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Pr="00BE6727" w:rsidRDefault="00197982" w:rsidP="00CE2ABD">
      <w:pPr>
        <w:pStyle w:val="Ttulo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BE6727">
        <w:rPr>
          <w:rFonts w:ascii="Arial" w:hAnsi="Arial" w:cs="Arial"/>
          <w:sz w:val="22"/>
          <w:szCs w:val="22"/>
        </w:rPr>
        <w:t>1108. GASTOS REALIZADOS EN CAMPAÑAS DE PUBLICIDAD INSTITUCIONAL</w:t>
      </w:r>
    </w:p>
    <w:p w:rsidR="00BE6727" w:rsidRPr="00BE6727" w:rsidRDefault="00BE6727" w:rsidP="00BE6727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8B5CC0" w:rsidRDefault="00197982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 w:rsidR="00A04DC3">
        <w:rPr>
          <w:rFonts w:eastAsia="Times New Roman" w:cs="Arial"/>
          <w:b/>
          <w:bCs/>
          <w:color w:val="660033"/>
          <w:kern w:val="0"/>
          <w:sz w:val="24"/>
        </w:rPr>
        <w:t>4</w:t>
      </w:r>
    </w:p>
    <w:p w:rsid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0"/>
          <w:szCs w:val="20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provisional del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2024,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fue de 163.993,02 Euros, 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Administración General: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161.567,67 Euros.</w:t>
      </w:r>
    </w:p>
    <w:p w:rsidR="00BE6727" w:rsidRPr="00BE6727" w:rsidRDefault="00BE6727" w:rsidP="00BE6727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Turismo: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2.425,35 Euros.</w:t>
      </w:r>
    </w:p>
    <w:p w:rsid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b/>
          <w:bCs/>
          <w:color w:val="000000"/>
          <w:kern w:val="0"/>
          <w:sz w:val="21"/>
          <w:szCs w:val="21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0,5 % del gasto total.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br/>
        <w:t>Los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, en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2023,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importaron 169.568,29 Euros, 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0,7 % del gasto total.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>
        <w:rPr>
          <w:rFonts w:eastAsia="Times New Roman" w:cs="Arial"/>
          <w:b/>
          <w:bCs/>
          <w:color w:val="660033"/>
          <w:kern w:val="0"/>
          <w:sz w:val="24"/>
        </w:rPr>
        <w:t>3</w:t>
      </w: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p w:rsidR="00BE6727" w:rsidRPr="00BE6727" w:rsidRDefault="00BE6727" w:rsidP="00BE6727">
      <w:pPr>
        <w:widowControl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provisional del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2023,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el gasto en campañas de publicidad, 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180.637,85 Euros,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Administración General: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168.104,93 €</w:t>
      </w:r>
    </w:p>
    <w:p w:rsidR="00BE6727" w:rsidRPr="00BE6727" w:rsidRDefault="00BE6727" w:rsidP="00BE6727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Turismo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1.463,36 €</w:t>
      </w:r>
    </w:p>
    <w:p w:rsidR="00BE6727" w:rsidRPr="00BE6727" w:rsidRDefault="00BE6727" w:rsidP="00BE6727">
      <w:pPr>
        <w:widowControl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0,7 % del gasto total.</w:t>
      </w:r>
    </w:p>
    <w:p w:rsidR="00BE6727" w:rsidRPr="00BE6727" w:rsidRDefault="00BE6727" w:rsidP="00BE6727">
      <w:pPr>
        <w:pStyle w:val="Subttulo"/>
        <w:jc w:val="both"/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Los gastos por Publicidad Institucional, en el año 2022, importaron 180.637,85 Euros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1,5 % del gasto total.</w:t>
      </w:r>
    </w:p>
    <w:p w:rsidR="00BE6727" w:rsidRDefault="00BE6727" w:rsidP="00BE6727">
      <w:pPr>
        <w:pStyle w:val="Subttulo"/>
      </w:pPr>
    </w:p>
    <w:p w:rsidR="00BE6727" w:rsidRPr="00BE6727" w:rsidRDefault="00BE6727" w:rsidP="00BE6727">
      <w:pPr>
        <w:pStyle w:val="Textoindependiente"/>
        <w:rPr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>
        <w:rPr>
          <w:rFonts w:eastAsia="Times New Roman" w:cs="Arial"/>
          <w:b/>
          <w:bCs/>
          <w:color w:val="660033"/>
          <w:kern w:val="0"/>
          <w:sz w:val="24"/>
        </w:rPr>
        <w:t>2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ejercicio 2022, el gasto en campañas de publicidad, 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180.637,85 Euros,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Comercio: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6.102,06 €</w:t>
      </w:r>
    </w:p>
    <w:p w:rsidR="00BE6727" w:rsidRPr="00BE6727" w:rsidRDefault="00BE6727" w:rsidP="00BE6727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Cultura: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11.431,24 €</w:t>
      </w:r>
    </w:p>
    <w:p w:rsidR="00BE6727" w:rsidRPr="00BE6727" w:rsidRDefault="00BE6727" w:rsidP="00BE6727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Administración General: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162.096,64 €</w:t>
      </w:r>
    </w:p>
    <w:p w:rsidR="00BE6727" w:rsidRPr="00BE6727" w:rsidRDefault="00BE6727" w:rsidP="00BE6727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Turismo: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1.007,91 €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0,7 % del gasto total.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lastRenderedPageBreak/>
        <w:t>Los gastos por Publicidad Institucional, en el año 2021, importaron 168.384,74 Euros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1,7 % del gasto total.</w:t>
      </w:r>
      <w:bookmarkStart w:id="0" w:name="_GoBack"/>
      <w:bookmarkEnd w:id="0"/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>
        <w:rPr>
          <w:rFonts w:eastAsia="Times New Roman" w:cs="Arial"/>
          <w:b/>
          <w:bCs/>
          <w:color w:val="660033"/>
          <w:kern w:val="0"/>
          <w:sz w:val="24"/>
        </w:rPr>
        <w:t>1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ejercicio 2021, el gasto en campañas de publicidad, 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168.384,74 Euros,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Comercio:</w:t>
      </w:r>
      <w:r w:rsidRPr="00BE6727">
        <w:rPr>
          <w:rFonts w:eastAsia="Times New Roman" w:cs="Arial"/>
          <w:color w:val="000000"/>
          <w:kern w:val="0"/>
          <w:sz w:val="21"/>
          <w:szCs w:val="21"/>
          <w:u w:val="single"/>
          <w:shd w:val="clear" w:color="auto" w:fill="FFFFFF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7.656,22 €</w:t>
      </w:r>
    </w:p>
    <w:p w:rsidR="00BE6727" w:rsidRPr="00BE6727" w:rsidRDefault="00BE6727" w:rsidP="00BE6727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Deportes: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5.541,28 €</w:t>
      </w:r>
    </w:p>
    <w:p w:rsidR="00BE6727" w:rsidRPr="00BE6727" w:rsidRDefault="00BE6727" w:rsidP="00BE6727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Administración General: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155.044,04 €</w:t>
      </w:r>
    </w:p>
    <w:p w:rsidR="00BE6727" w:rsidRPr="00BE6727" w:rsidRDefault="00BE6727" w:rsidP="00BE6727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Turismo: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143,20 €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1,7 % del gasto total.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Los gastos por Publicidad Institucional, en el año 2020, importan 148.158,08 Euros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,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 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0.50 % del gasto total.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publicidad institucional Ejercicio 202</w:t>
      </w:r>
      <w:r>
        <w:rPr>
          <w:rFonts w:eastAsia="Times New Roman" w:cs="Arial"/>
          <w:b/>
          <w:bCs/>
          <w:color w:val="660033"/>
          <w:kern w:val="0"/>
          <w:sz w:val="24"/>
        </w:rPr>
        <w:t>0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ejercicio 2020, el gasto en campañas de publicidad, 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148.158,08 Euros,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Cultura: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89,90 €</w:t>
      </w:r>
    </w:p>
    <w:p w:rsidR="00BE6727" w:rsidRPr="00BE6727" w:rsidRDefault="00BE6727" w:rsidP="00BE6727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Deportes: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486,85 €</w:t>
      </w:r>
    </w:p>
    <w:p w:rsidR="00BE6727" w:rsidRPr="00BE6727" w:rsidRDefault="00BE6727" w:rsidP="00BE6727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Administración General: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145.236,23 €</w:t>
      </w:r>
    </w:p>
    <w:p w:rsidR="00BE6727" w:rsidRPr="00BE6727" w:rsidRDefault="00BE6727" w:rsidP="00BE6727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Turismo: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2.345,10 €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0,5 % del gasto total.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Los gastos por Publicidad Institucional, en el año 2019, importan 138.513,80 Euros, 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0.60 % del gasto total.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</w:t>
      </w:r>
      <w:r>
        <w:rPr>
          <w:rFonts w:eastAsia="Times New Roman" w:cs="Arial"/>
          <w:b/>
          <w:bCs/>
          <w:color w:val="660033"/>
          <w:kern w:val="0"/>
          <w:sz w:val="24"/>
        </w:rPr>
        <w:t>idad institucional Ejercicio 2019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 ejercicio 2019, el gasto en campañas de publicidad, 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138.513,80 Euros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, 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Protección Salud pública:</w:t>
      </w:r>
      <w:r w:rsidRPr="00BE6727">
        <w:rPr>
          <w:rFonts w:eastAsia="Times New Roman" w:cs="Arial"/>
          <w:color w:val="000000"/>
          <w:kern w:val="0"/>
          <w:sz w:val="21"/>
          <w:szCs w:val="21"/>
          <w:u w:val="single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2.065,52 €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Fomento de Empleo: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11.924,02 €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Cultura: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7.334,79 €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Deportes: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7.994,57 €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Administración General: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27.657,28 €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Juventud:</w:t>
      </w:r>
      <w:r w:rsidRPr="00BE6727">
        <w:rPr>
          <w:rFonts w:eastAsia="Times New Roman" w:cs="Arial"/>
          <w:color w:val="000000"/>
          <w:kern w:val="0"/>
          <w:sz w:val="21"/>
          <w:szCs w:val="21"/>
          <w:u w:val="single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6.615,46 €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lastRenderedPageBreak/>
        <w:t>En Turismo: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5.334,14 €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Comercio: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10.119,14 €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Sociedad de la Información: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50.541,71 €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Nuevas Tecnologías: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373,82 €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Desarrollo Pesquero y Rural: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7.346,05 €</w:t>
      </w:r>
    </w:p>
    <w:p w:rsidR="00BE6727" w:rsidRPr="00BE6727" w:rsidRDefault="00BE6727" w:rsidP="00BE672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En Participación Ciudadana: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</w:rPr>
        <w:t>1.257,30 €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1,6 % del gasto total.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Los gastos por Publicidad Institucional, en el año 2019, importan 177.194,83 Euros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,</w:t>
      </w:r>
      <w:r w:rsidRPr="00BE6727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</w:rPr>
        <w:t>0.60 % del gasto total.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Default="00BE6727" w:rsidP="00BE6727">
      <w:pPr>
        <w:widowControl/>
        <w:shd w:val="clear" w:color="auto" w:fill="EEEEEE"/>
        <w:spacing w:line="360" w:lineRule="auto"/>
        <w:jc w:val="right"/>
      </w:pPr>
      <w:r>
        <w:rPr>
          <w:rFonts w:eastAsia="Times New Roman" w:cs="Arial"/>
          <w:b/>
          <w:bCs/>
          <w:color w:val="660033"/>
          <w:kern w:val="0"/>
          <w:sz w:val="24"/>
        </w:rPr>
        <w:t>Gastos campañas de public</w:t>
      </w:r>
      <w:r>
        <w:rPr>
          <w:rFonts w:eastAsia="Times New Roman" w:cs="Arial"/>
          <w:b/>
          <w:bCs/>
          <w:color w:val="660033"/>
          <w:kern w:val="0"/>
          <w:sz w:val="24"/>
        </w:rPr>
        <w:t>idad institucional Ejercicio 2018</w:t>
      </w:r>
    </w:p>
    <w:p w:rsidR="00BE6727" w:rsidRDefault="00BE6727" w:rsidP="00BE6727">
      <w:pPr>
        <w:pStyle w:val="Textoindependiente"/>
        <w:rPr>
          <w:lang w:eastAsia="ar-SA"/>
        </w:rPr>
      </w:pP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</w:rPr>
        <w:t>De acue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rdo con los datos extraídos de la liquidación del ejercicio 2018, el gasto en campañas de publicidad, fue de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177.194,83 Euros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, con el siguiente detalle, por concejalías: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Protección Salud pública: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1.801,98 €.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Fomento de Empleo:</w:t>
      </w:r>
      <w:r w:rsidRPr="00BE6727">
        <w:rPr>
          <w:rFonts w:eastAsia="Times New Roman" w:cs="Arial"/>
          <w:color w:val="000000"/>
          <w:kern w:val="0"/>
          <w:sz w:val="21"/>
          <w:szCs w:val="21"/>
          <w:u w:val="single"/>
          <w:shd w:val="clear" w:color="auto" w:fill="FFFFFF"/>
        </w:rPr>
        <w:t>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7.883,56 €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Cultura: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14.692,95 €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Deportes: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4.842,82 €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Administración General: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48.539,62 €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Juventud: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4.541,13 €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Turismo: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10.760,62 €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Comercio: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11.746,39 €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Sociedad de la Información: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52.477,25 €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Nuevas Tecnologías: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4.250,26 €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Desarrollo Pesquero y Rural: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14.689,89 €</w:t>
      </w:r>
    </w:p>
    <w:p w:rsidR="00BE6727" w:rsidRPr="00BE6727" w:rsidRDefault="00BE6727" w:rsidP="00BE672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Participación Ciudadana: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u w:val="single"/>
          <w:shd w:val="clear" w:color="auto" w:fill="FFFFFF"/>
        </w:rPr>
        <w:t>968,36 €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Tiene el cálculo periodicidad anual.</w:t>
      </w:r>
    </w:p>
    <w:p w:rsidR="00BE6727" w:rsidRPr="00BE6727" w:rsidRDefault="00BE6727" w:rsidP="00BE6727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Los gastos por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Publicidad Institucional, 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en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año 2017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, importan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140.075,66 Euros</w:t>
      </w:r>
      <w:r w:rsidRPr="00BE6727">
        <w:rPr>
          <w:rFonts w:eastAsia="Times New Roman" w:cs="Arial"/>
          <w:color w:val="000000"/>
          <w:kern w:val="0"/>
          <w:sz w:val="21"/>
          <w:szCs w:val="21"/>
          <w:shd w:val="clear" w:color="auto" w:fill="FFFFFF"/>
        </w:rPr>
        <w:t>, que supone el </w:t>
      </w:r>
      <w:r w:rsidRPr="00BE6727">
        <w:rPr>
          <w:rFonts w:eastAsia="Times New Roman" w:cs="Arial"/>
          <w:b/>
          <w:bCs/>
          <w:color w:val="000000"/>
          <w:kern w:val="0"/>
          <w:sz w:val="21"/>
          <w:szCs w:val="21"/>
          <w:shd w:val="clear" w:color="auto" w:fill="FFFFFF"/>
        </w:rPr>
        <w:t>0.60 % del gasto total.</w:t>
      </w:r>
    </w:p>
    <w:p w:rsidR="00BE6727" w:rsidRPr="00BE6727" w:rsidRDefault="00BE6727" w:rsidP="00BE6727">
      <w:pPr>
        <w:pStyle w:val="Textoindependiente"/>
        <w:rPr>
          <w:lang w:eastAsia="ar-SA"/>
        </w:rPr>
      </w:pPr>
    </w:p>
    <w:sectPr w:rsidR="00BE6727" w:rsidRPr="00BE6727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93" w:rsidRDefault="00174293">
      <w:r>
        <w:separator/>
      </w:r>
    </w:p>
  </w:endnote>
  <w:endnote w:type="continuationSeparator" w:id="0">
    <w:p w:rsidR="00174293" w:rsidRDefault="0017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93" w:rsidRDefault="00174293">
      <w:r>
        <w:rPr>
          <w:color w:val="000000"/>
        </w:rPr>
        <w:separator/>
      </w:r>
    </w:p>
  </w:footnote>
  <w:footnote w:type="continuationSeparator" w:id="0">
    <w:p w:rsidR="00174293" w:rsidRDefault="0017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65C"/>
    <w:multiLevelType w:val="multilevel"/>
    <w:tmpl w:val="9D0C4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560B"/>
    <w:multiLevelType w:val="multilevel"/>
    <w:tmpl w:val="78003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04792"/>
    <w:multiLevelType w:val="multilevel"/>
    <w:tmpl w:val="C5B07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06169"/>
    <w:multiLevelType w:val="multilevel"/>
    <w:tmpl w:val="AA9EF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F4BDF"/>
    <w:multiLevelType w:val="multilevel"/>
    <w:tmpl w:val="C9ECD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6" w15:restartNumberingAfterBreak="0">
    <w:nsid w:val="42520B05"/>
    <w:multiLevelType w:val="multilevel"/>
    <w:tmpl w:val="E1B69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46443AA"/>
    <w:multiLevelType w:val="multilevel"/>
    <w:tmpl w:val="21C6F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202C9"/>
    <w:rsid w:val="00125B91"/>
    <w:rsid w:val="00174293"/>
    <w:rsid w:val="00197982"/>
    <w:rsid w:val="004C76CE"/>
    <w:rsid w:val="00536790"/>
    <w:rsid w:val="008B5CC0"/>
    <w:rsid w:val="00984872"/>
    <w:rsid w:val="00A04DC3"/>
    <w:rsid w:val="00A20296"/>
    <w:rsid w:val="00B054E1"/>
    <w:rsid w:val="00BE6727"/>
    <w:rsid w:val="00CE2ABD"/>
    <w:rsid w:val="00C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E282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3</cp:revision>
  <cp:lastPrinted>2021-03-12T11:28:00Z</cp:lastPrinted>
  <dcterms:created xsi:type="dcterms:W3CDTF">2025-06-05T12:13:00Z</dcterms:created>
  <dcterms:modified xsi:type="dcterms:W3CDTF">2025-06-05T12:51:00Z</dcterms:modified>
</cp:coreProperties>
</file>