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8A0E8A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8A0E8A" w:rsidRDefault="00110F95">
            <w:pPr>
              <w:spacing w:after="0" w:line="259" w:lineRule="auto"/>
              <w:ind w:left="0" w:firstLine="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8A" w:rsidRDefault="00110F95">
            <w:pPr>
              <w:spacing w:after="0" w:line="259" w:lineRule="auto"/>
              <w:ind w:left="5" w:firstLine="0"/>
              <w:jc w:val="left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8A" w:rsidRDefault="00110F95">
            <w:pPr>
              <w:spacing w:after="0" w:line="259" w:lineRule="auto"/>
              <w:ind w:left="5" w:firstLine="0"/>
              <w:jc w:val="left"/>
            </w:pPr>
            <w:r>
              <w:rPr>
                <w:rFonts w:ascii="Arial" w:eastAsia="Arial" w:hAnsi="Arial" w:cs="Arial"/>
                <w:sz w:val="12"/>
              </w:rPr>
              <w:t>Fecha: 17-01-2022 12:54:47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8A" w:rsidRDefault="00110F95">
            <w:pPr>
              <w:spacing w:after="0" w:line="259" w:lineRule="auto"/>
              <w:ind w:left="29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8A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8A" w:rsidRDefault="00110F95">
            <w:pPr>
              <w:spacing w:after="51" w:line="259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sz w:val="12"/>
              </w:rPr>
              <w:lastRenderedPageBreak/>
              <w:t>Código Seguro de Verificación (CSV): F3822719B60278EB51755C5E2B02C657</w:t>
            </w:r>
          </w:p>
          <w:p w:rsidR="008A0E8A" w:rsidRDefault="00110F95">
            <w:pPr>
              <w:spacing w:after="0" w:line="259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https://sedeelectronica.candelaria.es//publico/documento/F3822719B60278EB51755C5E2B02C657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0E8A" w:rsidRDefault="008A0E8A">
            <w:pPr>
              <w:spacing w:after="160" w:line="259" w:lineRule="auto"/>
              <w:ind w:left="0" w:firstLine="0"/>
              <w:jc w:val="left"/>
            </w:pPr>
          </w:p>
        </w:tc>
      </w:tr>
      <w:tr w:rsidR="008A0E8A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8A" w:rsidRDefault="00110F95">
            <w:pPr>
              <w:tabs>
                <w:tab w:val="center" w:pos="1354"/>
                <w:tab w:val="center" w:pos="5173"/>
                <w:tab w:val="center" w:pos="77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rFonts w:ascii="Arial" w:eastAsia="Arial" w:hAnsi="Arial" w:cs="Arial"/>
                <w:sz w:val="12"/>
              </w:rPr>
              <w:t xml:space="preserve">Fecha de sellado electrónico: 17-01-2022 12:54:47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- 1/5 -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09:48:23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8A" w:rsidRDefault="008A0E8A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8A0E8A" w:rsidRDefault="00110F95">
      <w:pPr>
        <w:spacing w:after="0" w:line="259" w:lineRule="auto"/>
        <w:ind w:left="-1562" w:right="1030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-660068</wp:posOffset>
                </wp:positionH>
                <wp:positionV relativeFrom="paragraph">
                  <wp:posOffset>0</wp:posOffset>
                </wp:positionV>
                <wp:extent cx="6893563" cy="9659774"/>
                <wp:effectExtent l="0" t="0" r="0" b="0"/>
                <wp:wrapSquare wrapText="bothSides"/>
                <wp:docPr id="5208" name="Group 5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563" cy="9659774"/>
                          <a:chOff x="0" y="0"/>
                          <a:chExt cx="6893563" cy="965977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563" cy="9659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9" y="1013"/>
                            <a:ext cx="6891908" cy="9657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8" style="width:542.8pt;height:760.612pt;position:absolute;mso-position-horizontal-relative:text;mso-position-horizontal:absolute;margin-left:-51.974pt;mso-position-vertical-relative:text;margin-top:0pt;" coordsize="68935,96597">
                <v:shape id="Picture 51" style="position:absolute;width:68935;height:96597;left:0;top:0;" filled="f">
                  <v:imagedata r:id="rId10"/>
                </v:shape>
                <v:shape id="Picture 52" style="position:absolute;width:68919;height:96572;left:1;top:10;" filled="f">
                  <v:imagedata r:id="rId11"/>
                </v:shape>
                <w10:wrap type="square"/>
              </v:group>
            </w:pict>
          </mc:Fallback>
        </mc:AlternateContent>
      </w:r>
      <w:r>
        <w:br w:type="page"/>
      </w:r>
    </w:p>
    <w:p w:rsidR="008A0E8A" w:rsidRDefault="00110F95">
      <w:pPr>
        <w:spacing w:after="0" w:line="259" w:lineRule="auto"/>
        <w:ind w:left="-1039" w:right="-107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93563" cy="9631973"/>
                <wp:effectExtent l="0" t="0" r="0" b="0"/>
                <wp:docPr id="4834" name="Group 4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563" cy="9631973"/>
                          <a:chOff x="0" y="0"/>
                          <a:chExt cx="6893563" cy="9631973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563" cy="963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9" y="426"/>
                            <a:ext cx="6891895" cy="9630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34" style="width:542.8pt;height:758.423pt;mso-position-horizontal-relative:char;mso-position-vertical-relative:line" coordsize="68935,96319">
                <v:shape id="Picture 104" style="position:absolute;width:68935;height:96319;left:0;top:0;" filled="f">
                  <v:imagedata r:id="rId10"/>
                </v:shape>
                <v:shape id="Picture 105" style="position:absolute;width:68918;height:96306;left:1;top:4;" filled="f">
                  <v:imagedata r:id="rId13"/>
                </v:shape>
              </v:group>
            </w:pict>
          </mc:Fallback>
        </mc:AlternateContent>
      </w:r>
    </w:p>
    <w:p w:rsidR="008A0E8A" w:rsidRDefault="00110F95">
      <w:pPr>
        <w:spacing w:after="0" w:line="259" w:lineRule="auto"/>
        <w:ind w:left="-1039" w:right="-107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92173" cy="9688965"/>
                <wp:effectExtent l="0" t="0" r="0" b="0"/>
                <wp:docPr id="4838" name="Group 4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2173" cy="9688965"/>
                          <a:chOff x="0" y="0"/>
                          <a:chExt cx="6892173" cy="9688965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173" cy="968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9" y="1098"/>
                            <a:ext cx="6891881" cy="9687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38" style="width:542.691pt;height:762.911pt;mso-position-horizontal-relative:char;mso-position-vertical-relative:line" coordsize="68921,96889">
                <v:shape id="Picture 157" style="position:absolute;width:68921;height:96889;left:0;top:0;" filled="f">
                  <v:imagedata r:id="rId10"/>
                </v:shape>
                <v:shape id="Picture 158" style="position:absolute;width:68918;height:96876;left:1;top:10;" filled="f">
                  <v:imagedata r:id="rId15"/>
                </v:shape>
              </v:group>
            </w:pict>
          </mc:Fallback>
        </mc:AlternateContent>
      </w:r>
    </w:p>
    <w:p w:rsidR="008A0E8A" w:rsidRDefault="00110F95">
      <w:pPr>
        <w:tabs>
          <w:tab w:val="right" w:pos="8738"/>
        </w:tabs>
        <w:spacing w:after="12" w:line="259" w:lineRule="auto"/>
        <w:ind w:left="0" w:firstLine="0"/>
        <w:jc w:val="left"/>
      </w:pPr>
      <w:r>
        <w:rPr>
          <w:rFonts w:ascii="Arial" w:eastAsia="Arial" w:hAnsi="Arial" w:cs="Arial"/>
          <w:sz w:val="15"/>
        </w:rPr>
        <w:t>166</w:t>
      </w:r>
      <w:r>
        <w:rPr>
          <w:rFonts w:ascii="Arial" w:eastAsia="Arial" w:hAnsi="Arial" w:cs="Arial"/>
          <w:sz w:val="15"/>
        </w:rPr>
        <w:tab/>
        <w:t>Boletín Oficial de la Provincia de Santa Cruz de Tenerife. Número 4, miércoles 9 de enero de 2002</w:t>
      </w:r>
    </w:p>
    <w:p w:rsidR="008A0E8A" w:rsidRDefault="00110F95">
      <w:pPr>
        <w:spacing w:after="0" w:line="259" w:lineRule="auto"/>
        <w:ind w:left="-18" w:right="-3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81354" cy="11583"/>
                <wp:effectExtent l="0" t="0" r="0" b="0"/>
                <wp:docPr id="5047" name="Group 5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354" cy="11583"/>
                          <a:chOff x="0" y="0"/>
                          <a:chExt cx="5581354" cy="11583"/>
                        </a:xfrm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0" y="0"/>
                            <a:ext cx="5581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354">
                                <a:moveTo>
                                  <a:pt x="0" y="0"/>
                                </a:moveTo>
                                <a:lnTo>
                                  <a:pt x="5581354" y="0"/>
                                </a:lnTo>
                              </a:path>
                            </a:pathLst>
                          </a:custGeom>
                          <a:ln w="1158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7" style="width:439.477pt;height:0.912023pt;mso-position-horizontal-relative:char;mso-position-vertical-relative:line" coordsize="55813,115">
                <v:shape id="Shape 299" style="position:absolute;width:55813;height:0;left:0;top:0;" coordsize="5581354,0" path="m0,0l5581354,0">
                  <v:stroke weight="0.91202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A0E8A" w:rsidRDefault="008A0E8A">
      <w:pPr>
        <w:sectPr w:rsidR="008A0E8A">
          <w:footerReference w:type="even" r:id="rId16"/>
          <w:footerReference w:type="default" r:id="rId17"/>
          <w:footerReference w:type="first" r:id="rId18"/>
          <w:pgSz w:w="11900" w:h="16840"/>
          <w:pgMar w:top="89" w:right="1599" w:bottom="400" w:left="1562" w:header="720" w:footer="720" w:gutter="0"/>
          <w:cols w:space="720"/>
          <w:titlePg/>
        </w:sectPr>
      </w:pPr>
    </w:p>
    <w:p w:rsidR="008A0E8A" w:rsidRDefault="00110F95">
      <w:pPr>
        <w:spacing w:after="180"/>
        <w:ind w:firstLine="0"/>
      </w:pPr>
      <w:r>
        <w:t>“…</w:t>
      </w:r>
    </w:p>
    <w:p w:rsidR="008A0E8A" w:rsidRDefault="00110F95">
      <w:pPr>
        <w:ind w:left="-10"/>
      </w:pPr>
      <w:r>
        <w:t>1º.- De conformidad con los arts. 15 y 17 de la Ley 39/1988, de 28 de diciembre, reguladora de las Haciendas Locales, se acuerda provisionalmente modificar la Ordenanza Fiscal reguladora de la Tasa por Ocupación de Terrenos de Uso Público con Mesas y Silla</w:t>
      </w:r>
      <w:r>
        <w:t>s con Finalidad Lucrativa e Instalación de Quioscos en la Vía Pública en los términos contenidos en el expediente.</w:t>
      </w:r>
    </w:p>
    <w:p w:rsidR="008A0E8A" w:rsidRDefault="00110F95">
      <w:pPr>
        <w:ind w:left="-10"/>
      </w:pPr>
      <w:r>
        <w:t>2º.- El presente acuerdo provisional así como la Ordenanza Fiscal aprobada se expondrán al público durante un plazo de TREINTAdías, de confor</w:t>
      </w:r>
      <w:r>
        <w:t>midad con lo previsto en el art. 17 de la Ley 39/1988, de 28 de diciembre.</w:t>
      </w:r>
    </w:p>
    <w:p w:rsidR="008A0E8A" w:rsidRDefault="00110F95">
      <w:pPr>
        <w:ind w:left="-10"/>
      </w:pPr>
      <w:r>
        <w:t xml:space="preserve">3º.- Hacer constar expresamente que, terminado el plazo de exposición sin haberse presentado reclamaciones, se entiende automáticamente elevado a definitivo el acuerdo provisional, </w:t>
      </w:r>
      <w:r>
        <w:t>de conformidad con lo previsto en el art. 17.3 de la Ley 39/1988, de 28 de diciembre.</w:t>
      </w:r>
    </w:p>
    <w:p w:rsidR="008A0E8A" w:rsidRDefault="00110F95">
      <w:pPr>
        <w:ind w:left="-10"/>
      </w:pPr>
      <w:r>
        <w:t>4º.- Facultar ampliamente a la Alcaldía para la ejecución de este acuerdo.”</w:t>
      </w:r>
    </w:p>
    <w:p w:rsidR="008A0E8A" w:rsidRDefault="00110F95">
      <w:pPr>
        <w:ind w:firstLine="0"/>
      </w:pPr>
      <w:r>
        <w:t>B) Texto de la Ordenanza reguladora.</w:t>
      </w:r>
    </w:p>
    <w:p w:rsidR="008A0E8A" w:rsidRDefault="00110F95">
      <w:pPr>
        <w:ind w:left="-10"/>
      </w:pPr>
      <w:r>
        <w:t xml:space="preserve">La modificación de la Ordenanza afecta a los apartados 2 </w:t>
      </w:r>
      <w:r>
        <w:t>y 6 del artículo 6 y al apartado 7 del artículo 8.</w:t>
      </w:r>
    </w:p>
    <w:p w:rsidR="008A0E8A" w:rsidRDefault="00110F95">
      <w:pPr>
        <w:ind w:left="-10"/>
      </w:pPr>
      <w:r>
        <w:t>El artículo 6 de la Ordenanza queda modificado en los apartados y términos siguientes:</w:t>
      </w:r>
    </w:p>
    <w:p w:rsidR="008A0E8A" w:rsidRDefault="00110F95">
      <w:pPr>
        <w:ind w:left="-10"/>
      </w:pPr>
      <w:r>
        <w:t>- Artículo 6.2: al final del apartado se agrega el párrafo siguiente:</w:t>
      </w:r>
    </w:p>
    <w:p w:rsidR="008A0E8A" w:rsidRDefault="00110F95">
      <w:pPr>
        <w:ind w:left="-10"/>
      </w:pPr>
      <w:r>
        <w:t>“Cuando el suelo estuviera protegido por parasoles individuales o sombrillas la tarifa anterior se incrementará aplicando un recargo del 15 por 100; por el contrario, si estuviera protegido por otras cubiertas, se incrementará un 30 por 100.”</w:t>
      </w:r>
    </w:p>
    <w:p w:rsidR="008A0E8A" w:rsidRDefault="00110F95">
      <w:pPr>
        <w:ind w:left="-10"/>
      </w:pPr>
      <w:r>
        <w:t>Artículo 6.6:</w:t>
      </w:r>
      <w:r>
        <w:t xml:space="preserve"> “Los parques y jardines municipales serán considerados vías públicas de segunda categoría”.</w:t>
      </w:r>
    </w:p>
    <w:p w:rsidR="008A0E8A" w:rsidRDefault="00110F95">
      <w:pPr>
        <w:ind w:left="-10"/>
      </w:pPr>
      <w:r>
        <w:t>El artículo 8 de la Ordenanza queda modificado en los términos siguientes: se suprime el apartado 7 anterior y se sustituye por el apartado 8 anterior.</w:t>
      </w:r>
    </w:p>
    <w:p w:rsidR="008A0E8A" w:rsidRDefault="00110F95">
      <w:pPr>
        <w:ind w:left="-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980827</wp:posOffset>
                </wp:positionH>
                <wp:positionV relativeFrom="page">
                  <wp:posOffset>688552</wp:posOffset>
                </wp:positionV>
                <wp:extent cx="5581354" cy="11583"/>
                <wp:effectExtent l="0" t="0" r="0" b="0"/>
                <wp:wrapTopAndBottom/>
                <wp:docPr id="5046" name="Group 5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354" cy="11583"/>
                          <a:chOff x="0" y="0"/>
                          <a:chExt cx="5581354" cy="11583"/>
                        </a:xfrm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0" y="0"/>
                            <a:ext cx="5581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354">
                                <a:moveTo>
                                  <a:pt x="0" y="0"/>
                                </a:moveTo>
                                <a:lnTo>
                                  <a:pt x="5581354" y="0"/>
                                </a:lnTo>
                              </a:path>
                            </a:pathLst>
                          </a:custGeom>
                          <a:ln w="1158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6" style="width:439.477pt;height:0.912023pt;position:absolute;mso-position-horizontal-relative:page;mso-position-horizontal:absolute;margin-left:77.2305pt;mso-position-vertical-relative:page;margin-top:54.2167pt;" coordsize="55813,115">
                <v:shape id="Shape 298" style="position:absolute;width:55813;height:0;left:0;top:0;" coordsize="5581354,0" path="m0,0l5581354,0">
                  <v:stroke weight="0.912023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3º.- EXPED</w:t>
      </w:r>
      <w:r>
        <w:t>IENTE DE MODIFICACIÓN DE LA ORDENANZA REGULADORA DE LA TASA POR INSTALACIÓN DE PUESTOS, BARRACAS, CASETAS DE VENTA, ESPECTÁCULOS, ATRACCIONES O RECREO, SITUADOS EN TERRENOS DE USO PÚBLICO LOCAL, ASÍ COMO INDUSTRIAS CALLEJERAS Y AMBULANTES Y RODAJE CINEMATO</w:t>
      </w:r>
      <w:r>
        <w:t>GRÁFICO.</w:t>
      </w:r>
    </w:p>
    <w:p w:rsidR="008A0E8A" w:rsidRDefault="00110F95">
      <w:pPr>
        <w:ind w:firstLine="0"/>
      </w:pPr>
      <w:r>
        <w:t>A) Texto del acuerdo plenario de 13-11-2001.</w:t>
      </w:r>
    </w:p>
    <w:p w:rsidR="008A0E8A" w:rsidRDefault="00110F95">
      <w:pPr>
        <w:ind w:firstLine="0"/>
      </w:pPr>
      <w:r>
        <w:t>“…</w:t>
      </w:r>
    </w:p>
    <w:p w:rsidR="008A0E8A" w:rsidRDefault="00110F95">
      <w:pPr>
        <w:ind w:left="-10"/>
      </w:pPr>
      <w:r>
        <w:t>1º.- De conformidad con los arts. 15 y 17 de la Ley 39/1988, de 28 de diciembre, reguladora de las Haciendas Locales, se acuerda provisionalmente modificar la Ordenanza Fiscal reguladora de la Tasa p</w:t>
      </w:r>
      <w:r>
        <w:t>or Instalación de Puestos, Barracas,Casetas deVenta, Espectáculos, Atracciones o Recreo, situados en Terrenos de Uso Público Local, así como Industrias Callejeras y Ambulantes y Rodaje Cinematográfico en los términos que seguidamente se señalan:</w:t>
      </w:r>
    </w:p>
    <w:p w:rsidR="008A0E8A" w:rsidRDefault="00110F95">
      <w:pPr>
        <w:ind w:left="-10"/>
      </w:pPr>
      <w:r>
        <w:t>En el artí</w:t>
      </w:r>
      <w:r>
        <w:t>culo 6, apartado 2, de la Ordenanza debe añadirse el siguiente párrafo:</w:t>
      </w:r>
    </w:p>
    <w:p w:rsidR="008A0E8A" w:rsidRDefault="00110F95">
      <w:pPr>
        <w:ind w:left="-10"/>
      </w:pPr>
      <w:r>
        <w:t>“En épocas festivas, fines de semana y períodos no superiores a un mes se sustituirá la fórmula tarifaria anterior por la tarifa a cobrar a cada uno de los diferentes puestos por la cu</w:t>
      </w:r>
      <w:r>
        <w:t>antía fija, que a continuación se detalla, por una semana entera, cuyo importe será prorrateado en el supuesto de períodos diferentes:</w:t>
      </w:r>
    </w:p>
    <w:p w:rsidR="008A0E8A" w:rsidRDefault="00110F95">
      <w:pPr>
        <w:numPr>
          <w:ilvl w:val="0"/>
          <w:numId w:val="1"/>
        </w:numPr>
      </w:pPr>
      <w:r>
        <w:t>Puestos de alimentación (perritos calientes, comidas,bebidas, golosinas y similares): 36,06 euros por cada metro cuadrado y semana.</w:t>
      </w:r>
    </w:p>
    <w:p w:rsidR="008A0E8A" w:rsidRDefault="00110F95">
      <w:pPr>
        <w:numPr>
          <w:ilvl w:val="0"/>
          <w:numId w:val="1"/>
        </w:numPr>
      </w:pPr>
      <w:r>
        <w:t>Puestos de feria (parque de atracciones, tómbolas,tiro al blanco y similares): 15,03 euros por cada metro cuadrado y semana.</w:t>
      </w:r>
    </w:p>
    <w:p w:rsidR="008A0E8A" w:rsidRDefault="00110F95">
      <w:pPr>
        <w:numPr>
          <w:ilvl w:val="0"/>
          <w:numId w:val="1"/>
        </w:numPr>
      </w:pPr>
      <w:r>
        <w:t>Otros (artesanía, turrones artesanales, juguetes, ropa,bisutería, complementos y similares): 24,04 euros por cada metro cuadrado y semana.”</w:t>
      </w:r>
    </w:p>
    <w:p w:rsidR="008A0E8A" w:rsidRDefault="00110F95">
      <w:pPr>
        <w:ind w:left="-10"/>
      </w:pPr>
      <w:r>
        <w:t>2º.- El presente acuerdo provisional así como la Ordenanza Fiscal aprobada se expondrán al público durante un plazo</w:t>
      </w:r>
      <w:r>
        <w:t xml:space="preserve"> de TREINTAdías, de conformidad con lo previsto en el art. 17 de la Ley 39/1988, de 28 de diciembre.</w:t>
      </w:r>
    </w:p>
    <w:p w:rsidR="008A0E8A" w:rsidRDefault="00110F95">
      <w:pPr>
        <w:ind w:left="-10"/>
      </w:pPr>
      <w:r>
        <w:t>3º.- Hacer constar expresamente que, terminado el plazo de exposición sin haberse presentado reclamaciones, se entiende automáticamente elevado a definitiv</w:t>
      </w:r>
      <w:r>
        <w:t>o el acuerdo provisional, de conformidad con lo previsto en el art. 17.3 de la Ley 39/1988, de 28 de diciembre.</w:t>
      </w:r>
    </w:p>
    <w:p w:rsidR="008A0E8A" w:rsidRDefault="00110F95">
      <w:pPr>
        <w:ind w:left="-10"/>
      </w:pPr>
      <w:r>
        <w:t>4º.- Facultar ampliamente a la Alcaldía para la ejecución de este acuerdo.”</w:t>
      </w:r>
    </w:p>
    <w:p w:rsidR="008A0E8A" w:rsidRDefault="00110F95">
      <w:pPr>
        <w:ind w:firstLine="0"/>
      </w:pPr>
      <w:r>
        <w:t>B) Texto de la Ordenanza reguladora.</w:t>
      </w:r>
    </w:p>
    <w:p w:rsidR="008A0E8A" w:rsidRDefault="00110F95">
      <w:pPr>
        <w:ind w:firstLine="0"/>
      </w:pPr>
      <w:r>
        <w:t>“Artículo 6.- Cuota Tributaria.</w:t>
      </w:r>
    </w:p>
    <w:p w:rsidR="008A0E8A" w:rsidRDefault="00110F95">
      <w:pPr>
        <w:ind w:left="-10"/>
      </w:pPr>
      <w:r>
        <w:t>1.- La cuota, resultante de la aplicación de una tarifa (pesetas/metro cuadrado y año), será la siguiente para cada aprovechamiento solicitado o realizado, según la</w:t>
      </w:r>
    </w:p>
    <w:tbl>
      <w:tblPr>
        <w:tblStyle w:val="TableGrid"/>
        <w:tblpPr w:vertAnchor="text" w:horzAnchor="margin"/>
        <w:tblOverlap w:val="never"/>
        <w:tblW w:w="8795" w:type="dxa"/>
        <w:tblInd w:w="0" w:type="dxa"/>
        <w:tblCellMar>
          <w:top w:w="0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8795"/>
      </w:tblGrid>
      <w:tr w:rsidR="008A0E8A">
        <w:trPr>
          <w:trHeight w:val="155"/>
        </w:trPr>
        <w:tc>
          <w:tcPr>
            <w:tcW w:w="8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0E8A" w:rsidRDefault="00110F95">
            <w:pPr>
              <w:spacing w:after="14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581352" cy="11583"/>
                      <wp:effectExtent l="0" t="0" r="0" b="0"/>
                      <wp:docPr id="4947" name="Group 4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1352" cy="11583"/>
                                <a:chOff x="0" y="0"/>
                                <a:chExt cx="5581352" cy="11583"/>
                              </a:xfrm>
                            </wpg:grpSpPr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0" y="0"/>
                                  <a:ext cx="55813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1352">
                                      <a:moveTo>
                                        <a:pt x="0" y="0"/>
                                      </a:moveTo>
                                      <a:lnTo>
                                        <a:pt x="5581352" y="0"/>
                                      </a:lnTo>
                                    </a:path>
                                  </a:pathLst>
                                </a:custGeom>
                                <a:ln w="1158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47" style="width:439.477pt;height:0.912023pt;mso-position-horizontal-relative:char;mso-position-vertical-relative:line" coordsize="55813,115">
                      <v:shape id="Shape 466" style="position:absolute;width:55813;height:0;left:0;top:0;" coordsize="5581352,0" path="m0,0l5581352,0">
                        <v:stroke weight="0.912023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8A0E8A" w:rsidRDefault="00110F95">
            <w:pPr>
              <w:tabs>
                <w:tab w:val="right" w:pos="8790"/>
              </w:tabs>
              <w:spacing w:after="12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5"/>
              </w:rPr>
              <w:t>Boletín Oficial de la Provincia de Santa Cruz de Tenerife. Número 4, miércoles 9 de enero de 2002</w:t>
            </w:r>
            <w:r>
              <w:rPr>
                <w:rFonts w:ascii="Arial" w:eastAsia="Arial" w:hAnsi="Arial" w:cs="Arial"/>
                <w:sz w:val="15"/>
              </w:rPr>
              <w:tab/>
              <w:t>167</w:t>
            </w:r>
          </w:p>
          <w:p w:rsidR="008A0E8A" w:rsidRDefault="00110F95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581352" cy="11583"/>
                      <wp:effectExtent l="0" t="0" r="0" b="0"/>
                      <wp:docPr id="4948" name="Group 4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1352" cy="11583"/>
                                <a:chOff x="0" y="0"/>
                                <a:chExt cx="5581352" cy="11583"/>
                              </a:xfrm>
                            </wpg:grpSpPr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0" y="0"/>
                                  <a:ext cx="55813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1352">
                                      <a:moveTo>
                                        <a:pt x="0" y="0"/>
                                      </a:moveTo>
                                      <a:lnTo>
                                        <a:pt x="5581352" y="0"/>
                                      </a:lnTo>
                                    </a:path>
                                  </a:pathLst>
                                </a:custGeom>
                                <a:ln w="1158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48" style="width:439.477pt;height:0.912023pt;mso-position-horizontal-relative:char;mso-position-vertical-relative:line" coordsize="55813,115">
                      <v:shape id="Shape 467" style="position:absolute;width:55813;height:0;left:0;top:0;" coordsize="5581352,0" path="m0,0l5581352,0">
                        <v:stroke weight="0.912023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8A0E8A" w:rsidRDefault="00110F95">
      <w:pPr>
        <w:ind w:left="-10" w:firstLine="0"/>
      </w:pPr>
      <w:r>
        <w:t xml:space="preserve">categoría fiscal, contenida en el callejero fiscal anexo a la Ordenanza Fiscal reguladora del Impuesto sobre Actividades Económicas, de la calle donde </w:t>
      </w:r>
      <w:r>
        <w:t>se localice el aprovechamiento:</w:t>
      </w:r>
    </w:p>
    <w:p w:rsidR="008A0E8A" w:rsidRDefault="00110F95">
      <w:pPr>
        <w:ind w:left="160" w:firstLine="0"/>
      </w:pPr>
      <w:r>
        <w:t>2.- Cálculo de la cuota tributaria.</w:t>
      </w:r>
    </w:p>
    <w:p w:rsidR="008A0E8A" w:rsidRDefault="00110F95">
      <w:pPr>
        <w:spacing w:after="153"/>
        <w:ind w:left="160" w:firstLine="0"/>
      </w:pPr>
      <w:r>
        <w:t>Tarifa= SuxVrxIs.</w:t>
      </w:r>
    </w:p>
    <w:p w:rsidR="008A0E8A" w:rsidRDefault="00110F95">
      <w:pPr>
        <w:spacing w:after="152"/>
        <w:ind w:left="160" w:firstLine="0"/>
      </w:pPr>
      <w:r>
        <w:t>Su= Superficie utilizada.</w:t>
      </w:r>
    </w:p>
    <w:p w:rsidR="008A0E8A" w:rsidRDefault="00110F95">
      <w:pPr>
        <w:ind w:left="-10"/>
      </w:pPr>
      <w:r>
        <w:t>Vr= Valor de Repercusión del suelo, según la ponencia de valores aprobada del año 1999, actualizada con los incrementos regulados en las leyes d</w:t>
      </w:r>
      <w:r>
        <w:t>e presupuestos. Para el ejercicio1999 el valor de referencia queda establecido en 138,83 euros/m2. Anualmente se actualizará según el incremento que fijen las normas estatales para el valor catastral del Impuesto sobre Bienes Inmuebles.</w:t>
      </w:r>
    </w:p>
    <w:p w:rsidR="008A0E8A" w:rsidRDefault="00110F95">
      <w:pPr>
        <w:ind w:left="-10"/>
      </w:pPr>
      <w:r>
        <w:t>Is= Índice de situa</w:t>
      </w:r>
      <w:r>
        <w:t>ción contenido en la Ordenanza reguladora del Impuesto de Actividades Económicas.</w:t>
      </w:r>
    </w:p>
    <w:p w:rsidR="008A0E8A" w:rsidRDefault="00110F95">
      <w:pPr>
        <w:ind w:left="-10"/>
      </w:pPr>
      <w:r>
        <w:t>En épocas festivas (fiestas de Santa Ana, fiestas de Agosto, Carnavales …), se sustituirá la fórmula tarifaria anterior por una cuantía fija para cada período festivo que ser</w:t>
      </w:r>
      <w:r>
        <w:t>á de:</w:t>
      </w:r>
    </w:p>
    <w:p w:rsidR="008A0E8A" w:rsidRDefault="00110F95">
      <w:pPr>
        <w:numPr>
          <w:ilvl w:val="0"/>
          <w:numId w:val="2"/>
        </w:numPr>
      </w:pPr>
      <w:r>
        <w:t>Puestos de alimentación (perritos calientes, comidas,bebidas, golosinas y similares): 36, 06 euros, por cada metro cuadrado y semana.</w:t>
      </w:r>
    </w:p>
    <w:p w:rsidR="008A0E8A" w:rsidRDefault="00110F95">
      <w:pPr>
        <w:numPr>
          <w:ilvl w:val="0"/>
          <w:numId w:val="2"/>
        </w:numPr>
      </w:pPr>
      <w:r>
        <w:t>Puestos de feria (parques de atracciones, tómbolas,tiro al blanco y similares): 15, 03 euros por cada metro cuadrado y semana.</w:t>
      </w:r>
    </w:p>
    <w:p w:rsidR="008A0E8A" w:rsidRDefault="00110F95">
      <w:pPr>
        <w:numPr>
          <w:ilvl w:val="0"/>
          <w:numId w:val="2"/>
        </w:numPr>
      </w:pPr>
      <w:r>
        <w:t>Otros (artesanía, turrones artesanales, juguetes, ropa,bisutería, complementos y similares): 24, 04 euros por cada metro cuadrado</w:t>
      </w:r>
      <w:r>
        <w:t xml:space="preserve"> y semana.</w:t>
      </w:r>
    </w:p>
    <w:p w:rsidR="008A0E8A" w:rsidRDefault="00110F95">
      <w:pPr>
        <w:ind w:left="-10"/>
      </w:pPr>
      <w:r>
        <w:t>3.- Las cantidades exigibles con arreglo a la tarifa se liquidarán por cada aprovechamiento solicitado o realizado y por años naturales y serán prorrateadas cuando los períodos de utilización sean inferiores al año.</w:t>
      </w:r>
    </w:p>
    <w:p w:rsidR="008A0E8A" w:rsidRDefault="00110F95">
      <w:pPr>
        <w:ind w:left="-10"/>
      </w:pPr>
      <w:r>
        <w:t>4.- Si el número de metros cu</w:t>
      </w:r>
      <w:r>
        <w:t>adrados del aprovechamiento no fuese entero, se redondeará por exceso para obtener la superficie ocupada.</w:t>
      </w:r>
    </w:p>
    <w:p w:rsidR="008A0E8A" w:rsidRDefault="00110F95">
      <w:pPr>
        <w:ind w:left="-10"/>
      </w:pPr>
      <w:r>
        <w:t>Disposición final.- Una vez se efectúe la publicación del texto íntegro de la presente Ordenanza en el Boletín Oficial de la Provincia de Santa Cruz d</w:t>
      </w:r>
      <w:r>
        <w:t>e Tenerife entrará en vigor, continuando en vigor hasta que se acuerde su modificación o derogación.”</w:t>
      </w:r>
    </w:p>
    <w:p w:rsidR="008A0E8A" w:rsidRDefault="00110F95">
      <w:pPr>
        <w:ind w:left="-10"/>
      </w:pPr>
      <w:r>
        <w:t>4º.- EXPEDIENTE DE MODIFICACIÓN DE LA ORDENANZA REGULADORA DE LA TASA POR ENSEÑANZAS ESPECIALES.</w:t>
      </w:r>
    </w:p>
    <w:p w:rsidR="008A0E8A" w:rsidRDefault="00110F95">
      <w:pPr>
        <w:ind w:firstLine="0"/>
      </w:pPr>
      <w:r>
        <w:t>A) Texto del acuerdo plenario de 13-11-2001.</w:t>
      </w:r>
    </w:p>
    <w:p w:rsidR="008A0E8A" w:rsidRDefault="00110F95">
      <w:pPr>
        <w:ind w:firstLine="0"/>
      </w:pPr>
      <w:r>
        <w:t>“…</w:t>
      </w:r>
    </w:p>
    <w:p w:rsidR="008A0E8A" w:rsidRDefault="00110F95">
      <w:pPr>
        <w:ind w:left="-10"/>
      </w:pPr>
      <w:r>
        <w:t>1º.- De c</w:t>
      </w:r>
      <w:r>
        <w:t>onformidad con los arts. 15 y 17 de la Ley 39/1988, de 28 de diciembre, reguladora de las Haciendas Locales, se acuerda provisionalmente modificar la Ordenanza Fiscal reguladora de la Tasa por Enseñanzas Especiales en los términos contenidos en el expedien</w:t>
      </w:r>
      <w:r>
        <w:t>te.</w:t>
      </w:r>
    </w:p>
    <w:p w:rsidR="008A0E8A" w:rsidRDefault="00110F95">
      <w:pPr>
        <w:ind w:left="-10"/>
      </w:pPr>
      <w:r>
        <w:t>2º.- El presente acuerdo provisional así como la Ordenanza Fiscal aprobada se expondrán al público durante un plazo deTREINTAdías, de conformidad con lo previsto en el art. 17 de la Ley 39/1988, de 28 de diciembre.</w:t>
      </w:r>
    </w:p>
    <w:p w:rsidR="008A0E8A" w:rsidRDefault="00110F95">
      <w:pPr>
        <w:ind w:left="-10"/>
      </w:pPr>
      <w:r>
        <w:t xml:space="preserve">3º.- Hacer constar expresamente que, </w:t>
      </w:r>
      <w:r>
        <w:t>terminado el plazo de exposición sin haberse presentado reclamaciones, se entiende automáticamente elevado a definitivo el acuerdo provisional, de conformidad con lo previsto en el art. 17.3 de la Ley 39/1988, de 28 de diciembre.</w:t>
      </w:r>
    </w:p>
    <w:p w:rsidR="008A0E8A" w:rsidRDefault="00110F95">
      <w:pPr>
        <w:spacing w:after="65" w:line="315" w:lineRule="auto"/>
        <w:ind w:left="-10"/>
      </w:pPr>
      <w:r>
        <w:t xml:space="preserve">4º.- Facultar ampliamente </w:t>
      </w:r>
      <w:r>
        <w:t>a la Alcaldía para la ejecución de este acuerdo.” B) Texto de la Ordenanza reguladora.</w:t>
      </w:r>
    </w:p>
    <w:p w:rsidR="008A0E8A" w:rsidRDefault="00110F95">
      <w:pPr>
        <w:ind w:firstLine="0"/>
      </w:pPr>
      <w:r>
        <w:t>“Artículo 6.- Cuota Tributaria.</w:t>
      </w:r>
    </w:p>
    <w:p w:rsidR="008A0E8A" w:rsidRDefault="00110F95">
      <w:pPr>
        <w:spacing w:after="0"/>
        <w:ind w:left="-10"/>
      </w:pPr>
      <w:r>
        <w:t>La cuota tributaria consistirá en una cantidad fija en euros, para cada supuesto:</w:t>
      </w:r>
    </w:p>
    <w:p w:rsidR="008A0E8A" w:rsidRDefault="00110F95">
      <w:pPr>
        <w:spacing w:after="56" w:line="259" w:lineRule="auto"/>
        <w:ind w:left="128" w:firstLine="0"/>
        <w:jc w:val="left"/>
      </w:pPr>
      <w:r>
        <w:rPr>
          <w:noProof/>
        </w:rPr>
        <w:drawing>
          <wp:inline distT="0" distB="0" distL="0" distR="0">
            <wp:extent cx="2443287" cy="1720166"/>
            <wp:effectExtent l="0" t="0" r="0" b="0"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3287" cy="172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8A" w:rsidRDefault="00110F95">
      <w:pPr>
        <w:ind w:left="-10"/>
      </w:pPr>
      <w:r>
        <w:t>Se aplica un recargo del 50 por 100, para los no empa</w:t>
      </w:r>
      <w:r>
        <w:t>dronados en el municipio de Candelaria.</w:t>
      </w:r>
    </w:p>
    <w:p w:rsidR="008A0E8A" w:rsidRDefault="00110F95">
      <w:pPr>
        <w:ind w:left="-10"/>
      </w:pPr>
      <w:r>
        <w:t>Se trata de tasas máximas, que podrán reducirse de acuerdo con el número de alumnos matriculados.</w:t>
      </w:r>
    </w:p>
    <w:p w:rsidR="008A0E8A" w:rsidRDefault="00110F95">
      <w:pPr>
        <w:ind w:left="-10"/>
      </w:pPr>
      <w:r>
        <w:t>Disposición final.- Una vez se efectúe la publicación del texto íntegro de la presente Ordenanza en el Boletín Oficial</w:t>
      </w:r>
      <w:r>
        <w:t xml:space="preserve"> de la Provincia de Santa Cruz de Tenerife entrará en vigor, continuando su vigencia hasta que se acuerde su modificación o derogación.”</w:t>
      </w:r>
    </w:p>
    <w:p w:rsidR="008A0E8A" w:rsidRDefault="00110F95">
      <w:pPr>
        <w:ind w:firstLine="0"/>
      </w:pPr>
      <w:r>
        <w:t>Candelaria, a 27 de diciembre de 2001.</w:t>
      </w:r>
    </w:p>
    <w:p w:rsidR="008A0E8A" w:rsidRDefault="00110F95">
      <w:pPr>
        <w:ind w:firstLine="0"/>
      </w:pPr>
      <w:r>
        <w:t>El Alcalde, José Gumersindo García Trujillo.</w:t>
      </w:r>
    </w:p>
    <w:sectPr w:rsidR="008A0E8A">
      <w:type w:val="continuous"/>
      <w:pgSz w:w="11900" w:h="16840"/>
      <w:pgMar w:top="1075" w:right="1556" w:bottom="2478" w:left="1544" w:header="720" w:footer="720" w:gutter="0"/>
      <w:cols w:num="2" w:space="5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10F95">
      <w:pPr>
        <w:spacing w:after="0" w:line="240" w:lineRule="auto"/>
      </w:pPr>
      <w:r>
        <w:separator/>
      </w:r>
    </w:p>
  </w:endnote>
  <w:endnote w:type="continuationSeparator" w:id="0">
    <w:p w:rsidR="00000000" w:rsidRDefault="00110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4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8A0E8A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8A0E8A" w:rsidRDefault="00110F95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Fecha: 17-01-2022 12:54:47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0" w:line="259" w:lineRule="auto"/>
            <w:ind w:left="290" w:firstLine="0"/>
            <w:jc w:val="left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02" name="Picture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A0E8A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51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F3822719B60278EB51755C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2"/>
            </w:rPr>
            <w:t>5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E2B02C657</w:t>
          </w:r>
        </w:p>
        <w:p w:rsidR="008A0E8A" w:rsidRDefault="00110F95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https://sedeelectronica.candelaria.es//publico/documento/F3822719B60278EB51755C5E2B02C657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8A0E8A" w:rsidRDefault="008A0E8A">
          <w:pPr>
            <w:spacing w:after="160" w:line="259" w:lineRule="auto"/>
            <w:ind w:left="0" w:firstLine="0"/>
            <w:jc w:val="left"/>
          </w:pPr>
        </w:p>
      </w:tc>
    </w:tr>
    <w:tr w:rsidR="008A0E8A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tabs>
              <w:tab w:val="center" w:pos="1354"/>
              <w:tab w:val="center" w:pos="5173"/>
              <w:tab w:val="center" w:pos="7742"/>
            </w:tabs>
            <w:spacing w:after="0" w:line="259" w:lineRule="auto"/>
            <w:ind w:left="0" w:firstLine="0"/>
            <w:jc w:val="left"/>
          </w:pPr>
          <w:r>
            <w:rPr>
              <w:rFonts w:ascii="Calibri" w:eastAsia="Calibri" w:hAnsi="Calibri" w:cs="Calibri"/>
              <w:sz w:val="22"/>
            </w:rPr>
            <w:tab/>
          </w:r>
          <w:r>
            <w:rPr>
              <w:rFonts w:ascii="Arial" w:eastAsia="Arial" w:hAnsi="Arial" w:cs="Arial"/>
              <w:sz w:val="12"/>
            </w:rPr>
            <w:t>Fecha de sellado electrónico: 17-01-2022 12:54:47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5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09:48:23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8A0E8A">
          <w:pPr>
            <w:spacing w:after="160" w:line="259" w:lineRule="auto"/>
            <w:ind w:left="0" w:firstLine="0"/>
            <w:jc w:val="left"/>
          </w:pPr>
        </w:p>
      </w:tc>
    </w:tr>
  </w:tbl>
  <w:p w:rsidR="008A0E8A" w:rsidRDefault="008A0E8A">
    <w:pPr>
      <w:spacing w:after="0" w:line="259" w:lineRule="auto"/>
      <w:ind w:left="-1562" w:right="10301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4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8A0E8A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8A0E8A" w:rsidRDefault="00110F95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0" w:line="259" w:lineRule="auto"/>
            <w:ind w:left="5" w:firstLine="0"/>
            <w:jc w:val="left"/>
          </w:pPr>
          <w:r>
            <w:rPr>
              <w:rFonts w:ascii="Arial" w:eastAsia="Arial" w:hAnsi="Arial" w:cs="Arial"/>
              <w:sz w:val="12"/>
            </w:rPr>
            <w:t>Fecha: 17-01-2022 12:54:47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0" w:line="259" w:lineRule="auto"/>
            <w:ind w:left="290" w:firstLine="0"/>
            <w:jc w:val="left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" name="Picture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A0E8A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spacing w:after="51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F3822719B60278EB51755C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Pr="00110F95">
            <w:rPr>
              <w:rFonts w:ascii="Arial" w:eastAsia="Arial" w:hAnsi="Arial" w:cs="Arial"/>
              <w:noProof/>
              <w:sz w:val="12"/>
            </w:rPr>
            <w:t>8</w:t>
          </w:r>
          <w:r>
            <w:rPr>
              <w:rFonts w:ascii="Arial" w:eastAsia="Arial" w:hAnsi="Arial" w:cs="Arial"/>
              <w:sz w:val="12"/>
            </w:rPr>
            <w:fldChar w:fldCharType="end"/>
          </w:r>
          <w:r>
            <w:rPr>
              <w:rFonts w:ascii="Arial" w:eastAsia="Arial" w:hAnsi="Arial" w:cs="Arial"/>
              <w:sz w:val="12"/>
            </w:rPr>
            <w:t>E2B02C657</w:t>
          </w:r>
        </w:p>
        <w:p w:rsidR="008A0E8A" w:rsidRDefault="00110F95">
          <w:pPr>
            <w:spacing w:after="0" w:line="259" w:lineRule="auto"/>
            <w:ind w:left="0" w:firstLine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https://sedeelectronica.candelaria.es//publico/documento/F3822719B60278EB51755C5E2B02C657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8A0E8A" w:rsidRDefault="008A0E8A">
          <w:pPr>
            <w:spacing w:after="160" w:line="259" w:lineRule="auto"/>
            <w:ind w:left="0" w:firstLine="0"/>
            <w:jc w:val="left"/>
          </w:pPr>
        </w:p>
      </w:tc>
    </w:tr>
    <w:tr w:rsidR="008A0E8A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110F95">
          <w:pPr>
            <w:tabs>
              <w:tab w:val="center" w:pos="1354"/>
              <w:tab w:val="center" w:pos="5173"/>
              <w:tab w:val="center" w:pos="7742"/>
            </w:tabs>
            <w:spacing w:after="0" w:line="259" w:lineRule="auto"/>
            <w:ind w:left="0" w:firstLine="0"/>
            <w:jc w:val="left"/>
          </w:pPr>
          <w:r>
            <w:rPr>
              <w:rFonts w:ascii="Calibri" w:eastAsia="Calibri" w:hAnsi="Calibri" w:cs="Calibri"/>
              <w:sz w:val="22"/>
            </w:rPr>
            <w:tab/>
          </w:r>
          <w:r>
            <w:rPr>
              <w:rFonts w:ascii="Arial" w:eastAsia="Arial" w:hAnsi="Arial" w:cs="Arial"/>
              <w:sz w:val="12"/>
            </w:rPr>
            <w:t>Fecha de sellado electrónico: 17-01-2022 12:54:47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110F95">
            <w:rPr>
              <w:rFonts w:ascii="Arial" w:eastAsia="Arial" w:hAnsi="Arial" w:cs="Arial"/>
              <w:noProof/>
              <w:color w:val="404040"/>
              <w:sz w:val="12"/>
            </w:rPr>
            <w:t>3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Pr="00110F95">
            <w:rPr>
              <w:rFonts w:ascii="Arial" w:eastAsia="Arial" w:hAnsi="Arial" w:cs="Arial"/>
              <w:noProof/>
              <w:color w:val="404040"/>
              <w:sz w:val="12"/>
            </w:rPr>
            <w:t>8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09:48:23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A0E8A" w:rsidRDefault="008A0E8A">
          <w:pPr>
            <w:spacing w:after="160" w:line="259" w:lineRule="auto"/>
            <w:ind w:left="0" w:firstLine="0"/>
            <w:jc w:val="left"/>
          </w:pPr>
        </w:p>
      </w:tc>
    </w:tr>
  </w:tbl>
  <w:p w:rsidR="008A0E8A" w:rsidRDefault="008A0E8A">
    <w:pPr>
      <w:spacing w:after="0" w:line="259" w:lineRule="auto"/>
      <w:ind w:left="-1562" w:right="10301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E8A" w:rsidRDefault="008A0E8A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10F95">
      <w:pPr>
        <w:spacing w:after="0" w:line="240" w:lineRule="auto"/>
      </w:pPr>
      <w:r>
        <w:separator/>
      </w:r>
    </w:p>
  </w:footnote>
  <w:footnote w:type="continuationSeparator" w:id="0">
    <w:p w:rsidR="00000000" w:rsidRDefault="00110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4440A"/>
    <w:multiLevelType w:val="hybridMultilevel"/>
    <w:tmpl w:val="FD6A9A3E"/>
    <w:lvl w:ilvl="0" w:tplc="B90811C2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6C96B6">
      <w:start w:val="1"/>
      <w:numFmt w:val="lowerLetter"/>
      <w:lvlText w:val="%2"/>
      <w:lvlJc w:val="left"/>
      <w:pPr>
        <w:ind w:left="1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F4F5F8">
      <w:start w:val="1"/>
      <w:numFmt w:val="lowerRoman"/>
      <w:lvlText w:val="%3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CC2B3A">
      <w:start w:val="1"/>
      <w:numFmt w:val="decimal"/>
      <w:lvlText w:val="%4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FA12F4">
      <w:start w:val="1"/>
      <w:numFmt w:val="lowerLetter"/>
      <w:lvlText w:val="%5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DA8305C">
      <w:start w:val="1"/>
      <w:numFmt w:val="lowerRoman"/>
      <w:lvlText w:val="%6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8AAB0E">
      <w:start w:val="1"/>
      <w:numFmt w:val="decimal"/>
      <w:lvlText w:val="%7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289F46">
      <w:start w:val="1"/>
      <w:numFmt w:val="lowerLetter"/>
      <w:lvlText w:val="%8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88D648">
      <w:start w:val="1"/>
      <w:numFmt w:val="lowerRoman"/>
      <w:lvlText w:val="%9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FD6B9E"/>
    <w:multiLevelType w:val="hybridMultilevel"/>
    <w:tmpl w:val="B1FEE08C"/>
    <w:lvl w:ilvl="0" w:tplc="EF1A43F4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1AFFAC">
      <w:start w:val="1"/>
      <w:numFmt w:val="lowerLetter"/>
      <w:lvlText w:val="%2"/>
      <w:lvlJc w:val="left"/>
      <w:pPr>
        <w:ind w:left="1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D49BFA">
      <w:start w:val="1"/>
      <w:numFmt w:val="lowerRoman"/>
      <w:lvlText w:val="%3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A44EF8">
      <w:start w:val="1"/>
      <w:numFmt w:val="decimal"/>
      <w:lvlText w:val="%4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14F8D2">
      <w:start w:val="1"/>
      <w:numFmt w:val="lowerLetter"/>
      <w:lvlText w:val="%5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A8C1E2">
      <w:start w:val="1"/>
      <w:numFmt w:val="lowerRoman"/>
      <w:lvlText w:val="%6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BC3672">
      <w:start w:val="1"/>
      <w:numFmt w:val="decimal"/>
      <w:lvlText w:val="%7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207CFA">
      <w:start w:val="1"/>
      <w:numFmt w:val="lowerLetter"/>
      <w:lvlText w:val="%8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C65944">
      <w:start w:val="1"/>
      <w:numFmt w:val="lowerRoman"/>
      <w:lvlText w:val="%9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E8A"/>
    <w:rsid w:val="00110F95"/>
    <w:rsid w:val="008A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13AF0-AA34-4CBA-B947-F57DE6D9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0" w:line="254" w:lineRule="auto"/>
      <w:ind w:left="155" w:firstLine="145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1275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Ilustre Ayuntamiento de Candelaria</dc:subject>
  <dc:creator>begoña.sarmiento</dc:creator>
  <cp:keywords/>
  <cp:lastModifiedBy>begoña.sarmiento</cp:lastModifiedBy>
  <cp:revision>2</cp:revision>
  <dcterms:created xsi:type="dcterms:W3CDTF">2024-01-24T09:49:00Z</dcterms:created>
  <dcterms:modified xsi:type="dcterms:W3CDTF">2024-01-24T09:49:00Z</dcterms:modified>
</cp:coreProperties>
</file>