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5D8" w:rsidRDefault="00C505BE">
      <w:pPr>
        <w:tabs>
          <w:tab w:val="right" w:pos="8736"/>
        </w:tabs>
        <w:ind w:left="-13" w:firstLine="0"/>
        <w:jc w:val="left"/>
      </w:pPr>
      <w:bookmarkStart w:id="0" w:name="_GoBack"/>
      <w:bookmarkEnd w:id="0"/>
      <w:r>
        <w:t>8296</w:t>
      </w:r>
      <w:r>
        <w:tab/>
        <w:t>Boletín Oficial de la Provincia de Santa Cruz de Tenerife núm. 78, jueves 17 de abril de 2008</w:t>
      </w:r>
    </w:p>
    <w:p w:rsidR="006C05D8" w:rsidRDefault="006C05D8">
      <w:pPr>
        <w:sectPr w:rsidR="006C05D8">
          <w:headerReference w:type="even" r:id="rId7"/>
          <w:headerReference w:type="default" r:id="rId8"/>
          <w:footerReference w:type="even" r:id="rId9"/>
          <w:footerReference w:type="default" r:id="rId10"/>
          <w:headerReference w:type="first" r:id="rId11"/>
          <w:footerReference w:type="first" r:id="rId12"/>
          <w:pgSz w:w="11900" w:h="16840"/>
          <w:pgMar w:top="1422" w:right="1589" w:bottom="2205" w:left="1575" w:header="1361" w:footer="720" w:gutter="0"/>
          <w:cols w:space="720"/>
          <w:titlePg/>
        </w:sectPr>
      </w:pPr>
    </w:p>
    <w:p w:rsidR="006C05D8" w:rsidRDefault="00C505BE">
      <w:pPr>
        <w:spacing w:after="7"/>
        <w:ind w:left="167"/>
      </w:pPr>
      <w:r>
        <w:lastRenderedPageBreak/>
        <w:t>13. Actuaciones del deudor durante la tramitación</w:t>
      </w:r>
    </w:p>
    <w:p w:rsidR="006C05D8" w:rsidRDefault="00C505BE">
      <w:pPr>
        <w:ind w:left="-3"/>
      </w:pPr>
      <w:r>
        <w:t>de la solicitud.</w:t>
      </w:r>
    </w:p>
    <w:p w:rsidR="006C05D8" w:rsidRDefault="00C505BE">
      <w:pPr>
        <w:spacing w:after="364"/>
        <w:ind w:left="-13" w:firstLine="155"/>
      </w:pPr>
      <w:r>
        <w:t>Durante la tramitación de la solicitud de aplazamiento o fraccionamiento y hasta tanto esta sea resuelta expresamente o pueda entenderse desestimada por silencio administrativo, el deudor deberá:</w:t>
      </w:r>
    </w:p>
    <w:p w:rsidR="006C05D8" w:rsidRDefault="00C505BE">
      <w:pPr>
        <w:numPr>
          <w:ilvl w:val="0"/>
          <w:numId w:val="1"/>
        </w:numPr>
        <w:ind w:firstLine="155"/>
      </w:pPr>
      <w:r>
        <w:t xml:space="preserve">En el caso de aplazamiento, efectuar el pago </w:t>
      </w:r>
      <w:proofErr w:type="spellStart"/>
      <w:r>
        <w:t>enel</w:t>
      </w:r>
      <w:proofErr w:type="spellEnd"/>
      <w:r>
        <w:t xml:space="preserve"> plazo soli</w:t>
      </w:r>
      <w:r>
        <w:t>citado, si a su vencimiento no se hubiera resuelto su solicitud.</w:t>
      </w:r>
    </w:p>
    <w:p w:rsidR="006C05D8" w:rsidRDefault="00C505BE">
      <w:pPr>
        <w:numPr>
          <w:ilvl w:val="0"/>
          <w:numId w:val="1"/>
        </w:numPr>
        <w:ind w:firstLine="155"/>
      </w:pPr>
      <w:r>
        <w:t xml:space="preserve">En el caso de fraccionamiento, efectuar </w:t>
      </w:r>
      <w:proofErr w:type="spellStart"/>
      <w:r>
        <w:t>pagossucesivos</w:t>
      </w:r>
      <w:proofErr w:type="spellEnd"/>
      <w:r>
        <w:t>, el primero de ellos con efectos del día 5 del mes siguiente al de la fecha de entrada en el Registro Municipal de la solicitud (si esta</w:t>
      </w:r>
      <w:r>
        <w:t xml:space="preserve"> se produjo entre los días 1 y 15 del mes) o con efectos del 20 del mes siguiente al de la fecha de entrada en el Registro Municipal (si esta se produjo entre los días 16 y último del mes) y los restantes pagos en las mismas fechas de los meses sucesivos.</w:t>
      </w:r>
    </w:p>
    <w:p w:rsidR="006C05D8" w:rsidRDefault="00C505BE">
      <w:pPr>
        <w:ind w:left="-13" w:firstLine="155"/>
      </w:pPr>
      <w:r>
        <w:t xml:space="preserve">El importe de cada uno de estos pagos será equivalente al resuelto de dividir la deuda objeto de fraccionamiento (con todos sus componentes), entre 3, 6 </w:t>
      </w:r>
      <w:proofErr w:type="spellStart"/>
      <w:r>
        <w:t>ó</w:t>
      </w:r>
      <w:proofErr w:type="spellEnd"/>
      <w:r>
        <w:t xml:space="preserve"> 12, en función de los plazos a conceder en relación al importe adeudado, de acuerdo a la escala estab</w:t>
      </w:r>
      <w:r>
        <w:t xml:space="preserve">lecida en el punto de 6 de esta Ordenanza. </w:t>
      </w:r>
    </w:p>
    <w:p w:rsidR="006C05D8" w:rsidRDefault="00C505BE">
      <w:pPr>
        <w:spacing w:after="364"/>
        <w:ind w:left="-13" w:firstLine="155"/>
      </w:pPr>
      <w:r>
        <w:t>En ambos supuestos, la Administración exigirá los intereses correspondientes al período que se extienda desde el fin del período voluntario de ingreso, hasta la fecha real de pago total o fraccionado.</w:t>
      </w:r>
    </w:p>
    <w:p w:rsidR="006C05D8" w:rsidRDefault="00C505BE">
      <w:pPr>
        <w:ind w:left="167"/>
      </w:pPr>
      <w:r>
        <w:t>Disposición</w:t>
      </w:r>
      <w:r>
        <w:t xml:space="preserve"> adicional primera.</w:t>
      </w:r>
    </w:p>
    <w:p w:rsidR="006C05D8" w:rsidRDefault="00C505BE">
      <w:pPr>
        <w:ind w:left="-13" w:firstLine="155"/>
      </w:pPr>
      <w:r>
        <w:t>No se liquidará el Impuesto sobre el Incremento de Valor de Terrenos de Naturaleza Urbana cuando los incrementos de valor generados determinen una cuota líquida igual o menor a 6,00 euros.</w:t>
      </w:r>
    </w:p>
    <w:p w:rsidR="006C05D8" w:rsidRDefault="00C505BE">
      <w:pPr>
        <w:spacing w:after="364"/>
        <w:ind w:left="-13" w:firstLine="202"/>
      </w:pPr>
      <w:r>
        <w:t>Contra el acuerdo referido podrán los interesad</w:t>
      </w:r>
      <w:r>
        <w:t>os interponer Recurso Contencioso-Administrativo a partir de su publicación en el Boletín Oficial de la Provincia en la forma y plazos que establezcan las normas reguladoras de dicha Jurisdicción.</w:t>
      </w:r>
    </w:p>
    <w:p w:rsidR="006C05D8" w:rsidRDefault="00C505BE">
      <w:pPr>
        <w:spacing w:after="201" w:line="414" w:lineRule="auto"/>
        <w:ind w:left="167" w:right="943"/>
      </w:pPr>
      <w:r>
        <w:t>Villa de Arico, a 1 de abril de 2008. El Alcalde, Eladio Mo</w:t>
      </w:r>
      <w:r>
        <w:t>rales Borges.</w:t>
      </w:r>
    </w:p>
    <w:p w:rsidR="006C05D8" w:rsidRDefault="00C505BE">
      <w:pPr>
        <w:pStyle w:val="Ttulo1"/>
        <w:numPr>
          <w:ilvl w:val="0"/>
          <w:numId w:val="0"/>
        </w:numPr>
      </w:pPr>
      <w:r>
        <w:lastRenderedPageBreak/>
        <w:t>VILLA DE CANDELARIA</w:t>
      </w:r>
    </w:p>
    <w:p w:rsidR="006C05D8" w:rsidRDefault="00C505BE">
      <w:pPr>
        <w:tabs>
          <w:tab w:val="center" w:pos="2067"/>
          <w:tab w:val="right" w:pos="4139"/>
        </w:tabs>
        <w:spacing w:after="161" w:line="259" w:lineRule="auto"/>
        <w:ind w:left="-13" w:firstLine="0"/>
        <w:jc w:val="left"/>
      </w:pPr>
      <w:r>
        <w:rPr>
          <w:b/>
        </w:rPr>
        <w:t>4983</w:t>
      </w:r>
      <w:r>
        <w:rPr>
          <w:b/>
        </w:rPr>
        <w:tab/>
        <w:t>A N U N C I O</w:t>
      </w:r>
      <w:r>
        <w:rPr>
          <w:b/>
        </w:rPr>
        <w:tab/>
        <w:t>3742</w:t>
      </w:r>
    </w:p>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6C05D8">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6C05D8" w:rsidRDefault="00C505BE">
            <w:pPr>
              <w:spacing w:after="0" w:line="259" w:lineRule="auto"/>
              <w:ind w:lef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6C05D8" w:rsidRDefault="00C505BE">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6C05D8" w:rsidRDefault="00C505BE">
            <w:pPr>
              <w:spacing w:after="0" w:line="259" w:lineRule="auto"/>
              <w:ind w:left="5" w:firstLine="0"/>
              <w:jc w:val="left"/>
            </w:pPr>
            <w:r>
              <w:rPr>
                <w:rFonts w:ascii="Arial" w:eastAsia="Arial" w:hAnsi="Arial" w:cs="Arial"/>
                <w:sz w:val="12"/>
              </w:rPr>
              <w:t>Fecha: 06-11-2021 15:16:51</w:t>
            </w:r>
          </w:p>
        </w:tc>
        <w:tc>
          <w:tcPr>
            <w:tcW w:w="1600" w:type="dxa"/>
            <w:vMerge w:val="restart"/>
            <w:tcBorders>
              <w:top w:val="single" w:sz="4" w:space="0" w:color="000000"/>
              <w:left w:val="single" w:sz="4" w:space="0" w:color="000000"/>
              <w:bottom w:val="single" w:sz="4" w:space="0" w:color="000000"/>
              <w:right w:val="single" w:sz="4" w:space="0" w:color="000000"/>
            </w:tcBorders>
          </w:tcPr>
          <w:p w:rsidR="006C05D8" w:rsidRDefault="00C505BE">
            <w:pPr>
              <w:spacing w:after="0" w:line="259" w:lineRule="auto"/>
              <w:ind w:left="29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3"/>
                          <a:stretch>
                            <a:fillRect/>
                          </a:stretch>
                        </pic:blipFill>
                        <pic:spPr>
                          <a:xfrm>
                            <a:off x="0" y="0"/>
                            <a:ext cx="571500" cy="571500"/>
                          </a:xfrm>
                          <a:prstGeom prst="rect">
                            <a:avLst/>
                          </a:prstGeom>
                        </pic:spPr>
                      </pic:pic>
                    </a:graphicData>
                  </a:graphic>
                </wp:inline>
              </w:drawing>
            </w:r>
          </w:p>
        </w:tc>
      </w:tr>
      <w:tr w:rsidR="006C05D8">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6C05D8" w:rsidRDefault="00C505BE">
            <w:pPr>
              <w:spacing w:after="51" w:line="259" w:lineRule="auto"/>
              <w:ind w:left="0" w:firstLine="0"/>
              <w:jc w:val="center"/>
            </w:pPr>
            <w:r>
              <w:rPr>
                <w:rFonts w:ascii="Arial" w:eastAsia="Arial" w:hAnsi="Arial" w:cs="Arial"/>
                <w:sz w:val="12"/>
              </w:rPr>
              <w:t>Código Seguro de Verificación (CSV): 8F4B893D14BAFDD0D5801B1EE885F496</w:t>
            </w:r>
          </w:p>
          <w:p w:rsidR="006C05D8" w:rsidRDefault="00C505BE">
            <w:pPr>
              <w:spacing w:after="0" w:line="259" w:lineRule="auto"/>
              <w:ind w:left="0" w:firstLine="0"/>
              <w:jc w:val="center"/>
            </w:pPr>
            <w:r>
              <w:rPr>
                <w:rFonts w:ascii="Arial" w:eastAsia="Arial" w:hAnsi="Arial" w:cs="Arial"/>
                <w:sz w:val="12"/>
              </w:rPr>
              <w:t>Comprobación CSV:  https://sedeelectronica.candelaria.es//publico/documento/8F4B893D14BAFDD0D5801B1EE885F496 .</w:t>
            </w:r>
          </w:p>
        </w:tc>
        <w:tc>
          <w:tcPr>
            <w:tcW w:w="0" w:type="auto"/>
            <w:vMerge/>
            <w:tcBorders>
              <w:top w:val="nil"/>
              <w:left w:val="single" w:sz="4" w:space="0" w:color="000000"/>
              <w:bottom w:val="nil"/>
              <w:right w:val="single" w:sz="4" w:space="0" w:color="000000"/>
            </w:tcBorders>
          </w:tcPr>
          <w:p w:rsidR="006C05D8" w:rsidRDefault="006C05D8">
            <w:pPr>
              <w:spacing w:line="259" w:lineRule="auto"/>
              <w:ind w:left="0" w:firstLine="0"/>
              <w:jc w:val="left"/>
            </w:pPr>
          </w:p>
        </w:tc>
      </w:tr>
      <w:tr w:rsidR="006C05D8">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6C05D8" w:rsidRDefault="00C505BE">
            <w:pPr>
              <w:tabs>
                <w:tab w:val="center" w:pos="5173"/>
                <w:tab w:val="right" w:pos="9180"/>
              </w:tabs>
              <w:spacing w:after="0" w:line="259" w:lineRule="auto"/>
              <w:ind w:left="0" w:firstLine="0"/>
              <w:jc w:val="left"/>
            </w:pPr>
            <w:r>
              <w:rPr>
                <w:rFonts w:ascii="Arial" w:eastAsia="Arial" w:hAnsi="Arial" w:cs="Arial"/>
                <w:sz w:val="12"/>
              </w:rPr>
              <w:t xml:space="preserve">Fecha de sellado electrónico: 06-11-2021 15:16:51                </w:t>
            </w:r>
            <w:r>
              <w:rPr>
                <w:rFonts w:ascii="Arial" w:eastAsia="Arial" w:hAnsi="Arial" w:cs="Arial"/>
                <w:sz w:val="12"/>
              </w:rPr>
              <w:tab/>
            </w:r>
            <w:r>
              <w:rPr>
                <w:rFonts w:ascii="Arial" w:eastAsia="Arial" w:hAnsi="Arial" w:cs="Arial"/>
                <w:color w:val="404040"/>
                <w:sz w:val="12"/>
              </w:rPr>
              <w:t>- 1/4 -</w:t>
            </w:r>
            <w:r>
              <w:rPr>
                <w:rFonts w:ascii="Arial" w:eastAsia="Arial" w:hAnsi="Arial" w:cs="Arial"/>
                <w:color w:val="404040"/>
                <w:sz w:val="12"/>
              </w:rPr>
              <w:tab/>
            </w:r>
            <w:r>
              <w:rPr>
                <w:rFonts w:ascii="Arial" w:eastAsia="Arial" w:hAnsi="Arial" w:cs="Arial"/>
                <w:sz w:val="12"/>
              </w:rPr>
              <w:t>Fecha de emisión de esta copia: 24-01-2024 08:11:17</w:t>
            </w:r>
          </w:p>
        </w:tc>
        <w:tc>
          <w:tcPr>
            <w:tcW w:w="0" w:type="auto"/>
            <w:vMerge/>
            <w:tcBorders>
              <w:top w:val="nil"/>
              <w:left w:val="single" w:sz="4" w:space="0" w:color="000000"/>
              <w:bottom w:val="single" w:sz="4" w:space="0" w:color="000000"/>
              <w:right w:val="single" w:sz="4" w:space="0" w:color="000000"/>
            </w:tcBorders>
          </w:tcPr>
          <w:p w:rsidR="006C05D8" w:rsidRDefault="006C05D8">
            <w:pPr>
              <w:spacing w:line="259" w:lineRule="auto"/>
              <w:ind w:left="0" w:firstLine="0"/>
              <w:jc w:val="left"/>
            </w:pPr>
          </w:p>
        </w:tc>
      </w:tr>
    </w:tbl>
    <w:p w:rsidR="006C05D8" w:rsidRDefault="00C505BE">
      <w:pPr>
        <w:ind w:left="-13" w:firstLine="155"/>
      </w:pPr>
      <w:r>
        <w:t>Ordenanza Fiscal reguladora de la Tasa por Estacionamiento de Vehículos en determinadas zonas de la Villa de Candelaria.</w:t>
      </w:r>
    </w:p>
    <w:p w:rsidR="006C05D8" w:rsidRDefault="00C505BE">
      <w:pPr>
        <w:ind w:left="165"/>
      </w:pPr>
      <w:r>
        <w:t>Capítulo I. Naturaleza y fundamento.</w:t>
      </w:r>
    </w:p>
    <w:p w:rsidR="006C05D8" w:rsidRDefault="00C505BE">
      <w:pPr>
        <w:ind w:left="165"/>
      </w:pPr>
      <w:r>
        <w:t xml:space="preserve">Artículo 1. </w:t>
      </w:r>
    </w:p>
    <w:p w:rsidR="006C05D8" w:rsidRDefault="00C505BE">
      <w:pPr>
        <w:ind w:left="-13" w:firstLine="155"/>
      </w:pPr>
      <w:r>
        <w:t xml:space="preserve">En uso de las facultades concedidas por </w:t>
      </w:r>
      <w:proofErr w:type="spellStart"/>
      <w:r>
        <w:t>lo</w:t>
      </w:r>
      <w:proofErr w:type="spellEnd"/>
      <w:r>
        <w:t xml:space="preserve"> artículos 4 y 106 de la Ley 7/1985 de 2 de</w:t>
      </w:r>
      <w:r>
        <w:t xml:space="preserve"> abril, reguladora de las Bases de Régimen Local, y de conformidad con lo dispuesto en los artículos 15 a 19 del texto refundido de la Ley reguladora de las Haciendas Locales, aprobado por Real Decreto Legislativo 2/2004, de 5 de marzo, este Ayuntamiento e</w:t>
      </w:r>
      <w:r>
        <w:t xml:space="preserve">stablece la Tasa por estacionamiento de vehículos en Determinadas zonas de la Villa que se regirá por la presente Ordenanza fiscal, cuyas normas atienden a lo prevenido en los artículos 20 y siguientes del citado texto refundido. </w:t>
      </w:r>
    </w:p>
    <w:p w:rsidR="006C05D8" w:rsidRDefault="00C505BE">
      <w:pPr>
        <w:ind w:left="165"/>
      </w:pPr>
      <w:r>
        <w:t>Capítulo II. Hecho imponi</w:t>
      </w:r>
      <w:r>
        <w:t>ble.</w:t>
      </w:r>
    </w:p>
    <w:p w:rsidR="006C05D8" w:rsidRDefault="00C505BE">
      <w:pPr>
        <w:ind w:left="165"/>
      </w:pPr>
      <w:r>
        <w:t xml:space="preserve">Artículo 2. </w:t>
      </w:r>
    </w:p>
    <w:p w:rsidR="006C05D8" w:rsidRDefault="00C505BE">
      <w:pPr>
        <w:ind w:left="-13" w:firstLine="155"/>
      </w:pPr>
      <w:r>
        <w:t>El hecho imponible está constituido por el aprovechamiento especial del dominio público derivado del estacionamiento de vehículos en las zonas donde esté limitada la duración del estacionamiento.</w:t>
      </w:r>
    </w:p>
    <w:p w:rsidR="006C05D8" w:rsidRDefault="00C505BE">
      <w:pPr>
        <w:ind w:left="-13" w:firstLine="155"/>
      </w:pPr>
      <w:r>
        <w:t>La normativa municipal que regula la circu</w:t>
      </w:r>
      <w:r>
        <w:t>lación y el estacionamiento determina las vías públicas en las que se aplica esta Ordenanza.</w:t>
      </w:r>
    </w:p>
    <w:p w:rsidR="006C05D8" w:rsidRDefault="00C505BE">
      <w:pPr>
        <w:ind w:left="165"/>
      </w:pPr>
      <w:r>
        <w:t xml:space="preserve">Artículo 3. </w:t>
      </w:r>
    </w:p>
    <w:p w:rsidR="006C05D8" w:rsidRDefault="00C505BE">
      <w:pPr>
        <w:ind w:left="-13" w:firstLine="155"/>
      </w:pPr>
      <w:r>
        <w:t xml:space="preserve">Quedan excluidos de la limitación de la duración del estacionamiento y no sujetos al pago de la tasa los vehículos siguientes: </w:t>
      </w:r>
    </w:p>
    <w:p w:rsidR="006C05D8" w:rsidRDefault="00C505BE">
      <w:pPr>
        <w:numPr>
          <w:ilvl w:val="0"/>
          <w:numId w:val="2"/>
        </w:numPr>
        <w:ind w:firstLine="155"/>
      </w:pPr>
      <w:r>
        <w:t xml:space="preserve">El estacionamiento en </w:t>
      </w:r>
      <w:r>
        <w:t xml:space="preserve">zona regulada, de </w:t>
      </w:r>
      <w:proofErr w:type="spellStart"/>
      <w:r>
        <w:t>vehí</w:t>
      </w:r>
      <w:proofErr w:type="spellEnd"/>
      <w:r>
        <w:t>-culos con los que se estén realizando operaciones de carga y descarga, siempre que el conductor esté presente en todo momento y la operación tenga una duración máxima de quince minutos.</w:t>
      </w:r>
    </w:p>
    <w:p w:rsidR="006C05D8" w:rsidRDefault="00C505BE">
      <w:pPr>
        <w:numPr>
          <w:ilvl w:val="0"/>
          <w:numId w:val="2"/>
        </w:numPr>
        <w:ind w:firstLine="155"/>
      </w:pPr>
      <w:r>
        <w:t>El estacionamiento en zona regulada, de los ve-</w:t>
      </w:r>
      <w:proofErr w:type="spellStart"/>
      <w:r>
        <w:t>hículos</w:t>
      </w:r>
      <w:proofErr w:type="spellEnd"/>
      <w:r>
        <w:t xml:space="preserve"> </w:t>
      </w:r>
      <w:proofErr w:type="spellStart"/>
      <w:r>
        <w:t>autotaxi</w:t>
      </w:r>
      <w:proofErr w:type="spellEnd"/>
      <w:r>
        <w:t xml:space="preserve"> durante la prestación de su </w:t>
      </w:r>
      <w:r>
        <w:lastRenderedPageBreak/>
        <w:t xml:space="preserve">servicio y siempre que el conductor esté presente durante la parada. </w:t>
      </w:r>
    </w:p>
    <w:p w:rsidR="006C05D8" w:rsidRDefault="00C505BE">
      <w:pPr>
        <w:numPr>
          <w:ilvl w:val="0"/>
          <w:numId w:val="2"/>
        </w:numPr>
        <w:ind w:firstLine="155"/>
      </w:pPr>
      <w:r>
        <w:t xml:space="preserve">El estacionamiento en zona regulada, de </w:t>
      </w:r>
      <w:proofErr w:type="spellStart"/>
      <w:r>
        <w:t>vehí</w:t>
      </w:r>
      <w:proofErr w:type="spellEnd"/>
      <w:r>
        <w:t>-culos oficiales debidamente identificados y siempre que se encuentren prestando sus servicios.</w:t>
      </w:r>
    </w:p>
    <w:p w:rsidR="006C05D8" w:rsidRDefault="00C505BE">
      <w:pPr>
        <w:numPr>
          <w:ilvl w:val="0"/>
          <w:numId w:val="2"/>
        </w:numPr>
        <w:ind w:firstLine="155"/>
      </w:pPr>
      <w:r>
        <w:t>E</w:t>
      </w:r>
      <w:r>
        <w:t xml:space="preserve">l estacionamiento en zona regulada, de </w:t>
      </w:r>
      <w:proofErr w:type="spellStart"/>
      <w:r>
        <w:t>vehículosde</w:t>
      </w:r>
      <w:proofErr w:type="spellEnd"/>
      <w:r>
        <w:t xml:space="preserve"> las representaciones diplomáticas o consulares debidamente identificados. </w:t>
      </w:r>
    </w:p>
    <w:p w:rsidR="006C05D8" w:rsidRDefault="00C505BE">
      <w:pPr>
        <w:numPr>
          <w:ilvl w:val="0"/>
          <w:numId w:val="2"/>
        </w:numPr>
        <w:ind w:firstLine="155"/>
      </w:pPr>
      <w:r>
        <w:t xml:space="preserve">El estacionamiento en zona regulada, de </w:t>
      </w:r>
      <w:proofErr w:type="spellStart"/>
      <w:r>
        <w:t>ambu-lancias</w:t>
      </w:r>
      <w:proofErr w:type="spellEnd"/>
      <w:r>
        <w:t xml:space="preserve"> y servicios médicos de urgencia, siempre que se encuentren prestando los serv</w:t>
      </w:r>
      <w:r>
        <w:t>icios propios de su competencia.</w:t>
      </w:r>
    </w:p>
    <w:p w:rsidR="006C05D8" w:rsidRDefault="00C505BE">
      <w:pPr>
        <w:numPr>
          <w:ilvl w:val="0"/>
          <w:numId w:val="2"/>
        </w:numPr>
        <w:ind w:firstLine="155"/>
      </w:pPr>
      <w:r>
        <w:t xml:space="preserve">El estacionamiento en zona regulada y sin </w:t>
      </w:r>
      <w:proofErr w:type="spellStart"/>
      <w:r>
        <w:t>lími</w:t>
      </w:r>
      <w:proofErr w:type="spellEnd"/>
      <w:r>
        <w:t xml:space="preserve">-te </w:t>
      </w:r>
      <w:proofErr w:type="spellStart"/>
      <w:r>
        <w:t>de</w:t>
      </w:r>
      <w:proofErr w:type="spellEnd"/>
      <w:r>
        <w:t xml:space="preserve"> tiempo de los vehículos destinados al </w:t>
      </w:r>
      <w:proofErr w:type="spellStart"/>
      <w:r>
        <w:t>transpor</w:t>
      </w:r>
      <w:proofErr w:type="spellEnd"/>
      <w:r>
        <w:t>-</w:t>
      </w:r>
    </w:p>
    <w:tbl>
      <w:tblPr>
        <w:tblStyle w:val="TableGrid"/>
        <w:tblpPr w:vertAnchor="text" w:horzAnchor="margin"/>
        <w:tblOverlap w:val="never"/>
        <w:tblW w:w="8790" w:type="dxa"/>
        <w:tblInd w:w="0" w:type="dxa"/>
        <w:tblCellMar>
          <w:top w:w="0" w:type="dxa"/>
          <w:left w:w="18" w:type="dxa"/>
          <w:bottom w:w="0" w:type="dxa"/>
          <w:right w:w="37" w:type="dxa"/>
        </w:tblCellMar>
        <w:tblLook w:val="04A0" w:firstRow="1" w:lastRow="0" w:firstColumn="1" w:lastColumn="0" w:noHBand="0" w:noVBand="1"/>
      </w:tblPr>
      <w:tblGrid>
        <w:gridCol w:w="8790"/>
      </w:tblGrid>
      <w:tr w:rsidR="006C05D8">
        <w:trPr>
          <w:trHeight w:val="372"/>
        </w:trPr>
        <w:tc>
          <w:tcPr>
            <w:tcW w:w="8735" w:type="dxa"/>
            <w:tcBorders>
              <w:top w:val="nil"/>
              <w:left w:val="nil"/>
              <w:bottom w:val="nil"/>
              <w:right w:val="nil"/>
            </w:tcBorders>
          </w:tcPr>
          <w:p w:rsidR="006C05D8" w:rsidRDefault="00C505BE">
            <w:pPr>
              <w:tabs>
                <w:tab w:val="right" w:pos="8735"/>
              </w:tabs>
              <w:spacing w:after="0" w:line="259" w:lineRule="auto"/>
              <w:ind w:left="0" w:firstLine="0"/>
              <w:jc w:val="left"/>
            </w:pPr>
            <w:r>
              <w:t>Boletín Oficial de la Provincia de Santa Cruz de Tenerife núm. 78, jueves 17 de abril de 2008</w:t>
            </w:r>
            <w:r>
              <w:tab/>
              <w:t>8297</w:t>
            </w:r>
          </w:p>
        </w:tc>
      </w:tr>
    </w:tbl>
    <w:p w:rsidR="006C05D8" w:rsidRDefault="00C505BE">
      <w:pPr>
        <w:ind w:left="-3"/>
      </w:pPr>
      <w:r>
        <w:t>te de personas de movilidad reducida en los que se exhiba la “Tarjeta Europea de Aparcamiento para personas con movilidad reducida” según lo dispuesto en la Ley 8/95 de 6 de abril, de Accesibilidad y Supresión de Barreras Físicas y de la Comunicación, y si</w:t>
      </w:r>
      <w:r>
        <w:t>empre que se esté transportando al titular de dicha autorización.</w:t>
      </w:r>
    </w:p>
    <w:p w:rsidR="006C05D8" w:rsidRDefault="00C505BE">
      <w:pPr>
        <w:numPr>
          <w:ilvl w:val="0"/>
          <w:numId w:val="2"/>
        </w:numPr>
        <w:ind w:firstLine="155"/>
      </w:pPr>
      <w:r>
        <w:t xml:space="preserve">El estacionamiento en zona regulada de </w:t>
      </w:r>
      <w:proofErr w:type="spellStart"/>
      <w:r>
        <w:t>vehí</w:t>
      </w:r>
      <w:proofErr w:type="spellEnd"/>
      <w:r>
        <w:t>-culos en cuyo interior permanezca el conductor o pasajero mayor de edad, siempre que su tiempo de parada no sea superior a cinco minutos.</w:t>
      </w:r>
    </w:p>
    <w:p w:rsidR="006C05D8" w:rsidRDefault="00C505BE">
      <w:pPr>
        <w:numPr>
          <w:ilvl w:val="0"/>
          <w:numId w:val="2"/>
        </w:numPr>
        <w:ind w:firstLine="155"/>
      </w:pPr>
      <w:r>
        <w:t xml:space="preserve">El estacionamiento en zona regulada, de </w:t>
      </w:r>
      <w:proofErr w:type="spellStart"/>
      <w:r>
        <w:t>vehí</w:t>
      </w:r>
      <w:proofErr w:type="spellEnd"/>
      <w:r>
        <w:t>-culos, en horario distinto del sometido a limitación o pago.</w:t>
      </w:r>
    </w:p>
    <w:p w:rsidR="006C05D8" w:rsidRDefault="00C505BE">
      <w:pPr>
        <w:numPr>
          <w:ilvl w:val="0"/>
          <w:numId w:val="2"/>
        </w:numPr>
        <w:spacing w:after="364"/>
        <w:ind w:firstLine="155"/>
      </w:pPr>
      <w:r>
        <w:t>El estacionamiento en zona regulada cuando, pre-</w:t>
      </w:r>
      <w:proofErr w:type="spellStart"/>
      <w:r>
        <w:t>via</w:t>
      </w:r>
      <w:proofErr w:type="spellEnd"/>
      <w:r>
        <w:t xml:space="preserve"> instrucción del oportuno expediente, se acredite la necesidad de acogerse a este régimen excepcion</w:t>
      </w:r>
      <w:r>
        <w:t xml:space="preserve">al y así se autorice. </w:t>
      </w:r>
    </w:p>
    <w:p w:rsidR="006C05D8" w:rsidRDefault="00C505BE">
      <w:pPr>
        <w:ind w:left="167"/>
      </w:pPr>
      <w:r>
        <w:t>Capítulo III. Sujeto pasivo.</w:t>
      </w:r>
    </w:p>
    <w:p w:rsidR="006C05D8" w:rsidRDefault="00C505BE">
      <w:pPr>
        <w:ind w:left="167"/>
      </w:pPr>
      <w:r>
        <w:t>Artículo 4.</w:t>
      </w:r>
    </w:p>
    <w:p w:rsidR="006C05D8" w:rsidRDefault="00C505BE">
      <w:pPr>
        <w:ind w:left="-13" w:firstLine="155"/>
      </w:pPr>
      <w:r>
        <w:t>Están obligados al pago de la tasa, en concepto de contribuyentes, las personas que disfruten, utilicen o aprovechen especialmente el dominio público local en beneficio particular con el estac</w:t>
      </w:r>
      <w:r>
        <w:t>ionamiento de vehículos en las zonas de estacionamiento regulado conforme a la Ordenanza Municipal de regulación de estacionamiento en la vía pública.</w:t>
      </w:r>
    </w:p>
    <w:p w:rsidR="006C05D8" w:rsidRDefault="00C505BE">
      <w:pPr>
        <w:ind w:left="167"/>
      </w:pPr>
      <w:r>
        <w:t>Capítulo IV. Responsables.</w:t>
      </w:r>
    </w:p>
    <w:p w:rsidR="006C05D8" w:rsidRDefault="00C505BE">
      <w:pPr>
        <w:ind w:left="167"/>
      </w:pPr>
      <w:r>
        <w:t xml:space="preserve">Artículo 5. </w:t>
      </w:r>
    </w:p>
    <w:p w:rsidR="006C05D8" w:rsidRDefault="00C505BE">
      <w:pPr>
        <w:ind w:left="-13" w:firstLine="155"/>
      </w:pPr>
      <w:r>
        <w:t>Responderán de la deuda tributaria los deudores principales junto</w:t>
      </w:r>
      <w:r>
        <w:t xml:space="preserve"> a otras personas o Entidades. </w:t>
      </w:r>
      <w:proofErr w:type="spellStart"/>
      <w:r>
        <w:t>Aestos</w:t>
      </w:r>
      <w:proofErr w:type="spellEnd"/>
      <w:r>
        <w:t xml:space="preserve"> efectos se considerarán deudores principales los obligados tributarios del apartado 2 del artículo 35 de la Ley 58/2003, de 17 de diciembre, General Tributaria.</w:t>
      </w:r>
    </w:p>
    <w:p w:rsidR="006C05D8" w:rsidRDefault="00C505BE">
      <w:pPr>
        <w:spacing w:after="7"/>
        <w:ind w:left="167"/>
      </w:pPr>
      <w:r>
        <w:t>Salvo precepto legal expreso en contrario, la res-</w:t>
      </w:r>
    </w:p>
    <w:p w:rsidR="006C05D8" w:rsidRDefault="00C505BE">
      <w:pPr>
        <w:ind w:left="-3"/>
      </w:pPr>
      <w:proofErr w:type="spellStart"/>
      <w:r>
        <w:t>ponsabilidad</w:t>
      </w:r>
      <w:proofErr w:type="spellEnd"/>
      <w:r>
        <w:t xml:space="preserve"> será siempre subsidiaria.</w:t>
      </w:r>
    </w:p>
    <w:p w:rsidR="006C05D8" w:rsidRDefault="00C505BE">
      <w:pPr>
        <w:ind w:left="-13" w:firstLine="155"/>
      </w:pPr>
      <w:r>
        <w:t>Con relación a la responsabilidad solidaria y subsidiaria de la deuda tributaria, se estará a lo establecido en los artículos 42 y 43, respectivamente, de la Ley 58/2003, de 17 de diciembre, General Tributaria.</w:t>
      </w:r>
    </w:p>
    <w:p w:rsidR="006C05D8" w:rsidRDefault="00C505BE">
      <w:pPr>
        <w:ind w:left="167"/>
      </w:pPr>
      <w:r>
        <w:t>Capítu</w:t>
      </w:r>
      <w:r>
        <w:t>lo V. Devengo.</w:t>
      </w:r>
    </w:p>
    <w:p w:rsidR="006C05D8" w:rsidRDefault="00C505BE">
      <w:pPr>
        <w:ind w:left="167"/>
      </w:pPr>
      <w:r>
        <w:t xml:space="preserve">Artículo 6. </w:t>
      </w:r>
    </w:p>
    <w:p w:rsidR="006C05D8" w:rsidRDefault="00C505BE">
      <w:pPr>
        <w:ind w:left="-13" w:firstLine="155"/>
      </w:pPr>
      <w:r>
        <w:t xml:space="preserve">La obligación de contribuir nace desde el momento en que se estacione el vehículo en las zonas de estacionamiento regulado. </w:t>
      </w:r>
    </w:p>
    <w:p w:rsidR="006C05D8" w:rsidRDefault="00C505BE">
      <w:pPr>
        <w:ind w:left="165"/>
      </w:pPr>
      <w:r>
        <w:t>Capítulo VI. Bases, cuotas y tarifas.</w:t>
      </w:r>
    </w:p>
    <w:p w:rsidR="006C05D8" w:rsidRDefault="00C505BE">
      <w:pPr>
        <w:ind w:left="165"/>
      </w:pPr>
      <w:r>
        <w:t xml:space="preserve">Artículo 7. </w:t>
      </w:r>
    </w:p>
    <w:p w:rsidR="006C05D8" w:rsidRDefault="00C505BE">
      <w:pPr>
        <w:spacing w:after="7"/>
        <w:ind w:left="196"/>
      </w:pPr>
      <w:proofErr w:type="spellStart"/>
      <w:r>
        <w:t>Alos</w:t>
      </w:r>
      <w:proofErr w:type="spellEnd"/>
      <w:r>
        <w:t xml:space="preserve"> efectos de esta exacción se establecen las si-</w:t>
      </w:r>
    </w:p>
    <w:p w:rsidR="006C05D8" w:rsidRDefault="00C505BE">
      <w:pPr>
        <w:ind w:left="-3"/>
      </w:pPr>
      <w:proofErr w:type="spellStart"/>
      <w:r>
        <w:t>guientes</w:t>
      </w:r>
      <w:proofErr w:type="spellEnd"/>
      <w:r>
        <w:t xml:space="preserve"> tarifas:</w:t>
      </w:r>
    </w:p>
    <w:p w:rsidR="006C05D8" w:rsidRDefault="00C505BE">
      <w:pPr>
        <w:tabs>
          <w:tab w:val="right" w:pos="4139"/>
        </w:tabs>
        <w:ind w:left="-13" w:firstLine="0"/>
        <w:jc w:val="left"/>
      </w:pPr>
      <w:r>
        <w:t xml:space="preserve">Plazas azules </w:t>
      </w:r>
      <w:r>
        <w:tab/>
        <w:t>Tarifa General Euros</w:t>
      </w:r>
    </w:p>
    <w:p w:rsidR="006C05D8" w:rsidRDefault="00C505BE">
      <w:pPr>
        <w:tabs>
          <w:tab w:val="center" w:pos="3658"/>
        </w:tabs>
        <w:spacing w:after="7"/>
        <w:ind w:left="-13" w:firstLine="0"/>
        <w:jc w:val="left"/>
      </w:pPr>
      <w:r>
        <w:t xml:space="preserve">-Estacionamiento de un vehículo hasta 60 minutos </w:t>
      </w:r>
      <w:r>
        <w:tab/>
        <w:t>0,00</w:t>
      </w:r>
    </w:p>
    <w:p w:rsidR="006C05D8" w:rsidRDefault="00C505BE">
      <w:pPr>
        <w:spacing w:after="7"/>
        <w:ind w:left="-3"/>
      </w:pPr>
      <w:r>
        <w:t xml:space="preserve">-Estacionamiento de un vehículo </w:t>
      </w:r>
      <w:proofErr w:type="spellStart"/>
      <w:r>
        <w:t>mas</w:t>
      </w:r>
      <w:proofErr w:type="spellEnd"/>
      <w:r>
        <w:t xml:space="preserve"> de 60 minutos</w:t>
      </w:r>
    </w:p>
    <w:p w:rsidR="006C05D8" w:rsidRDefault="00C505BE">
      <w:pPr>
        <w:tabs>
          <w:tab w:val="center" w:pos="3657"/>
        </w:tabs>
        <w:spacing w:after="7"/>
        <w:ind w:left="-13" w:firstLine="0"/>
        <w:jc w:val="left"/>
      </w:pPr>
      <w:proofErr w:type="spellStart"/>
      <w:r>
        <w:t>yhasta</w:t>
      </w:r>
      <w:proofErr w:type="spellEnd"/>
      <w:r>
        <w:t xml:space="preserve"> 120 minutos</w:t>
      </w:r>
      <w:r>
        <w:tab/>
        <w:t>0,80</w:t>
      </w:r>
    </w:p>
    <w:p w:rsidR="006C05D8" w:rsidRDefault="00C505BE">
      <w:pPr>
        <w:ind w:left="-3"/>
      </w:pPr>
      <w:r>
        <w:t>-Estacionamiento de un vehículo a partir de los 120 minutos 1,00/ hora</w:t>
      </w:r>
    </w:p>
    <w:p w:rsidR="006C05D8" w:rsidRDefault="00C505BE">
      <w:pPr>
        <w:ind w:left="-13" w:firstLine="202"/>
      </w:pPr>
      <w:r>
        <w:t>El</w:t>
      </w:r>
      <w:r>
        <w:t xml:space="preserve"> suplemento, por el exceso a partir de la tercera hora, será de 3 euros/hora sin posibilidad de fraccionamiento.</w:t>
      </w:r>
    </w:p>
    <w:p w:rsidR="006C05D8" w:rsidRDefault="00C505BE">
      <w:pPr>
        <w:ind w:left="165"/>
      </w:pPr>
      <w:r>
        <w:t>Capítulo VI. Exenciones y bonificaciones.</w:t>
      </w:r>
    </w:p>
    <w:p w:rsidR="006C05D8" w:rsidRDefault="00C505BE">
      <w:pPr>
        <w:ind w:left="165"/>
      </w:pPr>
      <w:r>
        <w:t xml:space="preserve">Artículo 7. </w:t>
      </w:r>
    </w:p>
    <w:p w:rsidR="006C05D8" w:rsidRDefault="00C505BE">
      <w:pPr>
        <w:ind w:left="-13" w:firstLine="155"/>
      </w:pPr>
      <w:r>
        <w:t xml:space="preserve">No se concederán </w:t>
      </w:r>
      <w:proofErr w:type="spellStart"/>
      <w:r>
        <w:t>mas</w:t>
      </w:r>
      <w:proofErr w:type="spellEnd"/>
      <w:r>
        <w:t xml:space="preserve"> exenciones o bonificaciones que las expresamente previstas en las leyes o las derivadas de la aplicación de los Tratados Internacionales. </w:t>
      </w:r>
    </w:p>
    <w:p w:rsidR="006C05D8" w:rsidRDefault="00C505BE">
      <w:pPr>
        <w:ind w:left="165"/>
      </w:pPr>
      <w:r>
        <w:t>Capítulo VII. Normas de gestión.</w:t>
      </w:r>
    </w:p>
    <w:p w:rsidR="006C05D8" w:rsidRDefault="00C505BE">
      <w:pPr>
        <w:ind w:left="165"/>
      </w:pPr>
      <w:r>
        <w:t xml:space="preserve">Artículo 8. </w:t>
      </w:r>
    </w:p>
    <w:p w:rsidR="006C05D8" w:rsidRDefault="00C505BE">
      <w:pPr>
        <w:spacing w:after="364"/>
        <w:ind w:left="-13" w:firstLine="155"/>
      </w:pPr>
      <w:r>
        <w:t>El pago de la tasa deberá efectuarse mediante la u</w:t>
      </w:r>
      <w:r>
        <w:t>tilización de los parquímetros en las zonas en que estén instalados o, en caso de avería generalizada de éstos y mientras dure la reparación o sustitución, en el lugar y forma que se habilite al efecto.</w:t>
      </w:r>
    </w:p>
    <w:p w:rsidR="006C05D8" w:rsidRDefault="00C505BE">
      <w:pPr>
        <w:ind w:left="165"/>
      </w:pPr>
      <w:r>
        <w:lastRenderedPageBreak/>
        <w:t>Capítulo VIII. Infracciones y sanciones.</w:t>
      </w:r>
    </w:p>
    <w:p w:rsidR="006C05D8" w:rsidRDefault="00C505BE">
      <w:pPr>
        <w:ind w:left="165"/>
      </w:pPr>
      <w:r>
        <w:t xml:space="preserve">Artículo 9. </w:t>
      </w:r>
    </w:p>
    <w:p w:rsidR="006C05D8" w:rsidRDefault="00C505BE">
      <w:pPr>
        <w:ind w:left="-13" w:firstLine="155"/>
      </w:pPr>
      <w:r>
        <w:t>En todo lo referente a infracciones y sanciones, será de aplicación la Ley 58/2003, de 17 de diciembre, General Tributaria, en concreto los artículos 181 y siguientes, así como sus disposiciones de desarrollo, según lo dispuesto en el artículo 11 del Real</w:t>
      </w:r>
      <w:r>
        <w:t xml:space="preserve"> Decreto Legislativo 2/2004, de 5 de marzo, por el que se aprueba el Texto Refundido de la Ley Reguladora de las Haciendas Locales.</w:t>
      </w:r>
    </w:p>
    <w:p w:rsidR="006C05D8" w:rsidRDefault="00C505BE">
      <w:pPr>
        <w:ind w:left="165"/>
      </w:pPr>
      <w:r>
        <w:t>Disposición adicional única.</w:t>
      </w:r>
    </w:p>
    <w:p w:rsidR="006C05D8" w:rsidRDefault="00C505BE">
      <w:pPr>
        <w:ind w:left="-13" w:firstLine="155"/>
      </w:pPr>
      <w:r>
        <w:t>Para todo lo no previsto en la presente Ordenanza, será de aplicación lo establecido en el Real</w:t>
      </w:r>
      <w:r>
        <w:t xml:space="preserve"> Decreto Legislativo 2/2004, de 5 de marzo, por el que se aprueba el Texto Refundido de la Ley reguladora de las Haciendas Locales; la Ley 58/2003, de 17 de diciembre, General Tributaria; la Ley 8/1989, de 13 de abril, de Tasas y Precios Públicos; la Ley 7</w:t>
      </w:r>
      <w:r>
        <w:t>/1985, de 2 de abril, Reguladora de las Bases de Régimen Local.</w:t>
      </w:r>
    </w:p>
    <w:tbl>
      <w:tblPr>
        <w:tblStyle w:val="TableGrid"/>
        <w:tblpPr w:vertAnchor="text" w:horzAnchor="margin"/>
        <w:tblOverlap w:val="never"/>
        <w:tblW w:w="8790" w:type="dxa"/>
        <w:tblInd w:w="0" w:type="dxa"/>
        <w:tblCellMar>
          <w:top w:w="0" w:type="dxa"/>
          <w:left w:w="18" w:type="dxa"/>
          <w:bottom w:w="0" w:type="dxa"/>
          <w:right w:w="36" w:type="dxa"/>
        </w:tblCellMar>
        <w:tblLook w:val="04A0" w:firstRow="1" w:lastRow="0" w:firstColumn="1" w:lastColumn="0" w:noHBand="0" w:noVBand="1"/>
      </w:tblPr>
      <w:tblGrid>
        <w:gridCol w:w="8790"/>
      </w:tblGrid>
      <w:tr w:rsidR="006C05D8">
        <w:trPr>
          <w:trHeight w:val="372"/>
        </w:trPr>
        <w:tc>
          <w:tcPr>
            <w:tcW w:w="8736" w:type="dxa"/>
            <w:tcBorders>
              <w:top w:val="nil"/>
              <w:left w:val="nil"/>
              <w:bottom w:val="nil"/>
              <w:right w:val="nil"/>
            </w:tcBorders>
          </w:tcPr>
          <w:p w:rsidR="006C05D8" w:rsidRDefault="00C505BE">
            <w:pPr>
              <w:tabs>
                <w:tab w:val="right" w:pos="8736"/>
              </w:tabs>
              <w:spacing w:after="0" w:line="259" w:lineRule="auto"/>
              <w:ind w:left="0" w:firstLine="0"/>
              <w:jc w:val="left"/>
            </w:pPr>
            <w:r>
              <w:t>8298</w:t>
            </w:r>
            <w:r>
              <w:tab/>
              <w:t>Boletín Oficial de la Provincia de Santa Cruz de Tenerife núm. 78, jueves 17 de abril de 2008</w:t>
            </w:r>
          </w:p>
        </w:tc>
      </w:tr>
    </w:tbl>
    <w:p w:rsidR="006C05D8" w:rsidRDefault="00C505BE">
      <w:pPr>
        <w:ind w:left="167"/>
      </w:pPr>
      <w:r>
        <w:t>Disposición final.</w:t>
      </w:r>
    </w:p>
    <w:p w:rsidR="006C05D8" w:rsidRDefault="00C505BE">
      <w:pPr>
        <w:ind w:left="-13" w:firstLine="155"/>
      </w:pPr>
      <w:r>
        <w:t>La presente Ordenanza Fiscal, que fue aprobada por el Pleno de este Ayunt</w:t>
      </w:r>
      <w:r>
        <w:t xml:space="preserve">amiento en sesión celebrada el día 31 de enero de 2008, entrará en vigor el mismo día de su publicación en el Boletín Oficial de la Provincia y será de aplicación a partir de la publicación, permaneciendo en dicha situación hasta en tanto no se acuerde su </w:t>
      </w:r>
      <w:r>
        <w:t>modificación o su derogación expresa.</w:t>
      </w:r>
    </w:p>
    <w:p w:rsidR="006C05D8" w:rsidRDefault="00C505BE">
      <w:pPr>
        <w:ind w:left="167"/>
      </w:pPr>
      <w:r>
        <w:t>En la Villa de Candelaria, a 11 de abril de 2008.</w:t>
      </w:r>
    </w:p>
    <w:p w:rsidR="006C05D8" w:rsidRDefault="00C505BE">
      <w:pPr>
        <w:spacing w:after="364"/>
        <w:ind w:left="-13" w:firstLine="155"/>
      </w:pPr>
      <w:r>
        <w:t>El Alcalde-Presidente, José Gumersindo García Trujillo.</w:t>
      </w:r>
    </w:p>
    <w:p w:rsidR="006C05D8" w:rsidRDefault="00C505BE">
      <w:pPr>
        <w:pStyle w:val="Ttulo1"/>
        <w:numPr>
          <w:ilvl w:val="0"/>
          <w:numId w:val="0"/>
        </w:numPr>
      </w:pPr>
      <w:r>
        <w:t>VILLA DE GARACHICO</w:t>
      </w:r>
    </w:p>
    <w:p w:rsidR="006C05D8" w:rsidRDefault="00C505BE">
      <w:pPr>
        <w:tabs>
          <w:tab w:val="center" w:pos="2067"/>
          <w:tab w:val="right" w:pos="4139"/>
        </w:tabs>
        <w:spacing w:after="161" w:line="259" w:lineRule="auto"/>
        <w:ind w:left="-13" w:firstLine="0"/>
        <w:jc w:val="left"/>
      </w:pPr>
      <w:r>
        <w:rPr>
          <w:b/>
        </w:rPr>
        <w:t>4984</w:t>
      </w:r>
      <w:r>
        <w:rPr>
          <w:b/>
        </w:rPr>
        <w:tab/>
        <w:t>A N U N C I O</w:t>
      </w:r>
      <w:r>
        <w:rPr>
          <w:b/>
        </w:rPr>
        <w:tab/>
        <w:t>3290</w:t>
      </w:r>
    </w:p>
    <w:p w:rsidR="006C05D8" w:rsidRDefault="00C505BE">
      <w:pPr>
        <w:ind w:left="-13" w:firstLine="155"/>
      </w:pPr>
      <w:r>
        <w:t>Por Resolución del Sr. Alcalde de fecha de 1 de febrero, han sido aprobadas las listas cobratorias de los recibos de la Tasa por Distribución de Agua, y de la Tasa por Recogida de Basura, correspondientes al período de marzo-abril de 2008.</w:t>
      </w:r>
    </w:p>
    <w:p w:rsidR="006C05D8" w:rsidRDefault="00C505BE">
      <w:pPr>
        <w:ind w:left="-13" w:firstLine="155"/>
      </w:pPr>
      <w:r>
        <w:t>Lo que se hace p</w:t>
      </w:r>
      <w:r>
        <w:t>úblico de conformidad con lo dispuesto en el artículo 14.2 del Real Decreto Legislativo 2/2004, de 5 de marzo, por el que se aprueba el texto refundido de la Ley Reguladora de las Haciendas Locales, para que durante el plazo de 1 mes, a contar desde la pub</w:t>
      </w:r>
      <w:r>
        <w:t>licación de este anuncio en el Boletín Oficial de la Provincia, los interesados puedan formular el recurso de reposición a que se refiere el artículo 108 de la Ley 7/1985, de 2 de abril, reguladora de las Bases de Régimen Local. Ello sin perjuicio de cualq</w:t>
      </w:r>
      <w:r>
        <w:t>uier otra acción que estime procedente.</w:t>
      </w:r>
    </w:p>
    <w:p w:rsidR="006C05D8" w:rsidRDefault="00C505BE">
      <w:pPr>
        <w:ind w:left="-13" w:firstLine="155"/>
      </w:pPr>
      <w:proofErr w:type="gramStart"/>
      <w:r>
        <w:t>Asimismo</w:t>
      </w:r>
      <w:proofErr w:type="gramEnd"/>
      <w:r>
        <w:t xml:space="preserve"> se informa que el plazo para el pago en período voluntario de las Tasas antes citadas, se hará público por el Consorcio de Tributos de la Isla de Tenerife, mediante anuncios en el Boletín Oficial de la Provi</w:t>
      </w:r>
      <w:r>
        <w:t>ncia y en el tablón de edictos de este Ayuntamiento.</w:t>
      </w:r>
    </w:p>
    <w:p w:rsidR="006C05D8" w:rsidRDefault="00C505BE">
      <w:pPr>
        <w:spacing w:after="401" w:line="414" w:lineRule="auto"/>
        <w:ind w:left="167"/>
      </w:pPr>
      <w:r>
        <w:t>Villa y Puerto de Garachico, a 1 de abril de 2008. El Alcalde-Presidente, Ramón Miranda Adán.</w:t>
      </w:r>
    </w:p>
    <w:p w:rsidR="006C05D8" w:rsidRDefault="00C505BE">
      <w:pPr>
        <w:pStyle w:val="Ttulo1"/>
        <w:spacing w:after="397"/>
        <w:ind w:left="295" w:right="0" w:hanging="293"/>
        <w:jc w:val="left"/>
      </w:pPr>
      <w:r>
        <w:rPr>
          <w:rFonts w:ascii="Arial" w:eastAsia="Arial" w:hAnsi="Arial" w:cs="Arial"/>
          <w:sz w:val="33"/>
        </w:rPr>
        <w:t>ADMINISTRACIÓN DE JUSTICIA</w:t>
      </w:r>
    </w:p>
    <w:p w:rsidR="006C05D8" w:rsidRDefault="00C505BE">
      <w:pPr>
        <w:pStyle w:val="Ttulo2"/>
        <w:spacing w:after="514"/>
      </w:pPr>
      <w:r>
        <w:t>DE SANTA CRUZ DE TENERIFEJUZGADO DE LO SOCIAL Nº 4</w:t>
      </w:r>
    </w:p>
    <w:p w:rsidR="006C05D8" w:rsidRDefault="00C505BE">
      <w:pPr>
        <w:tabs>
          <w:tab w:val="center" w:pos="2067"/>
          <w:tab w:val="right" w:pos="4139"/>
        </w:tabs>
        <w:spacing w:after="194" w:line="259" w:lineRule="auto"/>
        <w:ind w:left="-13" w:firstLine="0"/>
        <w:jc w:val="left"/>
      </w:pPr>
      <w:r>
        <w:rPr>
          <w:b/>
        </w:rPr>
        <w:t>4985</w:t>
      </w:r>
      <w:r>
        <w:rPr>
          <w:b/>
        </w:rPr>
        <w:tab/>
        <w:t>CÉDULA DE NOTIFICACIÓN</w:t>
      </w:r>
      <w:r>
        <w:rPr>
          <w:b/>
        </w:rPr>
        <w:tab/>
      </w:r>
      <w:r>
        <w:rPr>
          <w:b/>
        </w:rPr>
        <w:t>3309</w:t>
      </w:r>
    </w:p>
    <w:p w:rsidR="006C05D8" w:rsidRDefault="00C505BE">
      <w:pPr>
        <w:ind w:left="167"/>
      </w:pPr>
      <w:r>
        <w:t>Procedimiento: Demanda.</w:t>
      </w:r>
    </w:p>
    <w:p w:rsidR="006C05D8" w:rsidRDefault="00C505BE">
      <w:pPr>
        <w:ind w:left="167"/>
      </w:pPr>
      <w:r>
        <w:t>N° procedimiento: 0000017/2004.</w:t>
      </w:r>
    </w:p>
    <w:p w:rsidR="006C05D8" w:rsidRDefault="00C505BE">
      <w:pPr>
        <w:ind w:left="165"/>
      </w:pPr>
      <w:r>
        <w:t>Pieza: Pieza separada de ejecución-01.</w:t>
      </w:r>
    </w:p>
    <w:p w:rsidR="006C05D8" w:rsidRDefault="00C505BE">
      <w:pPr>
        <w:ind w:left="165"/>
      </w:pPr>
      <w:r>
        <w:t>NIG: 3803834420040000103.</w:t>
      </w:r>
    </w:p>
    <w:p w:rsidR="006C05D8" w:rsidRDefault="00C505BE">
      <w:pPr>
        <w:ind w:left="165"/>
      </w:pPr>
      <w:r>
        <w:t>Fase: inicio/tramitación.</w:t>
      </w:r>
    </w:p>
    <w:p w:rsidR="006C05D8" w:rsidRDefault="00C505BE">
      <w:pPr>
        <w:ind w:left="165"/>
      </w:pPr>
      <w:r>
        <w:t>Materia: derechos.</w:t>
      </w:r>
    </w:p>
    <w:p w:rsidR="006C05D8" w:rsidRDefault="00C505BE">
      <w:pPr>
        <w:ind w:left="165"/>
      </w:pPr>
      <w:r>
        <w:t xml:space="preserve">Ejecutante: Tesorería General de la </w:t>
      </w:r>
      <w:proofErr w:type="spellStart"/>
      <w:r>
        <w:t>Seguri</w:t>
      </w:r>
      <w:proofErr w:type="spellEnd"/>
      <w:r>
        <w:t>.</w:t>
      </w:r>
    </w:p>
    <w:p w:rsidR="006C05D8" w:rsidRDefault="00C505BE">
      <w:pPr>
        <w:ind w:left="165"/>
      </w:pPr>
      <w:r>
        <w:t>Ejecutado: Lorenzo e Hijos, S.L.</w:t>
      </w:r>
    </w:p>
    <w:p w:rsidR="006C05D8" w:rsidRDefault="00C505BE">
      <w:pPr>
        <w:ind w:left="165"/>
      </w:pPr>
      <w:r>
        <w:t>Procurador: ---.</w:t>
      </w:r>
    </w:p>
    <w:p w:rsidR="006C05D8" w:rsidRDefault="00C505BE">
      <w:pPr>
        <w:spacing w:after="7"/>
        <w:ind w:left="165"/>
      </w:pPr>
      <w:proofErr w:type="gramStart"/>
      <w:r>
        <w:t>Diligencia.-</w:t>
      </w:r>
      <w:proofErr w:type="gramEnd"/>
      <w:r>
        <w:t xml:space="preserve"> En Santa Cruz de Tenerife, a 1 de abril</w:t>
      </w:r>
    </w:p>
    <w:p w:rsidR="006C05D8" w:rsidRDefault="00C505BE">
      <w:pPr>
        <w:ind w:left="-3"/>
      </w:pPr>
      <w:r>
        <w:t>de 2008.</w:t>
      </w:r>
    </w:p>
    <w:p w:rsidR="006C05D8" w:rsidRDefault="00C505BE">
      <w:pPr>
        <w:ind w:left="-13" w:firstLine="155"/>
      </w:pPr>
      <w:r>
        <w:t xml:space="preserve">La extiendo yo, el Secretario/a Judicial, para hacer constar que, intentada la notificación a Lorenzo e Hijos, S.L., por los medios que constan en autos, se ignora su paradero, </w:t>
      </w:r>
      <w:r>
        <w:t>por lo que se remite edicto al B.O.P. Doy fe.</w:t>
      </w:r>
    </w:p>
    <w:p w:rsidR="006C05D8" w:rsidRDefault="00C505BE">
      <w:pPr>
        <w:ind w:left="-13" w:firstLine="155"/>
      </w:pPr>
      <w:r>
        <w:t>Don/doña Mª Elena Sánchez Giménez, Secretario Judicial del Juzgado de lo Social número Cuatro de Santa Cruz de Tenerife, hago saber:</w:t>
      </w:r>
    </w:p>
    <w:p w:rsidR="006C05D8" w:rsidRDefault="00C505BE">
      <w:pPr>
        <w:ind w:left="-13" w:firstLine="155"/>
      </w:pPr>
      <w:r>
        <w:t>Que en el procedimiento demanda número 0000017/2004 de este Juzgado de lo Soc</w:t>
      </w:r>
      <w:r>
        <w:t>ial, seguidos a instancias de Tesorería General de la Seguridad Social contra la empresa Lorenzo e Hijos, S.L., sobre derechos, se ha dictado la siguiente: Auto de fecha 1 de abril de 2008, cuya parte dispositiva es como sigue:</w:t>
      </w:r>
    </w:p>
    <w:p w:rsidR="006C05D8" w:rsidRDefault="00C505BE">
      <w:pPr>
        <w:ind w:left="165"/>
      </w:pPr>
      <w:r>
        <w:t>En atención a lo expuesto, s</w:t>
      </w:r>
      <w:r>
        <w:t>e acuerda:</w:t>
      </w:r>
    </w:p>
    <w:p w:rsidR="006C05D8" w:rsidRDefault="00C505BE">
      <w:pPr>
        <w:ind w:left="-13" w:firstLine="155"/>
      </w:pPr>
      <w:r>
        <w:t>Despachar la ejecución del título mencionado en los hechos de la presente resolución a instancias de la Tesorería General de la Seguridad Social contra la empresa Lorenzo e Hijos, S.L., por un principal de mil cuatrocientos sesenta euros con cua</w:t>
      </w:r>
      <w:r>
        <w:t>renta y seis céntimos.</w:t>
      </w:r>
    </w:p>
    <w:p w:rsidR="006C05D8" w:rsidRDefault="00C505BE">
      <w:pPr>
        <w:ind w:left="-13" w:firstLine="155"/>
      </w:pPr>
      <w:r>
        <w:t>Habiéndose dicta auto de insolvencia en las presentes actuaciones estese a lo acordado en el mismo. Notifíquese la presente resolución a las partes, advirtiendo que contra la misma cabe interponer Recurso de Reposición ante este Juzg</w:t>
      </w:r>
      <w:r>
        <w:t>ado dentro del plazo de 5 días hábiles siguientes al de su notificación, sin perjuicio de su ejecutividad.</w:t>
      </w:r>
    </w:p>
    <w:p w:rsidR="006C05D8" w:rsidRDefault="00C505BE">
      <w:pPr>
        <w:ind w:left="-13" w:firstLine="204"/>
      </w:pPr>
      <w:r>
        <w:t>Así lo acordó, mandó y firma don/doña Mª Carmen García Marrero, Magistrado-Juez del Juzgado de lo Social núm. 4 de los de esta Ciudad y su Provincia.</w:t>
      </w:r>
      <w:r>
        <w:t xml:space="preserve"> Doy fe.</w:t>
      </w:r>
    </w:p>
    <w:p w:rsidR="006C05D8" w:rsidRDefault="00C505BE">
      <w:pPr>
        <w:ind w:left="-13" w:firstLine="155"/>
      </w:pPr>
      <w:r>
        <w:t>Y para que le sirva de notificación en legal forma a Lorenzo e Hijos, S.L., en ignorado paradero, expido la presente para su inserción en el Boletín Oficial de la Provincia. En Santa Cruz de Tenerife, a 1 de abril de 2008.</w:t>
      </w:r>
    </w:p>
    <w:tbl>
      <w:tblPr>
        <w:tblStyle w:val="TableGrid"/>
        <w:tblpPr w:vertAnchor="text" w:horzAnchor="margin"/>
        <w:tblOverlap w:val="never"/>
        <w:tblW w:w="8795" w:type="dxa"/>
        <w:tblInd w:w="0" w:type="dxa"/>
        <w:tblCellMar>
          <w:top w:w="0" w:type="dxa"/>
          <w:left w:w="18" w:type="dxa"/>
          <w:bottom w:w="0" w:type="dxa"/>
          <w:right w:w="38" w:type="dxa"/>
        </w:tblCellMar>
        <w:tblLook w:val="04A0" w:firstRow="1" w:lastRow="0" w:firstColumn="1" w:lastColumn="0" w:noHBand="0" w:noVBand="1"/>
      </w:tblPr>
      <w:tblGrid>
        <w:gridCol w:w="8795"/>
      </w:tblGrid>
      <w:tr w:rsidR="006C05D8">
        <w:trPr>
          <w:trHeight w:val="372"/>
        </w:trPr>
        <w:tc>
          <w:tcPr>
            <w:tcW w:w="8740" w:type="dxa"/>
            <w:tcBorders>
              <w:top w:val="nil"/>
              <w:left w:val="nil"/>
              <w:bottom w:val="nil"/>
              <w:right w:val="nil"/>
            </w:tcBorders>
          </w:tcPr>
          <w:p w:rsidR="006C05D8" w:rsidRDefault="00C505BE">
            <w:pPr>
              <w:tabs>
                <w:tab w:val="right" w:pos="8740"/>
              </w:tabs>
              <w:spacing w:after="0" w:line="259" w:lineRule="auto"/>
              <w:ind w:left="0" w:firstLine="0"/>
              <w:jc w:val="left"/>
            </w:pPr>
            <w:r>
              <w:t>Boletín Oficial de la Pr</w:t>
            </w:r>
            <w:r>
              <w:t>ovincia de Santa Cruz de Tenerife núm. 86, martes 29 de abril de 2008</w:t>
            </w:r>
            <w:r>
              <w:tab/>
              <w:t>9261</w:t>
            </w:r>
          </w:p>
        </w:tc>
      </w:tr>
    </w:tbl>
    <w:p w:rsidR="006C05D8" w:rsidRDefault="00C505BE">
      <w:pPr>
        <w:ind w:left="-13" w:firstLine="155"/>
      </w:pPr>
      <w:r>
        <w:t xml:space="preserve">- Con posterioridad a los derribos citados se deberá realizar un análisis del estado de la fachada con la finalidad de descartar cualquier riego de derrumbe hacia las vías públicas. </w:t>
      </w:r>
    </w:p>
    <w:p w:rsidR="006C05D8" w:rsidRDefault="00C505BE">
      <w:pPr>
        <w:ind w:left="-13" w:firstLine="155"/>
      </w:pPr>
      <w:r>
        <w:t>Las resoluciones transcritas ponen fin a la vía administrativa (arts. 109</w:t>
      </w:r>
      <w:r>
        <w:t xml:space="preserve"> de la Ley de Régimen Jurídico de las Administraciones Públicas y del Procedimiento Administrativo Común, de 26 de noviembre de 1992, LPC, y 52.2 de la Ley reguladora de las Bases de Régimen Local, de 2 de abril de 1985) y contra la misma podrán interponer</w:t>
      </w:r>
      <w:r>
        <w:t>se los siguientes recursos:</w:t>
      </w:r>
    </w:p>
    <w:p w:rsidR="006C05D8" w:rsidRDefault="00C505BE">
      <w:pPr>
        <w:numPr>
          <w:ilvl w:val="0"/>
          <w:numId w:val="3"/>
        </w:numPr>
        <w:ind w:firstLine="155"/>
      </w:pPr>
      <w:r>
        <w:t xml:space="preserve">Con carácter potestativo, el de reposición, </w:t>
      </w:r>
      <w:proofErr w:type="spellStart"/>
      <w:r>
        <w:t>anteel</w:t>
      </w:r>
      <w:proofErr w:type="spellEnd"/>
      <w:r>
        <w:t xml:space="preserve"> mismo órgano que dictó la presente resolución, en el plazo de un mes contado desde el día siguiente a su notificación (arts. 116 y 117 LPC, modificados por la Ley 4/1999, de 13 </w:t>
      </w:r>
      <w:r>
        <w:t>de enero).</w:t>
      </w:r>
    </w:p>
    <w:p w:rsidR="006C05D8" w:rsidRDefault="00C505BE">
      <w:pPr>
        <w:numPr>
          <w:ilvl w:val="0"/>
          <w:numId w:val="3"/>
        </w:numPr>
        <w:spacing w:after="364"/>
        <w:ind w:firstLine="155"/>
      </w:pPr>
      <w:r>
        <w:t>El contencioso-administrativo, en el plazo de 2meses, contados desde el día siguiente a la notificación de esta resolución. El recurso se interpondrá ante el Juzgado de lo Contencioso-Administrativo de acuerdo con los criterios de competencia te</w:t>
      </w:r>
      <w:r>
        <w:t>rritorial fijados en el art. 14 de la Ley 29/1998, reguladora de la Jurisdicción Contencioso-Administrativa (arts. 8, 10, 14 y 46 de la Ley citada, 29/1998, modificada por la Ley Orgánica 19/2003, de 23 de diciembre).</w:t>
      </w:r>
    </w:p>
    <w:p w:rsidR="006C05D8" w:rsidRDefault="00C505BE">
      <w:pPr>
        <w:spacing w:after="364"/>
        <w:ind w:left="-13" w:firstLine="155"/>
      </w:pPr>
      <w:r>
        <w:t>Con independencia de lo expuesto anter</w:t>
      </w:r>
      <w:r>
        <w:t xml:space="preserve">iormente, los interesados podrán también solicitar de la Administración Pública la revocación de sus actos, la rectificación de errores materiales, de </w:t>
      </w:r>
      <w:proofErr w:type="gramStart"/>
      <w:r>
        <w:t>hecho</w:t>
      </w:r>
      <w:proofErr w:type="gramEnd"/>
      <w:r>
        <w:t xml:space="preserve"> o aritméticos, así como interponer cualquier otro recurso que estimen oportuno (arts. 89 y 105 LPC)</w:t>
      </w:r>
      <w:r>
        <w:t>.</w:t>
      </w:r>
    </w:p>
    <w:p w:rsidR="006C05D8" w:rsidRDefault="00C505BE">
      <w:pPr>
        <w:ind w:left="165"/>
      </w:pPr>
      <w:proofErr w:type="spellStart"/>
      <w:r>
        <w:t>Vallehermoso</w:t>
      </w:r>
      <w:proofErr w:type="spellEnd"/>
      <w:r>
        <w:t>, a 14 de abril de 2008.</w:t>
      </w:r>
    </w:p>
    <w:p w:rsidR="006C05D8" w:rsidRDefault="00C505BE">
      <w:pPr>
        <w:spacing w:after="358"/>
        <w:ind w:left="165"/>
      </w:pPr>
      <w:r>
        <w:t xml:space="preserve">El Alcalde-Presidente, Jaime L. </w:t>
      </w:r>
      <w:proofErr w:type="spellStart"/>
      <w:r>
        <w:t>Noda</w:t>
      </w:r>
      <w:proofErr w:type="spellEnd"/>
      <w:r>
        <w:t xml:space="preserve"> Morales.</w:t>
      </w:r>
    </w:p>
    <w:p w:rsidR="006C05D8" w:rsidRDefault="00C505BE">
      <w:pPr>
        <w:spacing w:after="150" w:line="259" w:lineRule="auto"/>
        <w:ind w:right="2"/>
        <w:jc w:val="center"/>
      </w:pPr>
      <w:r>
        <w:rPr>
          <w:b/>
        </w:rPr>
        <w:t>VILLA DE CANDELARIA</w:t>
      </w:r>
    </w:p>
    <w:p w:rsidR="006C05D8" w:rsidRDefault="00C505BE">
      <w:pPr>
        <w:spacing w:after="64" w:line="259" w:lineRule="auto"/>
        <w:ind w:right="2"/>
        <w:jc w:val="center"/>
      </w:pPr>
      <w:r>
        <w:rPr>
          <w:b/>
        </w:rPr>
        <w:t>A N U N C I O</w:t>
      </w:r>
    </w:p>
    <w:p w:rsidR="006C05D8" w:rsidRDefault="00C505BE">
      <w:pPr>
        <w:ind w:left="-3"/>
      </w:pPr>
      <w:r>
        <w:rPr>
          <w:b/>
          <w:sz w:val="31"/>
          <w:vertAlign w:val="superscript"/>
        </w:rPr>
        <w:t>5648</w:t>
      </w:r>
      <w:r>
        <w:t>En relación con la publicación de la Ordenanza Fis-</w:t>
      </w:r>
      <w:r>
        <w:rPr>
          <w:b/>
          <w:sz w:val="31"/>
          <w:vertAlign w:val="superscript"/>
        </w:rPr>
        <w:t xml:space="preserve">4270 </w:t>
      </w:r>
      <w:r>
        <w:t>cal reguladora del Estacionamiento en la Vía Pública y de la Ordenanza regula</w:t>
      </w:r>
      <w:r>
        <w:t>dora del Servicios, en el Boletín Oficial de la Provincia n° 78 publicado el 17 de abril de 2008. Se advierte un error material en el artículo 7, donde pone:</w:t>
      </w:r>
    </w:p>
    <w:p w:rsidR="006C05D8" w:rsidRDefault="00C505BE">
      <w:pPr>
        <w:spacing w:after="7"/>
        <w:ind w:left="165"/>
      </w:pPr>
      <w:r>
        <w:t>“Estacionamiento de un vehículo a partir de los 120</w:t>
      </w:r>
    </w:p>
    <w:p w:rsidR="006C05D8" w:rsidRDefault="00C505BE">
      <w:pPr>
        <w:tabs>
          <w:tab w:val="right" w:pos="4139"/>
        </w:tabs>
        <w:ind w:left="-13" w:firstLine="0"/>
        <w:jc w:val="left"/>
      </w:pPr>
      <w:r>
        <w:t>minutos</w:t>
      </w:r>
      <w:r>
        <w:tab/>
        <w:t>1,00/ hora”,</w:t>
      </w:r>
    </w:p>
    <w:p w:rsidR="006C05D8" w:rsidRDefault="00C505BE">
      <w:pPr>
        <w:ind w:left="165"/>
      </w:pPr>
      <w:r>
        <w:t>Debe poner:</w:t>
      </w:r>
    </w:p>
    <w:p w:rsidR="006C05D8" w:rsidRDefault="00C505BE">
      <w:pPr>
        <w:spacing w:after="7"/>
        <w:ind w:left="165"/>
      </w:pPr>
      <w:r>
        <w:t>“Estacionamiento de un vehículo a partir de los 120</w:t>
      </w:r>
    </w:p>
    <w:p w:rsidR="006C05D8" w:rsidRDefault="00C505BE">
      <w:pPr>
        <w:spacing w:after="100" w:line="311" w:lineRule="auto"/>
        <w:ind w:left="0" w:firstLine="0"/>
        <w:jc w:val="left"/>
      </w:pPr>
      <w:r>
        <w:t>minutos</w:t>
      </w:r>
      <w:r>
        <w:tab/>
        <w:t>2,00/ hora”, Lo cual se le pone en su conocimiento a los efectos de que proceda a publicar la referida corrección. En Villa de Candelaria, a 21 de abril de 2008.</w:t>
      </w:r>
    </w:p>
    <w:p w:rsidR="006C05D8" w:rsidRDefault="00C505BE">
      <w:pPr>
        <w:spacing w:after="364"/>
        <w:ind w:left="-13" w:firstLine="155"/>
      </w:pPr>
      <w:r>
        <w:t>El Alcalde-Presidente, José Gumers</w:t>
      </w:r>
      <w:r>
        <w:t>indo García Trujillo.</w:t>
      </w:r>
    </w:p>
    <w:p w:rsidR="006C05D8" w:rsidRDefault="00C505BE">
      <w:pPr>
        <w:spacing w:after="150" w:line="259" w:lineRule="auto"/>
        <w:ind w:right="5"/>
        <w:jc w:val="center"/>
      </w:pPr>
      <w:r>
        <w:rPr>
          <w:b/>
        </w:rPr>
        <w:t>VILLA DE MAZO</w:t>
      </w:r>
    </w:p>
    <w:p w:rsidR="006C05D8" w:rsidRDefault="00C505BE">
      <w:pPr>
        <w:spacing w:after="64" w:line="259" w:lineRule="auto"/>
        <w:ind w:right="5"/>
        <w:jc w:val="center"/>
      </w:pPr>
      <w:r>
        <w:rPr>
          <w:b/>
        </w:rPr>
        <w:t>A N U N C I O</w:t>
      </w:r>
    </w:p>
    <w:p w:rsidR="006C05D8" w:rsidRDefault="00C505BE">
      <w:pPr>
        <w:ind w:left="-3"/>
      </w:pPr>
      <w:r>
        <w:rPr>
          <w:b/>
          <w:sz w:val="31"/>
          <w:vertAlign w:val="superscript"/>
        </w:rPr>
        <w:t>5649</w:t>
      </w:r>
      <w:r>
        <w:t>Mediante Decreto de Alcaldía de fecha 5 de mar-</w:t>
      </w:r>
      <w:r>
        <w:rPr>
          <w:b/>
          <w:sz w:val="31"/>
          <w:vertAlign w:val="superscript"/>
        </w:rPr>
        <w:t xml:space="preserve">3751 </w:t>
      </w:r>
      <w:proofErr w:type="spellStart"/>
      <w:r>
        <w:t>zo</w:t>
      </w:r>
      <w:proofErr w:type="spellEnd"/>
      <w:r>
        <w:t xml:space="preserve"> de 2008, se ha procedido a la adjudicación definitiva del servicio que a continuación se menciona y con las características que se detallan: </w:t>
      </w:r>
    </w:p>
    <w:p w:rsidR="006C05D8" w:rsidRDefault="00C505BE">
      <w:pPr>
        <w:ind w:left="165"/>
      </w:pPr>
      <w:r>
        <w:t>1. Entidad adjudicadora.</w:t>
      </w:r>
    </w:p>
    <w:p w:rsidR="006C05D8" w:rsidRDefault="00C505BE">
      <w:pPr>
        <w:numPr>
          <w:ilvl w:val="0"/>
          <w:numId w:val="4"/>
        </w:numPr>
        <w:ind w:firstLine="155"/>
      </w:pPr>
      <w:r>
        <w:t>Organismo: Alcaldía.</w:t>
      </w:r>
    </w:p>
    <w:p w:rsidR="006C05D8" w:rsidRDefault="00C505BE">
      <w:pPr>
        <w:numPr>
          <w:ilvl w:val="0"/>
          <w:numId w:val="4"/>
        </w:numPr>
        <w:ind w:firstLine="155"/>
      </w:pPr>
      <w:r>
        <w:t xml:space="preserve">Dependencia que tramita el expediente: </w:t>
      </w:r>
      <w:proofErr w:type="spellStart"/>
      <w:r>
        <w:t>Secre-taría</w:t>
      </w:r>
      <w:proofErr w:type="spellEnd"/>
      <w:r>
        <w:t xml:space="preserve">. </w:t>
      </w:r>
    </w:p>
    <w:p w:rsidR="006C05D8" w:rsidRDefault="00C505BE">
      <w:pPr>
        <w:ind w:left="165"/>
      </w:pPr>
      <w:r>
        <w:t>2. Objeto del contrato.</w:t>
      </w:r>
    </w:p>
    <w:p w:rsidR="006C05D8" w:rsidRDefault="00C505BE">
      <w:pPr>
        <w:numPr>
          <w:ilvl w:val="0"/>
          <w:numId w:val="5"/>
        </w:numPr>
        <w:ind w:firstLine="155"/>
      </w:pPr>
      <w:r>
        <w:t>Tipo de contrato: Servicio.</w:t>
      </w:r>
    </w:p>
    <w:p w:rsidR="006C05D8" w:rsidRDefault="00C505BE">
      <w:pPr>
        <w:numPr>
          <w:ilvl w:val="0"/>
          <w:numId w:val="5"/>
        </w:numPr>
        <w:ind w:firstLine="155"/>
      </w:pPr>
      <w:r>
        <w:t xml:space="preserve">Descripción del objeto: “Mantenimiento </w:t>
      </w:r>
      <w:proofErr w:type="spellStart"/>
      <w:r>
        <w:t>RedAbastecimiento</w:t>
      </w:r>
      <w:proofErr w:type="spellEnd"/>
      <w:r>
        <w:t xml:space="preserve"> de Agua Potable y Lectura de Contadores”.</w:t>
      </w:r>
    </w:p>
    <w:p w:rsidR="006C05D8" w:rsidRDefault="00C505BE">
      <w:pPr>
        <w:numPr>
          <w:ilvl w:val="0"/>
          <w:numId w:val="5"/>
        </w:numPr>
        <w:ind w:firstLine="155"/>
      </w:pPr>
      <w:r>
        <w:t>Boletí</w:t>
      </w:r>
      <w:r>
        <w:t xml:space="preserve">n y fecha de publicación anuncio de </w:t>
      </w:r>
      <w:proofErr w:type="spellStart"/>
      <w:r>
        <w:t>lici-tación</w:t>
      </w:r>
      <w:proofErr w:type="spellEnd"/>
      <w:r>
        <w:t>: Boletín Oficial de la Provincia, nº 18 de 25 de enero de 2006.</w:t>
      </w:r>
    </w:p>
    <w:p w:rsidR="006C05D8" w:rsidRDefault="00C505BE">
      <w:pPr>
        <w:spacing w:after="7"/>
        <w:ind w:left="165"/>
      </w:pPr>
      <w:r>
        <w:t xml:space="preserve">3. Tramitación, procedimiento y forma de </w:t>
      </w:r>
      <w:proofErr w:type="spellStart"/>
      <w:r>
        <w:t>adjudi</w:t>
      </w:r>
      <w:proofErr w:type="spellEnd"/>
      <w:r>
        <w:t>-</w:t>
      </w:r>
    </w:p>
    <w:p w:rsidR="006C05D8" w:rsidRDefault="00C505BE">
      <w:pPr>
        <w:ind w:left="-3"/>
      </w:pPr>
      <w:proofErr w:type="spellStart"/>
      <w:r>
        <w:t>cación</w:t>
      </w:r>
      <w:proofErr w:type="spellEnd"/>
      <w:r>
        <w:t>.</w:t>
      </w:r>
    </w:p>
    <w:p w:rsidR="006C05D8" w:rsidRDefault="00C505BE">
      <w:pPr>
        <w:numPr>
          <w:ilvl w:val="0"/>
          <w:numId w:val="6"/>
        </w:numPr>
        <w:ind w:hanging="217"/>
      </w:pPr>
      <w:r>
        <w:t>Tramitación: ordinaria.</w:t>
      </w:r>
    </w:p>
    <w:p w:rsidR="006C05D8" w:rsidRDefault="00C505BE">
      <w:pPr>
        <w:numPr>
          <w:ilvl w:val="0"/>
          <w:numId w:val="6"/>
        </w:numPr>
        <w:ind w:hanging="217"/>
      </w:pPr>
      <w:r>
        <w:t xml:space="preserve">Procedimiento: abierto. </w:t>
      </w:r>
    </w:p>
    <w:p w:rsidR="006C05D8" w:rsidRDefault="00C505BE">
      <w:pPr>
        <w:numPr>
          <w:ilvl w:val="0"/>
          <w:numId w:val="6"/>
        </w:numPr>
        <w:ind w:hanging="217"/>
      </w:pPr>
      <w:r>
        <w:t>Forma: concurso.</w:t>
      </w:r>
    </w:p>
    <w:p w:rsidR="006C05D8" w:rsidRDefault="00C505BE">
      <w:pPr>
        <w:numPr>
          <w:ilvl w:val="0"/>
          <w:numId w:val="7"/>
        </w:numPr>
        <w:spacing w:after="7"/>
        <w:ind w:hanging="190"/>
      </w:pPr>
      <w:r>
        <w:t xml:space="preserve">Presupuesto base de licitación: 72.150 euros </w:t>
      </w:r>
      <w:proofErr w:type="spellStart"/>
      <w:r>
        <w:t>Im</w:t>
      </w:r>
      <w:proofErr w:type="spellEnd"/>
      <w:r>
        <w:t>-</w:t>
      </w:r>
    </w:p>
    <w:p w:rsidR="006C05D8" w:rsidRDefault="00C505BE">
      <w:pPr>
        <w:ind w:left="-3"/>
      </w:pPr>
      <w:r>
        <w:t>puesto General Indirecto incluido.</w:t>
      </w:r>
    </w:p>
    <w:p w:rsidR="006C05D8" w:rsidRDefault="00C505BE">
      <w:pPr>
        <w:numPr>
          <w:ilvl w:val="0"/>
          <w:numId w:val="7"/>
        </w:numPr>
        <w:ind w:hanging="190"/>
      </w:pPr>
      <w:r>
        <w:t>Adjudicación.</w:t>
      </w:r>
    </w:p>
    <w:p w:rsidR="006C05D8" w:rsidRDefault="00C505BE">
      <w:pPr>
        <w:numPr>
          <w:ilvl w:val="0"/>
          <w:numId w:val="8"/>
        </w:numPr>
        <w:ind w:hanging="217"/>
      </w:pPr>
      <w:r>
        <w:t>Fecha: 5 de marzo de 2008.</w:t>
      </w:r>
    </w:p>
    <w:p w:rsidR="006C05D8" w:rsidRDefault="00C505BE">
      <w:pPr>
        <w:numPr>
          <w:ilvl w:val="0"/>
          <w:numId w:val="8"/>
        </w:numPr>
        <w:ind w:hanging="217"/>
      </w:pPr>
      <w:r>
        <w:t>Contratista: Fontanería Felipe Lorenzo, S.L.U.</w:t>
      </w:r>
    </w:p>
    <w:p w:rsidR="006C05D8" w:rsidRDefault="00C505BE">
      <w:pPr>
        <w:numPr>
          <w:ilvl w:val="0"/>
          <w:numId w:val="8"/>
        </w:numPr>
        <w:ind w:hanging="217"/>
      </w:pPr>
      <w:r>
        <w:t>Nacionalidad: española.</w:t>
      </w:r>
    </w:p>
    <w:p w:rsidR="006C05D8" w:rsidRDefault="00C505BE">
      <w:pPr>
        <w:numPr>
          <w:ilvl w:val="0"/>
          <w:numId w:val="8"/>
        </w:numPr>
        <w:spacing w:after="7"/>
        <w:ind w:hanging="217"/>
      </w:pPr>
      <w:r>
        <w:t xml:space="preserve">Importe de adjudicación: 57.720 euros </w:t>
      </w:r>
      <w:proofErr w:type="spellStart"/>
      <w:r>
        <w:t>Impues</w:t>
      </w:r>
      <w:proofErr w:type="spellEnd"/>
      <w:r>
        <w:t>-</w:t>
      </w:r>
    </w:p>
    <w:p w:rsidR="006C05D8" w:rsidRDefault="00C505BE">
      <w:pPr>
        <w:ind w:left="-3"/>
      </w:pPr>
      <w:r>
        <w:t>to General Ind</w:t>
      </w:r>
      <w:r>
        <w:t>irecto incluido.</w:t>
      </w:r>
    </w:p>
    <w:p w:rsidR="006C05D8" w:rsidRDefault="00C505BE">
      <w:pPr>
        <w:ind w:left="-13" w:firstLine="155"/>
      </w:pPr>
      <w:r>
        <w:t>Lo que se hace público en cumplimiento de lo establecido en el art. 93 del R.D.L. 2/2000, de 16 de</w:t>
      </w:r>
    </w:p>
    <w:sectPr w:rsidR="006C05D8">
      <w:type w:val="continuous"/>
      <w:pgSz w:w="11900" w:h="16840"/>
      <w:pgMar w:top="1411" w:right="1550" w:bottom="400" w:left="1554" w:header="720" w:footer="720" w:gutter="0"/>
      <w:cols w:num="2" w:space="5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505BE">
      <w:pPr>
        <w:spacing w:after="0" w:line="240" w:lineRule="auto"/>
      </w:pPr>
      <w:r>
        <w:separator/>
      </w:r>
    </w:p>
  </w:endnote>
  <w:endnote w:type="continuationSeparator" w:id="0">
    <w:p w:rsidR="00000000" w:rsidRDefault="00C50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6C05D8">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6C05D8" w:rsidRDefault="00C505BE">
          <w:pPr>
            <w:spacing w:after="0" w:line="259" w:lineRule="auto"/>
            <w:ind w:lef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6C05D8" w:rsidRDefault="00C505BE">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6C05D8" w:rsidRDefault="00C505BE">
          <w:pPr>
            <w:spacing w:after="0" w:line="259" w:lineRule="auto"/>
            <w:ind w:left="5" w:firstLine="0"/>
            <w:jc w:val="left"/>
          </w:pPr>
          <w:r>
            <w:rPr>
              <w:rFonts w:ascii="Arial" w:eastAsia="Arial" w:hAnsi="Arial" w:cs="Arial"/>
              <w:sz w:val="12"/>
            </w:rPr>
            <w:t>Fecha: 06-11-2021 15:16:51</w:t>
          </w:r>
        </w:p>
      </w:tc>
      <w:tc>
        <w:tcPr>
          <w:tcW w:w="1600" w:type="dxa"/>
          <w:vMerge w:val="restart"/>
          <w:tcBorders>
            <w:top w:val="single" w:sz="4" w:space="0" w:color="000000"/>
            <w:left w:val="single" w:sz="4" w:space="0" w:color="000000"/>
            <w:bottom w:val="single" w:sz="4" w:space="0" w:color="000000"/>
            <w:right w:val="single" w:sz="4" w:space="0" w:color="000000"/>
          </w:tcBorders>
        </w:tcPr>
        <w:p w:rsidR="006C05D8" w:rsidRDefault="00C505BE">
          <w:pPr>
            <w:spacing w:after="0" w:line="259" w:lineRule="auto"/>
            <w:ind w:left="290" w:firstLine="0"/>
            <w:jc w:val="left"/>
          </w:pPr>
          <w:r>
            <w:rPr>
              <w:noProof/>
            </w:rPr>
            <w:drawing>
              <wp:inline distT="0" distB="0" distL="0" distR="0">
                <wp:extent cx="571500" cy="571500"/>
                <wp:effectExtent l="0" t="0" r="0" b="0"/>
                <wp:docPr id="204" name="Picture 204"/>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a:blip r:embed="rId1"/>
                        <a:stretch>
                          <a:fillRect/>
                        </a:stretch>
                      </pic:blipFill>
                      <pic:spPr>
                        <a:xfrm>
                          <a:off x="0" y="0"/>
                          <a:ext cx="571500" cy="571500"/>
                        </a:xfrm>
                        <a:prstGeom prst="rect">
                          <a:avLst/>
                        </a:prstGeom>
                      </pic:spPr>
                    </pic:pic>
                  </a:graphicData>
                </a:graphic>
              </wp:inline>
            </w:drawing>
          </w:r>
        </w:p>
      </w:tc>
    </w:tr>
    <w:tr w:rsidR="006C05D8">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6C05D8" w:rsidRDefault="00C505BE">
          <w:pPr>
            <w:spacing w:after="51" w:line="259" w:lineRule="auto"/>
            <w:ind w:left="0" w:firstLine="0"/>
            <w:jc w:val="center"/>
          </w:pPr>
          <w:r>
            <w:rPr>
              <w:rFonts w:ascii="Arial" w:eastAsia="Arial" w:hAnsi="Arial" w:cs="Arial"/>
              <w:sz w:val="12"/>
            </w:rPr>
            <w:t>Código Seguro de Verificación (CSV): 8F</w:t>
          </w:r>
          <w:r>
            <w:fldChar w:fldCharType="begin"/>
          </w:r>
          <w:r>
            <w:instrText xml:space="preserve"> NUMPAGES   \* MERGEFORMAT </w:instrText>
          </w:r>
          <w:r>
            <w:fldChar w:fldCharType="separate"/>
          </w:r>
          <w:r>
            <w:rPr>
              <w:rFonts w:ascii="Arial" w:eastAsia="Arial" w:hAnsi="Arial" w:cs="Arial"/>
              <w:sz w:val="12"/>
            </w:rPr>
            <w:t>4</w:t>
          </w:r>
          <w:r>
            <w:rPr>
              <w:rFonts w:ascii="Arial" w:eastAsia="Arial" w:hAnsi="Arial" w:cs="Arial"/>
              <w:sz w:val="12"/>
            </w:rPr>
            <w:fldChar w:fldCharType="end"/>
          </w:r>
          <w:r>
            <w:rPr>
              <w:rFonts w:ascii="Arial" w:eastAsia="Arial" w:hAnsi="Arial" w:cs="Arial"/>
              <w:sz w:val="12"/>
            </w:rPr>
            <w:t>B893D14BAFDD0D5801B1EE885F496</w:t>
          </w:r>
        </w:p>
        <w:p w:rsidR="006C05D8" w:rsidRDefault="00C505BE">
          <w:pPr>
            <w:spacing w:after="0" w:line="259" w:lineRule="auto"/>
            <w:ind w:left="0" w:firstLine="0"/>
            <w:jc w:val="center"/>
          </w:pPr>
          <w:r>
            <w:rPr>
              <w:rFonts w:ascii="Arial" w:eastAsia="Arial" w:hAnsi="Arial" w:cs="Arial"/>
              <w:sz w:val="12"/>
            </w:rPr>
            <w:t>Comprobación CSV:  https://sedeelectronica.candelaria.es//publico/documento/8F4B893D14BAFDD0D5801B1EE885F496 .</w:t>
          </w:r>
        </w:p>
      </w:tc>
      <w:tc>
        <w:tcPr>
          <w:tcW w:w="0" w:type="auto"/>
          <w:vMerge/>
          <w:tcBorders>
            <w:top w:val="nil"/>
            <w:left w:val="single" w:sz="4" w:space="0" w:color="000000"/>
            <w:bottom w:val="nil"/>
            <w:right w:val="single" w:sz="4" w:space="0" w:color="000000"/>
          </w:tcBorders>
        </w:tcPr>
        <w:p w:rsidR="006C05D8" w:rsidRDefault="006C05D8">
          <w:pPr>
            <w:spacing w:line="259" w:lineRule="auto"/>
            <w:ind w:left="0" w:firstLine="0"/>
            <w:jc w:val="left"/>
          </w:pPr>
        </w:p>
      </w:tc>
    </w:tr>
    <w:tr w:rsidR="006C05D8">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6C05D8" w:rsidRDefault="00C505BE">
          <w:pPr>
            <w:tabs>
              <w:tab w:val="center" w:pos="5173"/>
              <w:tab w:val="right" w:pos="9180"/>
            </w:tabs>
            <w:spacing w:after="0" w:line="259" w:lineRule="auto"/>
            <w:ind w:left="0" w:firstLine="0"/>
            <w:jc w:val="left"/>
          </w:pPr>
          <w:r>
            <w:rPr>
              <w:rFonts w:ascii="Arial" w:eastAsia="Arial" w:hAnsi="Arial" w:cs="Arial"/>
              <w:sz w:val="12"/>
            </w:rPr>
            <w:t>Fecha de sellado electrónico: 06-11-2021 15:16:51</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Pr>
              <w:rFonts w:ascii="Arial" w:eastAsia="Arial" w:hAnsi="Arial" w:cs="Arial"/>
              <w:color w:val="404040"/>
              <w:sz w:val="12"/>
            </w:rPr>
            <w:t>2</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Pr>
              <w:rFonts w:ascii="Arial" w:eastAsia="Arial" w:hAnsi="Arial" w:cs="Arial"/>
              <w:color w:val="404040"/>
              <w:sz w:val="12"/>
            </w:rPr>
            <w:t>4</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08:11:17</w:t>
          </w:r>
        </w:p>
      </w:tc>
      <w:tc>
        <w:tcPr>
          <w:tcW w:w="0" w:type="auto"/>
          <w:vMerge/>
          <w:tcBorders>
            <w:top w:val="nil"/>
            <w:left w:val="single" w:sz="4" w:space="0" w:color="000000"/>
            <w:bottom w:val="single" w:sz="4" w:space="0" w:color="000000"/>
            <w:right w:val="single" w:sz="4" w:space="0" w:color="000000"/>
          </w:tcBorders>
        </w:tcPr>
        <w:p w:rsidR="006C05D8" w:rsidRDefault="006C05D8">
          <w:pPr>
            <w:spacing w:line="259" w:lineRule="auto"/>
            <w:ind w:left="0" w:firstLine="0"/>
            <w:jc w:val="left"/>
          </w:pPr>
        </w:p>
      </w:tc>
    </w:tr>
  </w:tbl>
  <w:p w:rsidR="006C05D8" w:rsidRDefault="006C05D8">
    <w:pPr>
      <w:spacing w:after="0" w:line="259" w:lineRule="auto"/>
      <w:ind w:left="-1575" w:right="10311"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6C05D8">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6C05D8" w:rsidRDefault="00C505BE">
          <w:pPr>
            <w:spacing w:after="0" w:line="259" w:lineRule="auto"/>
            <w:ind w:lef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6C05D8" w:rsidRDefault="00C505BE">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6C05D8" w:rsidRDefault="00C505BE">
          <w:pPr>
            <w:spacing w:after="0" w:line="259" w:lineRule="auto"/>
            <w:ind w:left="5" w:firstLine="0"/>
            <w:jc w:val="left"/>
          </w:pPr>
          <w:r>
            <w:rPr>
              <w:rFonts w:ascii="Arial" w:eastAsia="Arial" w:hAnsi="Arial" w:cs="Arial"/>
              <w:sz w:val="12"/>
            </w:rPr>
            <w:t>Fecha: 06-11-2021 15:16:51</w:t>
          </w:r>
        </w:p>
      </w:tc>
      <w:tc>
        <w:tcPr>
          <w:tcW w:w="1600" w:type="dxa"/>
          <w:vMerge w:val="restart"/>
          <w:tcBorders>
            <w:top w:val="single" w:sz="4" w:space="0" w:color="000000"/>
            <w:left w:val="single" w:sz="4" w:space="0" w:color="000000"/>
            <w:bottom w:val="single" w:sz="4" w:space="0" w:color="000000"/>
            <w:right w:val="single" w:sz="4" w:space="0" w:color="000000"/>
          </w:tcBorders>
        </w:tcPr>
        <w:p w:rsidR="006C05D8" w:rsidRDefault="00C505BE">
          <w:pPr>
            <w:spacing w:after="0" w:line="259" w:lineRule="auto"/>
            <w:ind w:left="290" w:firstLine="0"/>
            <w:jc w:val="left"/>
          </w:pPr>
          <w:r>
            <w:rPr>
              <w:noProof/>
            </w:rPr>
            <w:drawing>
              <wp:inline distT="0" distB="0" distL="0" distR="0">
                <wp:extent cx="571500" cy="571500"/>
                <wp:effectExtent l="0" t="0" r="0" b="0"/>
                <wp:docPr id="1" name="Picture 204"/>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a:blip r:embed="rId1"/>
                        <a:stretch>
                          <a:fillRect/>
                        </a:stretch>
                      </pic:blipFill>
                      <pic:spPr>
                        <a:xfrm>
                          <a:off x="0" y="0"/>
                          <a:ext cx="571500" cy="571500"/>
                        </a:xfrm>
                        <a:prstGeom prst="rect">
                          <a:avLst/>
                        </a:prstGeom>
                      </pic:spPr>
                    </pic:pic>
                  </a:graphicData>
                </a:graphic>
              </wp:inline>
            </w:drawing>
          </w:r>
        </w:p>
      </w:tc>
    </w:tr>
    <w:tr w:rsidR="006C05D8">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6C05D8" w:rsidRDefault="00C505BE">
          <w:pPr>
            <w:spacing w:after="51" w:line="259" w:lineRule="auto"/>
            <w:ind w:left="0" w:firstLine="0"/>
            <w:jc w:val="center"/>
          </w:pPr>
          <w:r>
            <w:rPr>
              <w:rFonts w:ascii="Arial" w:eastAsia="Arial" w:hAnsi="Arial" w:cs="Arial"/>
              <w:sz w:val="12"/>
            </w:rPr>
            <w:t>Código Seguro de Verificación (CSV): 8F</w:t>
          </w:r>
          <w:r>
            <w:fldChar w:fldCharType="begin"/>
          </w:r>
          <w:r>
            <w:instrText xml:space="preserve"> NUMPAGES   \* MERGEFORMAT </w:instrText>
          </w:r>
          <w:r>
            <w:fldChar w:fldCharType="separate"/>
          </w:r>
          <w:r w:rsidRPr="00C505BE">
            <w:rPr>
              <w:rFonts w:ascii="Arial" w:eastAsia="Arial" w:hAnsi="Arial" w:cs="Arial"/>
              <w:noProof/>
              <w:sz w:val="12"/>
            </w:rPr>
            <w:t>5</w:t>
          </w:r>
          <w:r>
            <w:rPr>
              <w:rFonts w:ascii="Arial" w:eastAsia="Arial" w:hAnsi="Arial" w:cs="Arial"/>
              <w:sz w:val="12"/>
            </w:rPr>
            <w:fldChar w:fldCharType="end"/>
          </w:r>
          <w:r>
            <w:rPr>
              <w:rFonts w:ascii="Arial" w:eastAsia="Arial" w:hAnsi="Arial" w:cs="Arial"/>
              <w:sz w:val="12"/>
            </w:rPr>
            <w:t>B893D14BAFDD0D5801B1EE885F496</w:t>
          </w:r>
        </w:p>
        <w:p w:rsidR="006C05D8" w:rsidRDefault="00C505BE">
          <w:pPr>
            <w:spacing w:after="0" w:line="259" w:lineRule="auto"/>
            <w:ind w:left="0" w:firstLine="0"/>
            <w:jc w:val="center"/>
          </w:pPr>
          <w:r>
            <w:rPr>
              <w:rFonts w:ascii="Arial" w:eastAsia="Arial" w:hAnsi="Arial" w:cs="Arial"/>
              <w:sz w:val="12"/>
            </w:rPr>
            <w:t>Comprobación CSV:  https://sedeelectronica.candelaria.es//publico/documento/8F4B893D14BAFDD0D5801B1EE885F496 .</w:t>
          </w:r>
        </w:p>
      </w:tc>
      <w:tc>
        <w:tcPr>
          <w:tcW w:w="0" w:type="auto"/>
          <w:vMerge/>
          <w:tcBorders>
            <w:top w:val="nil"/>
            <w:left w:val="single" w:sz="4" w:space="0" w:color="000000"/>
            <w:bottom w:val="nil"/>
            <w:right w:val="single" w:sz="4" w:space="0" w:color="000000"/>
          </w:tcBorders>
        </w:tcPr>
        <w:p w:rsidR="006C05D8" w:rsidRDefault="006C05D8">
          <w:pPr>
            <w:spacing w:line="259" w:lineRule="auto"/>
            <w:ind w:left="0" w:firstLine="0"/>
            <w:jc w:val="left"/>
          </w:pPr>
        </w:p>
      </w:tc>
    </w:tr>
    <w:tr w:rsidR="006C05D8">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6C05D8" w:rsidRDefault="00C505BE">
          <w:pPr>
            <w:tabs>
              <w:tab w:val="center" w:pos="5173"/>
              <w:tab w:val="right" w:pos="9180"/>
            </w:tabs>
            <w:spacing w:after="0" w:line="259" w:lineRule="auto"/>
            <w:ind w:left="0" w:firstLine="0"/>
            <w:jc w:val="left"/>
          </w:pPr>
          <w:r>
            <w:rPr>
              <w:rFonts w:ascii="Arial" w:eastAsia="Arial" w:hAnsi="Arial" w:cs="Arial"/>
              <w:sz w:val="12"/>
            </w:rPr>
            <w:t>Fecha de sellado electrónico: 06-11-2021 15:16:51</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C505BE">
            <w:rPr>
              <w:rFonts w:ascii="Arial" w:eastAsia="Arial" w:hAnsi="Arial" w:cs="Arial"/>
              <w:noProof/>
              <w:color w:val="404040"/>
              <w:sz w:val="12"/>
            </w:rPr>
            <w:t>5</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C505BE">
            <w:rPr>
              <w:rFonts w:ascii="Arial" w:eastAsia="Arial" w:hAnsi="Arial" w:cs="Arial"/>
              <w:noProof/>
              <w:color w:val="404040"/>
              <w:sz w:val="12"/>
            </w:rPr>
            <w:t>5</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08:11:17</w:t>
          </w:r>
        </w:p>
      </w:tc>
      <w:tc>
        <w:tcPr>
          <w:tcW w:w="0" w:type="auto"/>
          <w:vMerge/>
          <w:tcBorders>
            <w:top w:val="nil"/>
            <w:left w:val="single" w:sz="4" w:space="0" w:color="000000"/>
            <w:bottom w:val="single" w:sz="4" w:space="0" w:color="000000"/>
            <w:right w:val="single" w:sz="4" w:space="0" w:color="000000"/>
          </w:tcBorders>
        </w:tcPr>
        <w:p w:rsidR="006C05D8" w:rsidRDefault="006C05D8">
          <w:pPr>
            <w:spacing w:line="259" w:lineRule="auto"/>
            <w:ind w:left="0" w:firstLine="0"/>
            <w:jc w:val="left"/>
          </w:pPr>
        </w:p>
      </w:tc>
    </w:tr>
  </w:tbl>
  <w:p w:rsidR="006C05D8" w:rsidRDefault="006C05D8">
    <w:pPr>
      <w:spacing w:after="0" w:line="259" w:lineRule="auto"/>
      <w:ind w:left="-1575" w:right="10311"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5D8" w:rsidRDefault="006C05D8">
    <w:pPr>
      <w:spacing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505BE">
      <w:pPr>
        <w:spacing w:after="0" w:line="240" w:lineRule="auto"/>
      </w:pPr>
      <w:r>
        <w:separator/>
      </w:r>
    </w:p>
  </w:footnote>
  <w:footnote w:type="continuationSeparator" w:id="0">
    <w:p w:rsidR="00000000" w:rsidRDefault="00C50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5D8" w:rsidRDefault="00C505BE">
    <w:pPr>
      <w:spacing w:after="0" w:line="259" w:lineRule="auto"/>
      <w:ind w:left="-1575" w:right="10311"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988473</wp:posOffset>
              </wp:positionH>
              <wp:positionV relativeFrom="page">
                <wp:posOffset>864463</wp:posOffset>
              </wp:positionV>
              <wp:extent cx="5579143" cy="11578"/>
              <wp:effectExtent l="0" t="0" r="0" b="0"/>
              <wp:wrapSquare wrapText="bothSides"/>
              <wp:docPr id="8565" name="Group 8565"/>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8566" name="Shape 8566"/>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565" style="width:439.303pt;height:0.911625pt;position:absolute;mso-position-horizontal-relative:page;mso-position-horizontal:absolute;margin-left:77.8325pt;mso-position-vertical-relative:page;margin-top:68.0679pt;" coordsize="55791,115">
              <v:shape id="Shape 8566" style="position:absolute;width:55791;height:0;left:0;top:0;" coordsize="5579143,0" path="m0,0l5579143,0">
                <v:stroke weight="0.911625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988473</wp:posOffset>
              </wp:positionH>
              <wp:positionV relativeFrom="page">
                <wp:posOffset>1159836</wp:posOffset>
              </wp:positionV>
              <wp:extent cx="5579143" cy="11578"/>
              <wp:effectExtent l="0" t="0" r="0" b="0"/>
              <wp:wrapSquare wrapText="bothSides"/>
              <wp:docPr id="8567" name="Group 8567"/>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8568" name="Shape 8568"/>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567" style="width:439.303pt;height:0.911625pt;position:absolute;mso-position-horizontal-relative:page;mso-position-horizontal:absolute;margin-left:77.8325pt;mso-position-vertical-relative:page;margin-top:91.3257pt;" coordsize="55791,115">
              <v:shape id="Shape 8568" style="position:absolute;width:55791;height:0;left:0;top:0;" coordsize="5579143,0" path="m0,0l5579143,0">
                <v:stroke weight="0.911625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5D8" w:rsidRDefault="00C505BE">
    <w:pPr>
      <w:spacing w:after="0" w:line="259" w:lineRule="auto"/>
      <w:ind w:left="-1575" w:right="10311"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988473</wp:posOffset>
              </wp:positionH>
              <wp:positionV relativeFrom="page">
                <wp:posOffset>864463</wp:posOffset>
              </wp:positionV>
              <wp:extent cx="5579143" cy="11578"/>
              <wp:effectExtent l="0" t="0" r="0" b="0"/>
              <wp:wrapSquare wrapText="bothSides"/>
              <wp:docPr id="8452" name="Group 8452"/>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8453" name="Shape 8453"/>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452" style="width:439.303pt;height:0.911625pt;position:absolute;mso-position-horizontal-relative:page;mso-position-horizontal:absolute;margin-left:77.8325pt;mso-position-vertical-relative:page;margin-top:68.0679pt;" coordsize="55791,115">
              <v:shape id="Shape 8453" style="position:absolute;width:55791;height:0;left:0;top:0;" coordsize="5579143,0" path="m0,0l5579143,0">
                <v:stroke weight="0.911625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988473</wp:posOffset>
              </wp:positionH>
              <wp:positionV relativeFrom="page">
                <wp:posOffset>1159836</wp:posOffset>
              </wp:positionV>
              <wp:extent cx="5579143" cy="11578"/>
              <wp:effectExtent l="0" t="0" r="0" b="0"/>
              <wp:wrapSquare wrapText="bothSides"/>
              <wp:docPr id="8454" name="Group 8454"/>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8455" name="Shape 8455"/>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454" style="width:439.303pt;height:0.911625pt;position:absolute;mso-position-horizontal-relative:page;mso-position-horizontal:absolute;margin-left:77.8325pt;mso-position-vertical-relative:page;margin-top:91.3257pt;" coordsize="55791,115">
              <v:shape id="Shape 8455" style="position:absolute;width:55791;height:0;left:0;top:0;" coordsize="5579143,0" path="m0,0l5579143,0">
                <v:stroke weight="0.911625pt" endcap="flat" joinstyle="miter" miterlimit="10" on="true" color="#000000"/>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5D8" w:rsidRDefault="00C505BE">
    <w:pPr>
      <w:spacing w:after="0" w:line="259" w:lineRule="auto"/>
      <w:ind w:left="-1575" w:right="10311"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988473</wp:posOffset>
              </wp:positionH>
              <wp:positionV relativeFrom="page">
                <wp:posOffset>864463</wp:posOffset>
              </wp:positionV>
              <wp:extent cx="5579143" cy="11578"/>
              <wp:effectExtent l="0" t="0" r="0" b="0"/>
              <wp:wrapSquare wrapText="bothSides"/>
              <wp:docPr id="8443" name="Group 8443"/>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8444" name="Shape 8444"/>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443" style="width:439.303pt;height:0.911625pt;position:absolute;mso-position-horizontal-relative:page;mso-position-horizontal:absolute;margin-left:77.8325pt;mso-position-vertical-relative:page;margin-top:68.0679pt;" coordsize="55791,115">
              <v:shape id="Shape 8444" style="position:absolute;width:55791;height:0;left:0;top:0;" coordsize="5579143,0" path="m0,0l5579143,0">
                <v:stroke weight="0.911625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988473</wp:posOffset>
              </wp:positionH>
              <wp:positionV relativeFrom="page">
                <wp:posOffset>1159836</wp:posOffset>
              </wp:positionV>
              <wp:extent cx="5579143" cy="11578"/>
              <wp:effectExtent l="0" t="0" r="0" b="0"/>
              <wp:wrapSquare wrapText="bothSides"/>
              <wp:docPr id="8445" name="Group 8445"/>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8446" name="Shape 8446"/>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445" style="width:439.303pt;height:0.911625pt;position:absolute;mso-position-horizontal-relative:page;mso-position-horizontal:absolute;margin-left:77.8325pt;mso-position-vertical-relative:page;margin-top:91.3257pt;" coordsize="55791,115">
              <v:shape id="Shape 8446" style="position:absolute;width:55791;height:0;left:0;top:0;" coordsize="5579143,0" path="m0,0l5579143,0">
                <v:stroke weight="0.911625pt" endcap="flat" joinstyle="miter" miterlimit="10" on="true" color="#000000"/>
                <v:fill on="false" color="#000000" opacity="0"/>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72A34"/>
    <w:multiLevelType w:val="hybridMultilevel"/>
    <w:tmpl w:val="885EFB5C"/>
    <w:lvl w:ilvl="0" w:tplc="C3809BA8">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72CAE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D2B4F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400DA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0826F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10F2F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64C87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E0A9B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2EF8D0">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4452A69"/>
    <w:multiLevelType w:val="hybridMultilevel"/>
    <w:tmpl w:val="509CD3B0"/>
    <w:lvl w:ilvl="0" w:tplc="AC78F92E">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968F9E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D8549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1E550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387D0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8CC30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844615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FE3628">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4B216D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55E0D15"/>
    <w:multiLevelType w:val="hybridMultilevel"/>
    <w:tmpl w:val="0C8EF62A"/>
    <w:lvl w:ilvl="0" w:tplc="49CA1AA0">
      <w:start w:val="4"/>
      <w:numFmt w:val="decimal"/>
      <w:lvlText w:val="%1."/>
      <w:lvlJc w:val="left"/>
      <w:pPr>
        <w:ind w:left="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8A03A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BED47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64310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10701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CC08B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D8638B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A94386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C2C02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7B302EF"/>
    <w:multiLevelType w:val="hybridMultilevel"/>
    <w:tmpl w:val="8AF08540"/>
    <w:lvl w:ilvl="0" w:tplc="487407A8">
      <w:start w:val="1"/>
      <w:numFmt w:val="lowerLetter"/>
      <w:lvlText w:val="%1)"/>
      <w:lvlJc w:val="left"/>
      <w:pPr>
        <w:ind w:left="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46182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6E1DA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2631C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7ECF4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483B2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E499A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BAFB6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40AD35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DA22996"/>
    <w:multiLevelType w:val="hybridMultilevel"/>
    <w:tmpl w:val="2D50B4CE"/>
    <w:lvl w:ilvl="0" w:tplc="AF6C628C">
      <w:start w:val="4"/>
      <w:numFmt w:val="upperRoman"/>
      <w:pStyle w:val="Ttulo1"/>
      <w:lvlText w:val="%1."/>
      <w:lvlJc w:val="left"/>
      <w:pPr>
        <w:ind w:left="0"/>
      </w:pPr>
      <w:rPr>
        <w:rFonts w:ascii="Arial" w:eastAsia="Arial" w:hAnsi="Arial" w:cs="Arial"/>
        <w:b/>
        <w:bCs/>
        <w:i w:val="0"/>
        <w:strike w:val="0"/>
        <w:dstrike w:val="0"/>
        <w:color w:val="000000"/>
        <w:sz w:val="33"/>
        <w:szCs w:val="33"/>
        <w:u w:val="none" w:color="000000"/>
        <w:bdr w:val="none" w:sz="0" w:space="0" w:color="auto"/>
        <w:shd w:val="clear" w:color="auto" w:fill="auto"/>
        <w:vertAlign w:val="baseline"/>
      </w:rPr>
    </w:lvl>
    <w:lvl w:ilvl="1" w:tplc="0EA40A90">
      <w:start w:val="1"/>
      <w:numFmt w:val="lowerLetter"/>
      <w:lvlText w:val="%2"/>
      <w:lvlJc w:val="left"/>
      <w:pPr>
        <w:ind w:left="1080"/>
      </w:pPr>
      <w:rPr>
        <w:rFonts w:ascii="Arial" w:eastAsia="Arial" w:hAnsi="Arial" w:cs="Arial"/>
        <w:b/>
        <w:bCs/>
        <w:i w:val="0"/>
        <w:strike w:val="0"/>
        <w:dstrike w:val="0"/>
        <w:color w:val="000000"/>
        <w:sz w:val="33"/>
        <w:szCs w:val="33"/>
        <w:u w:val="none" w:color="000000"/>
        <w:bdr w:val="none" w:sz="0" w:space="0" w:color="auto"/>
        <w:shd w:val="clear" w:color="auto" w:fill="auto"/>
        <w:vertAlign w:val="baseline"/>
      </w:rPr>
    </w:lvl>
    <w:lvl w:ilvl="2" w:tplc="ADAC37E6">
      <w:start w:val="1"/>
      <w:numFmt w:val="lowerRoman"/>
      <w:lvlText w:val="%3"/>
      <w:lvlJc w:val="left"/>
      <w:pPr>
        <w:ind w:left="1800"/>
      </w:pPr>
      <w:rPr>
        <w:rFonts w:ascii="Arial" w:eastAsia="Arial" w:hAnsi="Arial" w:cs="Arial"/>
        <w:b/>
        <w:bCs/>
        <w:i w:val="0"/>
        <w:strike w:val="0"/>
        <w:dstrike w:val="0"/>
        <w:color w:val="000000"/>
        <w:sz w:val="33"/>
        <w:szCs w:val="33"/>
        <w:u w:val="none" w:color="000000"/>
        <w:bdr w:val="none" w:sz="0" w:space="0" w:color="auto"/>
        <w:shd w:val="clear" w:color="auto" w:fill="auto"/>
        <w:vertAlign w:val="baseline"/>
      </w:rPr>
    </w:lvl>
    <w:lvl w:ilvl="3" w:tplc="C84A3648">
      <w:start w:val="1"/>
      <w:numFmt w:val="decimal"/>
      <w:lvlText w:val="%4"/>
      <w:lvlJc w:val="left"/>
      <w:pPr>
        <w:ind w:left="2520"/>
      </w:pPr>
      <w:rPr>
        <w:rFonts w:ascii="Arial" w:eastAsia="Arial" w:hAnsi="Arial" w:cs="Arial"/>
        <w:b/>
        <w:bCs/>
        <w:i w:val="0"/>
        <w:strike w:val="0"/>
        <w:dstrike w:val="0"/>
        <w:color w:val="000000"/>
        <w:sz w:val="33"/>
        <w:szCs w:val="33"/>
        <w:u w:val="none" w:color="000000"/>
        <w:bdr w:val="none" w:sz="0" w:space="0" w:color="auto"/>
        <w:shd w:val="clear" w:color="auto" w:fill="auto"/>
        <w:vertAlign w:val="baseline"/>
      </w:rPr>
    </w:lvl>
    <w:lvl w:ilvl="4" w:tplc="CB6ED8D6">
      <w:start w:val="1"/>
      <w:numFmt w:val="lowerLetter"/>
      <w:lvlText w:val="%5"/>
      <w:lvlJc w:val="left"/>
      <w:pPr>
        <w:ind w:left="3240"/>
      </w:pPr>
      <w:rPr>
        <w:rFonts w:ascii="Arial" w:eastAsia="Arial" w:hAnsi="Arial" w:cs="Arial"/>
        <w:b/>
        <w:bCs/>
        <w:i w:val="0"/>
        <w:strike w:val="0"/>
        <w:dstrike w:val="0"/>
        <w:color w:val="000000"/>
        <w:sz w:val="33"/>
        <w:szCs w:val="33"/>
        <w:u w:val="none" w:color="000000"/>
        <w:bdr w:val="none" w:sz="0" w:space="0" w:color="auto"/>
        <w:shd w:val="clear" w:color="auto" w:fill="auto"/>
        <w:vertAlign w:val="baseline"/>
      </w:rPr>
    </w:lvl>
    <w:lvl w:ilvl="5" w:tplc="2560219C">
      <w:start w:val="1"/>
      <w:numFmt w:val="lowerRoman"/>
      <w:lvlText w:val="%6"/>
      <w:lvlJc w:val="left"/>
      <w:pPr>
        <w:ind w:left="3960"/>
      </w:pPr>
      <w:rPr>
        <w:rFonts w:ascii="Arial" w:eastAsia="Arial" w:hAnsi="Arial" w:cs="Arial"/>
        <w:b/>
        <w:bCs/>
        <w:i w:val="0"/>
        <w:strike w:val="0"/>
        <w:dstrike w:val="0"/>
        <w:color w:val="000000"/>
        <w:sz w:val="33"/>
        <w:szCs w:val="33"/>
        <w:u w:val="none" w:color="000000"/>
        <w:bdr w:val="none" w:sz="0" w:space="0" w:color="auto"/>
        <w:shd w:val="clear" w:color="auto" w:fill="auto"/>
        <w:vertAlign w:val="baseline"/>
      </w:rPr>
    </w:lvl>
    <w:lvl w:ilvl="6" w:tplc="BDAE6802">
      <w:start w:val="1"/>
      <w:numFmt w:val="decimal"/>
      <w:lvlText w:val="%7"/>
      <w:lvlJc w:val="left"/>
      <w:pPr>
        <w:ind w:left="4680"/>
      </w:pPr>
      <w:rPr>
        <w:rFonts w:ascii="Arial" w:eastAsia="Arial" w:hAnsi="Arial" w:cs="Arial"/>
        <w:b/>
        <w:bCs/>
        <w:i w:val="0"/>
        <w:strike w:val="0"/>
        <w:dstrike w:val="0"/>
        <w:color w:val="000000"/>
        <w:sz w:val="33"/>
        <w:szCs w:val="33"/>
        <w:u w:val="none" w:color="000000"/>
        <w:bdr w:val="none" w:sz="0" w:space="0" w:color="auto"/>
        <w:shd w:val="clear" w:color="auto" w:fill="auto"/>
        <w:vertAlign w:val="baseline"/>
      </w:rPr>
    </w:lvl>
    <w:lvl w:ilvl="7" w:tplc="B27E07CC">
      <w:start w:val="1"/>
      <w:numFmt w:val="lowerLetter"/>
      <w:lvlText w:val="%8"/>
      <w:lvlJc w:val="left"/>
      <w:pPr>
        <w:ind w:left="5400"/>
      </w:pPr>
      <w:rPr>
        <w:rFonts w:ascii="Arial" w:eastAsia="Arial" w:hAnsi="Arial" w:cs="Arial"/>
        <w:b/>
        <w:bCs/>
        <w:i w:val="0"/>
        <w:strike w:val="0"/>
        <w:dstrike w:val="0"/>
        <w:color w:val="000000"/>
        <w:sz w:val="33"/>
        <w:szCs w:val="33"/>
        <w:u w:val="none" w:color="000000"/>
        <w:bdr w:val="none" w:sz="0" w:space="0" w:color="auto"/>
        <w:shd w:val="clear" w:color="auto" w:fill="auto"/>
        <w:vertAlign w:val="baseline"/>
      </w:rPr>
    </w:lvl>
    <w:lvl w:ilvl="8" w:tplc="614061B8">
      <w:start w:val="1"/>
      <w:numFmt w:val="lowerRoman"/>
      <w:lvlText w:val="%9"/>
      <w:lvlJc w:val="left"/>
      <w:pPr>
        <w:ind w:left="6120"/>
      </w:pPr>
      <w:rPr>
        <w:rFonts w:ascii="Arial" w:eastAsia="Arial" w:hAnsi="Arial" w:cs="Arial"/>
        <w:b/>
        <w:bCs/>
        <w:i w:val="0"/>
        <w:strike w:val="0"/>
        <w:dstrike w:val="0"/>
        <w:color w:val="000000"/>
        <w:sz w:val="33"/>
        <w:szCs w:val="33"/>
        <w:u w:val="none" w:color="000000"/>
        <w:bdr w:val="none" w:sz="0" w:space="0" w:color="auto"/>
        <w:shd w:val="clear" w:color="auto" w:fill="auto"/>
        <w:vertAlign w:val="baseline"/>
      </w:rPr>
    </w:lvl>
  </w:abstractNum>
  <w:abstractNum w:abstractNumId="5" w15:restartNumberingAfterBreak="0">
    <w:nsid w:val="5C0315CF"/>
    <w:multiLevelType w:val="hybridMultilevel"/>
    <w:tmpl w:val="D1A8D506"/>
    <w:lvl w:ilvl="0" w:tplc="D0CE1288">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A483372">
      <w:start w:val="1"/>
      <w:numFmt w:val="lowerLetter"/>
      <w:lvlText w:val="%2"/>
      <w:lvlJc w:val="left"/>
      <w:pPr>
        <w:ind w:left="1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0EC94">
      <w:start w:val="1"/>
      <w:numFmt w:val="lowerRoman"/>
      <w:lvlText w:val="%3"/>
      <w:lvlJc w:val="left"/>
      <w:pPr>
        <w:ind w:left="1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B878CA">
      <w:start w:val="1"/>
      <w:numFmt w:val="decimal"/>
      <w:lvlText w:val="%4"/>
      <w:lvlJc w:val="left"/>
      <w:pPr>
        <w:ind w:left="2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468EDA">
      <w:start w:val="1"/>
      <w:numFmt w:val="lowerLetter"/>
      <w:lvlText w:val="%5"/>
      <w:lvlJc w:val="left"/>
      <w:pPr>
        <w:ind w:left="3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C6CA316">
      <w:start w:val="1"/>
      <w:numFmt w:val="lowerRoman"/>
      <w:lvlText w:val="%6"/>
      <w:lvlJc w:val="left"/>
      <w:pPr>
        <w:ind w:left="4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D8B374">
      <w:start w:val="1"/>
      <w:numFmt w:val="decimal"/>
      <w:lvlText w:val="%7"/>
      <w:lvlJc w:val="left"/>
      <w:pPr>
        <w:ind w:left="4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B6F928">
      <w:start w:val="1"/>
      <w:numFmt w:val="lowerLetter"/>
      <w:lvlText w:val="%8"/>
      <w:lvlJc w:val="left"/>
      <w:pPr>
        <w:ind w:left="5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EA125E">
      <w:start w:val="1"/>
      <w:numFmt w:val="lowerRoman"/>
      <w:lvlText w:val="%9"/>
      <w:lvlJc w:val="left"/>
      <w:pPr>
        <w:ind w:left="6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9FD553F"/>
    <w:multiLevelType w:val="hybridMultilevel"/>
    <w:tmpl w:val="4A96C828"/>
    <w:lvl w:ilvl="0" w:tplc="27508ECC">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5A8912">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C3ED65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602D4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B60C1E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9A0D2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50A2DA">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1A03B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BC414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B7113AC"/>
    <w:multiLevelType w:val="hybridMultilevel"/>
    <w:tmpl w:val="E1480334"/>
    <w:lvl w:ilvl="0" w:tplc="512EB70E">
      <w:start w:val="1"/>
      <w:numFmt w:val="lowerLetter"/>
      <w:lvlText w:val="%1)"/>
      <w:lvlJc w:val="left"/>
      <w:pPr>
        <w:ind w:left="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2E071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7C836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B54830C">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FE34A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2A2192">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A49638">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DA856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4275D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F0157E7"/>
    <w:multiLevelType w:val="hybridMultilevel"/>
    <w:tmpl w:val="F60AA082"/>
    <w:lvl w:ilvl="0" w:tplc="2B26D440">
      <w:start w:val="1"/>
      <w:numFmt w:val="lowerLetter"/>
      <w:lvlText w:val="%1)"/>
      <w:lvlJc w:val="left"/>
      <w:pPr>
        <w:ind w:left="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61A348C">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B2799E">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8A24AB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C8D66A">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5C89D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52462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AE9F4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4787E1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5"/>
  </w:num>
  <w:num w:numId="3">
    <w:abstractNumId w:val="0"/>
  </w:num>
  <w:num w:numId="4">
    <w:abstractNumId w:val="8"/>
  </w:num>
  <w:num w:numId="5">
    <w:abstractNumId w:val="6"/>
  </w:num>
  <w:num w:numId="6">
    <w:abstractNumId w:val="7"/>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D8"/>
    <w:rsid w:val="006C05D8"/>
    <w:rsid w:val="00C505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7558B4-1562-46C9-A83C-EC3C3B62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0" w:lineRule="auto"/>
      <w:ind w:left="10" w:hanging="10"/>
      <w:jc w:val="both"/>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numPr>
        <w:numId w:val="9"/>
      </w:numPr>
      <w:spacing w:after="349"/>
      <w:ind w:left="10" w:right="2" w:hanging="10"/>
      <w:jc w:val="center"/>
      <w:outlineLvl w:val="0"/>
    </w:pPr>
    <w:rPr>
      <w:rFonts w:ascii="Times New Roman" w:eastAsia="Times New Roman" w:hAnsi="Times New Roman" w:cs="Times New Roman"/>
      <w:b/>
      <w:color w:val="000000"/>
      <w:sz w:val="20"/>
    </w:rPr>
  </w:style>
  <w:style w:type="paragraph" w:styleId="Ttulo2">
    <w:name w:val="heading 2"/>
    <w:next w:val="Normal"/>
    <w:link w:val="Ttulo2Car"/>
    <w:uiPriority w:val="9"/>
    <w:unhideWhenUsed/>
    <w:qFormat/>
    <w:pPr>
      <w:keepNext/>
      <w:keepLines/>
      <w:spacing w:after="349"/>
      <w:ind w:left="10" w:right="2" w:hanging="10"/>
      <w:jc w:val="center"/>
      <w:outlineLvl w:val="1"/>
    </w:pPr>
    <w:rPr>
      <w:rFonts w:ascii="Times New Roman" w:eastAsia="Times New Roman" w:hAnsi="Times New Roman" w:cs="Times New Roman"/>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0"/>
    </w:rPr>
  </w:style>
  <w:style w:type="character" w:customStyle="1" w:styleId="Ttulo2Car">
    <w:name w:val="Título 2 Car"/>
    <w:link w:val="Ttulo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2449</Words>
  <Characters>13474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2024-01-24T08:13:00Z</dcterms:created>
  <dcterms:modified xsi:type="dcterms:W3CDTF">2024-01-24T08:13:00Z</dcterms:modified>
</cp:coreProperties>
</file>