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1B29E1">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rsidR="001B29E1" w:rsidRDefault="00091E0F">
            <w:pPr>
              <w:spacing w:after="0" w:line="259" w:lineRule="auto"/>
              <w:ind w:right="0" w:firstLine="0"/>
              <w:jc w:val="center"/>
            </w:pPr>
            <w:bookmarkStart w:id="0" w:name="_GoBack"/>
            <w:bookmarkEnd w:id="0"/>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rsidR="001B29E1" w:rsidRDefault="00091E0F">
            <w:pPr>
              <w:spacing w:after="0" w:line="259" w:lineRule="auto"/>
              <w:ind w:left="5" w:right="0" w:firstLine="0"/>
              <w:jc w:val="left"/>
            </w:pPr>
            <w:r>
              <w:rPr>
                <w:rFonts w:ascii="Arial" w:eastAsia="Arial" w:hAnsi="Arial" w:cs="Arial"/>
                <w:sz w:val="12"/>
              </w:rPr>
              <w:t>ILUSTRE AYUNTAMIENTO DE CANDELARIA</w:t>
            </w:r>
          </w:p>
        </w:tc>
        <w:tc>
          <w:tcPr>
            <w:tcW w:w="1800" w:type="dxa"/>
            <w:tcBorders>
              <w:top w:val="single" w:sz="4" w:space="0" w:color="000000"/>
              <w:left w:val="single" w:sz="4" w:space="0" w:color="000000"/>
              <w:bottom w:val="single" w:sz="4" w:space="0" w:color="000000"/>
              <w:right w:val="single" w:sz="4" w:space="0" w:color="000000"/>
            </w:tcBorders>
          </w:tcPr>
          <w:p w:rsidR="001B29E1" w:rsidRDefault="00091E0F">
            <w:pPr>
              <w:spacing w:after="0" w:line="259" w:lineRule="auto"/>
              <w:ind w:left="5" w:right="0" w:firstLine="0"/>
              <w:jc w:val="left"/>
            </w:pPr>
            <w:r>
              <w:rPr>
                <w:rFonts w:ascii="Arial" w:eastAsia="Arial" w:hAnsi="Arial" w:cs="Arial"/>
                <w:sz w:val="12"/>
              </w:rPr>
              <w:t>Fecha: 16-09-2021 13:26:47</w:t>
            </w:r>
          </w:p>
        </w:tc>
        <w:tc>
          <w:tcPr>
            <w:tcW w:w="1600" w:type="dxa"/>
            <w:vMerge w:val="restart"/>
            <w:tcBorders>
              <w:top w:val="single" w:sz="4" w:space="0" w:color="000000"/>
              <w:left w:val="single" w:sz="4" w:space="0" w:color="000000"/>
              <w:bottom w:val="single" w:sz="4" w:space="0" w:color="000000"/>
              <w:right w:val="single" w:sz="4" w:space="0" w:color="000000"/>
            </w:tcBorders>
          </w:tcPr>
          <w:p w:rsidR="001B29E1" w:rsidRDefault="00091E0F">
            <w:pPr>
              <w:spacing w:after="0" w:line="259" w:lineRule="auto"/>
              <w:ind w:left="290" w:right="0" w:firstLine="0"/>
              <w:jc w:val="left"/>
            </w:pPr>
            <w:r>
              <w:rPr>
                <w:noProof/>
              </w:rPr>
              <w:drawing>
                <wp:inline distT="0" distB="0" distL="0" distR="0">
                  <wp:extent cx="571500" cy="57150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7"/>
                          <a:stretch>
                            <a:fillRect/>
                          </a:stretch>
                        </pic:blipFill>
                        <pic:spPr>
                          <a:xfrm>
                            <a:off x="0" y="0"/>
                            <a:ext cx="571500" cy="571500"/>
                          </a:xfrm>
                          <a:prstGeom prst="rect">
                            <a:avLst/>
                          </a:prstGeom>
                        </pic:spPr>
                      </pic:pic>
                    </a:graphicData>
                  </a:graphic>
                </wp:inline>
              </w:drawing>
            </w:r>
          </w:p>
        </w:tc>
      </w:tr>
      <w:tr w:rsidR="001B29E1">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rsidR="001B29E1" w:rsidRDefault="00091E0F">
            <w:pPr>
              <w:spacing w:after="51" w:line="259" w:lineRule="auto"/>
              <w:ind w:right="0" w:firstLine="0"/>
              <w:jc w:val="center"/>
            </w:pPr>
            <w:r>
              <w:rPr>
                <w:rFonts w:ascii="Arial" w:eastAsia="Arial" w:hAnsi="Arial" w:cs="Arial"/>
                <w:sz w:val="12"/>
              </w:rPr>
              <w:lastRenderedPageBreak/>
              <w:t>Código Seguro de Verificación (CSV): 2EDBC06DB17EEC6DAE7B71DB91144771</w:t>
            </w:r>
          </w:p>
          <w:p w:rsidR="001B29E1" w:rsidRDefault="00091E0F">
            <w:pPr>
              <w:spacing w:after="0" w:line="259" w:lineRule="auto"/>
              <w:ind w:right="0" w:firstLine="0"/>
              <w:jc w:val="center"/>
            </w:pPr>
            <w:r>
              <w:rPr>
                <w:rFonts w:ascii="Arial" w:eastAsia="Arial" w:hAnsi="Arial" w:cs="Arial"/>
                <w:sz w:val="12"/>
              </w:rPr>
              <w:t>Comprobación CSV:  https://sedeelectronica.candelaria.es//publico/documento/2EDBC06DB17EEC6DAE7B71DB91144771 .</w:t>
            </w:r>
          </w:p>
        </w:tc>
        <w:tc>
          <w:tcPr>
            <w:tcW w:w="0" w:type="auto"/>
            <w:vMerge/>
            <w:tcBorders>
              <w:top w:val="nil"/>
              <w:left w:val="single" w:sz="4" w:space="0" w:color="000000"/>
              <w:bottom w:val="nil"/>
              <w:right w:val="single" w:sz="4" w:space="0" w:color="000000"/>
            </w:tcBorders>
          </w:tcPr>
          <w:p w:rsidR="001B29E1" w:rsidRDefault="001B29E1">
            <w:pPr>
              <w:spacing w:after="160" w:line="259" w:lineRule="auto"/>
              <w:ind w:right="0" w:firstLine="0"/>
              <w:jc w:val="left"/>
            </w:pPr>
          </w:p>
        </w:tc>
      </w:tr>
      <w:tr w:rsidR="001B29E1">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rsidR="001B29E1" w:rsidRDefault="00091E0F">
            <w:pPr>
              <w:tabs>
                <w:tab w:val="center" w:pos="1354"/>
                <w:tab w:val="center" w:pos="5173"/>
                <w:tab w:val="center" w:pos="7742"/>
              </w:tabs>
              <w:spacing w:after="0" w:line="259" w:lineRule="auto"/>
              <w:ind w:right="0" w:firstLine="0"/>
              <w:jc w:val="left"/>
            </w:pPr>
            <w:r>
              <w:rPr>
                <w:rFonts w:ascii="Calibri" w:eastAsia="Calibri" w:hAnsi="Calibri" w:cs="Calibri"/>
                <w:sz w:val="22"/>
              </w:rPr>
              <w:lastRenderedPageBreak/>
              <w:tab/>
            </w:r>
            <w:r>
              <w:rPr>
                <w:rFonts w:ascii="Arial" w:eastAsia="Arial" w:hAnsi="Arial" w:cs="Arial"/>
                <w:sz w:val="12"/>
              </w:rPr>
              <w:t xml:space="preserve">Fecha de sellado electrónico: 16-09-2021 13:26:47                </w:t>
            </w:r>
            <w:r>
              <w:rPr>
                <w:rFonts w:ascii="Arial" w:eastAsia="Arial" w:hAnsi="Arial" w:cs="Arial"/>
                <w:sz w:val="12"/>
              </w:rPr>
              <w:tab/>
            </w:r>
            <w:r>
              <w:rPr>
                <w:rFonts w:ascii="Arial" w:eastAsia="Arial" w:hAnsi="Arial" w:cs="Arial"/>
                <w:color w:val="404040"/>
                <w:sz w:val="12"/>
              </w:rPr>
              <w:t>- 1/5 -</w:t>
            </w:r>
            <w:r>
              <w:rPr>
                <w:rFonts w:ascii="Arial" w:eastAsia="Arial" w:hAnsi="Arial" w:cs="Arial"/>
                <w:color w:val="404040"/>
                <w:sz w:val="12"/>
              </w:rPr>
              <w:tab/>
            </w:r>
            <w:r>
              <w:rPr>
                <w:rFonts w:ascii="Arial" w:eastAsia="Arial" w:hAnsi="Arial" w:cs="Arial"/>
                <w:sz w:val="12"/>
              </w:rPr>
              <w:t>Fecha de emisión de esta copia: 24-01-2024 09:44:04</w:t>
            </w:r>
          </w:p>
        </w:tc>
        <w:tc>
          <w:tcPr>
            <w:tcW w:w="0" w:type="auto"/>
            <w:vMerge/>
            <w:tcBorders>
              <w:top w:val="nil"/>
              <w:left w:val="single" w:sz="4" w:space="0" w:color="000000"/>
              <w:bottom w:val="single" w:sz="4" w:space="0" w:color="000000"/>
              <w:right w:val="single" w:sz="4" w:space="0" w:color="000000"/>
            </w:tcBorders>
          </w:tcPr>
          <w:p w:rsidR="001B29E1" w:rsidRDefault="001B29E1">
            <w:pPr>
              <w:spacing w:after="160" w:line="259" w:lineRule="auto"/>
              <w:ind w:right="0" w:firstLine="0"/>
              <w:jc w:val="left"/>
            </w:pPr>
          </w:p>
        </w:tc>
      </w:tr>
    </w:tbl>
    <w:p w:rsidR="001B29E1" w:rsidRDefault="00091E0F">
      <w:pPr>
        <w:spacing w:after="0" w:line="259" w:lineRule="auto"/>
        <w:ind w:left="-1562" w:right="10301" w:firstLine="0"/>
        <w:jc w:val="left"/>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simplePos x="0" y="0"/>
                <wp:positionH relativeFrom="column">
                  <wp:posOffset>-669842</wp:posOffset>
                </wp:positionH>
                <wp:positionV relativeFrom="paragraph">
                  <wp:posOffset>0</wp:posOffset>
                </wp:positionV>
                <wp:extent cx="6893563" cy="9636143"/>
                <wp:effectExtent l="0" t="0" r="0" b="0"/>
                <wp:wrapSquare wrapText="bothSides"/>
                <wp:docPr id="4999" name="Group 4999"/>
                <wp:cNvGraphicFramePr/>
                <a:graphic xmlns:a="http://schemas.openxmlformats.org/drawingml/2006/main">
                  <a:graphicData uri="http://schemas.microsoft.com/office/word/2010/wordprocessingGroup">
                    <wpg:wgp>
                      <wpg:cNvGrpSpPr/>
                      <wpg:grpSpPr>
                        <a:xfrm>
                          <a:off x="0" y="0"/>
                          <a:ext cx="6893563" cy="9636143"/>
                          <a:chOff x="0" y="0"/>
                          <a:chExt cx="6893563" cy="9636143"/>
                        </a:xfrm>
                      </wpg:grpSpPr>
                      <pic:pic xmlns:pic="http://schemas.openxmlformats.org/drawingml/2006/picture">
                        <pic:nvPicPr>
                          <pic:cNvPr id="51" name="Picture 51"/>
                          <pic:cNvPicPr/>
                        </pic:nvPicPr>
                        <pic:blipFill>
                          <a:blip r:embed="rId8"/>
                          <a:stretch>
                            <a:fillRect/>
                          </a:stretch>
                        </pic:blipFill>
                        <pic:spPr>
                          <a:xfrm>
                            <a:off x="0" y="0"/>
                            <a:ext cx="6893563" cy="9636143"/>
                          </a:xfrm>
                          <a:prstGeom prst="rect">
                            <a:avLst/>
                          </a:prstGeom>
                        </pic:spPr>
                      </pic:pic>
                      <pic:pic xmlns:pic="http://schemas.openxmlformats.org/drawingml/2006/picture">
                        <pic:nvPicPr>
                          <pic:cNvPr id="52" name="Picture 52"/>
                          <pic:cNvPicPr/>
                        </pic:nvPicPr>
                        <pic:blipFill>
                          <a:blip r:embed="rId9"/>
                          <a:stretch>
                            <a:fillRect/>
                          </a:stretch>
                        </pic:blipFill>
                        <pic:spPr>
                          <a:xfrm>
                            <a:off x="1289" y="1043"/>
                            <a:ext cx="6891895" cy="9634961"/>
                          </a:xfrm>
                          <a:prstGeom prst="rect">
                            <a:avLst/>
                          </a:prstGeom>
                        </pic:spPr>
                      </pic:pic>
                    </wpg:wgp>
                  </a:graphicData>
                </a:graphic>
              </wp:anchor>
            </w:drawing>
          </mc:Choice>
          <mc:Fallback xmlns:a="http://schemas.openxmlformats.org/drawingml/2006/main">
            <w:pict>
              <v:group id="Group 4999" style="width:542.8pt;height:758.751pt;position:absolute;mso-position-horizontal-relative:text;mso-position-horizontal:absolute;margin-left:-52.7435pt;mso-position-vertical-relative:text;margin-top:0pt;" coordsize="68935,96361">
                <v:shape id="Picture 51" style="position:absolute;width:68935;height:96361;left:0;top:0;" filled="f">
                  <v:imagedata r:id="rId10"/>
                </v:shape>
                <v:shape id="Picture 52" style="position:absolute;width:68918;height:96349;left:12;top:10;" filled="f">
                  <v:imagedata r:id="rId11"/>
                </v:shape>
                <w10:wrap type="square"/>
              </v:group>
            </w:pict>
          </mc:Fallback>
        </mc:AlternateContent>
      </w:r>
      <w:r>
        <w:br w:type="page"/>
      </w:r>
    </w:p>
    <w:p w:rsidR="001B29E1" w:rsidRDefault="00091E0F">
      <w:pPr>
        <w:spacing w:after="0" w:line="259" w:lineRule="auto"/>
        <w:ind w:left="-1055" w:right="-1063" w:firstLine="0"/>
        <w:jc w:val="left"/>
      </w:pPr>
      <w:r>
        <w:rPr>
          <w:rFonts w:ascii="Calibri" w:eastAsia="Calibri" w:hAnsi="Calibri" w:cs="Calibri"/>
          <w:noProof/>
          <w:sz w:val="22"/>
        </w:rPr>
        <mc:AlternateContent>
          <mc:Choice Requires="wpg">
            <w:drawing>
              <wp:inline distT="0" distB="0" distL="0" distR="0">
                <wp:extent cx="6893563" cy="9615292"/>
                <wp:effectExtent l="0" t="0" r="0" b="0"/>
                <wp:docPr id="4626" name="Group 4626"/>
                <wp:cNvGraphicFramePr/>
                <a:graphic xmlns:a="http://schemas.openxmlformats.org/drawingml/2006/main">
                  <a:graphicData uri="http://schemas.microsoft.com/office/word/2010/wordprocessingGroup">
                    <wpg:wgp>
                      <wpg:cNvGrpSpPr/>
                      <wpg:grpSpPr>
                        <a:xfrm>
                          <a:off x="0" y="0"/>
                          <a:ext cx="6893563" cy="9615292"/>
                          <a:chOff x="0" y="0"/>
                          <a:chExt cx="6893563" cy="9615292"/>
                        </a:xfrm>
                      </wpg:grpSpPr>
                      <pic:pic xmlns:pic="http://schemas.openxmlformats.org/drawingml/2006/picture">
                        <pic:nvPicPr>
                          <pic:cNvPr id="104" name="Picture 104"/>
                          <pic:cNvPicPr/>
                        </pic:nvPicPr>
                        <pic:blipFill>
                          <a:blip r:embed="rId8"/>
                          <a:stretch>
                            <a:fillRect/>
                          </a:stretch>
                        </pic:blipFill>
                        <pic:spPr>
                          <a:xfrm>
                            <a:off x="0" y="0"/>
                            <a:ext cx="6893563" cy="9615292"/>
                          </a:xfrm>
                          <a:prstGeom prst="rect">
                            <a:avLst/>
                          </a:prstGeom>
                        </pic:spPr>
                      </pic:pic>
                      <pic:pic xmlns:pic="http://schemas.openxmlformats.org/drawingml/2006/picture">
                        <pic:nvPicPr>
                          <pic:cNvPr id="105" name="Picture 105"/>
                          <pic:cNvPicPr/>
                        </pic:nvPicPr>
                        <pic:blipFill>
                          <a:blip r:embed="rId12"/>
                          <a:stretch>
                            <a:fillRect/>
                          </a:stretch>
                        </pic:blipFill>
                        <pic:spPr>
                          <a:xfrm>
                            <a:off x="1289" y="654"/>
                            <a:ext cx="6891895" cy="9613526"/>
                          </a:xfrm>
                          <a:prstGeom prst="rect">
                            <a:avLst/>
                          </a:prstGeom>
                        </pic:spPr>
                      </pic:pic>
                    </wpg:wgp>
                  </a:graphicData>
                </a:graphic>
              </wp:inline>
            </w:drawing>
          </mc:Choice>
          <mc:Fallback xmlns:a="http://schemas.openxmlformats.org/drawingml/2006/main">
            <w:pict>
              <v:group id="Group 4626" style="width:542.8pt;height:757.11pt;mso-position-horizontal-relative:char;mso-position-vertical-relative:line" coordsize="68935,96152">
                <v:shape id="Picture 104" style="position:absolute;width:68935;height:96152;left:0;top:0;" filled="f">
                  <v:imagedata r:id="rId10"/>
                </v:shape>
                <v:shape id="Picture 105" style="position:absolute;width:68918;height:96135;left:12;top:6;" filled="f">
                  <v:imagedata r:id="rId13"/>
                </v:shape>
              </v:group>
            </w:pict>
          </mc:Fallback>
        </mc:AlternateContent>
      </w:r>
    </w:p>
    <w:p w:rsidR="001B29E1" w:rsidRDefault="00091E0F">
      <w:pPr>
        <w:spacing w:after="0" w:line="259" w:lineRule="auto"/>
        <w:ind w:left="-1040" w:right="-1078" w:firstLine="0"/>
        <w:jc w:val="left"/>
      </w:pPr>
      <w:r>
        <w:rPr>
          <w:rFonts w:ascii="Calibri" w:eastAsia="Calibri" w:hAnsi="Calibri" w:cs="Calibri"/>
          <w:noProof/>
          <w:sz w:val="22"/>
        </w:rPr>
        <mc:AlternateContent>
          <mc:Choice Requires="wpg">
            <w:drawing>
              <wp:inline distT="0" distB="0" distL="0" distR="0">
                <wp:extent cx="6893563" cy="9627802"/>
                <wp:effectExtent l="0" t="0" r="0" b="0"/>
                <wp:docPr id="4635" name="Group 4635"/>
                <wp:cNvGraphicFramePr/>
                <a:graphic xmlns:a="http://schemas.openxmlformats.org/drawingml/2006/main">
                  <a:graphicData uri="http://schemas.microsoft.com/office/word/2010/wordprocessingGroup">
                    <wpg:wgp>
                      <wpg:cNvGrpSpPr/>
                      <wpg:grpSpPr>
                        <a:xfrm>
                          <a:off x="0" y="0"/>
                          <a:ext cx="6893563" cy="9627802"/>
                          <a:chOff x="0" y="0"/>
                          <a:chExt cx="6893563" cy="9627802"/>
                        </a:xfrm>
                      </wpg:grpSpPr>
                      <pic:pic xmlns:pic="http://schemas.openxmlformats.org/drawingml/2006/picture">
                        <pic:nvPicPr>
                          <pic:cNvPr id="157" name="Picture 157"/>
                          <pic:cNvPicPr/>
                        </pic:nvPicPr>
                        <pic:blipFill>
                          <a:blip r:embed="rId8"/>
                          <a:stretch>
                            <a:fillRect/>
                          </a:stretch>
                        </pic:blipFill>
                        <pic:spPr>
                          <a:xfrm>
                            <a:off x="0" y="0"/>
                            <a:ext cx="6893563" cy="9627802"/>
                          </a:xfrm>
                          <a:prstGeom prst="rect">
                            <a:avLst/>
                          </a:prstGeom>
                        </pic:spPr>
                      </pic:pic>
                      <pic:pic xmlns:pic="http://schemas.openxmlformats.org/drawingml/2006/picture">
                        <pic:nvPicPr>
                          <pic:cNvPr id="158" name="Picture 158"/>
                          <pic:cNvPicPr/>
                        </pic:nvPicPr>
                        <pic:blipFill>
                          <a:blip r:embed="rId14"/>
                          <a:stretch>
                            <a:fillRect/>
                          </a:stretch>
                        </pic:blipFill>
                        <pic:spPr>
                          <a:xfrm>
                            <a:off x="139" y="1176"/>
                            <a:ext cx="6891895" cy="9626385"/>
                          </a:xfrm>
                          <a:prstGeom prst="rect">
                            <a:avLst/>
                          </a:prstGeom>
                        </pic:spPr>
                      </pic:pic>
                    </wpg:wgp>
                  </a:graphicData>
                </a:graphic>
              </wp:inline>
            </w:drawing>
          </mc:Choice>
          <mc:Fallback xmlns:a="http://schemas.openxmlformats.org/drawingml/2006/main">
            <w:pict>
              <v:group id="Group 4635" style="width:542.8pt;height:758.095pt;mso-position-horizontal-relative:char;mso-position-vertical-relative:line" coordsize="68935,96278">
                <v:shape id="Picture 157" style="position:absolute;width:68935;height:96278;left:0;top:0;" filled="f">
                  <v:imagedata r:id="rId10"/>
                </v:shape>
                <v:shape id="Picture 158" style="position:absolute;width:68918;height:96263;left:1;top:11;" filled="f">
                  <v:imagedata r:id="rId15"/>
                </v:shape>
              </v:group>
            </w:pict>
          </mc:Fallback>
        </mc:AlternateContent>
      </w:r>
    </w:p>
    <w:p w:rsidR="001B29E1" w:rsidRDefault="00091E0F">
      <w:pPr>
        <w:tabs>
          <w:tab w:val="right" w:pos="8738"/>
        </w:tabs>
        <w:spacing w:after="12" w:line="259" w:lineRule="auto"/>
        <w:ind w:right="0" w:firstLine="0"/>
        <w:jc w:val="left"/>
      </w:pPr>
      <w:r>
        <w:rPr>
          <w:rFonts w:ascii="Arial" w:eastAsia="Arial" w:hAnsi="Arial" w:cs="Arial"/>
          <w:sz w:val="15"/>
        </w:rPr>
        <w:t>3864</w:t>
      </w:r>
      <w:r>
        <w:rPr>
          <w:rFonts w:ascii="Arial" w:eastAsia="Arial" w:hAnsi="Arial" w:cs="Arial"/>
          <w:sz w:val="15"/>
        </w:rPr>
        <w:tab/>
        <w:t>Boletín Oficial de la Provincia de Santa Cruz de Tenerife. Número 24, lunes 25 de febrero de 2002</w:t>
      </w:r>
    </w:p>
    <w:p w:rsidR="001B29E1" w:rsidRDefault="00091E0F">
      <w:pPr>
        <w:spacing w:after="0" w:line="259" w:lineRule="auto"/>
        <w:ind w:left="-18" w:right="-33" w:firstLine="0"/>
        <w:jc w:val="left"/>
      </w:pPr>
      <w:r>
        <w:rPr>
          <w:rFonts w:ascii="Calibri" w:eastAsia="Calibri" w:hAnsi="Calibri" w:cs="Calibri"/>
          <w:noProof/>
          <w:sz w:val="22"/>
        </w:rPr>
        <mc:AlternateContent>
          <mc:Choice Requires="wpg">
            <w:drawing>
              <wp:inline distT="0" distB="0" distL="0" distR="0">
                <wp:extent cx="5581354" cy="11583"/>
                <wp:effectExtent l="0" t="0" r="0" b="0"/>
                <wp:docPr id="4896" name="Group 4896"/>
                <wp:cNvGraphicFramePr/>
                <a:graphic xmlns:a="http://schemas.openxmlformats.org/drawingml/2006/main">
                  <a:graphicData uri="http://schemas.microsoft.com/office/word/2010/wordprocessingGroup">
                    <wpg:wgp>
                      <wpg:cNvGrpSpPr/>
                      <wpg:grpSpPr>
                        <a:xfrm>
                          <a:off x="0" y="0"/>
                          <a:ext cx="5581354" cy="11583"/>
                          <a:chOff x="0" y="0"/>
                          <a:chExt cx="5581354" cy="11583"/>
                        </a:xfrm>
                      </wpg:grpSpPr>
                      <wps:wsp>
                        <wps:cNvPr id="297" name="Shape 297"/>
                        <wps:cNvSpPr/>
                        <wps:spPr>
                          <a:xfrm>
                            <a:off x="0" y="0"/>
                            <a:ext cx="5581354" cy="0"/>
                          </a:xfrm>
                          <a:custGeom>
                            <a:avLst/>
                            <a:gdLst/>
                            <a:ahLst/>
                            <a:cxnLst/>
                            <a:rect l="0" t="0" r="0" b="0"/>
                            <a:pathLst>
                              <a:path w="5581354">
                                <a:moveTo>
                                  <a:pt x="0" y="0"/>
                                </a:moveTo>
                                <a:lnTo>
                                  <a:pt x="5581354" y="0"/>
                                </a:lnTo>
                              </a:path>
                            </a:pathLst>
                          </a:custGeom>
                          <a:ln w="11583"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96" style="width:439.477pt;height:0.912023pt;mso-position-horizontal-relative:char;mso-position-vertical-relative:line" coordsize="55813,115">
                <v:shape id="Shape 297" style="position:absolute;width:55813;height:0;left:0;top:0;" coordsize="5581354,0" path="m0,0l5581354,0">
                  <v:stroke weight="0.912023pt" endcap="flat" joinstyle="miter" miterlimit="10" on="true" color="#000000"/>
                  <v:fill on="false" color="#000000" opacity="0"/>
                </v:shape>
              </v:group>
            </w:pict>
          </mc:Fallback>
        </mc:AlternateContent>
      </w:r>
    </w:p>
    <w:p w:rsidR="001B29E1" w:rsidRDefault="001B29E1">
      <w:pPr>
        <w:sectPr w:rsidR="001B29E1">
          <w:footerReference w:type="even" r:id="rId16"/>
          <w:footerReference w:type="default" r:id="rId17"/>
          <w:footerReference w:type="first" r:id="rId18"/>
          <w:pgSz w:w="11900" w:h="16840"/>
          <w:pgMar w:top="138" w:right="1599" w:bottom="400" w:left="1562" w:header="720" w:footer="720" w:gutter="0"/>
          <w:cols w:space="720"/>
          <w:titlePg/>
        </w:sectPr>
      </w:pPr>
    </w:p>
    <w:p w:rsidR="001B29E1" w:rsidRDefault="00091E0F">
      <w:pPr>
        <w:pStyle w:val="Ttulo1"/>
      </w:pPr>
      <w:r>
        <w:t>VILLA DE CANDELARIA</w:t>
      </w:r>
    </w:p>
    <w:p w:rsidR="001B29E1" w:rsidRDefault="00091E0F">
      <w:pPr>
        <w:pStyle w:val="Ttulo2"/>
        <w:jc w:val="center"/>
      </w:pPr>
      <w:r>
        <w:t>A N U N C I O 1896</w:t>
      </w:r>
    </w:p>
    <w:p w:rsidR="001B29E1" w:rsidRDefault="00091E0F">
      <w:pPr>
        <w:spacing w:after="0"/>
        <w:ind w:left="-10" w:right="0"/>
      </w:pPr>
      <w:r>
        <w:t>Habiendo adquirido el carácter de definitivo el acuerdo municipal (adoptado provisionalmente por el Ayuntamiento Pleno en sesión ordinaria de fecha 28-112001 y cuyo expediente fue publicado en el Boletín Oficial de la Provincia núm. 148 de fecha 10-12-2001</w:t>
      </w:r>
      <w:r>
        <w:t>) de MODIFICACIÓN DE LA ORDENANZA REGULADORA DE LA TASA POR ENTRADA DE VEHÍCULOS A TRAVÉS DE LAS ACERAS Y RE-</w:t>
      </w:r>
    </w:p>
    <w:p w:rsidR="001B29E1" w:rsidRDefault="00091E0F">
      <w:pPr>
        <w:ind w:left="-10" w:right="0" w:firstLine="0"/>
      </w:pPr>
      <w:r>
        <w:t>SERVA DE VÍA PÚBLICA PARA APARCAMIENTO EXCLUSIVO, PARADA DE VEHÍCULOS, CARGA Y DESCARGA DE MERCANCÍAS, en cumplimiento de lo dispuesto en el artíc</w:t>
      </w:r>
      <w:r>
        <w:t>ulo 17.4 de la Ley 39/1988, de 28 de diciembre, reguladora de las Haciendas Locales, se procede a la publicación íntegra del texto del acuerdo municipal (en su parte dispositiva) y de la Ordenanza reguladora del tributo anteriormente reseñado en la parte a</w:t>
      </w:r>
      <w:r>
        <w:t>fectada por la modificación.</w:t>
      </w:r>
    </w:p>
    <w:p w:rsidR="001B29E1" w:rsidRDefault="00091E0F">
      <w:pPr>
        <w:ind w:left="-10" w:right="0"/>
      </w:pPr>
      <w:r>
        <w:t>a) Texto del acuerdo, de fecha 28 de noviembre de 2001, del Ayuntamiento Pleno (parte dispositiva).</w:t>
      </w:r>
    </w:p>
    <w:p w:rsidR="001B29E1" w:rsidRDefault="00091E0F">
      <w:pPr>
        <w:ind w:left="-10" w:right="0"/>
      </w:pPr>
      <w:r>
        <w:t>“1º.- De conformidad con los arts. 15 y 17 de la Ley 39/1988, de 28 de diciembre, reguladora de las Haciendas Locales, se acuerda provisionalmente modificar la Ordenanza Fiscal reguladora de la Tasa por Entrada de Vehículos a Través de las Aceras y Reserva</w:t>
      </w:r>
      <w:r>
        <w:t xml:space="preserve"> de Vía Pública para Aparcamiento Exclusivo, Parada de Vehículos, Carga y Descarga de Mercancías en los términos contenidos en el expediente.</w:t>
      </w:r>
    </w:p>
    <w:p w:rsidR="001B29E1" w:rsidRDefault="00091E0F">
      <w:pPr>
        <w:ind w:left="-10" w:right="0"/>
      </w:pPr>
      <w:r>
        <w:t>2º.- El presente acuerdo provisional así como la Ordenanza Fiscal aprobada se expondrán al público durante un plaz</w:t>
      </w:r>
      <w:r>
        <w:t>o de TREINTA días, de conformidad con lo previsto en el art. 17 de la Ley 39/1988, de 28 de diciembre.</w:t>
      </w:r>
    </w:p>
    <w:p w:rsidR="001B29E1" w:rsidRDefault="00091E0F">
      <w:pPr>
        <w:ind w:left="-10" w:right="0"/>
      </w:pPr>
      <w:r>
        <w:t>3º.- Hacer constar expresamente que, terminado el plazo de exposición sin haberse presentado reclamaciones, se entiende automáticamente elevado a definit</w:t>
      </w:r>
      <w:r>
        <w:t>ivo el acuerdo provisional, de conformidad con lo previsto en el art. 17.3 de la Ley 39/1988, de 28 de diciembre.</w:t>
      </w:r>
    </w:p>
    <w:p w:rsidR="001B29E1" w:rsidRDefault="00091E0F">
      <w:pPr>
        <w:ind w:left="-10" w:right="0"/>
      </w:pPr>
      <w:r>
        <w:t>4º.- Facultar ampliamente a la Alcaldía para la ejecución de este acuerdo.”</w:t>
      </w:r>
    </w:p>
    <w:p w:rsidR="001B29E1" w:rsidRDefault="00091E0F">
      <w:pPr>
        <w:ind w:left="-10" w:right="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980827</wp:posOffset>
                </wp:positionH>
                <wp:positionV relativeFrom="page">
                  <wp:posOffset>688552</wp:posOffset>
                </wp:positionV>
                <wp:extent cx="5581354" cy="11583"/>
                <wp:effectExtent l="0" t="0" r="0" b="0"/>
                <wp:wrapTopAndBottom/>
                <wp:docPr id="4895" name="Group 4895"/>
                <wp:cNvGraphicFramePr/>
                <a:graphic xmlns:a="http://schemas.openxmlformats.org/drawingml/2006/main">
                  <a:graphicData uri="http://schemas.microsoft.com/office/word/2010/wordprocessingGroup">
                    <wpg:wgp>
                      <wpg:cNvGrpSpPr/>
                      <wpg:grpSpPr>
                        <a:xfrm>
                          <a:off x="0" y="0"/>
                          <a:ext cx="5581354" cy="11583"/>
                          <a:chOff x="0" y="0"/>
                          <a:chExt cx="5581354" cy="11583"/>
                        </a:xfrm>
                      </wpg:grpSpPr>
                      <wps:wsp>
                        <wps:cNvPr id="296" name="Shape 296"/>
                        <wps:cNvSpPr/>
                        <wps:spPr>
                          <a:xfrm>
                            <a:off x="0" y="0"/>
                            <a:ext cx="5581354" cy="0"/>
                          </a:xfrm>
                          <a:custGeom>
                            <a:avLst/>
                            <a:gdLst/>
                            <a:ahLst/>
                            <a:cxnLst/>
                            <a:rect l="0" t="0" r="0" b="0"/>
                            <a:pathLst>
                              <a:path w="5581354">
                                <a:moveTo>
                                  <a:pt x="0" y="0"/>
                                </a:moveTo>
                                <a:lnTo>
                                  <a:pt x="5581354" y="0"/>
                                </a:lnTo>
                              </a:path>
                            </a:pathLst>
                          </a:custGeom>
                          <a:ln w="11583"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895" style="width:439.477pt;height:0.912023pt;position:absolute;mso-position-horizontal-relative:page;mso-position-horizontal:absolute;margin-left:77.2305pt;mso-position-vertical-relative:page;margin-top:54.2167pt;" coordsize="55813,115">
                <v:shape id="Shape 296" style="position:absolute;width:55813;height:0;left:0;top:0;" coordsize="5581354,0" path="m0,0l5581354,0">
                  <v:stroke weight="0.912023pt" endcap="flat" joinstyle="miter" miterlimit="10" on="true" color="#000000"/>
                  <v:fill on="false" color="#000000" opacity="0"/>
                </v:shape>
                <w10:wrap type="topAndBottom"/>
              </v:group>
            </w:pict>
          </mc:Fallback>
        </mc:AlternateContent>
      </w:r>
      <w:r>
        <w:t>b) Texto de la Ordenanza reguladora (en la parte modificada).</w:t>
      </w:r>
    </w:p>
    <w:p w:rsidR="001B29E1" w:rsidRDefault="00091E0F">
      <w:pPr>
        <w:ind w:left="155" w:right="0" w:firstLine="0"/>
      </w:pPr>
      <w:r>
        <w:t>“Ar</w:t>
      </w:r>
      <w:r>
        <w:t>tículo 6. Cuota Tributaria.</w:t>
      </w:r>
    </w:p>
    <w:p w:rsidR="001B29E1" w:rsidRDefault="00091E0F">
      <w:pPr>
        <w:ind w:left="-10" w:right="0"/>
      </w:pPr>
      <w:r>
        <w:t>1.- La cuota, resultante de la aplicación de una tarifa (euro/metro cuadrado y año), será la siguiente para cada aprovechamiento solicitado o realizado.</w:t>
      </w:r>
    </w:p>
    <w:p w:rsidR="001B29E1" w:rsidRDefault="00091E0F">
      <w:pPr>
        <w:ind w:left="155" w:right="0" w:firstLine="0"/>
      </w:pPr>
      <w:r>
        <w:t>2.- Cálculo de la cuota tributaria.</w:t>
      </w:r>
    </w:p>
    <w:p w:rsidR="001B29E1" w:rsidRDefault="00091E0F">
      <w:pPr>
        <w:ind w:left="155" w:right="0" w:firstLine="0"/>
      </w:pPr>
      <w:r>
        <w:t>Tarifa = Su x.Vr</w:t>
      </w:r>
    </w:p>
    <w:p w:rsidR="001B29E1" w:rsidRDefault="00091E0F">
      <w:pPr>
        <w:ind w:left="-10" w:right="0"/>
      </w:pPr>
      <w:r>
        <w:t xml:space="preserve">* Valor de referencia </w:t>
      </w:r>
      <w:r>
        <w:t>para el cálculo de las tarifas = Valor del suelo x Tipo de gravamen.</w:t>
      </w:r>
    </w:p>
    <w:p w:rsidR="001B29E1" w:rsidRDefault="00091E0F">
      <w:pPr>
        <w:ind w:left="155" w:right="0" w:firstLine="0"/>
      </w:pPr>
      <w:r>
        <w:t>Su = Superficie utilizada.</w:t>
      </w:r>
    </w:p>
    <w:p w:rsidR="001B29E1" w:rsidRDefault="00091E0F">
      <w:pPr>
        <w:ind w:left="-10" w:right="0"/>
      </w:pPr>
      <w:r>
        <w:t>Valor del suelo = Valor de Repercusión del suelo, según la Ponencia de Valores aprobada el año 1999, actualizada con los incrementos regulados en las leyes de p</w:t>
      </w:r>
      <w:r>
        <w:t>resupuestos. Para el ejercicio 1999 el valor de referencia queda establecido en 138,83 euros/m2. Anualmente se actualizará según el incremento que fijen las normas estatales para el valor catastral del Impuesto sobre Bienes Inmuebles.</w:t>
      </w:r>
    </w:p>
    <w:p w:rsidR="001B29E1" w:rsidRDefault="00091E0F">
      <w:pPr>
        <w:ind w:left="-10" w:right="0"/>
      </w:pPr>
      <w:r>
        <w:t>Tipo de gravamen fija</w:t>
      </w:r>
      <w:r>
        <w:t>do = Rendimiento estimado por la utilización privativa = 10%.</w:t>
      </w:r>
    </w:p>
    <w:p w:rsidR="001B29E1" w:rsidRDefault="00091E0F">
      <w:pPr>
        <w:ind w:left="-10" w:right="0"/>
      </w:pPr>
      <w:r>
        <w:t>Al resultado obtenido de la tarifa obtenida anteriormente se le aplicarán los siguientes recargos:</w:t>
      </w:r>
    </w:p>
    <w:p w:rsidR="001B29E1" w:rsidRDefault="00091E0F">
      <w:pPr>
        <w:numPr>
          <w:ilvl w:val="0"/>
          <w:numId w:val="1"/>
        </w:numPr>
        <w:ind w:right="0"/>
      </w:pPr>
      <w:r>
        <w:t>Para las viviendas unifamiliares se les aplicará unrecargo adicional de 9,02 euros por plaza, p</w:t>
      </w:r>
      <w:r>
        <w:t>ara aquellos garajes que superen las dos plazas.</w:t>
      </w:r>
    </w:p>
    <w:p w:rsidR="001B29E1" w:rsidRDefault="00091E0F">
      <w:pPr>
        <w:numPr>
          <w:ilvl w:val="0"/>
          <w:numId w:val="1"/>
        </w:numPr>
        <w:ind w:right="0"/>
      </w:pPr>
      <w:r>
        <w:t>Para los edificios, urbanizaciones o residencias,el recargo será 10,22 euros por cada plaza.</w:t>
      </w:r>
    </w:p>
    <w:p w:rsidR="001B29E1" w:rsidRDefault="00091E0F">
      <w:pPr>
        <w:ind w:left="-10" w:right="0"/>
      </w:pPr>
      <w:r>
        <w:t>Las solicitudes de Licencia de Entradas de Vehículos y Reservas de Espacio deberá determinar la superficie en metr</w:t>
      </w:r>
      <w:r>
        <w:t>os cuadrados del aprovechamiento, sin que en ningún caso ésta sea inferior a tres.</w:t>
      </w:r>
    </w:p>
    <w:p w:rsidR="001B29E1" w:rsidRDefault="00091E0F">
      <w:pPr>
        <w:ind w:left="-10" w:right="0"/>
      </w:pPr>
      <w:r>
        <w:t>3.- Las cantidades exigibles con arreglo a la tarifa se liquidarán por cada aprovechamiento solicitado o realizado y por años naturales y serán prorrateadas cuando los perío</w:t>
      </w:r>
      <w:r>
        <w:t>dos de utilización sean inferiores al año.</w:t>
      </w:r>
    </w:p>
    <w:p w:rsidR="001B29E1" w:rsidRDefault="00091E0F">
      <w:pPr>
        <w:spacing w:after="110" w:line="315" w:lineRule="auto"/>
        <w:ind w:left="-10" w:right="0"/>
      </w:pPr>
      <w:r>
        <w:t>4.- Si el número de metros cuadrados del aprovechamiento no fuese entero, se redondeará por exceso para obtener la superficie ocupada.” En Candelaria, a 1 de febrero de 2002.</w:t>
      </w:r>
    </w:p>
    <w:p w:rsidR="001B29E1" w:rsidRDefault="00091E0F">
      <w:pPr>
        <w:ind w:left="155" w:right="0" w:firstLine="0"/>
      </w:pPr>
      <w:r>
        <w:t>El Alcalde, José Gumersindo García Tru</w:t>
      </w:r>
      <w:r>
        <w:t>jillo.</w:t>
      </w:r>
    </w:p>
    <w:tbl>
      <w:tblPr>
        <w:tblStyle w:val="TableGrid"/>
        <w:tblpPr w:vertAnchor="text" w:horzAnchor="margin"/>
        <w:tblOverlap w:val="never"/>
        <w:tblW w:w="8794" w:type="dxa"/>
        <w:tblInd w:w="0" w:type="dxa"/>
        <w:tblCellMar>
          <w:top w:w="0" w:type="dxa"/>
          <w:left w:w="0" w:type="dxa"/>
          <w:bottom w:w="0" w:type="dxa"/>
          <w:right w:w="4" w:type="dxa"/>
        </w:tblCellMar>
        <w:tblLook w:val="04A0" w:firstRow="1" w:lastRow="0" w:firstColumn="1" w:lastColumn="0" w:noHBand="0" w:noVBand="1"/>
      </w:tblPr>
      <w:tblGrid>
        <w:gridCol w:w="8794"/>
      </w:tblGrid>
      <w:tr w:rsidR="001B29E1">
        <w:trPr>
          <w:trHeight w:val="155"/>
        </w:trPr>
        <w:tc>
          <w:tcPr>
            <w:tcW w:w="8738" w:type="dxa"/>
            <w:tcBorders>
              <w:top w:val="nil"/>
              <w:left w:val="nil"/>
              <w:bottom w:val="nil"/>
              <w:right w:val="nil"/>
            </w:tcBorders>
            <w:vAlign w:val="center"/>
          </w:tcPr>
          <w:p w:rsidR="001B29E1" w:rsidRDefault="00091E0F">
            <w:pPr>
              <w:spacing w:after="145" w:line="259" w:lineRule="auto"/>
              <w:ind w:right="0" w:firstLine="0"/>
              <w:jc w:val="left"/>
            </w:pPr>
            <w:r>
              <w:rPr>
                <w:rFonts w:ascii="Calibri" w:eastAsia="Calibri" w:hAnsi="Calibri" w:cs="Calibri"/>
                <w:noProof/>
                <w:sz w:val="22"/>
              </w:rPr>
              <mc:AlternateContent>
                <mc:Choice Requires="wpg">
                  <w:drawing>
                    <wp:inline distT="0" distB="0" distL="0" distR="0">
                      <wp:extent cx="5581352" cy="11583"/>
                      <wp:effectExtent l="0" t="0" r="0" b="0"/>
                      <wp:docPr id="4726" name="Group 4726"/>
                      <wp:cNvGraphicFramePr/>
                      <a:graphic xmlns:a="http://schemas.openxmlformats.org/drawingml/2006/main">
                        <a:graphicData uri="http://schemas.microsoft.com/office/word/2010/wordprocessingGroup">
                          <wpg:wgp>
                            <wpg:cNvGrpSpPr/>
                            <wpg:grpSpPr>
                              <a:xfrm>
                                <a:off x="0" y="0"/>
                                <a:ext cx="5581352" cy="11583"/>
                                <a:chOff x="0" y="0"/>
                                <a:chExt cx="5581352" cy="11583"/>
                              </a:xfrm>
                            </wpg:grpSpPr>
                            <wps:wsp>
                              <wps:cNvPr id="469" name="Shape 469"/>
                              <wps:cNvSpPr/>
                              <wps:spPr>
                                <a:xfrm>
                                  <a:off x="0" y="0"/>
                                  <a:ext cx="5581352" cy="0"/>
                                </a:xfrm>
                                <a:custGeom>
                                  <a:avLst/>
                                  <a:gdLst/>
                                  <a:ahLst/>
                                  <a:cxnLst/>
                                  <a:rect l="0" t="0" r="0" b="0"/>
                                  <a:pathLst>
                                    <a:path w="5581352">
                                      <a:moveTo>
                                        <a:pt x="0" y="0"/>
                                      </a:moveTo>
                                      <a:lnTo>
                                        <a:pt x="5581352" y="0"/>
                                      </a:lnTo>
                                    </a:path>
                                  </a:pathLst>
                                </a:custGeom>
                                <a:ln w="11583"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26" style="width:439.477pt;height:0.912023pt;mso-position-horizontal-relative:char;mso-position-vertical-relative:line" coordsize="55813,115">
                      <v:shape id="Shape 469" style="position:absolute;width:55813;height:0;left:0;top:0;" coordsize="5581352,0" path="m0,0l5581352,0">
                        <v:stroke weight="0.912023pt" endcap="flat" joinstyle="miter" miterlimit="10" on="true" color="#000000"/>
                        <v:fill on="false" color="#000000" opacity="0"/>
                      </v:shape>
                    </v:group>
                  </w:pict>
                </mc:Fallback>
              </mc:AlternateContent>
            </w:r>
          </w:p>
          <w:p w:rsidR="001B29E1" w:rsidRDefault="00091E0F">
            <w:pPr>
              <w:tabs>
                <w:tab w:val="right" w:pos="8790"/>
              </w:tabs>
              <w:spacing w:after="12" w:line="259" w:lineRule="auto"/>
              <w:ind w:right="0" w:firstLine="0"/>
              <w:jc w:val="left"/>
            </w:pPr>
            <w:r>
              <w:rPr>
                <w:rFonts w:ascii="Arial" w:eastAsia="Arial" w:hAnsi="Arial" w:cs="Arial"/>
                <w:sz w:val="15"/>
              </w:rPr>
              <w:t>Boletín Oficial de la Provincia de Santa Cruz de Tenerife. Número 24, lunes 25 de febrero de 2002</w:t>
            </w:r>
            <w:r>
              <w:rPr>
                <w:rFonts w:ascii="Arial" w:eastAsia="Arial" w:hAnsi="Arial" w:cs="Arial"/>
                <w:sz w:val="15"/>
              </w:rPr>
              <w:tab/>
              <w:t>3865</w:t>
            </w:r>
          </w:p>
          <w:p w:rsidR="001B29E1" w:rsidRDefault="00091E0F">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5581352" cy="11583"/>
                      <wp:effectExtent l="0" t="0" r="0" b="0"/>
                      <wp:docPr id="4727" name="Group 4727"/>
                      <wp:cNvGraphicFramePr/>
                      <a:graphic xmlns:a="http://schemas.openxmlformats.org/drawingml/2006/main">
                        <a:graphicData uri="http://schemas.microsoft.com/office/word/2010/wordprocessingGroup">
                          <wpg:wgp>
                            <wpg:cNvGrpSpPr/>
                            <wpg:grpSpPr>
                              <a:xfrm>
                                <a:off x="0" y="0"/>
                                <a:ext cx="5581352" cy="11583"/>
                                <a:chOff x="0" y="0"/>
                                <a:chExt cx="5581352" cy="11583"/>
                              </a:xfrm>
                            </wpg:grpSpPr>
                            <wps:wsp>
                              <wps:cNvPr id="470" name="Shape 470"/>
                              <wps:cNvSpPr/>
                              <wps:spPr>
                                <a:xfrm>
                                  <a:off x="0" y="0"/>
                                  <a:ext cx="5581352" cy="0"/>
                                </a:xfrm>
                                <a:custGeom>
                                  <a:avLst/>
                                  <a:gdLst/>
                                  <a:ahLst/>
                                  <a:cxnLst/>
                                  <a:rect l="0" t="0" r="0" b="0"/>
                                  <a:pathLst>
                                    <a:path w="5581352">
                                      <a:moveTo>
                                        <a:pt x="0" y="0"/>
                                      </a:moveTo>
                                      <a:lnTo>
                                        <a:pt x="5581352" y="0"/>
                                      </a:lnTo>
                                    </a:path>
                                  </a:pathLst>
                                </a:custGeom>
                                <a:ln w="11583"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27" style="width:439.477pt;height:0.912023pt;mso-position-horizontal-relative:char;mso-position-vertical-relative:line" coordsize="55813,115">
                      <v:shape id="Shape 470" style="position:absolute;width:55813;height:0;left:0;top:0;" coordsize="5581352,0" path="m0,0l5581352,0">
                        <v:stroke weight="0.912023pt" endcap="flat" joinstyle="miter" miterlimit="10" on="true" color="#000000"/>
                        <v:fill on="false" color="#000000" opacity="0"/>
                      </v:shape>
                    </v:group>
                  </w:pict>
                </mc:Fallback>
              </mc:AlternateContent>
            </w:r>
          </w:p>
        </w:tc>
      </w:tr>
    </w:tbl>
    <w:p w:rsidR="001B29E1" w:rsidRDefault="00091E0F">
      <w:pPr>
        <w:pStyle w:val="Ttulo1"/>
        <w:ind w:right="0"/>
      </w:pPr>
      <w:r>
        <w:t>VILLA DE GARACHICO</w:t>
      </w:r>
    </w:p>
    <w:p w:rsidR="001B29E1" w:rsidRDefault="00091E0F">
      <w:pPr>
        <w:pStyle w:val="Ttulo2"/>
        <w:ind w:right="0"/>
        <w:jc w:val="center"/>
      </w:pPr>
      <w:r>
        <w:t>A N U N C I O 1897</w:t>
      </w:r>
    </w:p>
    <w:p w:rsidR="001B29E1" w:rsidRDefault="00091E0F">
      <w:pPr>
        <w:ind w:left="-10" w:right="0"/>
      </w:pPr>
      <w:r>
        <w:t>Por Decreto del Sr. Alcalde de fecha de 1 de febrero, han sido aprobadas las listas cobratorias de los recibos de la TASA POR DISTRIBUCIÓN DE AGUA, y de la TASA POR RECOGIDA DE BASURA, CORRESPONDIENTES AL PERÍODO DE ENERO- FEBRERO DE 2002.</w:t>
      </w:r>
    </w:p>
    <w:p w:rsidR="001B29E1" w:rsidRDefault="00091E0F">
      <w:pPr>
        <w:ind w:left="-10" w:right="0"/>
      </w:pPr>
      <w:r>
        <w:t>Lo que se hace p</w:t>
      </w:r>
      <w:r>
        <w:t>úblico de conformidad con lo dispuesto en el artículo 14.4 de la Ley 39/1988, de 28 de diciembre, reguladora de las Haciendas Locales, para que durante el plazo de UN MES, a contar desde la publicación de este anuncio en el Boletín Oficial de la Provincia,</w:t>
      </w:r>
      <w:r>
        <w:t xml:space="preserve"> los interesados puedan formular el Recurso de Reposición a que se refiere el artículo 108 de la Ley 7/1985, de 2 de abril, reguladora de las Bases de Régimen Local. Ello sin perjuicio de cualquier otra acción que estime procedente.</w:t>
      </w:r>
    </w:p>
    <w:p w:rsidR="001B29E1" w:rsidRDefault="00091E0F">
      <w:pPr>
        <w:ind w:left="-10" w:right="0"/>
      </w:pPr>
      <w:r>
        <w:t>Asimismo se informa que</w:t>
      </w:r>
      <w:r>
        <w:t xml:space="preserve"> el plazo para el pago en período voluntario de las tasas antes citadas, se hará público por el Consorcio de Tributos de la Isla de Tenerife, mediante anuncios en el Boletín Oficial de la Provincia y en el tablón de edictos de este Ayuntamiento.</w:t>
      </w:r>
    </w:p>
    <w:p w:rsidR="001B29E1" w:rsidRDefault="00091E0F">
      <w:pPr>
        <w:ind w:left="160" w:right="0" w:firstLine="0"/>
      </w:pPr>
      <w:r>
        <w:t>Garachico, a 1 de febrero de 2002.</w:t>
      </w:r>
    </w:p>
    <w:p w:rsidR="001B29E1" w:rsidRDefault="00091E0F">
      <w:pPr>
        <w:spacing w:after="357"/>
        <w:ind w:left="160" w:right="0" w:firstLine="0"/>
      </w:pPr>
      <w:r>
        <w:t>El Alcalde-Presidente, Ramón Miranda Adán.</w:t>
      </w:r>
    </w:p>
    <w:p w:rsidR="001B29E1" w:rsidRDefault="00091E0F">
      <w:pPr>
        <w:spacing w:after="228" w:line="259" w:lineRule="auto"/>
        <w:ind w:left="10" w:right="0" w:hanging="10"/>
        <w:jc w:val="center"/>
      </w:pPr>
      <w:r>
        <w:rPr>
          <w:b/>
          <w:sz w:val="22"/>
        </w:rPr>
        <w:t>VILLA DE GARAFÍA</w:t>
      </w:r>
    </w:p>
    <w:p w:rsidR="001B29E1" w:rsidRDefault="00091E0F">
      <w:pPr>
        <w:pStyle w:val="Ttulo1"/>
        <w:spacing w:after="0"/>
        <w:ind w:right="0"/>
      </w:pPr>
      <w:r>
        <w:t>A N U N C I O</w:t>
      </w:r>
    </w:p>
    <w:p w:rsidR="001B29E1" w:rsidRDefault="00091E0F">
      <w:pPr>
        <w:pStyle w:val="Ttulo2"/>
        <w:ind w:left="0" w:right="0"/>
      </w:pPr>
      <w:r>
        <w:t>1898</w:t>
      </w:r>
    </w:p>
    <w:p w:rsidR="001B29E1" w:rsidRDefault="00091E0F">
      <w:pPr>
        <w:ind w:left="-10" w:right="0"/>
      </w:pPr>
      <w:r>
        <w:t>Por medio del presente se expone al público por espacio de TREINTA días el avance de “ADAPTACIÓN BÁSICA DE LAS NORMAS SUBSIDIARIAS DEL PLANEAM</w:t>
      </w:r>
      <w:r>
        <w:t>IENTO A LA LOTC 99, T.M. GARAFÍA”, al objeto de que los posibles interesados puedan formular las sugerencias o alternativas al mismo, que consideren convenientes, todo ello de conformidad con lo establecido en las disposiciones transitorias segunda y sépti</w:t>
      </w:r>
      <w:r>
        <w:t>ma del Decreto Legislativo 1/2000, de 8 de mayo, por el que se aprueba el Texto Refundido de las Leyes de Ordenación del Territorio de Canarias y de Espacios Naturales de Canarias y, en el art. 125.1 del Real Decreto 2.519/1978, de 23 de junio.</w:t>
      </w:r>
    </w:p>
    <w:p w:rsidR="001B29E1" w:rsidRDefault="00091E0F">
      <w:pPr>
        <w:ind w:left="160" w:right="0" w:firstLine="0"/>
      </w:pPr>
      <w:r>
        <w:t>Villa de Ga</w:t>
      </w:r>
      <w:r>
        <w:t>rafía, a 28 de enero de 2002.</w:t>
      </w:r>
    </w:p>
    <w:p w:rsidR="001B29E1" w:rsidRDefault="00091E0F">
      <w:pPr>
        <w:ind w:left="160" w:right="0" w:firstLine="0"/>
      </w:pPr>
      <w:r>
        <w:t>El Alcalde, Antonio Abilio Reyes Medina.</w:t>
      </w:r>
    </w:p>
    <w:p w:rsidR="001B29E1" w:rsidRDefault="00091E0F">
      <w:pPr>
        <w:pStyle w:val="Ttulo1"/>
      </w:pPr>
      <w:r>
        <w:t>VILLA DE HERMIGUA</w:t>
      </w:r>
    </w:p>
    <w:p w:rsidR="001B29E1" w:rsidRDefault="00091E0F">
      <w:pPr>
        <w:pStyle w:val="Ttulo2"/>
        <w:jc w:val="center"/>
      </w:pPr>
      <w:r>
        <w:t>A N U N C I O 1899</w:t>
      </w:r>
    </w:p>
    <w:p w:rsidR="001B29E1" w:rsidRDefault="00091E0F">
      <w:pPr>
        <w:ind w:left="-10" w:right="0"/>
      </w:pPr>
      <w:r>
        <w:t>Por Resolución de esta Alcaldía de fecha 10 de enero de 2002 se acordó entre otros extremos lo siguiente:</w:t>
      </w:r>
    </w:p>
    <w:p w:rsidR="001B29E1" w:rsidRDefault="00091E0F">
      <w:pPr>
        <w:ind w:left="-10" w:right="0"/>
      </w:pPr>
      <w:r>
        <w:t>1º.- CESAR EN SUS CARGOS DE PRIMER TENIENT</w:t>
      </w:r>
      <w:r>
        <w:t>E DE ALCALDE Y TERCERA TENIENTE DE ALCALDE, respectivamente, a DON GREGORIO RAMÓN MEDINA TOMÉ Y A DOÑA LUZ MARINA MESA HERNÁNDEZ.</w:t>
      </w:r>
    </w:p>
    <w:p w:rsidR="001B29E1" w:rsidRDefault="00091E0F">
      <w:pPr>
        <w:ind w:left="-10" w:right="0"/>
      </w:pPr>
      <w:r>
        <w:t>2º.- Nombrar Tenientes de Alcalde y miembros de la Comisión de Gobierno a los Sres. Concejales que se indican:</w:t>
      </w:r>
    </w:p>
    <w:p w:rsidR="001B29E1" w:rsidRDefault="00091E0F">
      <w:pPr>
        <w:ind w:left="-10" w:right="0"/>
      </w:pPr>
      <w:r>
        <w:t>Primer Teniente</w:t>
      </w:r>
      <w:r>
        <w:t xml:space="preserve"> de Alcalde: DON FRANCISCO JAVIER RODRÍGUEZ CRUZ.</w:t>
      </w:r>
    </w:p>
    <w:p w:rsidR="001B29E1" w:rsidRDefault="00091E0F">
      <w:pPr>
        <w:spacing w:after="0"/>
        <w:ind w:left="155" w:right="0" w:firstLine="0"/>
      </w:pPr>
      <w:r>
        <w:t>Segundo Teniente de Alcalde: DON JUAN JOSÉ</w:t>
      </w:r>
    </w:p>
    <w:p w:rsidR="001B29E1" w:rsidRDefault="00091E0F">
      <w:pPr>
        <w:ind w:left="-10" w:right="0" w:firstLine="0"/>
      </w:pPr>
      <w:r>
        <w:t>HERNÁNDEZ FAGUNDO.</w:t>
      </w:r>
    </w:p>
    <w:p w:rsidR="001B29E1" w:rsidRDefault="00091E0F">
      <w:pPr>
        <w:spacing w:after="0"/>
        <w:ind w:left="155" w:right="0" w:firstLine="0"/>
      </w:pPr>
      <w:r>
        <w:t>Tercera Teniente de Alcalde: DOÑA ISABEL IN-</w:t>
      </w:r>
    </w:p>
    <w:p w:rsidR="001B29E1" w:rsidRDefault="00091E0F">
      <w:pPr>
        <w:ind w:left="-10" w:right="0" w:firstLine="0"/>
      </w:pPr>
      <w:r>
        <w:t>MACULADA CORREA RODRÍGUEZ.</w:t>
      </w:r>
    </w:p>
    <w:p w:rsidR="001B29E1" w:rsidRDefault="00091E0F">
      <w:pPr>
        <w:ind w:left="-10" w:right="0"/>
      </w:pPr>
      <w:r>
        <w:t>Lo que se publica en cumplimiento de lo dispuesto en el artículo 46 del Reglamento de Organización, Funcionamiento y Régimen Jurídico de las Entidades Locales.</w:t>
      </w:r>
    </w:p>
    <w:p w:rsidR="001B29E1" w:rsidRDefault="00091E0F">
      <w:pPr>
        <w:ind w:left="155" w:right="0" w:firstLine="0"/>
      </w:pPr>
      <w:r>
        <w:t>Villa de Hermigua, a 18 de enero de 2002.</w:t>
      </w:r>
    </w:p>
    <w:p w:rsidR="001B29E1" w:rsidRDefault="00091E0F">
      <w:pPr>
        <w:spacing w:after="435"/>
        <w:ind w:left="155" w:right="0" w:firstLine="0"/>
      </w:pPr>
      <w:r>
        <w:t>El Alcalde, José Ramón Mora Hernández.</w:t>
      </w:r>
    </w:p>
    <w:p w:rsidR="001B29E1" w:rsidRDefault="00091E0F">
      <w:pPr>
        <w:pStyle w:val="Ttulo1"/>
        <w:spacing w:after="254"/>
      </w:pPr>
      <w:r>
        <w:t>VILLA DE MAZO</w:t>
      </w:r>
    </w:p>
    <w:p w:rsidR="001B29E1" w:rsidRDefault="00091E0F">
      <w:pPr>
        <w:pStyle w:val="Ttulo2"/>
        <w:jc w:val="center"/>
      </w:pPr>
      <w:r>
        <w:t>A</w:t>
      </w:r>
      <w:r>
        <w:t xml:space="preserve"> N U N C I O 1900</w:t>
      </w:r>
    </w:p>
    <w:p w:rsidR="001B29E1" w:rsidRDefault="00091E0F">
      <w:pPr>
        <w:ind w:left="-10" w:right="0"/>
      </w:pPr>
      <w:r>
        <w:t>Mediante Decreto de Alcaldía nº 67/2002 de fecha 29 de enero, ha sido aprobado expediente de contratación del servicio denominado “RECOGIDA DE RESIDUOS SÓLIDOS EN EL MUNICIPIO DE VILLA DE MAZO”, así como la apertura del procedimiento de a</w:t>
      </w:r>
      <w:r>
        <w:t>djudicación del mismo. La expresada licitación se ajustará a las características que a continuación se relacionan:</w:t>
      </w:r>
    </w:p>
    <w:p w:rsidR="001B29E1" w:rsidRDefault="00091E0F">
      <w:pPr>
        <w:ind w:left="155" w:right="0" w:firstLine="0"/>
      </w:pPr>
      <w:r>
        <w:t>1.- Entidad adjudicadora:</w:t>
      </w:r>
    </w:p>
    <w:p w:rsidR="001B29E1" w:rsidRDefault="00091E0F">
      <w:pPr>
        <w:numPr>
          <w:ilvl w:val="0"/>
          <w:numId w:val="2"/>
        </w:numPr>
        <w:spacing w:after="0"/>
        <w:ind w:right="0"/>
      </w:pPr>
      <w:r>
        <w:t>Organismo: Alcalde-Presidente.</w:t>
      </w:r>
    </w:p>
    <w:p w:rsidR="001B29E1" w:rsidRDefault="00091E0F">
      <w:pPr>
        <w:numPr>
          <w:ilvl w:val="0"/>
          <w:numId w:val="2"/>
        </w:numPr>
        <w:ind w:right="0"/>
      </w:pPr>
      <w:r>
        <w:t>Dependencia que tramita el expediente: Secre-taría.</w:t>
      </w:r>
    </w:p>
    <w:sectPr w:rsidR="001B29E1">
      <w:type w:val="continuous"/>
      <w:pgSz w:w="11900" w:h="16840"/>
      <w:pgMar w:top="1075" w:right="1557" w:bottom="2478" w:left="1544" w:header="720" w:footer="720" w:gutter="0"/>
      <w:cols w:num="2" w:space="51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91E0F">
      <w:pPr>
        <w:spacing w:after="0" w:line="240" w:lineRule="auto"/>
      </w:pPr>
      <w:r>
        <w:separator/>
      </w:r>
    </w:p>
  </w:endnote>
  <w:endnote w:type="continuationSeparator" w:id="0">
    <w:p w:rsidR="00000000" w:rsidRDefault="00091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1B29E1">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rsidR="001B29E1" w:rsidRDefault="00091E0F">
          <w:pPr>
            <w:spacing w:after="0" w:line="259" w:lineRule="auto"/>
            <w:ind w:right="0" w:firstLine="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rsidR="001B29E1" w:rsidRDefault="00091E0F">
          <w:pPr>
            <w:spacing w:after="0" w:line="259" w:lineRule="auto"/>
            <w:ind w:left="5" w:right="0" w:firstLine="0"/>
            <w:jc w:val="left"/>
          </w:pPr>
          <w:r>
            <w:rPr>
              <w:rFonts w:ascii="Arial" w:eastAsia="Arial" w:hAnsi="Arial" w:cs="Arial"/>
              <w:sz w:val="12"/>
            </w:rPr>
            <w:t>ILUSTRE AYUNTAMIENTO DE CANDELARIA</w:t>
          </w:r>
        </w:p>
      </w:tc>
      <w:tc>
        <w:tcPr>
          <w:tcW w:w="1800" w:type="dxa"/>
          <w:tcBorders>
            <w:top w:val="single" w:sz="4" w:space="0" w:color="000000"/>
            <w:left w:val="single" w:sz="4" w:space="0" w:color="000000"/>
            <w:bottom w:val="single" w:sz="4" w:space="0" w:color="000000"/>
            <w:right w:val="single" w:sz="4" w:space="0" w:color="000000"/>
          </w:tcBorders>
        </w:tcPr>
        <w:p w:rsidR="001B29E1" w:rsidRDefault="00091E0F">
          <w:pPr>
            <w:spacing w:after="0" w:line="259" w:lineRule="auto"/>
            <w:ind w:left="5" w:right="0" w:firstLine="0"/>
            <w:jc w:val="left"/>
          </w:pPr>
          <w:r>
            <w:rPr>
              <w:rFonts w:ascii="Arial" w:eastAsia="Arial" w:hAnsi="Arial" w:cs="Arial"/>
              <w:sz w:val="12"/>
            </w:rPr>
            <w:t>Fecha: 16-09-2021 13:26:47</w:t>
          </w:r>
        </w:p>
      </w:tc>
      <w:tc>
        <w:tcPr>
          <w:tcW w:w="1600" w:type="dxa"/>
          <w:vMerge w:val="restart"/>
          <w:tcBorders>
            <w:top w:val="single" w:sz="4" w:space="0" w:color="000000"/>
            <w:left w:val="single" w:sz="4" w:space="0" w:color="000000"/>
            <w:bottom w:val="single" w:sz="4" w:space="0" w:color="000000"/>
            <w:right w:val="single" w:sz="4" w:space="0" w:color="000000"/>
          </w:tcBorders>
        </w:tcPr>
        <w:p w:rsidR="001B29E1" w:rsidRDefault="00091E0F">
          <w:pPr>
            <w:spacing w:after="0" w:line="259" w:lineRule="auto"/>
            <w:ind w:left="290" w:right="0" w:firstLine="0"/>
            <w:jc w:val="left"/>
          </w:pPr>
          <w:r>
            <w:rPr>
              <w:noProof/>
            </w:rPr>
            <w:drawing>
              <wp:inline distT="0" distB="0" distL="0" distR="0">
                <wp:extent cx="571500" cy="571500"/>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
                        <a:stretch>
                          <a:fillRect/>
                        </a:stretch>
                      </pic:blipFill>
                      <pic:spPr>
                        <a:xfrm>
                          <a:off x="0" y="0"/>
                          <a:ext cx="571500" cy="571500"/>
                        </a:xfrm>
                        <a:prstGeom prst="rect">
                          <a:avLst/>
                        </a:prstGeom>
                      </pic:spPr>
                    </pic:pic>
                  </a:graphicData>
                </a:graphic>
              </wp:inline>
            </w:drawing>
          </w:r>
        </w:p>
      </w:tc>
    </w:tr>
    <w:tr w:rsidR="001B29E1">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rsidR="001B29E1" w:rsidRDefault="00091E0F">
          <w:pPr>
            <w:spacing w:after="51" w:line="259" w:lineRule="auto"/>
            <w:ind w:right="0" w:firstLine="0"/>
            <w:jc w:val="center"/>
          </w:pPr>
          <w:r>
            <w:rPr>
              <w:rFonts w:ascii="Arial" w:eastAsia="Arial" w:hAnsi="Arial" w:cs="Arial"/>
              <w:sz w:val="12"/>
            </w:rPr>
            <w:t>Código Seguro de Verificación (CSV): 2EDBC06DB17EEC6DAE7B71DB91144771</w:t>
          </w:r>
        </w:p>
        <w:p w:rsidR="001B29E1" w:rsidRDefault="00091E0F">
          <w:pPr>
            <w:spacing w:after="0" w:line="259" w:lineRule="auto"/>
            <w:ind w:right="0" w:firstLine="0"/>
            <w:jc w:val="center"/>
          </w:pPr>
          <w:r>
            <w:rPr>
              <w:rFonts w:ascii="Arial" w:eastAsia="Arial" w:hAnsi="Arial" w:cs="Arial"/>
              <w:sz w:val="12"/>
            </w:rPr>
            <w:t>Comprobación CSV:  https://sedeelectronica.candelaria.es//publico/documento/2EDBC06DB17EEC6DAE7B71DB91144771 .</w:t>
          </w:r>
        </w:p>
      </w:tc>
      <w:tc>
        <w:tcPr>
          <w:tcW w:w="0" w:type="auto"/>
          <w:vMerge/>
          <w:tcBorders>
            <w:top w:val="nil"/>
            <w:left w:val="single" w:sz="4" w:space="0" w:color="000000"/>
            <w:bottom w:val="nil"/>
            <w:right w:val="single" w:sz="4" w:space="0" w:color="000000"/>
          </w:tcBorders>
        </w:tcPr>
        <w:p w:rsidR="001B29E1" w:rsidRDefault="001B29E1">
          <w:pPr>
            <w:spacing w:after="160" w:line="259" w:lineRule="auto"/>
            <w:ind w:right="0" w:firstLine="0"/>
            <w:jc w:val="left"/>
          </w:pPr>
        </w:p>
      </w:tc>
    </w:tr>
    <w:tr w:rsidR="001B29E1">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rsidR="001B29E1" w:rsidRDefault="00091E0F">
          <w:pPr>
            <w:tabs>
              <w:tab w:val="center" w:pos="1354"/>
              <w:tab w:val="center" w:pos="5173"/>
              <w:tab w:val="center" w:pos="7742"/>
            </w:tabs>
            <w:spacing w:after="0" w:line="259" w:lineRule="auto"/>
            <w:ind w:right="0" w:firstLine="0"/>
            <w:jc w:val="left"/>
          </w:pPr>
          <w:r>
            <w:rPr>
              <w:rFonts w:ascii="Calibri" w:eastAsia="Calibri" w:hAnsi="Calibri" w:cs="Calibri"/>
              <w:sz w:val="22"/>
            </w:rPr>
            <w:tab/>
          </w:r>
          <w:r>
            <w:rPr>
              <w:rFonts w:ascii="Arial" w:eastAsia="Arial" w:hAnsi="Arial" w:cs="Arial"/>
              <w:sz w:val="12"/>
            </w:rPr>
            <w:t>Fecha de sellado electrónico: 16-09-2021 13:26:47</w:t>
          </w:r>
          <w:r>
            <w:rPr>
              <w:rFonts w:ascii="Arial" w:eastAsia="Arial" w:hAnsi="Arial" w:cs="Arial"/>
              <w:sz w:val="12"/>
            </w:rPr>
            <w:tab/>
          </w:r>
          <w:r>
            <w:rPr>
              <w:rFonts w:ascii="Arial" w:eastAsia="Arial" w:hAnsi="Arial" w:cs="Arial"/>
              <w:color w:val="404040"/>
              <w:sz w:val="12"/>
            </w:rPr>
            <w:t xml:space="preserve">- </w:t>
          </w:r>
          <w:r>
            <w:fldChar w:fldCharType="begin"/>
          </w:r>
          <w:r>
            <w:instrText xml:space="preserve"> PAGE   \* MERGEFORMAT </w:instrText>
          </w:r>
          <w:r>
            <w:fldChar w:fldCharType="separate"/>
          </w:r>
          <w:r>
            <w:rPr>
              <w:rFonts w:ascii="Arial" w:eastAsia="Arial" w:hAnsi="Arial" w:cs="Arial"/>
              <w:color w:val="404040"/>
              <w:sz w:val="12"/>
            </w:rPr>
            <w:t>2</w:t>
          </w:r>
          <w:r>
            <w:rPr>
              <w:rFonts w:ascii="Arial" w:eastAsia="Arial" w:hAnsi="Arial" w:cs="Arial"/>
              <w:color w:val="404040"/>
              <w:sz w:val="12"/>
            </w:rPr>
            <w:fldChar w:fldCharType="end"/>
          </w:r>
          <w:r>
            <w:rPr>
              <w:rFonts w:ascii="Arial" w:eastAsia="Arial" w:hAnsi="Arial" w:cs="Arial"/>
              <w:color w:val="404040"/>
              <w:sz w:val="12"/>
            </w:rPr>
            <w:t>/</w:t>
          </w:r>
          <w:r>
            <w:fldChar w:fldCharType="begin"/>
          </w:r>
          <w:r>
            <w:instrText xml:space="preserve"> NUMPAGES   \* MERGEFORMAT </w:instrText>
          </w:r>
          <w:r>
            <w:fldChar w:fldCharType="separate"/>
          </w:r>
          <w:r>
            <w:rPr>
              <w:rFonts w:ascii="Arial" w:eastAsia="Arial" w:hAnsi="Arial" w:cs="Arial"/>
              <w:color w:val="404040"/>
              <w:sz w:val="12"/>
            </w:rPr>
            <w:t>5</w:t>
          </w:r>
          <w:r>
            <w:rPr>
              <w:rFonts w:ascii="Arial" w:eastAsia="Arial" w:hAnsi="Arial" w:cs="Arial"/>
              <w:color w:val="404040"/>
              <w:sz w:val="12"/>
            </w:rPr>
            <w:fldChar w:fldCharType="end"/>
          </w:r>
          <w:r>
            <w:rPr>
              <w:rFonts w:ascii="Arial" w:eastAsia="Arial" w:hAnsi="Arial" w:cs="Arial"/>
              <w:color w:val="404040"/>
              <w:sz w:val="12"/>
            </w:rPr>
            <w:t xml:space="preserve"> -</w:t>
          </w:r>
          <w:r>
            <w:rPr>
              <w:rFonts w:ascii="Arial" w:eastAsia="Arial" w:hAnsi="Arial" w:cs="Arial"/>
              <w:color w:val="404040"/>
              <w:sz w:val="12"/>
            </w:rPr>
            <w:tab/>
          </w:r>
          <w:r>
            <w:rPr>
              <w:rFonts w:ascii="Arial" w:eastAsia="Arial" w:hAnsi="Arial" w:cs="Arial"/>
              <w:sz w:val="12"/>
            </w:rPr>
            <w:t>Fecha de emisión de esta copia: 24-01-2024 09:44:04</w:t>
          </w:r>
        </w:p>
      </w:tc>
      <w:tc>
        <w:tcPr>
          <w:tcW w:w="0" w:type="auto"/>
          <w:vMerge/>
          <w:tcBorders>
            <w:top w:val="nil"/>
            <w:left w:val="single" w:sz="4" w:space="0" w:color="000000"/>
            <w:bottom w:val="single" w:sz="4" w:space="0" w:color="000000"/>
            <w:right w:val="single" w:sz="4" w:space="0" w:color="000000"/>
          </w:tcBorders>
        </w:tcPr>
        <w:p w:rsidR="001B29E1" w:rsidRDefault="001B29E1">
          <w:pPr>
            <w:spacing w:after="160" w:line="259" w:lineRule="auto"/>
            <w:ind w:right="0" w:firstLine="0"/>
            <w:jc w:val="left"/>
          </w:pPr>
        </w:p>
      </w:tc>
    </w:tr>
  </w:tbl>
  <w:p w:rsidR="001B29E1" w:rsidRDefault="001B29E1">
    <w:pPr>
      <w:spacing w:after="0" w:line="259" w:lineRule="auto"/>
      <w:ind w:left="-1562" w:right="10301"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1B29E1">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rsidR="001B29E1" w:rsidRDefault="00091E0F">
          <w:pPr>
            <w:spacing w:after="0" w:line="259" w:lineRule="auto"/>
            <w:ind w:right="0" w:firstLine="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rsidR="001B29E1" w:rsidRDefault="00091E0F">
          <w:pPr>
            <w:spacing w:after="0" w:line="259" w:lineRule="auto"/>
            <w:ind w:left="5" w:right="0" w:firstLine="0"/>
            <w:jc w:val="left"/>
          </w:pPr>
          <w:r>
            <w:rPr>
              <w:rFonts w:ascii="Arial" w:eastAsia="Arial" w:hAnsi="Arial" w:cs="Arial"/>
              <w:sz w:val="12"/>
            </w:rPr>
            <w:t>ILUSTRE AYUNTAMIENTO DE CANDELARIA</w:t>
          </w:r>
        </w:p>
      </w:tc>
      <w:tc>
        <w:tcPr>
          <w:tcW w:w="1800" w:type="dxa"/>
          <w:tcBorders>
            <w:top w:val="single" w:sz="4" w:space="0" w:color="000000"/>
            <w:left w:val="single" w:sz="4" w:space="0" w:color="000000"/>
            <w:bottom w:val="single" w:sz="4" w:space="0" w:color="000000"/>
            <w:right w:val="single" w:sz="4" w:space="0" w:color="000000"/>
          </w:tcBorders>
        </w:tcPr>
        <w:p w:rsidR="001B29E1" w:rsidRDefault="00091E0F">
          <w:pPr>
            <w:spacing w:after="0" w:line="259" w:lineRule="auto"/>
            <w:ind w:left="5" w:right="0" w:firstLine="0"/>
            <w:jc w:val="left"/>
          </w:pPr>
          <w:r>
            <w:rPr>
              <w:rFonts w:ascii="Arial" w:eastAsia="Arial" w:hAnsi="Arial" w:cs="Arial"/>
              <w:sz w:val="12"/>
            </w:rPr>
            <w:t>Fecha: 16-09-2021 13:26:47</w:t>
          </w:r>
        </w:p>
      </w:tc>
      <w:tc>
        <w:tcPr>
          <w:tcW w:w="1600" w:type="dxa"/>
          <w:vMerge w:val="restart"/>
          <w:tcBorders>
            <w:top w:val="single" w:sz="4" w:space="0" w:color="000000"/>
            <w:left w:val="single" w:sz="4" w:space="0" w:color="000000"/>
            <w:bottom w:val="single" w:sz="4" w:space="0" w:color="000000"/>
            <w:right w:val="single" w:sz="4" w:space="0" w:color="000000"/>
          </w:tcBorders>
        </w:tcPr>
        <w:p w:rsidR="001B29E1" w:rsidRDefault="00091E0F">
          <w:pPr>
            <w:spacing w:after="0" w:line="259" w:lineRule="auto"/>
            <w:ind w:left="290" w:right="0" w:firstLine="0"/>
            <w:jc w:val="left"/>
          </w:pPr>
          <w:r>
            <w:rPr>
              <w:noProof/>
            </w:rPr>
            <w:drawing>
              <wp:inline distT="0" distB="0" distL="0" distR="0">
                <wp:extent cx="571500" cy="571500"/>
                <wp:effectExtent l="0" t="0" r="0" b="0"/>
                <wp:docPr id="1"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
                        <a:stretch>
                          <a:fillRect/>
                        </a:stretch>
                      </pic:blipFill>
                      <pic:spPr>
                        <a:xfrm>
                          <a:off x="0" y="0"/>
                          <a:ext cx="571500" cy="571500"/>
                        </a:xfrm>
                        <a:prstGeom prst="rect">
                          <a:avLst/>
                        </a:prstGeom>
                      </pic:spPr>
                    </pic:pic>
                  </a:graphicData>
                </a:graphic>
              </wp:inline>
            </w:drawing>
          </w:r>
        </w:p>
      </w:tc>
    </w:tr>
    <w:tr w:rsidR="001B29E1">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rsidR="001B29E1" w:rsidRDefault="00091E0F">
          <w:pPr>
            <w:spacing w:after="51" w:line="259" w:lineRule="auto"/>
            <w:ind w:right="0" w:firstLine="0"/>
            <w:jc w:val="center"/>
          </w:pPr>
          <w:r>
            <w:rPr>
              <w:rFonts w:ascii="Arial" w:eastAsia="Arial" w:hAnsi="Arial" w:cs="Arial"/>
              <w:sz w:val="12"/>
            </w:rPr>
            <w:t>Código Seguro de Verificación (CSV): 2EDBC06DB17EEC6DAE7B71DB91144771</w:t>
          </w:r>
        </w:p>
        <w:p w:rsidR="001B29E1" w:rsidRDefault="00091E0F">
          <w:pPr>
            <w:spacing w:after="0" w:line="259" w:lineRule="auto"/>
            <w:ind w:right="0" w:firstLine="0"/>
            <w:jc w:val="center"/>
          </w:pPr>
          <w:r>
            <w:rPr>
              <w:rFonts w:ascii="Arial" w:eastAsia="Arial" w:hAnsi="Arial" w:cs="Arial"/>
              <w:sz w:val="12"/>
            </w:rPr>
            <w:t>Comprobación CSV:  https://sedeelectronica.candelaria.es//publico/documento/2EDBC06DB17EEC6DAE7B71DB91144771 .</w:t>
          </w:r>
        </w:p>
      </w:tc>
      <w:tc>
        <w:tcPr>
          <w:tcW w:w="0" w:type="auto"/>
          <w:vMerge/>
          <w:tcBorders>
            <w:top w:val="nil"/>
            <w:left w:val="single" w:sz="4" w:space="0" w:color="000000"/>
            <w:bottom w:val="nil"/>
            <w:right w:val="single" w:sz="4" w:space="0" w:color="000000"/>
          </w:tcBorders>
        </w:tcPr>
        <w:p w:rsidR="001B29E1" w:rsidRDefault="001B29E1">
          <w:pPr>
            <w:spacing w:after="160" w:line="259" w:lineRule="auto"/>
            <w:ind w:right="0" w:firstLine="0"/>
            <w:jc w:val="left"/>
          </w:pPr>
        </w:p>
      </w:tc>
    </w:tr>
    <w:tr w:rsidR="001B29E1">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rsidR="001B29E1" w:rsidRDefault="00091E0F">
          <w:pPr>
            <w:tabs>
              <w:tab w:val="center" w:pos="1354"/>
              <w:tab w:val="center" w:pos="5173"/>
              <w:tab w:val="center" w:pos="7742"/>
            </w:tabs>
            <w:spacing w:after="0" w:line="259" w:lineRule="auto"/>
            <w:ind w:right="0" w:firstLine="0"/>
            <w:jc w:val="left"/>
          </w:pPr>
          <w:r>
            <w:rPr>
              <w:rFonts w:ascii="Calibri" w:eastAsia="Calibri" w:hAnsi="Calibri" w:cs="Calibri"/>
              <w:sz w:val="22"/>
            </w:rPr>
            <w:tab/>
          </w:r>
          <w:r>
            <w:rPr>
              <w:rFonts w:ascii="Arial" w:eastAsia="Arial" w:hAnsi="Arial" w:cs="Arial"/>
              <w:sz w:val="12"/>
            </w:rPr>
            <w:t>Fecha de sellado electrónico: 16-09-2021 13:26:47</w:t>
          </w:r>
          <w:r>
            <w:rPr>
              <w:rFonts w:ascii="Arial" w:eastAsia="Arial" w:hAnsi="Arial" w:cs="Arial"/>
              <w:sz w:val="12"/>
            </w:rPr>
            <w:tab/>
          </w:r>
          <w:r>
            <w:rPr>
              <w:rFonts w:ascii="Arial" w:eastAsia="Arial" w:hAnsi="Arial" w:cs="Arial"/>
              <w:color w:val="404040"/>
              <w:sz w:val="12"/>
            </w:rPr>
            <w:t xml:space="preserve">- </w:t>
          </w:r>
          <w:r>
            <w:fldChar w:fldCharType="begin"/>
          </w:r>
          <w:r>
            <w:instrText xml:space="preserve"> PAGE   \* MERGEFORMAT </w:instrText>
          </w:r>
          <w:r>
            <w:fldChar w:fldCharType="separate"/>
          </w:r>
          <w:r w:rsidRPr="00091E0F">
            <w:rPr>
              <w:rFonts w:ascii="Arial" w:eastAsia="Arial" w:hAnsi="Arial" w:cs="Arial"/>
              <w:noProof/>
              <w:color w:val="404040"/>
              <w:sz w:val="12"/>
            </w:rPr>
            <w:t>2</w:t>
          </w:r>
          <w:r>
            <w:rPr>
              <w:rFonts w:ascii="Arial" w:eastAsia="Arial" w:hAnsi="Arial" w:cs="Arial"/>
              <w:color w:val="404040"/>
              <w:sz w:val="12"/>
            </w:rPr>
            <w:fldChar w:fldCharType="end"/>
          </w:r>
          <w:r>
            <w:rPr>
              <w:rFonts w:ascii="Arial" w:eastAsia="Arial" w:hAnsi="Arial" w:cs="Arial"/>
              <w:color w:val="404040"/>
              <w:sz w:val="12"/>
            </w:rPr>
            <w:t>/</w:t>
          </w:r>
          <w:r>
            <w:fldChar w:fldCharType="begin"/>
          </w:r>
          <w:r>
            <w:instrText xml:space="preserve"> NUMPAGES   \* MERGEFORMAT </w:instrText>
          </w:r>
          <w:r>
            <w:fldChar w:fldCharType="separate"/>
          </w:r>
          <w:r w:rsidRPr="00091E0F">
            <w:rPr>
              <w:rFonts w:ascii="Arial" w:eastAsia="Arial" w:hAnsi="Arial" w:cs="Arial"/>
              <w:noProof/>
              <w:color w:val="404040"/>
              <w:sz w:val="12"/>
            </w:rPr>
            <w:t>7</w:t>
          </w:r>
          <w:r>
            <w:rPr>
              <w:rFonts w:ascii="Arial" w:eastAsia="Arial" w:hAnsi="Arial" w:cs="Arial"/>
              <w:color w:val="404040"/>
              <w:sz w:val="12"/>
            </w:rPr>
            <w:fldChar w:fldCharType="end"/>
          </w:r>
          <w:r>
            <w:rPr>
              <w:rFonts w:ascii="Arial" w:eastAsia="Arial" w:hAnsi="Arial" w:cs="Arial"/>
              <w:color w:val="404040"/>
              <w:sz w:val="12"/>
            </w:rPr>
            <w:t xml:space="preserve"> -</w:t>
          </w:r>
          <w:r>
            <w:rPr>
              <w:rFonts w:ascii="Arial" w:eastAsia="Arial" w:hAnsi="Arial" w:cs="Arial"/>
              <w:color w:val="404040"/>
              <w:sz w:val="12"/>
            </w:rPr>
            <w:tab/>
          </w:r>
          <w:r>
            <w:rPr>
              <w:rFonts w:ascii="Arial" w:eastAsia="Arial" w:hAnsi="Arial" w:cs="Arial"/>
              <w:sz w:val="12"/>
            </w:rPr>
            <w:t>Fecha de emisión de esta copia: 24-01-2024 09:44:04</w:t>
          </w:r>
        </w:p>
      </w:tc>
      <w:tc>
        <w:tcPr>
          <w:tcW w:w="0" w:type="auto"/>
          <w:vMerge/>
          <w:tcBorders>
            <w:top w:val="nil"/>
            <w:left w:val="single" w:sz="4" w:space="0" w:color="000000"/>
            <w:bottom w:val="single" w:sz="4" w:space="0" w:color="000000"/>
            <w:right w:val="single" w:sz="4" w:space="0" w:color="000000"/>
          </w:tcBorders>
        </w:tcPr>
        <w:p w:rsidR="001B29E1" w:rsidRDefault="001B29E1">
          <w:pPr>
            <w:spacing w:after="160" w:line="259" w:lineRule="auto"/>
            <w:ind w:right="0" w:firstLine="0"/>
            <w:jc w:val="left"/>
          </w:pPr>
        </w:p>
      </w:tc>
    </w:tr>
  </w:tbl>
  <w:p w:rsidR="001B29E1" w:rsidRDefault="001B29E1">
    <w:pPr>
      <w:spacing w:after="0" w:line="259" w:lineRule="auto"/>
      <w:ind w:left="-1562" w:right="10301"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9E1" w:rsidRDefault="001B29E1">
    <w:pPr>
      <w:spacing w:after="160" w:line="259" w:lineRule="auto"/>
      <w:ind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091E0F">
      <w:pPr>
        <w:spacing w:after="0" w:line="240" w:lineRule="auto"/>
      </w:pPr>
      <w:r>
        <w:separator/>
      </w:r>
    </w:p>
  </w:footnote>
  <w:footnote w:type="continuationSeparator" w:id="0">
    <w:p w:rsidR="00000000" w:rsidRDefault="00091E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BB72B8"/>
    <w:multiLevelType w:val="hybridMultilevel"/>
    <w:tmpl w:val="81EA653A"/>
    <w:lvl w:ilvl="0" w:tplc="BD6A164E">
      <w:start w:val="1"/>
      <w:numFmt w:val="lowerLetter"/>
      <w:lvlText w:val="%1)"/>
      <w:lvlJc w:val="left"/>
      <w:pPr>
        <w:ind w:left="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224F32C">
      <w:start w:val="1"/>
      <w:numFmt w:val="lowerLetter"/>
      <w:lvlText w:val="%2"/>
      <w:lvlJc w:val="left"/>
      <w:pPr>
        <w:ind w:left="1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7CA8F1C">
      <w:start w:val="1"/>
      <w:numFmt w:val="lowerRoman"/>
      <w:lvlText w:val="%3"/>
      <w:lvlJc w:val="left"/>
      <w:pPr>
        <w:ind w:left="19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CD03EAC">
      <w:start w:val="1"/>
      <w:numFmt w:val="decimal"/>
      <w:lvlText w:val="%4"/>
      <w:lvlJc w:val="left"/>
      <w:pPr>
        <w:ind w:left="26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CDA0720">
      <w:start w:val="1"/>
      <w:numFmt w:val="lowerLetter"/>
      <w:lvlText w:val="%5"/>
      <w:lvlJc w:val="left"/>
      <w:pPr>
        <w:ind w:left="33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5ACE7BC">
      <w:start w:val="1"/>
      <w:numFmt w:val="lowerRoman"/>
      <w:lvlText w:val="%6"/>
      <w:lvlJc w:val="left"/>
      <w:pPr>
        <w:ind w:left="4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1600114">
      <w:start w:val="1"/>
      <w:numFmt w:val="decimal"/>
      <w:lvlText w:val="%7"/>
      <w:lvlJc w:val="left"/>
      <w:pPr>
        <w:ind w:left="4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DAE11C2">
      <w:start w:val="1"/>
      <w:numFmt w:val="lowerLetter"/>
      <w:lvlText w:val="%8"/>
      <w:lvlJc w:val="left"/>
      <w:pPr>
        <w:ind w:left="55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7A87742">
      <w:start w:val="1"/>
      <w:numFmt w:val="lowerRoman"/>
      <w:lvlText w:val="%9"/>
      <w:lvlJc w:val="left"/>
      <w:pPr>
        <w:ind w:left="6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6B027D2A"/>
    <w:multiLevelType w:val="hybridMultilevel"/>
    <w:tmpl w:val="343EA50A"/>
    <w:lvl w:ilvl="0" w:tplc="12465952">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7A2B380">
      <w:start w:val="1"/>
      <w:numFmt w:val="bullet"/>
      <w:lvlText w:val="o"/>
      <w:lvlJc w:val="left"/>
      <w:pPr>
        <w:ind w:left="1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878964E">
      <w:start w:val="1"/>
      <w:numFmt w:val="bullet"/>
      <w:lvlText w:val="▪"/>
      <w:lvlJc w:val="left"/>
      <w:pPr>
        <w:ind w:left="19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1C0587E">
      <w:start w:val="1"/>
      <w:numFmt w:val="bullet"/>
      <w:lvlText w:val="•"/>
      <w:lvlJc w:val="left"/>
      <w:pPr>
        <w:ind w:left="26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114D5FE">
      <w:start w:val="1"/>
      <w:numFmt w:val="bullet"/>
      <w:lvlText w:val="o"/>
      <w:lvlJc w:val="left"/>
      <w:pPr>
        <w:ind w:left="33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DEACB6C">
      <w:start w:val="1"/>
      <w:numFmt w:val="bullet"/>
      <w:lvlText w:val="▪"/>
      <w:lvlJc w:val="left"/>
      <w:pPr>
        <w:ind w:left="4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C2A8542">
      <w:start w:val="1"/>
      <w:numFmt w:val="bullet"/>
      <w:lvlText w:val="•"/>
      <w:lvlJc w:val="left"/>
      <w:pPr>
        <w:ind w:left="4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048196A">
      <w:start w:val="1"/>
      <w:numFmt w:val="bullet"/>
      <w:lvlText w:val="o"/>
      <w:lvlJc w:val="left"/>
      <w:pPr>
        <w:ind w:left="55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5EC9CD8">
      <w:start w:val="1"/>
      <w:numFmt w:val="bullet"/>
      <w:lvlText w:val="▪"/>
      <w:lvlJc w:val="left"/>
      <w:pPr>
        <w:ind w:left="6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9E1"/>
    <w:rsid w:val="00091E0F"/>
    <w:rsid w:val="001B29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DA03EA-C9CC-4CDE-8531-6E1082226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1" w:line="260" w:lineRule="auto"/>
      <w:ind w:right="3" w:firstLine="145"/>
      <w:jc w:val="both"/>
    </w:pPr>
    <w:rPr>
      <w:rFonts w:ascii="Times New Roman" w:eastAsia="Times New Roman" w:hAnsi="Times New Roman" w:cs="Times New Roman"/>
      <w:color w:val="000000"/>
      <w:sz w:val="20"/>
    </w:rPr>
  </w:style>
  <w:style w:type="paragraph" w:styleId="Ttulo1">
    <w:name w:val="heading 1"/>
    <w:next w:val="Normal"/>
    <w:link w:val="Ttulo1Car"/>
    <w:uiPriority w:val="9"/>
    <w:unhideWhenUsed/>
    <w:qFormat/>
    <w:pPr>
      <w:keepNext/>
      <w:keepLines/>
      <w:spacing w:after="228"/>
      <w:ind w:left="10" w:right="4" w:hanging="10"/>
      <w:jc w:val="center"/>
      <w:outlineLvl w:val="0"/>
    </w:pPr>
    <w:rPr>
      <w:rFonts w:ascii="Times New Roman" w:eastAsia="Times New Roman" w:hAnsi="Times New Roman" w:cs="Times New Roman"/>
      <w:b/>
      <w:color w:val="000000"/>
    </w:rPr>
  </w:style>
  <w:style w:type="paragraph" w:styleId="Ttulo2">
    <w:name w:val="heading 2"/>
    <w:next w:val="Normal"/>
    <w:link w:val="Ttulo2Car"/>
    <w:uiPriority w:val="9"/>
    <w:unhideWhenUsed/>
    <w:qFormat/>
    <w:pPr>
      <w:keepNext/>
      <w:keepLines/>
      <w:spacing w:after="0"/>
      <w:ind w:left="10" w:right="4" w:hanging="10"/>
      <w:outlineLvl w:val="1"/>
    </w:pPr>
    <w:rPr>
      <w:rFonts w:ascii="Times New Roman" w:eastAsia="Times New Roman" w:hAnsi="Times New Roman" w:cs="Times New Roman"/>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b/>
      <w:color w:val="000000"/>
      <w:sz w:val="20"/>
    </w:rPr>
  </w:style>
  <w:style w:type="character" w:customStyle="1" w:styleId="Ttulo1Car">
    <w:name w:val="Título 1 Car"/>
    <w:link w:val="Ttulo1"/>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0.pn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0.png"/><Relationship Id="rId10" Type="http://schemas.openxmlformats.org/officeDocument/2006/relationships/image" Target="media/image10.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1172</Words>
  <Characters>6450</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COPIA - GIYS - Ilustre Ayuntamiento de Candelaria</dc:subject>
  <dc:creator>begoña.sarmiento</dc:creator>
  <cp:keywords/>
  <cp:lastModifiedBy>begoña.sarmiento</cp:lastModifiedBy>
  <cp:revision>2</cp:revision>
  <dcterms:created xsi:type="dcterms:W3CDTF">2024-01-24T09:45:00Z</dcterms:created>
  <dcterms:modified xsi:type="dcterms:W3CDTF">2024-01-24T09:45:00Z</dcterms:modified>
</cp:coreProperties>
</file>