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7E" w:rsidRDefault="005C06E6">
      <w:pPr>
        <w:spacing w:after="449"/>
        <w:ind w:left="3" w:firstLine="0"/>
      </w:pPr>
      <w:bookmarkStart w:id="0" w:name="_GoBack"/>
      <w:bookmarkEnd w:id="0"/>
      <w:r>
        <w:t>14252</w:t>
      </w:r>
    </w:p>
    <w:p w:rsidR="007C147E" w:rsidRDefault="005C06E6">
      <w:pPr>
        <w:spacing w:after="393"/>
        <w:ind w:left="3"/>
      </w:pPr>
      <w:r>
        <w:t>Nivel complemento de destino: 30.- Complemento de destino: 958.- Complemento específico: 1.868,43.Residencia: 161,13.</w:t>
      </w:r>
    </w:p>
    <w:p w:rsidR="007C147E" w:rsidRDefault="005C06E6">
      <w:pPr>
        <w:ind w:left="3"/>
      </w:pPr>
      <w:r>
        <w:t>Por el presente se somete a información pública el acuerdo inicialmente adoptado, concediéndose un plazo de 15 días, contados a partir de la publicación del presente anuncio en el Boletín Oficial de la Provincia, durante el cual los interesados podrán exam</w:t>
      </w:r>
      <w:r>
        <w:t>inar el expediente y presentar las alegaciones que en su caso estimen pertinentes, transcurrido el cual, en caso de no formularse reclamación alguna, el acuerdo quedará elevado a definitivo.</w:t>
      </w:r>
    </w:p>
    <w:p w:rsidR="007C147E" w:rsidRDefault="005C06E6">
      <w:pPr>
        <w:ind w:left="155" w:firstLine="0"/>
      </w:pPr>
      <w:r>
        <w:t>En Candelaria, a 1 de agosto de 2006.</w:t>
      </w:r>
    </w:p>
    <w:p w:rsidR="007C147E" w:rsidRDefault="005C06E6">
      <w:pPr>
        <w:spacing w:after="387"/>
        <w:ind w:left="155" w:firstLine="0"/>
      </w:pPr>
      <w:r>
        <w:t>El Alcalde, José Gumersindo</w:t>
      </w:r>
      <w:r>
        <w:t xml:space="preserve"> García Trujillo.</w:t>
      </w:r>
    </w:p>
    <w:p w:rsidR="007C147E" w:rsidRDefault="005C06E6">
      <w:pPr>
        <w:spacing w:after="150" w:line="259" w:lineRule="auto"/>
        <w:ind w:left="10" w:right="1" w:hanging="10"/>
        <w:jc w:val="center"/>
      </w:pPr>
      <w:r>
        <w:rPr>
          <w:b/>
        </w:rPr>
        <w:t>Secretaría</w:t>
      </w:r>
    </w:p>
    <w:p w:rsidR="007C147E" w:rsidRDefault="005C06E6">
      <w:pPr>
        <w:spacing w:after="0" w:line="259" w:lineRule="auto"/>
        <w:ind w:left="10" w:right="1" w:hanging="10"/>
        <w:jc w:val="center"/>
      </w:pPr>
      <w:r>
        <w:rPr>
          <w:b/>
        </w:rPr>
        <w:t>A N U N C I O</w:t>
      </w:r>
    </w:p>
    <w:p w:rsidR="007C147E" w:rsidRDefault="005C06E6">
      <w:pPr>
        <w:pStyle w:val="Ttulo1"/>
        <w:ind w:left="3670" w:right="0" w:hanging="3685"/>
      </w:pPr>
      <w:r>
        <w:t>7373</w:t>
      </w:r>
    </w:p>
    <w:p w:rsidR="007C147E" w:rsidRDefault="005C06E6">
      <w:pPr>
        <w:spacing w:after="393"/>
        <w:ind w:left="3"/>
      </w:pPr>
      <w:r>
        <w:t>El Pleno de la Corporación, en sesión ordinaria celebrada con fecha 27 de julio de 2006, acordó la aprobación inicial de la Ordenanza Fiscal reguladora del Impuesto sobre Construcciones, Instalaciones y Obras</w:t>
      </w:r>
      <w:r>
        <w:t>. Lo que se hace público, de conformidad con lo establecido en el artículo 17 del Real Decreto Legislativo 2/2004, de 5 de marzo, por el que se aprueba el Texto Refundido de la Ley reguladora de las Haciendas Locales.</w:t>
      </w:r>
    </w:p>
    <w:p w:rsidR="007C147E" w:rsidRDefault="005C06E6">
      <w:pPr>
        <w:ind w:left="3"/>
      </w:pPr>
      <w:r>
        <w:t>Los interesados podrán examinar el exp</w:t>
      </w:r>
      <w:r>
        <w:t>ediente en la Secretaría General de la Corporación y presentar las reclamaciones y sugerencias que estimen oportunas con sujeción a las reglas que se indican a continuación:</w:t>
      </w:r>
    </w:p>
    <w:p w:rsidR="007C147E" w:rsidRDefault="005C06E6">
      <w:pPr>
        <w:numPr>
          <w:ilvl w:val="0"/>
          <w:numId w:val="1"/>
        </w:numPr>
      </w:pPr>
      <w:r>
        <w:t xml:space="preserve">Plazo de información pública y audiencia a losinteresados para la presentación de </w:t>
      </w:r>
      <w:r>
        <w:t>reclamaciones o sugerencias: 30 días hábiles a partir de la publicación del presente anuncio en el Boletín Oficial de la Provincia.</w:t>
      </w:r>
    </w:p>
    <w:p w:rsidR="007C147E" w:rsidRDefault="005C06E6">
      <w:pPr>
        <w:numPr>
          <w:ilvl w:val="0"/>
          <w:numId w:val="1"/>
        </w:numPr>
      </w:pPr>
      <w:r>
        <w:t>Lugar de presentación: Registro General.</w:t>
      </w:r>
    </w:p>
    <w:p w:rsidR="007C147E" w:rsidRDefault="005C06E6">
      <w:pPr>
        <w:numPr>
          <w:ilvl w:val="0"/>
          <w:numId w:val="1"/>
        </w:numPr>
        <w:spacing w:after="36"/>
      </w:pPr>
      <w:r>
        <w:t>Órgano ante el que se reclama: Pleno del Ayun-</w:t>
      </w:r>
    </w:p>
    <w:p w:rsidR="007C147E" w:rsidRDefault="005C06E6">
      <w:pPr>
        <w:spacing w:after="387"/>
        <w:ind w:left="3" w:firstLine="0"/>
      </w:pPr>
      <w:r>
        <w:t>tamiento.</w:t>
      </w:r>
    </w:p>
    <w:p w:rsidR="007C147E" w:rsidRDefault="005C06E6">
      <w:pPr>
        <w:ind w:left="3"/>
      </w:pPr>
      <w:r>
        <w:t>En el caso de no presentarse reclamación o sugerencia alguna, se entenderá definitivo el acuerdo de aprobación de la referida ordenanza, hasta entonces provisional.</w:t>
      </w:r>
    </w:p>
    <w:p w:rsidR="007C147E" w:rsidRDefault="005C06E6">
      <w:pPr>
        <w:ind w:left="155" w:firstLine="0"/>
      </w:pPr>
      <w:r>
        <w:t>En la Villa de Candelaria, a 1 de agosto de 2006.</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7C147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7C147E" w:rsidRDefault="005C06E6">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5" w:firstLine="0"/>
              <w:jc w:val="left"/>
            </w:pPr>
            <w:r>
              <w:rPr>
                <w:rFonts w:ascii="Arial" w:eastAsia="Arial" w:hAnsi="Arial" w:cs="Arial"/>
                <w:sz w:val="12"/>
              </w:rPr>
              <w:t>ILUSTRE AYUNTAMIENTO DE CAND</w:t>
            </w:r>
            <w:r>
              <w:rPr>
                <w:rFonts w:ascii="Arial" w:eastAsia="Arial" w:hAnsi="Arial" w:cs="Arial"/>
                <w:sz w:val="12"/>
              </w:rPr>
              <w:t>ELARIA</w:t>
            </w:r>
          </w:p>
        </w:tc>
        <w:tc>
          <w:tcPr>
            <w:tcW w:w="1800" w:type="dxa"/>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5" w:firstLine="0"/>
              <w:jc w:val="left"/>
            </w:pPr>
            <w:r>
              <w:rPr>
                <w:rFonts w:ascii="Arial" w:eastAsia="Arial" w:hAnsi="Arial" w:cs="Arial"/>
                <w:sz w:val="12"/>
              </w:rPr>
              <w:t>Fecha: 31-08-2021 10:27:26</w:t>
            </w:r>
          </w:p>
        </w:tc>
        <w:tc>
          <w:tcPr>
            <w:tcW w:w="1600" w:type="dxa"/>
            <w:vMerge w:val="restart"/>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7C147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7C147E" w:rsidRDefault="005C06E6">
            <w:pPr>
              <w:spacing w:after="51" w:line="259" w:lineRule="auto"/>
              <w:ind w:left="0" w:firstLine="0"/>
              <w:jc w:val="center"/>
            </w:pPr>
            <w:r>
              <w:rPr>
                <w:rFonts w:ascii="Arial" w:eastAsia="Arial" w:hAnsi="Arial" w:cs="Arial"/>
                <w:sz w:val="12"/>
              </w:rPr>
              <w:t>Código Seguro de Verificación (CSV): C40705013F204262859755385AB136A7</w:t>
            </w:r>
          </w:p>
          <w:p w:rsidR="007C147E" w:rsidRDefault="005C06E6">
            <w:pPr>
              <w:spacing w:after="0" w:line="259" w:lineRule="auto"/>
              <w:ind w:left="0" w:firstLine="0"/>
              <w:jc w:val="center"/>
            </w:pPr>
            <w:r>
              <w:rPr>
                <w:rFonts w:ascii="Arial" w:eastAsia="Arial" w:hAnsi="Arial" w:cs="Arial"/>
                <w:sz w:val="12"/>
              </w:rPr>
              <w:t>Comprobación CSV:  https://sedeelectronica.candelaria.es//publico/documento/C40705013F204262859755385AB136A7 .</w:t>
            </w:r>
          </w:p>
        </w:tc>
        <w:tc>
          <w:tcPr>
            <w:tcW w:w="0" w:type="auto"/>
            <w:vMerge/>
            <w:tcBorders>
              <w:top w:val="nil"/>
              <w:left w:val="single" w:sz="4" w:space="0" w:color="000000"/>
              <w:bottom w:val="nil"/>
              <w:right w:val="single" w:sz="4" w:space="0" w:color="000000"/>
            </w:tcBorders>
          </w:tcPr>
          <w:p w:rsidR="007C147E" w:rsidRDefault="007C147E">
            <w:pPr>
              <w:spacing w:after="160" w:line="259" w:lineRule="auto"/>
              <w:ind w:left="0" w:firstLine="0"/>
              <w:jc w:val="left"/>
            </w:pPr>
          </w:p>
        </w:tc>
      </w:tr>
      <w:tr w:rsidR="007C147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7C147E" w:rsidRDefault="005C06E6">
            <w:pPr>
              <w:tabs>
                <w:tab w:val="center" w:pos="5173"/>
                <w:tab w:val="right" w:pos="9180"/>
              </w:tabs>
              <w:spacing w:after="0" w:line="259" w:lineRule="auto"/>
              <w:ind w:left="0" w:firstLine="0"/>
              <w:jc w:val="left"/>
            </w:pPr>
            <w:r>
              <w:rPr>
                <w:rFonts w:ascii="Arial" w:eastAsia="Arial" w:hAnsi="Arial" w:cs="Arial"/>
                <w:sz w:val="12"/>
              </w:rPr>
              <w:t xml:space="preserve">Fecha de sellado electrónico: 31-08-2021 10:27:26                </w:t>
            </w:r>
            <w:r>
              <w:rPr>
                <w:rFonts w:ascii="Arial" w:eastAsia="Arial" w:hAnsi="Arial" w:cs="Arial"/>
                <w:sz w:val="12"/>
              </w:rPr>
              <w:tab/>
            </w:r>
            <w:r>
              <w:rPr>
                <w:rFonts w:ascii="Arial" w:eastAsia="Arial" w:hAnsi="Arial" w:cs="Arial"/>
                <w:color w:val="404040"/>
                <w:sz w:val="12"/>
              </w:rPr>
              <w:t>- 1/8 -</w:t>
            </w:r>
            <w:r>
              <w:rPr>
                <w:rFonts w:ascii="Arial" w:eastAsia="Arial" w:hAnsi="Arial" w:cs="Arial"/>
                <w:color w:val="404040"/>
                <w:sz w:val="12"/>
              </w:rPr>
              <w:tab/>
            </w:r>
            <w:r>
              <w:rPr>
                <w:rFonts w:ascii="Arial" w:eastAsia="Arial" w:hAnsi="Arial" w:cs="Arial"/>
                <w:sz w:val="12"/>
              </w:rPr>
              <w:t>Fecha de emisión de esta copia: 24-01-2024 13:59:16</w:t>
            </w:r>
          </w:p>
        </w:tc>
        <w:tc>
          <w:tcPr>
            <w:tcW w:w="0" w:type="auto"/>
            <w:vMerge/>
            <w:tcBorders>
              <w:top w:val="nil"/>
              <w:left w:val="single" w:sz="4" w:space="0" w:color="000000"/>
              <w:bottom w:val="single" w:sz="4" w:space="0" w:color="000000"/>
              <w:right w:val="single" w:sz="4" w:space="0" w:color="000000"/>
            </w:tcBorders>
          </w:tcPr>
          <w:p w:rsidR="007C147E" w:rsidRDefault="007C147E">
            <w:pPr>
              <w:spacing w:after="160" w:line="259" w:lineRule="auto"/>
              <w:ind w:left="0" w:firstLine="0"/>
              <w:jc w:val="left"/>
            </w:pPr>
          </w:p>
        </w:tc>
      </w:tr>
    </w:tbl>
    <w:p w:rsidR="007C147E" w:rsidRDefault="005C06E6">
      <w:pPr>
        <w:ind w:left="3"/>
      </w:pPr>
      <w:r>
        <w:t>El Alcalde-Presidente, José Gumersindo García Trujillo.</w:t>
      </w:r>
    </w:p>
    <w:p w:rsidR="007C147E" w:rsidRDefault="005C06E6">
      <w:pPr>
        <w:spacing w:after="0" w:line="259" w:lineRule="auto"/>
        <w:ind w:left="10" w:right="5" w:hanging="10"/>
        <w:jc w:val="center"/>
      </w:pPr>
      <w:r>
        <w:rPr>
          <w:b/>
        </w:rPr>
        <w:lastRenderedPageBreak/>
        <w:t>A N U N C I O</w:t>
      </w:r>
    </w:p>
    <w:p w:rsidR="007C147E" w:rsidRDefault="005C06E6">
      <w:pPr>
        <w:pStyle w:val="Ttulo1"/>
        <w:ind w:left="3670" w:right="0" w:hanging="3685"/>
      </w:pPr>
      <w:r>
        <w:t>7374</w:t>
      </w:r>
    </w:p>
    <w:p w:rsidR="007C147E" w:rsidRDefault="005C06E6">
      <w:pPr>
        <w:ind w:left="3"/>
      </w:pPr>
      <w:r>
        <w:t>Aprobado inicialmente, mediante acuerdo de 24 de marzo de 2006 del Ayuntamiento Pleno, el Reglamento de Ordenación del Callejero Municipal, publicado en el B.O.P. el 31 de marzo de 2006.</w:t>
      </w:r>
    </w:p>
    <w:p w:rsidR="007C147E" w:rsidRDefault="005C06E6">
      <w:pPr>
        <w:ind w:left="3"/>
      </w:pPr>
      <w:r>
        <w:t>Con fecha 2 de junio de 2006 se publicó en el Boletín Oficial de la P</w:t>
      </w:r>
      <w:r>
        <w:t xml:space="preserve">rovincia, la nueva redacción dada a los artículos 13 y 14 del citado Reglamento aprobada por unanimidad por el Ayuntamiento Pleno en sesión extraordinaria, celebrada el día 23 de mayo de 2006. </w:t>
      </w:r>
    </w:p>
    <w:p w:rsidR="007C147E" w:rsidRDefault="005C06E6">
      <w:pPr>
        <w:ind w:left="3"/>
      </w:pPr>
      <w:r>
        <w:t>De conformidad con el último párrafo del artículo 49 de la Ley</w:t>
      </w:r>
      <w:r>
        <w:t xml:space="preserve"> 7/1985, de 2 de abril, de Bases de Régimen Local, transcurrido el plazo de 30 días hábiles y no habiendo sido presentadas alegaciones durante el plazo de información pública y audiencia a los interesados a la redacción de los artículos 13 y 14 del Reglame</w:t>
      </w:r>
      <w:r>
        <w:t>nto de Ordenación del Callejero Municipal, dicho acuerdo queda elevado a definitivo, procediéndose a su publicación:</w:t>
      </w:r>
    </w:p>
    <w:p w:rsidR="007C147E" w:rsidRDefault="005C06E6">
      <w:pPr>
        <w:ind w:left="3"/>
      </w:pPr>
      <w:r>
        <w:t>Reglamento de Ordenación del Callejero Municipal.</w:t>
      </w:r>
    </w:p>
    <w:p w:rsidR="007C147E" w:rsidRDefault="005C06E6">
      <w:pPr>
        <w:ind w:left="3"/>
      </w:pPr>
      <w:r>
        <w:t>Ordenación, Numeración y Nomenclatura del Callejero.</w:t>
      </w:r>
    </w:p>
    <w:p w:rsidR="007C147E" w:rsidRDefault="005C06E6">
      <w:pPr>
        <w:ind w:left="3"/>
      </w:pPr>
      <w:r>
        <w:t>Tal y como recoge la Resolución de 1</w:t>
      </w:r>
      <w:r>
        <w:t xml:space="preserve">9 de septiembre de 1995, del Director del Instituto Canario de Estadística, por la que se formulan recomendaciones a los Ayuntamientos de Canarias sobre la denominación y rotulación de calles y la numeración de edificios, “La identificación y localización </w:t>
      </w:r>
      <w:r>
        <w:t>de calles y otras vías públicas son requerimientos básicos para desarrollar la actividad estadística de carácter público, porque sobre estas redes viales se levantan las distintas unidades que son objeto de recuento: edificios, establecimientos, viviendas,</w:t>
      </w:r>
      <w:r>
        <w:t xml:space="preserve"> empresas, infraestructuras y equipamientos, hogares y personas....Por otro lado, los ciudadanos vienen a ser los máximos beneficiarios de una ordenación que conduzca a la fácil identificación y localización de calles y edificios. Son éstos quienes para el</w:t>
      </w:r>
      <w:r>
        <w:t xml:space="preserve"> ejercicio de sus múltiples actividades -de trabajo y de ocio-, requieren de una completa y clara rotulación de las calles, y de la numeración de los edificios. </w:t>
      </w:r>
    </w:p>
    <w:p w:rsidR="007C147E" w:rsidRDefault="005C06E6">
      <w:pPr>
        <w:spacing w:after="393"/>
        <w:ind w:left="3"/>
      </w:pPr>
      <w:r>
        <w:t>El artículo 75 del Reglamento de Población y Demarcación Territorial, incluido dentro del capí</w:t>
      </w:r>
      <w:r>
        <w:t>tulo relativo a la comprobación y control de padrón municipal, dispone que: “Los Ayuntamientos mantendrán actualizadas la nomenclatura y rotulación de las vías públicas y la numeración de los edificios, informando de ello a todas las Administraciones Públi</w:t>
      </w:r>
      <w:r>
        <w:t>cas interesadas. Deberán mantener también la correspondiente cartografía.</w:t>
      </w:r>
    </w:p>
    <w:p w:rsidR="007C147E" w:rsidRDefault="005C06E6">
      <w:pPr>
        <w:ind w:left="3"/>
      </w:pPr>
      <w:r>
        <w:t>Mediante las medidas que a continuación se describen, se otorga seguridad y agilidad a la localiza-</w:t>
      </w:r>
    </w:p>
    <w:p w:rsidR="007C147E" w:rsidRDefault="005C06E6">
      <w:pPr>
        <w:ind w:left="3" w:firstLine="0"/>
      </w:pPr>
      <w:r>
        <w:lastRenderedPageBreak/>
        <w:t xml:space="preserve">ción de inmuebles en el término municipal, lo cual sirve para múltiples actos de la vida ciudadana (prestación de servicios, tráfico jurídico de inmuebles, etc..), estimando adecuadas las siguientes medidas para acometer la organización de la nomenclatura </w:t>
      </w:r>
      <w:r>
        <w:t>y la rotulación de las vías públicas.</w:t>
      </w:r>
    </w:p>
    <w:p w:rsidR="007C147E" w:rsidRDefault="005C06E6">
      <w:pPr>
        <w:ind w:left="155" w:firstLine="0"/>
      </w:pPr>
      <w:r>
        <w:t>Artículo 1.</w:t>
      </w:r>
    </w:p>
    <w:p w:rsidR="007C147E" w:rsidRDefault="005C06E6">
      <w:pPr>
        <w:ind w:left="3"/>
      </w:pPr>
      <w:r>
        <w:t>El presente Reglamento regula la ordenación, numeración y rotulación de las calles y portales que conforman el municipio de Candelaria.</w:t>
      </w:r>
    </w:p>
    <w:p w:rsidR="007C147E" w:rsidRDefault="005C06E6">
      <w:pPr>
        <w:ind w:left="155" w:firstLine="0"/>
      </w:pPr>
      <w:r>
        <w:t>Artículo 2.</w:t>
      </w:r>
    </w:p>
    <w:p w:rsidR="007C147E" w:rsidRDefault="005C06E6">
      <w:pPr>
        <w:spacing w:after="393"/>
        <w:ind w:left="3"/>
      </w:pPr>
      <w:r>
        <w:t>Lo dispuesto en este Reglamento se entiende sin perjuicio de las facultades que pudieran corresponder a la Administración Autonómica y Central.</w:t>
      </w:r>
    </w:p>
    <w:p w:rsidR="007C147E" w:rsidRDefault="005C06E6">
      <w:pPr>
        <w:ind w:left="155" w:firstLine="0"/>
      </w:pPr>
      <w:r>
        <w:t>Capítulo I. Rotulación y numeración.</w:t>
      </w:r>
    </w:p>
    <w:p w:rsidR="007C147E" w:rsidRDefault="005C06E6">
      <w:pPr>
        <w:ind w:left="155" w:firstLine="0"/>
      </w:pPr>
      <w:r>
        <w:t>Sección 1ª. Rotulación.</w:t>
      </w:r>
    </w:p>
    <w:p w:rsidR="007C147E" w:rsidRDefault="005C06E6">
      <w:pPr>
        <w:ind w:left="155" w:firstLine="0"/>
      </w:pPr>
      <w:r>
        <w:t>Artículo 3.- Ubicación de la rotulación:</w:t>
      </w:r>
    </w:p>
    <w:p w:rsidR="007C147E" w:rsidRDefault="005C06E6">
      <w:pPr>
        <w:ind w:left="3"/>
      </w:pPr>
      <w:r>
        <w:t>1.- La rot</w:t>
      </w:r>
      <w:r>
        <w:t>ulación de cada calle se fijará en las esquinas de entrada y salida, así como en todos los puntos intermedios que el Ayuntamiento estime oportunos, mediante placas cuya colocación no podrá oponerse el propietario, quedando obligado éste a permitir el ancla</w:t>
      </w:r>
      <w:r>
        <w:t>je denominativo de la vía donde esté ubicada.</w:t>
      </w:r>
    </w:p>
    <w:p w:rsidR="007C147E" w:rsidRDefault="005C06E6">
      <w:pPr>
        <w:ind w:left="3"/>
      </w:pPr>
      <w:r>
        <w:t>2.- En las zonas diseminadas se rotularán con el nombre de la entidad a la que corresponden o caseríos o grupos correspondientes, situado en el acceso o accesos al mismo.</w:t>
      </w:r>
    </w:p>
    <w:p w:rsidR="007C147E" w:rsidRDefault="005C06E6">
      <w:pPr>
        <w:spacing w:after="393"/>
        <w:ind w:left="3"/>
      </w:pPr>
      <w:r>
        <w:t>3.- En los grupos de viviendas o urbani</w:t>
      </w:r>
      <w:r>
        <w:t>zaciones en régimen de edificación abierta, donde los accesos a las viviendas no son directos desde la calle sino a través de jardines o paseos interiores se deberá rotular en el acceso o accesos principales con el sistema conocido por “rotulación vertical</w:t>
      </w:r>
      <w:r>
        <w:t>”, donde se indicará calle y número (de edificación), así como los edificios o bloques que se identifiquen en esa dirección, procurando no repetir, aunque se llegue por varios accesos, el número de edificio o bloque, para evitar duplicidades en la direcció</w:t>
      </w:r>
      <w:r>
        <w:t>n.</w:t>
      </w:r>
    </w:p>
    <w:p w:rsidR="007C147E" w:rsidRDefault="005C06E6">
      <w:pPr>
        <w:ind w:left="155" w:firstLine="0"/>
      </w:pPr>
      <w:r>
        <w:t>Artículo 4.</w:t>
      </w:r>
    </w:p>
    <w:p w:rsidR="007C147E" w:rsidRDefault="005C06E6">
      <w:pPr>
        <w:ind w:left="3"/>
      </w:pPr>
      <w:r>
        <w:t>Cuando se otorgue licencia de obras en una vía que no tenga nombre y/o numeración aprobada, el titular de la misma habrá de solicitar la nominación y/o numeración correspondiente, en el Servicio de Atención al Ciudadano o en la Unidad Admini</w:t>
      </w:r>
      <w:r>
        <w:t>strativa responsable del Callejero de la Oficina Técnica Municipal, adjuntando un plano del emplazamiento y otro plano de planta baja, a escala 1/100, del proyecto autorizado.</w:t>
      </w:r>
    </w:p>
    <w:p w:rsidR="007C147E" w:rsidRDefault="005C06E6">
      <w:pPr>
        <w:spacing w:after="417" w:line="265" w:lineRule="auto"/>
        <w:ind w:left="10" w:right="22" w:hanging="10"/>
        <w:jc w:val="right"/>
      </w:pPr>
      <w:r>
        <w:t>14253</w:t>
      </w:r>
    </w:p>
    <w:p w:rsidR="007C147E" w:rsidRDefault="005C06E6">
      <w:pPr>
        <w:ind w:left="155" w:firstLine="0"/>
      </w:pPr>
      <w:r>
        <w:t>Artículo 5.- Competencia y Procedimiento.</w:t>
      </w:r>
    </w:p>
    <w:p w:rsidR="007C147E" w:rsidRDefault="005C06E6">
      <w:pPr>
        <w:ind w:left="3"/>
      </w:pPr>
      <w:r>
        <w:t>1.- La aprobación de la numeraci</w:t>
      </w:r>
      <w:r>
        <w:t>ón de vías y edificios compete a la Alcaldía, sin perjuicio de la delegación que tenga establecida.</w:t>
      </w:r>
    </w:p>
    <w:p w:rsidR="007C147E" w:rsidRDefault="005C06E6">
      <w:pPr>
        <w:spacing w:after="192"/>
        <w:ind w:left="-15" w:right="-12"/>
        <w:jc w:val="left"/>
      </w:pPr>
      <w:r>
        <w:t>2.- La aprobación de la denominación de calles y otras vías públicas compete a la Alcaldía, pudiendo delegar dicha competencia en la Junta de Gobierno Local</w:t>
      </w:r>
      <w:r>
        <w:t>.</w:t>
      </w:r>
    </w:p>
    <w:p w:rsidR="007C147E" w:rsidRDefault="005C06E6">
      <w:pPr>
        <w:ind w:left="3"/>
      </w:pPr>
      <w:r>
        <w:t>3.- Los acuerdos se notificarán a cuantas personas figuren como interesadas o puedan resultar afectadas por los mismos; así como a las entidades, empresas y organismos que presten servicios públicos destinados a la colectividad.</w:t>
      </w:r>
    </w:p>
    <w:p w:rsidR="007C147E" w:rsidRDefault="005C06E6">
      <w:pPr>
        <w:ind w:left="155" w:firstLine="0"/>
      </w:pPr>
      <w:r>
        <w:t>Artículo 6.</w:t>
      </w:r>
    </w:p>
    <w:p w:rsidR="007C147E" w:rsidRDefault="005C06E6">
      <w:pPr>
        <w:ind w:left="3"/>
      </w:pPr>
      <w:r>
        <w:t>La competenci</w:t>
      </w:r>
      <w:r>
        <w:t>a para ordenar la ejecución del proyecto de rotulación física de nombre y números se ejerce por la Oficina Técnica Municipal, a través del personal responsable del Callejero Municipal, sin perjuicio de las facultades atribuidas a la Concejalía de Obras y S</w:t>
      </w:r>
      <w:r>
        <w:t>ervicios, de acuerdo con las características de los rótulos aprobados, que, en todo caso, deberán ser acordes con la señalización y otros elementos del mobiliario urbano del conjunto de la ciudad.</w:t>
      </w:r>
    </w:p>
    <w:p w:rsidR="007C147E" w:rsidRDefault="005C06E6">
      <w:pPr>
        <w:ind w:left="155" w:firstLine="0"/>
      </w:pPr>
      <w:r>
        <w:t>Artículo 7.</w:t>
      </w:r>
    </w:p>
    <w:p w:rsidR="007C147E" w:rsidRDefault="005C06E6">
      <w:pPr>
        <w:spacing w:after="393"/>
        <w:ind w:left="3"/>
      </w:pPr>
      <w:r>
        <w:t>La denominación de los espacios objeto de identificación podrá hacerse de oficio o a instancia de parte. En los casos de modificación de nombres ya establecidos, el expediente en que se tramite deberá ser expuesto al público, tras la aprobación provisional</w:t>
      </w:r>
      <w:r>
        <w:t>, por un plazo de 20 días, durante el cual los interesados podrán presentar las alegaciones que estimen oportunas, que habrán de ser atendidos y resueltas antes de la aprobación definitiva.</w:t>
      </w:r>
    </w:p>
    <w:p w:rsidR="007C147E" w:rsidRDefault="005C06E6">
      <w:pPr>
        <w:ind w:left="155" w:firstLine="0"/>
      </w:pPr>
      <w:r>
        <w:t>Artículo 8.</w:t>
      </w:r>
    </w:p>
    <w:p w:rsidR="007C147E" w:rsidRDefault="005C06E6">
      <w:pPr>
        <w:ind w:left="3"/>
      </w:pPr>
      <w:r>
        <w:t>La rotulación de las vías urbanas se ajustará a las si</w:t>
      </w:r>
      <w:r>
        <w:t>guientes normas:</w:t>
      </w:r>
    </w:p>
    <w:p w:rsidR="007C147E" w:rsidRDefault="005C06E6">
      <w:pPr>
        <w:numPr>
          <w:ilvl w:val="0"/>
          <w:numId w:val="2"/>
        </w:numPr>
      </w:pPr>
      <w:r>
        <w:t>Cada vía urbana estará designada por un nom-bre aprobado por el Ayuntamiento. Dentro del término municipal de Candelaria no puede haber dos vías urbanas con el mismo nombre, salvo que se distingan por el tipo de vía.</w:t>
      </w:r>
    </w:p>
    <w:p w:rsidR="007C147E" w:rsidRDefault="005C06E6">
      <w:pPr>
        <w:numPr>
          <w:ilvl w:val="0"/>
          <w:numId w:val="2"/>
        </w:numPr>
      </w:pPr>
      <w:r>
        <w:t>No se podrán fracciona</w:t>
      </w:r>
      <w:r>
        <w:t>r calles que por su mor-fología, deban ser de denominación única. En consecuencia, se procurará que una calle tenga un solo nombre, a menos que llegue a variar la dirección en ángulo recto, o que esté atravesada por un accidente físico, o cortada por una c</w:t>
      </w:r>
      <w:r>
        <w:t>alle más ancha o por una plaza, en cuyo caso los tramos podrán ser calles distintas.</w:t>
      </w:r>
    </w:p>
    <w:p w:rsidR="007C147E" w:rsidRDefault="005C06E6">
      <w:pPr>
        <w:spacing w:after="449"/>
        <w:ind w:left="3" w:firstLine="0"/>
      </w:pPr>
      <w:r>
        <w:t>14254</w:t>
      </w:r>
    </w:p>
    <w:p w:rsidR="007C147E" w:rsidRDefault="005C06E6">
      <w:pPr>
        <w:numPr>
          <w:ilvl w:val="0"/>
          <w:numId w:val="2"/>
        </w:numPr>
      </w:pPr>
      <w:r>
        <w:lastRenderedPageBreak/>
        <w:t>El nombre elegido deberá ser en rótulo bien vi-sible colocado al principio y al final de la calle y en una, al menos, de las esquinas de cada cruce. En las plazas se</w:t>
      </w:r>
      <w:r>
        <w:t xml:space="preserve"> colocará en su edificio preeminente y en sus principales accesos. En las fincas existentes con números en casas situadas en chaflán, se inscribirá también el nombre de la calle o plaza a que corresponda (Anexo I ).</w:t>
      </w:r>
    </w:p>
    <w:p w:rsidR="007C147E" w:rsidRDefault="005C06E6">
      <w:pPr>
        <w:numPr>
          <w:ilvl w:val="0"/>
          <w:numId w:val="2"/>
        </w:numPr>
      </w:pPr>
      <w:r>
        <w:t>En los grupos de viviendas con calles ir</w:t>
      </w:r>
      <w:r>
        <w:t>regu-lares, que presentan entrantes o plazoletas respecto a la vía matriz, deben colocarse tantos rótulos de denominación como sean necesarios para su perfecta identificación, pudiendo ser incluso que cada edificio lleve el rótulo de la vía a la que perten</w:t>
      </w:r>
      <w:r>
        <w:t>ece.</w:t>
      </w:r>
    </w:p>
    <w:p w:rsidR="007C147E" w:rsidRDefault="005C06E6">
      <w:pPr>
        <w:numPr>
          <w:ilvl w:val="0"/>
          <w:numId w:val="2"/>
        </w:numPr>
        <w:spacing w:after="134" w:line="276" w:lineRule="auto"/>
      </w:pPr>
      <w:r>
        <w:t>La rotulación de las vías públicas tiene carácterde servicio público y se efectuará mediante placa fijada a las fachadas de los edificios que las definen. Artículo 9.</w:t>
      </w:r>
    </w:p>
    <w:p w:rsidR="007C147E" w:rsidRDefault="005C06E6">
      <w:pPr>
        <w:ind w:left="3" w:firstLine="218"/>
      </w:pPr>
      <w:r>
        <w:t>Podrán elegirse cualquier nombre para designar una vía pública, el cual deberá ser a</w:t>
      </w:r>
      <w:r>
        <w:t>decuado para su identificación y un uso general y habitual.</w:t>
      </w:r>
    </w:p>
    <w:p w:rsidR="007C147E" w:rsidRDefault="005C06E6">
      <w:pPr>
        <w:spacing w:after="393"/>
        <w:ind w:left="3"/>
      </w:pPr>
      <w:r>
        <w:t>Se mantendrán los nombres actuales que se hayan consolidado por el uso popular. Las modificaciones de nombres preexistentes sólo procederá en aquellos supuestos que se hallen debidamente justifica</w:t>
      </w:r>
      <w:r>
        <w:t>dos en la proposición, y serán ponderados por el Ayuntamiento, atendiendo a los posibles perjuicios que pudieran derivarse para los vecinos afectados por dicha modificación.</w:t>
      </w:r>
    </w:p>
    <w:p w:rsidR="007C147E" w:rsidRDefault="005C06E6">
      <w:pPr>
        <w:ind w:left="155" w:firstLine="0"/>
      </w:pPr>
      <w:r>
        <w:t>Artículo 10.</w:t>
      </w:r>
    </w:p>
    <w:p w:rsidR="007C147E" w:rsidRDefault="005C06E6">
      <w:pPr>
        <w:ind w:left="3"/>
      </w:pPr>
      <w:r>
        <w:t>Los proyectos de urbanización que se presenten para la ejecución de l</w:t>
      </w:r>
      <w:r>
        <w:t>as obras correspondientes a las previsiones del Plan General de Ordenación, Planes Parciales Especiales, etc. deberán incluir la rotulación de las vías urbanas que se generen, utilizando la señalización vertical homologada, al igual que el resto de las det</w:t>
      </w:r>
      <w:r>
        <w:t xml:space="preserve">erminaciones que contengan tales proyectos (redes de saneamiento, agua, telefonía, aceras, etc.). La ubicación y demás aspectos técnicos que afecten a la rotulación de calles deberá ser informada por el servicio competente que se designe al efecto. </w:t>
      </w:r>
    </w:p>
    <w:p w:rsidR="007C147E" w:rsidRDefault="005C06E6">
      <w:pPr>
        <w:spacing w:after="393"/>
        <w:ind w:left="3"/>
      </w:pPr>
      <w:r>
        <w:t>Será d</w:t>
      </w:r>
      <w:r>
        <w:t>e cuenta del promotor, previa aprobación de la propuesta, que se adjuntará al Proyecto de Urbanización o al de obra, en su caso, por la Junta de Gobierno Local, la rotulación y numeración de los inmuebles y viviendas.</w:t>
      </w:r>
    </w:p>
    <w:p w:rsidR="007C147E" w:rsidRDefault="005C06E6">
      <w:pPr>
        <w:ind w:left="155" w:firstLine="0"/>
      </w:pPr>
      <w:r>
        <w:t>Artículo 11.</w:t>
      </w:r>
    </w:p>
    <w:p w:rsidR="007C147E" w:rsidRDefault="005C06E6">
      <w:pPr>
        <w:spacing w:after="393"/>
        <w:ind w:left="3"/>
      </w:pPr>
      <w:r>
        <w:t>La renumeración de inmueb</w:t>
      </w:r>
      <w:r>
        <w:t>les precisa la tramitación de expediente integrado por memoria justificativa, relación de números antiguos y números propuestos, así como plano parcelario a escala mínima 1/2000. Una vez aprobada provisionalmente la renumeración deberá someterse a informac</w:t>
      </w:r>
      <w:r>
        <w:t>ión pública durante un plazo de 20 días, durante el cual los afectados por la modificación que se pretenda podrán exponer cuantas alegaciones u observaciones estimen oportunas, que deberán ser informadas y resueltas antes de la aprobación definitiva del pr</w:t>
      </w:r>
      <w:r>
        <w:t>oyecto de renumeración.</w:t>
      </w:r>
    </w:p>
    <w:p w:rsidR="007C147E" w:rsidRDefault="005C06E6">
      <w:pPr>
        <w:ind w:left="155" w:firstLine="0"/>
      </w:pPr>
      <w:r>
        <w:t>Artículo 12.</w:t>
      </w:r>
    </w:p>
    <w:p w:rsidR="007C147E" w:rsidRDefault="005C06E6">
      <w:pPr>
        <w:spacing w:after="393"/>
        <w:ind w:left="3"/>
      </w:pPr>
      <w:r>
        <w:t xml:space="preserve">Será requisito indispensable para poder otorgar la licencia de primera ocupación y/o cédula de habitabilidad, el haber acreditado el cumplimiento de la numeración y/o rotulación de viviendas y, en su caso, calles de la </w:t>
      </w:r>
      <w:r>
        <w:t>urbanización.</w:t>
      </w:r>
    </w:p>
    <w:p w:rsidR="007C147E" w:rsidRDefault="005C06E6">
      <w:pPr>
        <w:ind w:left="155" w:firstLine="0"/>
      </w:pPr>
      <w:r>
        <w:t>Sección 2ª. Numeración.</w:t>
      </w:r>
    </w:p>
    <w:p w:rsidR="007C147E" w:rsidRDefault="005C06E6">
      <w:pPr>
        <w:spacing w:after="0" w:line="414" w:lineRule="auto"/>
        <w:ind w:left="155" w:firstLine="0"/>
      </w:pPr>
      <w:r>
        <w:t>Identificación de edificios y viviendas-numeración. Artículo 13.</w:t>
      </w:r>
    </w:p>
    <w:p w:rsidR="007C147E" w:rsidRDefault="005C06E6">
      <w:pPr>
        <w:ind w:left="3"/>
      </w:pPr>
      <w:r>
        <w:t>Para la numeración de inmuebles se tendrán en cuenta los siguientes criterios:</w:t>
      </w:r>
    </w:p>
    <w:p w:rsidR="007C147E" w:rsidRDefault="005C06E6">
      <w:pPr>
        <w:numPr>
          <w:ilvl w:val="0"/>
          <w:numId w:val="3"/>
        </w:numPr>
      </w:pPr>
      <w:r>
        <w:t>En las vías urbanas deberá estar numerada todaentrada principal o independientemente que de acceso a viviendas y/o locales, cualquiera que sea su uso.</w:t>
      </w:r>
    </w:p>
    <w:p w:rsidR="007C147E" w:rsidRDefault="005C06E6">
      <w:pPr>
        <w:ind w:left="3"/>
      </w:pPr>
      <w:r>
        <w:t>No se dispondrá de número independiente a las entradas accesorias o bajos, garajes, dependencias agrícola</w:t>
      </w:r>
      <w:r>
        <w:t>s, bodegas y otras, las cuales se entiende que tienen el mismo número que la entrada principal que les corresponde, anexionando al mismo una letra en el caso de que disponga el edificio de más de dos locales, o alguno de estos esté considerablemente alejad</w:t>
      </w:r>
      <w:r>
        <w:t xml:space="preserve">o de la entrada principal. No obstante, cuando en una vía urbana existan laterales o traseras de edificios ya numerados en otras vías como tiendas, garajes u otros, cuyo acceso único sea por dicho lateral o trasera, se numerará el edificio, teniendo dicho </w:t>
      </w:r>
      <w:r>
        <w:t>número el carácter de accesorio (Anexo I y II).</w:t>
      </w:r>
    </w:p>
    <w:p w:rsidR="007C147E" w:rsidRDefault="005C06E6">
      <w:pPr>
        <w:numPr>
          <w:ilvl w:val="0"/>
          <w:numId w:val="3"/>
        </w:numPr>
        <w:spacing w:after="36"/>
      </w:pPr>
      <w:r>
        <w:t>La numeración de los inmuebles dentro de ca-</w:t>
      </w:r>
    </w:p>
    <w:p w:rsidR="007C147E" w:rsidRDefault="005C06E6">
      <w:pPr>
        <w:ind w:left="3" w:firstLine="0"/>
      </w:pPr>
      <w:r>
        <w:t>da vía urbana se sujetará a las siguientes reglas:</w:t>
      </w:r>
    </w:p>
    <w:p w:rsidR="007C147E" w:rsidRDefault="005C06E6">
      <w:pPr>
        <w:numPr>
          <w:ilvl w:val="0"/>
          <w:numId w:val="4"/>
        </w:numPr>
      </w:pPr>
      <w:r>
        <w:t>La numeración será continua, sin repetidos ni duplicados, triplicados, etc., con números pares a la derecha e im</w:t>
      </w:r>
      <w:r>
        <w:t>pares a la izquierda, según el sentido desde su comienzo a su final, salvo causa debidamente justificada. A estos efectos se considerará como comienzo de las vías urbanas su extremo más próximo al elemento o edificación de más relevancia de la zona.</w:t>
      </w:r>
    </w:p>
    <w:p w:rsidR="007C147E" w:rsidRDefault="005C06E6">
      <w:pPr>
        <w:numPr>
          <w:ilvl w:val="0"/>
          <w:numId w:val="4"/>
        </w:numPr>
      </w:pPr>
      <w:r>
        <w:t>Cuando</w:t>
      </w:r>
      <w:r>
        <w:t xml:space="preserve"> se trate de calles con construcciones posibles únicamente en una de sus márgenes, por colindar con inaccesibles (río, monte, etc.), se numerará en una serie única, de pares e impares correlativos, desde su entrada.</w:t>
      </w:r>
    </w:p>
    <w:p w:rsidR="007C147E" w:rsidRDefault="005C06E6">
      <w:pPr>
        <w:numPr>
          <w:ilvl w:val="0"/>
          <w:numId w:val="5"/>
        </w:numPr>
        <w:spacing w:after="393"/>
      </w:pPr>
      <w:r>
        <w:t>Los números pares estarán de forma conti</w:t>
      </w:r>
      <w:r>
        <w:t>nuadaen la mano derecha de la calle y los impares en la izquierda.</w:t>
      </w:r>
    </w:p>
    <w:p w:rsidR="007C147E" w:rsidRDefault="005C06E6">
      <w:pPr>
        <w:numPr>
          <w:ilvl w:val="0"/>
          <w:numId w:val="5"/>
        </w:numPr>
        <w:spacing w:after="393"/>
      </w:pPr>
      <w:r>
        <w:t>La numeración partirá desde el extremo o acce-so más próximo al antiguo centro de la ciudad (antiguo Ayuntamiento) o en su caso se tomará como referencia para inicio de numeración la direcc</w:t>
      </w:r>
      <w:r>
        <w:t>ión establecida desde la situación del “mar” a la montaña, marcando la dirección en sentido ascendente.</w:t>
      </w:r>
    </w:p>
    <w:p w:rsidR="007C147E" w:rsidRDefault="005C06E6">
      <w:pPr>
        <w:numPr>
          <w:ilvl w:val="0"/>
          <w:numId w:val="5"/>
        </w:numPr>
        <w:spacing w:after="36"/>
      </w:pPr>
      <w:r>
        <w:t>En las plazas no habrá más que una numeración</w:t>
      </w:r>
    </w:p>
    <w:p w:rsidR="007C147E" w:rsidRDefault="005C06E6">
      <w:pPr>
        <w:spacing w:after="387"/>
        <w:ind w:left="3" w:firstLine="0"/>
      </w:pPr>
      <w:r>
        <w:t>seguida o correlativa.</w:t>
      </w:r>
    </w:p>
    <w:p w:rsidR="007C147E" w:rsidRDefault="005C06E6">
      <w:pPr>
        <w:numPr>
          <w:ilvl w:val="0"/>
          <w:numId w:val="5"/>
        </w:numPr>
        <w:spacing w:after="393"/>
      </w:pPr>
      <w:r>
        <w:t>Cuando por la construcción de nuevos edificiosu otras causas existan duplicados, se añadirá una letra A, B, C, etc.. al número común para no romper la serie numérica de la vía a la que pertenecen.</w:t>
      </w:r>
    </w:p>
    <w:p w:rsidR="007C147E" w:rsidRDefault="005C06E6">
      <w:pPr>
        <w:numPr>
          <w:ilvl w:val="0"/>
          <w:numId w:val="5"/>
        </w:numPr>
        <w:spacing w:after="393"/>
      </w:pPr>
      <w:r>
        <w:t>Podrán mantenerse los saltos de numeración de-bidos a derri</w:t>
      </w:r>
      <w:r>
        <w:t>bos de antiguos edificios o a otros motivos, que tendrán el carácter de provisionales.</w:t>
      </w:r>
    </w:p>
    <w:p w:rsidR="007C147E" w:rsidRDefault="005C06E6">
      <w:pPr>
        <w:numPr>
          <w:ilvl w:val="0"/>
          <w:numId w:val="5"/>
        </w:numPr>
        <w:spacing w:after="393"/>
      </w:pPr>
      <w:r>
        <w:t>Las fincas sin edificar se tendrán en cuenta porsu anchura, posición o futuro destino, reservando los números que se juzguen convenientes para evitar en lo venidero modi</w:t>
      </w:r>
      <w:r>
        <w:t>ficaciones de numeración en la calle o vía a que pertenecen. Dichos números se considerarán igualmente como provisionales (Anexo IV).</w:t>
      </w:r>
    </w:p>
    <w:p w:rsidR="007C147E" w:rsidRDefault="005C06E6">
      <w:pPr>
        <w:numPr>
          <w:ilvl w:val="0"/>
          <w:numId w:val="5"/>
        </w:numPr>
        <w:spacing w:after="393"/>
      </w:pPr>
      <w:r>
        <w:t>Cuando se realice la revisión de la numeraciónde una calle o vía pública, se renumerarán los edificios cuando por la exist</w:t>
      </w:r>
      <w:r>
        <w:t>encia de duplicados u otras causas (saltos de numeración, etc.) haya problemas reales de identificación, sobre el terreno, de los edificios.</w:t>
      </w:r>
    </w:p>
    <w:p w:rsidR="007C147E" w:rsidRDefault="005C06E6">
      <w:pPr>
        <w:numPr>
          <w:ilvl w:val="0"/>
          <w:numId w:val="5"/>
        </w:numPr>
        <w:spacing w:after="393"/>
      </w:pPr>
      <w:r>
        <w:t>En los casos en que el Ayuntamiento acordasecambiar la numeración de edificios en los que ya figurasen números ofic</w:t>
      </w:r>
      <w:r>
        <w:t>iales (con placa oficial aprobada por el Ayuntamiento) será de cuenta municipal tanto la adquisición de la nueva placa como su colocación, salvo que la renumeración fuera precisa por indebida actuación de los afectados por el cambio, en cuyo caso serán ést</w:t>
      </w:r>
      <w:r>
        <w:t>os quienes asuman los costos totales, sin perjuicio de las sanciones que pudieran corresponderles.</w:t>
      </w:r>
    </w:p>
    <w:p w:rsidR="007C147E" w:rsidRDefault="005C06E6">
      <w:pPr>
        <w:numPr>
          <w:ilvl w:val="0"/>
          <w:numId w:val="5"/>
        </w:numPr>
        <w:spacing w:after="422"/>
      </w:pPr>
      <w:r>
        <w:t>Deberá darse solución lógica a todos aquelloscasos excepcionales que no se ajusten a la disposi14255</w:t>
      </w:r>
    </w:p>
    <w:p w:rsidR="007C147E" w:rsidRDefault="005C06E6">
      <w:pPr>
        <w:spacing w:after="393"/>
        <w:ind w:left="3" w:firstLine="0"/>
      </w:pPr>
      <w:r>
        <w:t xml:space="preserve">ción habitual de edificios formando calles y plazas, de </w:t>
      </w:r>
      <w:r>
        <w:t>manera que cada entrada principal quede siempre identificada numéricamente.</w:t>
      </w:r>
    </w:p>
    <w:p w:rsidR="007C147E" w:rsidRDefault="005C06E6">
      <w:pPr>
        <w:numPr>
          <w:ilvl w:val="0"/>
          <w:numId w:val="5"/>
        </w:numPr>
        <w:spacing w:after="393"/>
      </w:pPr>
      <w:r>
        <w:t>En el caso de edificios o bloques con portales oentradas independientes sin acceso directo desde la calle, la solución consistirá en colocar en la calle en la que el bloque de edif</w:t>
      </w:r>
      <w:r>
        <w:t>icios tuviera el acceso principal, un rótulo que contenga el total de núm. a que da acceso.</w:t>
      </w:r>
    </w:p>
    <w:p w:rsidR="007C147E" w:rsidRDefault="005C06E6">
      <w:pPr>
        <w:numPr>
          <w:ilvl w:val="0"/>
          <w:numId w:val="5"/>
        </w:numPr>
        <w:spacing w:after="393"/>
      </w:pPr>
      <w:r>
        <w:t>Las placas identificativas en la que conste elnúmero se ajustarán a las específicamente determinadas en el Anexo III de esta Ordenanza, será colocada por el propiet</w:t>
      </w:r>
      <w:r>
        <w:t>ario del inmueble, y a su costa, sobre la puerta a que corresponda la identificación. Si tal puerta quedase a más de cinco metros de la vía pública, o no fuera visible desde ésta, se colocará, además, otro elemento de numeración en la línea oficial de la f</w:t>
      </w:r>
      <w:r>
        <w:t>achada.</w:t>
      </w:r>
    </w:p>
    <w:p w:rsidR="007C147E" w:rsidRDefault="005C06E6">
      <w:pPr>
        <w:numPr>
          <w:ilvl w:val="0"/>
          <w:numId w:val="5"/>
        </w:numPr>
        <w:spacing w:after="393"/>
      </w:pPr>
      <w:r>
        <w:t xml:space="preserve">En el caso de viviendas con entrada indepen-diente y cuyo acceso se realice directamente desde la calle se dispondrá de un número de gobierno a cada vivienda con acceso individual, aun cuando estas pertenezcan a una urbanización y/o cuyo acceso rodado sea </w:t>
      </w:r>
      <w:r>
        <w:t>comunitario (Anexo V) .</w:t>
      </w:r>
    </w:p>
    <w:p w:rsidR="007C147E" w:rsidRDefault="005C06E6">
      <w:pPr>
        <w:spacing w:after="393"/>
        <w:ind w:left="3"/>
      </w:pPr>
      <w:r>
        <w:t>ñ) Los edificios situados en diseminado también deberán estar numerados. Si estuviesen distribuidos a lo largo de caminos, carreteras u otras vías, se numerará de forma análoga a las calles, aunque para ello se requiera incluir cons</w:t>
      </w:r>
      <w:r>
        <w:t xml:space="preserve">trucciones que se encuentren algo desviadas pero servidas por dichas rutas. Por el contrario, si estuviesen totalmente dispersas, deberán tener una numeración correlativa dentro de la entidad. En general, toda construcción en diseminado debe identificarse </w:t>
      </w:r>
      <w:r>
        <w:t>por la vía en que pueda insertarse y por el número que en ella le pertenece; y si esto no fuera posible, por el nombre de la entidad de población a que pertenece y por el número de serie única asignado.</w:t>
      </w:r>
    </w:p>
    <w:p w:rsidR="007C147E" w:rsidRDefault="005C06E6">
      <w:pPr>
        <w:numPr>
          <w:ilvl w:val="0"/>
          <w:numId w:val="5"/>
        </w:numPr>
        <w:spacing w:after="393"/>
      </w:pPr>
      <w:r>
        <w:t>Todos los edificios de uso y utilidad pública lle-var</w:t>
      </w:r>
      <w:r>
        <w:t>án su correspondiente inscripción, expresando en ella el nombre o destino de los mismos.</w:t>
      </w:r>
    </w:p>
    <w:p w:rsidR="007C147E" w:rsidRDefault="005C06E6">
      <w:pPr>
        <w:numPr>
          <w:ilvl w:val="0"/>
          <w:numId w:val="5"/>
        </w:numPr>
        <w:spacing w:after="393"/>
      </w:pPr>
      <w:r>
        <w:t>Los edificios de servicio público o de entidadesoficiales, los monumentos artísticos y arqueológicos, además del número que en su caso les corresponda, podrán ostentar</w:t>
      </w:r>
      <w:r>
        <w:t xml:space="preserve"> indicación de su nombre, destino o función.</w:t>
      </w:r>
    </w:p>
    <w:p w:rsidR="007C147E" w:rsidRDefault="005C06E6">
      <w:pPr>
        <w:numPr>
          <w:ilvl w:val="0"/>
          <w:numId w:val="5"/>
        </w:numPr>
        <w:spacing w:after="413"/>
      </w:pPr>
      <w:r>
        <w:t>La inexistencia de placas de numeración o dis-cordancia de las existentes con la numeración oficial 14256</w:t>
      </w:r>
    </w:p>
    <w:p w:rsidR="007C147E" w:rsidRDefault="005C06E6">
      <w:pPr>
        <w:spacing w:after="393"/>
        <w:ind w:left="-15" w:right="-12" w:firstLine="0"/>
        <w:jc w:val="left"/>
      </w:pPr>
      <w:r>
        <w:t>vigente dará lugar, además de la sanción que pudiera corresponder, a la colocación, o sustitución en su c</w:t>
      </w:r>
      <w:r>
        <w:t>aso, de las placas adecuadas por parte de los servicios municipales, a costa de los propietarios.</w:t>
      </w:r>
    </w:p>
    <w:p w:rsidR="007C147E" w:rsidRDefault="005C06E6">
      <w:pPr>
        <w:numPr>
          <w:ilvl w:val="0"/>
          <w:numId w:val="5"/>
        </w:numPr>
        <w:spacing w:after="393"/>
      </w:pPr>
      <w:r>
        <w:t>El buzón deberá estar fuera de la vivienda y enél se debe identificar las personas que habitan en la indicada vivienda. A estos efectos habrá de tenerse en cu</w:t>
      </w:r>
      <w:r>
        <w:t>enta lo dispuesto en el Real Decreto 1829/1999, de 3 de diciembre, por el que se aprueba el Reglamento por el que se regula la prestación de los servicios postales, en desarrollo de lo establecido en la Ley 24/1998, de 13 de julio, del Servicio Postal Univ</w:t>
      </w:r>
      <w:r>
        <w:t>ersal y de liberalización de los Servicios Postales.</w:t>
      </w:r>
    </w:p>
    <w:p w:rsidR="007C147E" w:rsidRDefault="005C06E6">
      <w:pPr>
        <w:ind w:left="155" w:firstLine="0"/>
      </w:pPr>
      <w:r>
        <w:t>Artículo 14.</w:t>
      </w:r>
    </w:p>
    <w:p w:rsidR="007C147E" w:rsidRDefault="005C06E6">
      <w:pPr>
        <w:ind w:left="3"/>
      </w:pPr>
      <w:r>
        <w:t>Dentro de los edificios es preciso disponer de una ordenación uniforme que permita identificar cada una de las viviendas (Anexo III).</w:t>
      </w:r>
    </w:p>
    <w:p w:rsidR="007C147E" w:rsidRDefault="005C06E6">
      <w:pPr>
        <w:ind w:left="3"/>
      </w:pPr>
      <w:r>
        <w:t>1.- En los casos en que exista duplicidad o indeterminac</w:t>
      </w:r>
      <w:r>
        <w:t xml:space="preserve">ión en la identificación de una vivienda, será preciso realizar las modificaciones oportunas con el fin de eliminar cualquier tipo de ambigüedad. Por tanto, se requiere una numeración de las plantas y, dentro de cada planta, una completa identificación de </w:t>
      </w:r>
      <w:r>
        <w:t xml:space="preserve">las viviendas mediante la asignación de números o letras a sus entradas principales. Será necesario identificar con número o letras las escaleras principales o independientes, en el caso de que existan más de una. </w:t>
      </w:r>
    </w:p>
    <w:p w:rsidR="007C147E" w:rsidRDefault="005C06E6">
      <w:pPr>
        <w:ind w:left="3"/>
      </w:pPr>
      <w:r>
        <w:t>2.- Los gastos derivados de la organizaci</w:t>
      </w:r>
      <w:r>
        <w:t>ón y ubicación de la numeración del interior de las urbanizaciones correrán a cargo del promotor/es o en su caso de la comunidad de propietarios, según acuerdo previo. En ningún caso el Ayuntamiento de Candelaria será responsable de cualquier errata, caren</w:t>
      </w:r>
      <w:r>
        <w:t>cia u omisión de la numeración dispuesta en el interior de las mismas.</w:t>
      </w:r>
    </w:p>
    <w:p w:rsidR="007C147E" w:rsidRDefault="005C06E6">
      <w:pPr>
        <w:ind w:left="3"/>
      </w:pPr>
      <w:r>
        <w:t>3.- Se numerará toda entrada principal e independiente que acceda a viviendas u otros usos, quedando como numeración accesoria la correspondiente a entrada a bajos, como tiendas, garaje</w:t>
      </w:r>
      <w:r>
        <w:t>s, etc., en las que se dispondrá una letra accesoria en minúscula (a, b, c...) en el caso de contar con más de dos locales o que estos dispongan su entrada alejada de la principal del edificio al que pertenecen, incluidas en la edificación singular ya nume</w:t>
      </w:r>
      <w:r>
        <w:t>rada y siempre que éstos tengan acceso por vía urbana distinta de aquélla en que se encuentre el acceso con numeración principal.</w:t>
      </w:r>
    </w:p>
    <w:p w:rsidR="007C147E" w:rsidRDefault="005C06E6">
      <w:pPr>
        <w:ind w:left="3"/>
      </w:pPr>
      <w:r>
        <w:t>4.- En el caso de edificios de viviendas que consten de más de un acceso o portal, los diferentes locales independientes (vivi</w:t>
      </w:r>
      <w:r>
        <w:t>endas, comercios, oficinas, plazas de aparcamiento, etc.) que integren una unidad constructiva con identificación propia (calle, número de policía y número de casa, si procede) se identificarán en función de la escalera que les de acceso, si la hubiera, de</w:t>
      </w:r>
      <w:r>
        <w:t xml:space="preserve"> la planta en que se sitúe su entrada principal y de su ubicación concreta dentro de cada planta. Se entenderá por escalera el elemento de comunicación vertical que relaciona las plantas de una edificación. Alos efectos de esta Ordenanza sólo tendrá la con</w:t>
      </w:r>
      <w:r>
        <w:t>sideración de escalera diferentes aquéllas que no estén comunicadas entre sí en todas las plantas del inmueble al que dan acceso. La rotulación o señalización de los elementos referidos (escalera, planta y local), que serán de cuenta de los interesados, re</w:t>
      </w:r>
      <w:r>
        <w:t>sponderá a las determinaciones contenidas en el presente capítulo, si bien el diseño y características de los rótulos quedan al criterio de aquéllos.</w:t>
      </w:r>
    </w:p>
    <w:p w:rsidR="007C147E" w:rsidRDefault="005C06E6">
      <w:pPr>
        <w:spacing w:after="393"/>
        <w:ind w:left="3"/>
      </w:pPr>
      <w:r>
        <w:t>5.- De tratarse de nuevas urbanizaciones con acceso único comunitario se adjuntará, en el momento de la so</w:t>
      </w:r>
      <w:r>
        <w:t xml:space="preserve">licitud de licencia plano y/o memoria con detalles de la organización de la numeración de todas las viviendas que la conformen, así localización y formato de los bloques de casilleros que, de forma natural, deberán tener fácil acceso desde el viario. </w:t>
      </w:r>
    </w:p>
    <w:p w:rsidR="007C147E" w:rsidRDefault="005C06E6">
      <w:pPr>
        <w:ind w:left="155" w:firstLine="0"/>
      </w:pPr>
      <w:r>
        <w:t>Artí</w:t>
      </w:r>
      <w:r>
        <w:t>culo 15.- Deberes y responsabilidades.</w:t>
      </w:r>
    </w:p>
    <w:p w:rsidR="007C147E" w:rsidRDefault="005C06E6">
      <w:pPr>
        <w:spacing w:after="192"/>
        <w:ind w:left="-15" w:right="-12"/>
        <w:jc w:val="left"/>
      </w:pPr>
      <w:r>
        <w:t>1.- Los propietarios no podrán oponerse a la figuración en las fachadas de sus casas de los rótulos de calles, dirección de circulación, o cualquier otra indicación que se refiera al servicio público.</w:t>
      </w:r>
    </w:p>
    <w:p w:rsidR="007C147E" w:rsidRDefault="005C06E6">
      <w:pPr>
        <w:ind w:left="3"/>
      </w:pPr>
      <w:r>
        <w:t>2.- Queda prohib</w:t>
      </w:r>
      <w:r>
        <w:t>ido alterar o ocultar la rotulación o numeración de vías y edificios.</w:t>
      </w:r>
    </w:p>
    <w:p w:rsidR="007C147E" w:rsidRDefault="005C06E6">
      <w:pPr>
        <w:ind w:left="3"/>
      </w:pPr>
      <w:r>
        <w:t>3.- Los propietarios tienen la obligación de solicitar y colocar los números de las casas en la forma que se establecen en las presentes normas (Anexo I, II, III, IV y V).</w:t>
      </w:r>
    </w:p>
    <w:p w:rsidR="007C147E" w:rsidRDefault="005C06E6">
      <w:pPr>
        <w:ind w:left="3"/>
      </w:pPr>
      <w:r>
        <w:t>4.- Los propie</w:t>
      </w:r>
      <w:r>
        <w:t>tarios deberán retirar el número adjudicado en el Ayuntamiento de Candelaria o en las dependencias asignadas a tal efecto, efectuando el pago de la tasa pertinente.</w:t>
      </w:r>
    </w:p>
    <w:p w:rsidR="007C147E" w:rsidRDefault="005C06E6">
      <w:pPr>
        <w:ind w:left="3"/>
      </w:pPr>
      <w:r>
        <w:t>5.- Los propietarios de los inmuebles están obligados a consentir las servidumbres administ</w:t>
      </w:r>
      <w:r>
        <w:t>rativas necesarias para soportar la instalación, en fachadas, enrejados y vallas de elementos indicadores de la denominación de las calles. La servidumbre será gratuita, y podrá establecerse de oficio mediante notificación al interesado, que no tendrá dere</w:t>
      </w:r>
      <w:r>
        <w:t>cho a indemnización alguna más que la de los desperfectos causados por la instalación. Las modificaciones o los cambios de ubicación que sobre estos elementos hubiese de efectuarse de oficio por el Ayuntamiento o como consecuencia de la actividad privada r</w:t>
      </w:r>
      <w:r>
        <w:t>eferida a la realización de obras serán a cargo, en cada caso, del Ayuntamiento o de los promotores de las obras. Cuando la modificación o cambio sea promovido por el Ayuntamiento, será de cargo de éste los gastos de reparación de los soportes que sostiene</w:t>
      </w:r>
      <w:r>
        <w:t>n los elementos desplazados.</w:t>
      </w:r>
    </w:p>
    <w:p w:rsidR="007C147E" w:rsidRDefault="005C06E6">
      <w:pPr>
        <w:ind w:left="155" w:firstLine="0"/>
      </w:pPr>
      <w:r>
        <w:t>Artículo 16.- Actuaciones a adoptar.</w:t>
      </w:r>
    </w:p>
    <w:p w:rsidR="007C147E" w:rsidRDefault="005C06E6">
      <w:pPr>
        <w:spacing w:after="393"/>
        <w:ind w:left="3"/>
      </w:pPr>
      <w:r>
        <w:t xml:space="preserve">Para poder detectar las erratas, duplicidades y carencias de información en cuanto a numeración y nomenclatura se deberá realizar inicialmente un trabajo de campo consistente en el contraste de la información digitalizada de la que dispone el Ayuntamiento </w:t>
      </w:r>
      <w:r>
        <w:t>con el desarrollo real del viario y de las infraestructuras. Este trabajo se materializará en digital mediante el programa “Callejero V.1.0”, en el que se representarán las nuevas calles y se dotará de numeración a los edificios que las compongan.</w:t>
      </w:r>
    </w:p>
    <w:p w:rsidR="007C147E" w:rsidRDefault="005C06E6">
      <w:pPr>
        <w:ind w:left="3"/>
      </w:pPr>
      <w:r>
        <w:t>Para ell</w:t>
      </w:r>
      <w:r>
        <w:t>o se tomarán como base los siguientes criterios:</w:t>
      </w:r>
    </w:p>
    <w:p w:rsidR="007C147E" w:rsidRDefault="005C06E6">
      <w:pPr>
        <w:numPr>
          <w:ilvl w:val="0"/>
          <w:numId w:val="6"/>
        </w:numPr>
        <w:spacing w:after="393"/>
      </w:pPr>
      <w:r>
        <w:t>Se recogerán gráficamente las calles que no estén representadas o nombradas en los planos, así como se asociarán las calles dadas de alta que consten de código I.N.E. con vías existentes no asociadas.</w:t>
      </w:r>
    </w:p>
    <w:p w:rsidR="007C147E" w:rsidRDefault="005C06E6">
      <w:pPr>
        <w:numPr>
          <w:ilvl w:val="0"/>
          <w:numId w:val="6"/>
        </w:numPr>
        <w:spacing w:after="393"/>
      </w:pPr>
      <w:r>
        <w:t>Descri</w:t>
      </w:r>
      <w:r>
        <w:t>bir si la calle consta de placa identificativa y lugar donde está ubicada.</w:t>
      </w:r>
    </w:p>
    <w:p w:rsidR="007C147E" w:rsidRDefault="005C06E6">
      <w:pPr>
        <w:numPr>
          <w:ilvl w:val="0"/>
          <w:numId w:val="6"/>
        </w:numPr>
        <w:spacing w:after="393"/>
      </w:pPr>
      <w:r>
        <w:t>Describir ancho de acera (si dispone de ella) ysi ésta esta dotada de barreras arquitectónicas (Acceso minusválido, rampas, rebajes, etc.).</w:t>
      </w:r>
    </w:p>
    <w:p w:rsidR="007C147E" w:rsidRDefault="005C06E6">
      <w:pPr>
        <w:numPr>
          <w:ilvl w:val="0"/>
          <w:numId w:val="6"/>
        </w:numPr>
        <w:spacing w:after="393"/>
      </w:pPr>
      <w:r>
        <w:t>Representar situación actual de las edifi</w:t>
      </w:r>
      <w:r>
        <w:t>caciones que se encuentren en la zona de estudio:</w:t>
      </w:r>
    </w:p>
    <w:p w:rsidR="007C147E" w:rsidRDefault="005C06E6">
      <w:pPr>
        <w:numPr>
          <w:ilvl w:val="0"/>
          <w:numId w:val="7"/>
        </w:numPr>
        <w:spacing w:after="36"/>
      </w:pPr>
      <w:r>
        <w:t>Representación de numeración actual (si dispo-</w:t>
      </w:r>
    </w:p>
    <w:p w:rsidR="007C147E" w:rsidRDefault="005C06E6">
      <w:pPr>
        <w:spacing w:after="387"/>
        <w:ind w:left="3" w:firstLine="0"/>
      </w:pPr>
      <w:r>
        <w:t>ne de él).</w:t>
      </w:r>
    </w:p>
    <w:p w:rsidR="007C147E" w:rsidRDefault="005C06E6">
      <w:pPr>
        <w:numPr>
          <w:ilvl w:val="0"/>
          <w:numId w:val="7"/>
        </w:numPr>
        <w:spacing w:after="387"/>
      </w:pPr>
      <w:r>
        <w:t>Situación de la entrada/s.</w:t>
      </w:r>
    </w:p>
    <w:p w:rsidR="007C147E" w:rsidRDefault="005C06E6">
      <w:pPr>
        <w:numPr>
          <w:ilvl w:val="0"/>
          <w:numId w:val="7"/>
        </w:numPr>
        <w:spacing w:after="393"/>
      </w:pPr>
      <w:r>
        <w:t>En el caso de edif. de viviendas se representaráel nombre, nº de viviendas y entrada/s de las que dispone.</w:t>
      </w:r>
    </w:p>
    <w:p w:rsidR="007C147E" w:rsidRDefault="005C06E6">
      <w:pPr>
        <w:numPr>
          <w:ilvl w:val="0"/>
          <w:numId w:val="7"/>
        </w:numPr>
        <w:spacing w:after="393"/>
      </w:pPr>
      <w:r>
        <w:t xml:space="preserve">En el caso de </w:t>
      </w:r>
      <w:r>
        <w:t>un local comercial se representa-rá su número (si dispone de él) , nombre, actividad, así como nombre del edificio al que pertenece.</w:t>
      </w:r>
    </w:p>
    <w:p w:rsidR="007C147E" w:rsidRDefault="005C06E6">
      <w:pPr>
        <w:numPr>
          <w:ilvl w:val="0"/>
          <w:numId w:val="7"/>
        </w:numPr>
        <w:spacing w:after="393"/>
      </w:pPr>
      <w:r>
        <w:t>Si se trata de un solar se representará el anchode fachada con la finalidad de reservar los números necesarios en función d</w:t>
      </w:r>
      <w:r>
        <w:t>e los ml que abarque su frente.</w:t>
      </w:r>
    </w:p>
    <w:p w:rsidR="007C147E" w:rsidRDefault="005C06E6">
      <w:pPr>
        <w:numPr>
          <w:ilvl w:val="0"/>
          <w:numId w:val="7"/>
        </w:numPr>
      </w:pPr>
      <w:r>
        <w:t>En el caso de encontrar una plaza, zona peato-nal, zona verde, etc... se dispondrá en el plano junto con su descripción (m2 aprox.), estado, adaptabilidad, etc...).</w:t>
      </w:r>
    </w:p>
    <w:p w:rsidR="007C147E" w:rsidRDefault="005C06E6">
      <w:pPr>
        <w:spacing w:after="417" w:line="265" w:lineRule="auto"/>
        <w:ind w:left="10" w:right="22" w:hanging="10"/>
        <w:jc w:val="right"/>
      </w:pPr>
      <w:r>
        <w:t>14257</w:t>
      </w:r>
    </w:p>
    <w:p w:rsidR="007C147E" w:rsidRDefault="005C06E6">
      <w:pPr>
        <w:ind w:left="155" w:firstLine="0"/>
      </w:pPr>
      <w:r>
        <w:t>Disposiciones finales.</w:t>
      </w:r>
    </w:p>
    <w:p w:rsidR="007C147E" w:rsidRDefault="005C06E6">
      <w:pPr>
        <w:spacing w:after="393"/>
        <w:ind w:left="3"/>
      </w:pPr>
      <w:r>
        <w:t>1.- La Alcaldía, a través del/</w:t>
      </w:r>
      <w:r>
        <w:t>de la Concejal/a Delegado/a, quedará facultada para dictar cuantos Bandos, Órdenes e Instrucciones resulten necesarios para la adecuada interpretación de este Reglamento.</w:t>
      </w:r>
    </w:p>
    <w:p w:rsidR="007C147E" w:rsidRDefault="005C06E6">
      <w:pPr>
        <w:spacing w:after="593"/>
        <w:ind w:left="3"/>
      </w:pPr>
      <w:r>
        <w:t xml:space="preserve">2.- El presente Reglamento, una vez aprobado definitivamente y publicado en la forma </w:t>
      </w:r>
      <w:r>
        <w:t>legalmente establecida, entrará en vigor conforme a lo previsto en el artículo 70.2 y concordantes de la Ley 7/1985, de 2 de abril, reguladora de las Bases de Régimen Local.</w:t>
      </w:r>
    </w:p>
    <w:p w:rsidR="007C147E" w:rsidRDefault="005C06E6">
      <w:pPr>
        <w:spacing w:after="519" w:line="265" w:lineRule="auto"/>
        <w:ind w:left="1697" w:right="1533" w:hanging="10"/>
        <w:jc w:val="center"/>
      </w:pPr>
      <w:r>
        <w:t>ANEXOS</w:t>
      </w:r>
    </w:p>
    <w:p w:rsidR="007C147E" w:rsidRDefault="005C06E6">
      <w:pPr>
        <w:spacing w:after="0" w:line="259" w:lineRule="auto"/>
        <w:ind w:left="-30" w:right="-11" w:firstLine="0"/>
        <w:jc w:val="left"/>
      </w:pPr>
      <w:r>
        <w:rPr>
          <w:noProof/>
        </w:rPr>
        <w:drawing>
          <wp:inline distT="0" distB="0" distL="0" distR="0">
            <wp:extent cx="2653199" cy="5165099"/>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8"/>
                    <a:stretch>
                      <a:fillRect/>
                    </a:stretch>
                  </pic:blipFill>
                  <pic:spPr>
                    <a:xfrm>
                      <a:off x="0" y="0"/>
                      <a:ext cx="2653199" cy="5165099"/>
                    </a:xfrm>
                    <a:prstGeom prst="rect">
                      <a:avLst/>
                    </a:prstGeom>
                  </pic:spPr>
                </pic:pic>
              </a:graphicData>
            </a:graphic>
          </wp:inline>
        </w:drawing>
      </w:r>
    </w:p>
    <w:p w:rsidR="007C147E" w:rsidRDefault="007C147E">
      <w:pPr>
        <w:sectPr w:rsidR="007C147E">
          <w:headerReference w:type="even" r:id="rId9"/>
          <w:headerReference w:type="default" r:id="rId10"/>
          <w:footerReference w:type="even" r:id="rId11"/>
          <w:footerReference w:type="default" r:id="rId12"/>
          <w:headerReference w:type="first" r:id="rId13"/>
          <w:footerReference w:type="first" r:id="rId14"/>
          <w:pgSz w:w="11900" w:h="16840"/>
          <w:pgMar w:top="1247" w:right="1548" w:bottom="400" w:left="1557" w:header="1084" w:footer="720" w:gutter="0"/>
          <w:cols w:num="2" w:space="516"/>
          <w:titlePg/>
        </w:sectPr>
      </w:pPr>
    </w:p>
    <w:p w:rsidR="007C147E" w:rsidRDefault="005C06E6">
      <w:pPr>
        <w:spacing w:after="449"/>
        <w:ind w:left="3" w:firstLine="0"/>
      </w:pPr>
      <w:r>
        <w:t>14258</w:t>
      </w:r>
    </w:p>
    <w:p w:rsidR="007C147E" w:rsidRDefault="005C06E6">
      <w:pPr>
        <w:spacing w:after="145" w:line="265" w:lineRule="auto"/>
        <w:ind w:left="1697" w:hanging="10"/>
        <w:jc w:val="center"/>
      </w:pPr>
      <w:r>
        <w:t>Anexo III.</w:t>
      </w:r>
    </w:p>
    <w:p w:rsidR="007C147E" w:rsidRDefault="005C06E6">
      <w:pPr>
        <w:spacing w:after="145" w:line="265" w:lineRule="auto"/>
        <w:ind w:left="10" w:right="22" w:hanging="10"/>
        <w:jc w:val="right"/>
      </w:pPr>
      <w:r>
        <w:t>Características de rotulación de las vías públicas.</w:t>
      </w:r>
    </w:p>
    <w:p w:rsidR="007C147E" w:rsidRDefault="005C06E6">
      <w:pPr>
        <w:spacing w:after="0" w:line="265" w:lineRule="auto"/>
        <w:ind w:left="1909" w:hanging="10"/>
        <w:jc w:val="center"/>
      </w:pPr>
      <w:r>
        <w:t>1.1- Rótulos:</w:t>
      </w:r>
    </w:p>
    <w:p w:rsidR="007C147E" w:rsidRDefault="005C06E6">
      <w:pPr>
        <w:spacing w:after="0" w:line="259" w:lineRule="auto"/>
        <w:ind w:left="-37" w:right="-49" w:firstLine="0"/>
        <w:jc w:val="left"/>
      </w:pPr>
      <w:r>
        <w:rPr>
          <w:rFonts w:ascii="Calibri" w:eastAsia="Calibri" w:hAnsi="Calibri" w:cs="Calibri"/>
          <w:noProof/>
          <w:sz w:val="22"/>
        </w:rPr>
        <mc:AlternateContent>
          <mc:Choice Requires="wpg">
            <w:drawing>
              <wp:inline distT="0" distB="0" distL="0" distR="0">
                <wp:extent cx="5597549" cy="7115887"/>
                <wp:effectExtent l="0" t="0" r="0" b="0"/>
                <wp:docPr id="14136" name="Group 14136"/>
                <wp:cNvGraphicFramePr/>
                <a:graphic xmlns:a="http://schemas.openxmlformats.org/drawingml/2006/main">
                  <a:graphicData uri="http://schemas.microsoft.com/office/word/2010/wordprocessingGroup">
                    <wpg:wgp>
                      <wpg:cNvGrpSpPr/>
                      <wpg:grpSpPr>
                        <a:xfrm>
                          <a:off x="0" y="0"/>
                          <a:ext cx="5597549" cy="7115887"/>
                          <a:chOff x="0" y="0"/>
                          <a:chExt cx="5597549" cy="7115887"/>
                        </a:xfrm>
                      </wpg:grpSpPr>
                      <wps:wsp>
                        <wps:cNvPr id="1000" name="Rectangle 1000"/>
                        <wps:cNvSpPr/>
                        <wps:spPr>
                          <a:xfrm>
                            <a:off x="3065462" y="1490894"/>
                            <a:ext cx="3362943" cy="188436"/>
                          </a:xfrm>
                          <a:prstGeom prst="rect">
                            <a:avLst/>
                          </a:prstGeom>
                          <a:ln>
                            <a:noFill/>
                          </a:ln>
                        </wps:spPr>
                        <wps:txbx>
                          <w:txbxContent>
                            <w:p w:rsidR="007C147E" w:rsidRDefault="005C06E6">
                              <w:pPr>
                                <w:spacing w:after="160" w:line="259" w:lineRule="auto"/>
                                <w:ind w:left="0" w:firstLine="0"/>
                                <w:jc w:val="left"/>
                              </w:pPr>
                              <w:r>
                                <w:t>Se dispondrán en el inicio y fin de todas las calles</w:t>
                              </w:r>
                            </w:p>
                          </w:txbxContent>
                        </wps:txbx>
                        <wps:bodyPr horzOverflow="overflow" vert="horz" lIns="0" tIns="0" rIns="0" bIns="0" rtlCol="0">
                          <a:noAutofit/>
                        </wps:bodyPr>
                      </wps:wsp>
                      <wps:wsp>
                        <wps:cNvPr id="1001" name="Rectangle 1001"/>
                        <wps:cNvSpPr/>
                        <wps:spPr>
                          <a:xfrm>
                            <a:off x="2967011" y="1618306"/>
                            <a:ext cx="1044425" cy="188435"/>
                          </a:xfrm>
                          <a:prstGeom prst="rect">
                            <a:avLst/>
                          </a:prstGeom>
                          <a:ln>
                            <a:noFill/>
                          </a:ln>
                        </wps:spPr>
                        <wps:txbx>
                          <w:txbxContent>
                            <w:p w:rsidR="007C147E" w:rsidRDefault="005C06E6">
                              <w:pPr>
                                <w:spacing w:after="160" w:line="259" w:lineRule="auto"/>
                                <w:ind w:left="0" w:firstLine="0"/>
                                <w:jc w:val="left"/>
                              </w:pPr>
                              <w:r>
                                <w:t>y en los cruces.</w:t>
                              </w:r>
                            </w:p>
                          </w:txbxContent>
                        </wps:txbx>
                        <wps:bodyPr horzOverflow="overflow" vert="horz" lIns="0" tIns="0" rIns="0" bIns="0" rtlCol="0">
                          <a:noAutofit/>
                        </wps:bodyPr>
                      </wps:wsp>
                      <wps:wsp>
                        <wps:cNvPr id="1002" name="Rectangle 1002"/>
                        <wps:cNvSpPr/>
                        <wps:spPr>
                          <a:xfrm>
                            <a:off x="3065460" y="2000533"/>
                            <a:ext cx="3362126" cy="188435"/>
                          </a:xfrm>
                          <a:prstGeom prst="rect">
                            <a:avLst/>
                          </a:prstGeom>
                          <a:ln>
                            <a:noFill/>
                          </a:ln>
                        </wps:spPr>
                        <wps:txbx>
                          <w:txbxContent>
                            <w:p w:rsidR="007C147E" w:rsidRDefault="005C06E6">
                              <w:pPr>
                                <w:spacing w:after="160" w:line="259" w:lineRule="auto"/>
                                <w:ind w:left="0" w:firstLine="0"/>
                                <w:jc w:val="left"/>
                              </w:pPr>
                              <w:r>
                                <w:t>Vendrán normalizadas y ubicadas por personal au-</w:t>
                              </w:r>
                            </w:p>
                          </w:txbxContent>
                        </wps:txbx>
                        <wps:bodyPr horzOverflow="overflow" vert="horz" lIns="0" tIns="0" rIns="0" bIns="0" rtlCol="0">
                          <a:noAutofit/>
                        </wps:bodyPr>
                      </wps:wsp>
                      <wps:wsp>
                        <wps:cNvPr id="1003" name="Rectangle 1003"/>
                        <wps:cNvSpPr/>
                        <wps:spPr>
                          <a:xfrm>
                            <a:off x="2967011" y="2127946"/>
                            <a:ext cx="2017164" cy="188434"/>
                          </a:xfrm>
                          <a:prstGeom prst="rect">
                            <a:avLst/>
                          </a:prstGeom>
                          <a:ln>
                            <a:noFill/>
                          </a:ln>
                        </wps:spPr>
                        <wps:txbx>
                          <w:txbxContent>
                            <w:p w:rsidR="007C147E" w:rsidRDefault="005C06E6">
                              <w:pPr>
                                <w:spacing w:after="160" w:line="259" w:lineRule="auto"/>
                                <w:ind w:left="0" w:firstLine="0"/>
                                <w:jc w:val="left"/>
                              </w:pPr>
                              <w:r>
                                <w:t>torizado por el Ayuntamiento.</w:t>
                              </w:r>
                            </w:p>
                          </w:txbxContent>
                        </wps:txbx>
                        <wps:bodyPr horzOverflow="overflow" vert="horz" lIns="0" tIns="0" rIns="0" bIns="0" rtlCol="0">
                          <a:noAutofit/>
                        </wps:bodyPr>
                      </wps:wsp>
                      <wps:wsp>
                        <wps:cNvPr id="1004" name="Rectangle 1004"/>
                        <wps:cNvSpPr/>
                        <wps:spPr>
                          <a:xfrm>
                            <a:off x="3065460" y="2510172"/>
                            <a:ext cx="3362250" cy="188435"/>
                          </a:xfrm>
                          <a:prstGeom prst="rect">
                            <a:avLst/>
                          </a:prstGeom>
                          <a:ln>
                            <a:noFill/>
                          </a:ln>
                        </wps:spPr>
                        <wps:txbx>
                          <w:txbxContent>
                            <w:p w:rsidR="007C147E" w:rsidRDefault="005C06E6">
                              <w:pPr>
                                <w:spacing w:after="160" w:line="259" w:lineRule="auto"/>
                                <w:ind w:left="0" w:firstLine="0"/>
                                <w:jc w:val="left"/>
                              </w:pPr>
                              <w:r>
                                <w:t>En el caso de tratarse de una calle antigua con nue-</w:t>
                              </w:r>
                            </w:p>
                          </w:txbxContent>
                        </wps:txbx>
                        <wps:bodyPr horzOverflow="overflow" vert="horz" lIns="0" tIns="0" rIns="0" bIns="0" rtlCol="0">
                          <a:noAutofit/>
                        </wps:bodyPr>
                      </wps:wsp>
                      <wps:wsp>
                        <wps:cNvPr id="1005" name="Rectangle 1005"/>
                        <wps:cNvSpPr/>
                        <wps:spPr>
                          <a:xfrm>
                            <a:off x="2967009" y="2637580"/>
                            <a:ext cx="3489949" cy="188435"/>
                          </a:xfrm>
                          <a:prstGeom prst="rect">
                            <a:avLst/>
                          </a:prstGeom>
                          <a:ln>
                            <a:noFill/>
                          </a:ln>
                        </wps:spPr>
                        <wps:txbx>
                          <w:txbxContent>
                            <w:p w:rsidR="007C147E" w:rsidRDefault="005C06E6">
                              <w:pPr>
                                <w:spacing w:after="160" w:line="259" w:lineRule="auto"/>
                                <w:ind w:left="0" w:firstLine="0"/>
                                <w:jc w:val="left"/>
                              </w:pPr>
                              <w:r>
                                <w:t>va denominación, se deberán rotular ambos nombres.</w:t>
                              </w:r>
                            </w:p>
                          </w:txbxContent>
                        </wps:txbx>
                        <wps:bodyPr horzOverflow="overflow" vert="horz" lIns="0" tIns="0" rIns="0" bIns="0" rtlCol="0">
                          <a:noAutofit/>
                        </wps:bodyPr>
                      </wps:wsp>
                      <wps:wsp>
                        <wps:cNvPr id="1006" name="Rectangle 1006"/>
                        <wps:cNvSpPr/>
                        <wps:spPr>
                          <a:xfrm>
                            <a:off x="3065459" y="3019813"/>
                            <a:ext cx="1811157" cy="188434"/>
                          </a:xfrm>
                          <a:prstGeom prst="rect">
                            <a:avLst/>
                          </a:prstGeom>
                          <a:ln>
                            <a:noFill/>
                          </a:ln>
                        </wps:spPr>
                        <wps:txbx>
                          <w:txbxContent>
                            <w:p w:rsidR="007C147E" w:rsidRDefault="005C06E6">
                              <w:pPr>
                                <w:spacing w:after="160" w:line="259" w:lineRule="auto"/>
                                <w:ind w:left="0" w:firstLine="0"/>
                                <w:jc w:val="left"/>
                              </w:pPr>
                              <w:r>
                                <w:t>Características de la placa:</w:t>
                              </w:r>
                            </w:p>
                          </w:txbxContent>
                        </wps:txbx>
                        <wps:bodyPr horzOverflow="overflow" vert="horz" lIns="0" tIns="0" rIns="0" bIns="0" rtlCol="0">
                          <a:noAutofit/>
                        </wps:bodyPr>
                      </wps:wsp>
                      <wps:wsp>
                        <wps:cNvPr id="1007" name="Rectangle 1007"/>
                        <wps:cNvSpPr/>
                        <wps:spPr>
                          <a:xfrm>
                            <a:off x="3065459" y="3274627"/>
                            <a:ext cx="3362503" cy="188434"/>
                          </a:xfrm>
                          <a:prstGeom prst="rect">
                            <a:avLst/>
                          </a:prstGeom>
                          <a:ln>
                            <a:noFill/>
                          </a:ln>
                        </wps:spPr>
                        <wps:txbx>
                          <w:txbxContent>
                            <w:p w:rsidR="007C147E" w:rsidRDefault="005C06E6">
                              <w:pPr>
                                <w:spacing w:after="160" w:line="259" w:lineRule="auto"/>
                                <w:ind w:left="0" w:firstLine="0"/>
                                <w:jc w:val="left"/>
                              </w:pPr>
                              <w:r>
                                <w:t>La placa en que se rotule el nombre de los espa-</w:t>
                              </w:r>
                            </w:p>
                          </w:txbxContent>
                        </wps:txbx>
                        <wps:bodyPr horzOverflow="overflow" vert="horz" lIns="0" tIns="0" rIns="0" bIns="0" rtlCol="0">
                          <a:noAutofit/>
                        </wps:bodyPr>
                      </wps:wsp>
                      <wps:wsp>
                        <wps:cNvPr id="1008" name="Rectangle 1008"/>
                        <wps:cNvSpPr/>
                        <wps:spPr>
                          <a:xfrm>
                            <a:off x="2967009" y="3402040"/>
                            <a:ext cx="2371281" cy="188434"/>
                          </a:xfrm>
                          <a:prstGeom prst="rect">
                            <a:avLst/>
                          </a:prstGeom>
                          <a:ln>
                            <a:noFill/>
                          </a:ln>
                        </wps:spPr>
                        <wps:txbx>
                          <w:txbxContent>
                            <w:p w:rsidR="007C147E" w:rsidRDefault="005C06E6">
                              <w:pPr>
                                <w:spacing w:after="160" w:line="259" w:lineRule="auto"/>
                                <w:ind w:left="0" w:firstLine="0"/>
                                <w:jc w:val="left"/>
                              </w:pPr>
                              <w:r>
                                <w:t>cios urbanos estará compuesta por:</w:t>
                              </w:r>
                            </w:p>
                          </w:txbxContent>
                        </wps:txbx>
                        <wps:bodyPr horzOverflow="overflow" vert="horz" lIns="0" tIns="0" rIns="0" bIns="0" rtlCol="0">
                          <a:noAutofit/>
                        </wps:bodyPr>
                      </wps:wsp>
                      <wps:wsp>
                        <wps:cNvPr id="1009" name="Rectangle 1009"/>
                        <wps:cNvSpPr/>
                        <wps:spPr>
                          <a:xfrm>
                            <a:off x="3065459" y="3656860"/>
                            <a:ext cx="3364835" cy="188434"/>
                          </a:xfrm>
                          <a:prstGeom prst="rect">
                            <a:avLst/>
                          </a:prstGeom>
                          <a:ln>
                            <a:noFill/>
                          </a:ln>
                        </wps:spPr>
                        <wps:txbx>
                          <w:txbxContent>
                            <w:p w:rsidR="007C147E" w:rsidRDefault="005C06E6">
                              <w:pPr>
                                <w:spacing w:after="160" w:line="259" w:lineRule="auto"/>
                                <w:ind w:left="0" w:firstLine="0"/>
                                <w:jc w:val="left"/>
                              </w:pPr>
                              <w:r>
                                <w:t>a) Casco antiguo: x piezas cerámicas, de 10x10</w:t>
                              </w:r>
                            </w:p>
                          </w:txbxContent>
                        </wps:txbx>
                        <wps:bodyPr horzOverflow="overflow" vert="horz" lIns="0" tIns="0" rIns="0" bIns="0" rtlCol="0">
                          <a:noAutofit/>
                        </wps:bodyPr>
                      </wps:wsp>
                      <wps:wsp>
                        <wps:cNvPr id="1010" name="Rectangle 1010"/>
                        <wps:cNvSpPr/>
                        <wps:spPr>
                          <a:xfrm>
                            <a:off x="2967009" y="3784268"/>
                            <a:ext cx="3493351" cy="188434"/>
                          </a:xfrm>
                          <a:prstGeom prst="rect">
                            <a:avLst/>
                          </a:prstGeom>
                          <a:ln>
                            <a:noFill/>
                          </a:ln>
                        </wps:spPr>
                        <wps:txbx>
                          <w:txbxContent>
                            <w:p w:rsidR="007C147E" w:rsidRDefault="005C06E6">
                              <w:pPr>
                                <w:spacing w:after="160" w:line="259" w:lineRule="auto"/>
                                <w:ind w:left="0" w:firstLine="0"/>
                                <w:jc w:val="left"/>
                              </w:pPr>
                              <w:r>
                                <w:t>centímetros cada una, y de 1,5 centímetros de espe-</w:t>
                              </w:r>
                            </w:p>
                          </w:txbxContent>
                        </wps:txbx>
                        <wps:bodyPr horzOverflow="overflow" vert="horz" lIns="0" tIns="0" rIns="0" bIns="0" rtlCol="0">
                          <a:noAutofit/>
                        </wps:bodyPr>
                      </wps:wsp>
                      <wps:wsp>
                        <wps:cNvPr id="1011" name="Rectangle 1011"/>
                        <wps:cNvSpPr/>
                        <wps:spPr>
                          <a:xfrm>
                            <a:off x="2967009" y="3911680"/>
                            <a:ext cx="3493249" cy="188434"/>
                          </a:xfrm>
                          <a:prstGeom prst="rect">
                            <a:avLst/>
                          </a:prstGeom>
                          <a:ln>
                            <a:noFill/>
                          </a:ln>
                        </wps:spPr>
                        <wps:txbx>
                          <w:txbxContent>
                            <w:p w:rsidR="007C147E" w:rsidRDefault="005C06E6">
                              <w:pPr>
                                <w:spacing w:after="160" w:line="259" w:lineRule="auto"/>
                                <w:ind w:left="0" w:firstLine="0"/>
                                <w:jc w:val="left"/>
                              </w:pPr>
                              <w:r>
                                <w:t>sor. La pieza superior izquierda contendrá el escudo</w:t>
                              </w:r>
                            </w:p>
                          </w:txbxContent>
                        </wps:txbx>
                        <wps:bodyPr horzOverflow="overflow" vert="horz" lIns="0" tIns="0" rIns="0" bIns="0" rtlCol="0">
                          <a:noAutofit/>
                        </wps:bodyPr>
                      </wps:wsp>
                      <wps:wsp>
                        <wps:cNvPr id="1012" name="Rectangle 1012"/>
                        <wps:cNvSpPr/>
                        <wps:spPr>
                          <a:xfrm>
                            <a:off x="2967009" y="4039088"/>
                            <a:ext cx="2573560" cy="188435"/>
                          </a:xfrm>
                          <a:prstGeom prst="rect">
                            <a:avLst/>
                          </a:prstGeom>
                          <a:ln>
                            <a:noFill/>
                          </a:ln>
                        </wps:spPr>
                        <wps:txbx>
                          <w:txbxContent>
                            <w:p w:rsidR="007C147E" w:rsidRDefault="005C06E6">
                              <w:pPr>
                                <w:spacing w:after="160" w:line="259" w:lineRule="auto"/>
                                <w:ind w:left="0" w:firstLine="0"/>
                                <w:jc w:val="left"/>
                              </w:pPr>
                              <w:r>
                                <w:t>de la ciud</w:t>
                              </w:r>
                              <w:r>
                                <w:t>ad o el anagrama municipal.</w:t>
                              </w:r>
                            </w:p>
                          </w:txbxContent>
                        </wps:txbx>
                        <wps:bodyPr horzOverflow="overflow" vert="horz" lIns="0" tIns="0" rIns="0" bIns="0" rtlCol="0">
                          <a:noAutofit/>
                        </wps:bodyPr>
                      </wps:wsp>
                      <wps:wsp>
                        <wps:cNvPr id="1013" name="Rectangle 1013"/>
                        <wps:cNvSpPr/>
                        <wps:spPr>
                          <a:xfrm>
                            <a:off x="3065459" y="4293908"/>
                            <a:ext cx="3359582" cy="188434"/>
                          </a:xfrm>
                          <a:prstGeom prst="rect">
                            <a:avLst/>
                          </a:prstGeom>
                          <a:ln>
                            <a:noFill/>
                          </a:ln>
                        </wps:spPr>
                        <wps:txbx>
                          <w:txbxContent>
                            <w:p w:rsidR="007C147E" w:rsidRDefault="005C06E6">
                              <w:pPr>
                                <w:spacing w:after="160" w:line="259" w:lineRule="auto"/>
                                <w:ind w:left="0" w:firstLine="0"/>
                                <w:jc w:val="left"/>
                              </w:pPr>
                              <w:r>
                                <w:t>b) Zonas rurales: se dispondrá de un rótulo de 30x60</w:t>
                              </w:r>
                            </w:p>
                          </w:txbxContent>
                        </wps:txbx>
                        <wps:bodyPr horzOverflow="overflow" vert="horz" lIns="0" tIns="0" rIns="0" bIns="0" rtlCol="0">
                          <a:noAutofit/>
                        </wps:bodyPr>
                      </wps:wsp>
                      <wps:wsp>
                        <wps:cNvPr id="1014" name="Rectangle 1014"/>
                        <wps:cNvSpPr/>
                        <wps:spPr>
                          <a:xfrm>
                            <a:off x="2967008" y="4421316"/>
                            <a:ext cx="3495629" cy="188434"/>
                          </a:xfrm>
                          <a:prstGeom prst="rect">
                            <a:avLst/>
                          </a:prstGeom>
                          <a:ln>
                            <a:noFill/>
                          </a:ln>
                        </wps:spPr>
                        <wps:txbx>
                          <w:txbxContent>
                            <w:p w:rsidR="007C147E" w:rsidRDefault="005C06E6">
                              <w:pPr>
                                <w:spacing w:after="160" w:line="259" w:lineRule="auto"/>
                                <w:ind w:left="0" w:firstLine="0"/>
                                <w:jc w:val="left"/>
                              </w:pPr>
                              <w:r>
                                <w:t>cm. Con fondo color verde oscuro, metálico, en el</w:t>
                              </w:r>
                            </w:p>
                          </w:txbxContent>
                        </wps:txbx>
                        <wps:bodyPr horzOverflow="overflow" vert="horz" lIns="0" tIns="0" rIns="0" bIns="0" rtlCol="0">
                          <a:noAutofit/>
                        </wps:bodyPr>
                      </wps:wsp>
                      <wps:wsp>
                        <wps:cNvPr id="1015" name="Rectangle 1015"/>
                        <wps:cNvSpPr/>
                        <wps:spPr>
                          <a:xfrm>
                            <a:off x="2967008" y="4548728"/>
                            <a:ext cx="3493333" cy="188434"/>
                          </a:xfrm>
                          <a:prstGeom prst="rect">
                            <a:avLst/>
                          </a:prstGeom>
                          <a:ln>
                            <a:noFill/>
                          </a:ln>
                        </wps:spPr>
                        <wps:txbx>
                          <w:txbxContent>
                            <w:p w:rsidR="007C147E" w:rsidRDefault="005C06E6">
                              <w:pPr>
                                <w:spacing w:after="160" w:line="259" w:lineRule="auto"/>
                                <w:ind w:left="0" w:firstLine="0"/>
                                <w:jc w:val="left"/>
                              </w:pPr>
                              <w:r>
                                <w:t>cual se refleja rotulado el nombre de la calle y el es-</w:t>
                              </w:r>
                            </w:p>
                          </w:txbxContent>
                        </wps:txbx>
                        <wps:bodyPr horzOverflow="overflow" vert="horz" lIns="0" tIns="0" rIns="0" bIns="0" rtlCol="0">
                          <a:noAutofit/>
                        </wps:bodyPr>
                      </wps:wsp>
                      <wps:wsp>
                        <wps:cNvPr id="1016" name="Rectangle 1016"/>
                        <wps:cNvSpPr/>
                        <wps:spPr>
                          <a:xfrm>
                            <a:off x="2967008" y="4676137"/>
                            <a:ext cx="1608053" cy="188434"/>
                          </a:xfrm>
                          <a:prstGeom prst="rect">
                            <a:avLst/>
                          </a:prstGeom>
                          <a:ln>
                            <a:noFill/>
                          </a:ln>
                        </wps:spPr>
                        <wps:txbx>
                          <w:txbxContent>
                            <w:p w:rsidR="007C147E" w:rsidRDefault="005C06E6">
                              <w:pPr>
                                <w:spacing w:after="160" w:line="259" w:lineRule="auto"/>
                                <w:ind w:left="0" w:firstLine="0"/>
                                <w:jc w:val="left"/>
                              </w:pPr>
                              <w:r>
                                <w:t>cudo del Ayuntamiento.</w:t>
                              </w:r>
                            </w:p>
                          </w:txbxContent>
                        </wps:txbx>
                        <wps:bodyPr horzOverflow="overflow" vert="horz" lIns="0" tIns="0" rIns="0" bIns="0" rtlCol="0">
                          <a:noAutofit/>
                        </wps:bodyPr>
                      </wps:wsp>
                      <wps:wsp>
                        <wps:cNvPr id="1017" name="Rectangle 1017"/>
                        <wps:cNvSpPr/>
                        <wps:spPr>
                          <a:xfrm>
                            <a:off x="3065458" y="4930957"/>
                            <a:ext cx="3362883" cy="188434"/>
                          </a:xfrm>
                          <a:prstGeom prst="rect">
                            <a:avLst/>
                          </a:prstGeom>
                          <a:ln>
                            <a:noFill/>
                          </a:ln>
                        </wps:spPr>
                        <wps:txbx>
                          <w:txbxContent>
                            <w:p w:rsidR="007C147E" w:rsidRDefault="005C06E6">
                              <w:pPr>
                                <w:spacing w:after="160" w:line="259" w:lineRule="auto"/>
                                <w:ind w:left="0" w:firstLine="0"/>
                                <w:jc w:val="left"/>
                              </w:pPr>
                              <w:r>
                                <w:t>c) Núcleo urbano: se dispondrá de un rótulo de</w:t>
                              </w:r>
                            </w:p>
                          </w:txbxContent>
                        </wps:txbx>
                        <wps:bodyPr horzOverflow="overflow" vert="horz" lIns="0" tIns="0" rIns="0" bIns="0" rtlCol="0">
                          <a:noAutofit/>
                        </wps:bodyPr>
                      </wps:wsp>
                      <wps:wsp>
                        <wps:cNvPr id="14124" name="Rectangle 14124"/>
                        <wps:cNvSpPr/>
                        <wps:spPr>
                          <a:xfrm>
                            <a:off x="2967008" y="5058365"/>
                            <a:ext cx="168982" cy="188434"/>
                          </a:xfrm>
                          <a:prstGeom prst="rect">
                            <a:avLst/>
                          </a:prstGeom>
                          <a:ln>
                            <a:noFill/>
                          </a:ln>
                        </wps:spPr>
                        <wps:txbx>
                          <w:txbxContent>
                            <w:p w:rsidR="007C147E" w:rsidRDefault="005C06E6">
                              <w:pPr>
                                <w:spacing w:after="160" w:line="259" w:lineRule="auto"/>
                                <w:ind w:left="0" w:firstLine="0"/>
                                <w:jc w:val="left"/>
                              </w:pPr>
                              <w:r>
                                <w:t>30</w:t>
                              </w:r>
                            </w:p>
                          </w:txbxContent>
                        </wps:txbx>
                        <wps:bodyPr horzOverflow="overflow" vert="horz" lIns="0" tIns="0" rIns="0" bIns="0" rtlCol="0">
                          <a:noAutofit/>
                        </wps:bodyPr>
                      </wps:wsp>
                      <wps:wsp>
                        <wps:cNvPr id="14125" name="Rectangle 14125"/>
                        <wps:cNvSpPr/>
                        <wps:spPr>
                          <a:xfrm>
                            <a:off x="3093705" y="5058365"/>
                            <a:ext cx="3328044" cy="188434"/>
                          </a:xfrm>
                          <a:prstGeom prst="rect">
                            <a:avLst/>
                          </a:prstGeom>
                          <a:ln>
                            <a:noFill/>
                          </a:ln>
                        </wps:spPr>
                        <wps:txbx>
                          <w:txbxContent>
                            <w:p w:rsidR="007C147E" w:rsidRDefault="005C06E6">
                              <w:pPr>
                                <w:spacing w:after="160" w:line="259" w:lineRule="auto"/>
                                <w:ind w:left="0" w:firstLine="0"/>
                                <w:jc w:val="left"/>
                              </w:pPr>
                              <w:r>
                                <w:t>x60 cm. Con fondo color azul oscuro, metálico, en</w:t>
                              </w:r>
                            </w:p>
                          </w:txbxContent>
                        </wps:txbx>
                        <wps:bodyPr horzOverflow="overflow" vert="horz" lIns="0" tIns="0" rIns="0" bIns="0" rtlCol="0">
                          <a:noAutofit/>
                        </wps:bodyPr>
                      </wps:wsp>
                      <wps:wsp>
                        <wps:cNvPr id="1019" name="Rectangle 1019"/>
                        <wps:cNvSpPr/>
                        <wps:spPr>
                          <a:xfrm>
                            <a:off x="2967008" y="5185777"/>
                            <a:ext cx="3493390" cy="188434"/>
                          </a:xfrm>
                          <a:prstGeom prst="rect">
                            <a:avLst/>
                          </a:prstGeom>
                          <a:ln>
                            <a:noFill/>
                          </a:ln>
                        </wps:spPr>
                        <wps:txbx>
                          <w:txbxContent>
                            <w:p w:rsidR="007C147E" w:rsidRDefault="005C06E6">
                              <w:pPr>
                                <w:spacing w:after="160" w:line="259" w:lineRule="auto"/>
                                <w:ind w:left="0" w:firstLine="0"/>
                                <w:jc w:val="left"/>
                              </w:pPr>
                              <w:r>
                                <w:t>el cual se refleja rotulado el nombre de la calle y el</w:t>
                              </w:r>
                            </w:p>
                          </w:txbxContent>
                        </wps:txbx>
                        <wps:bodyPr horzOverflow="overflow" vert="horz" lIns="0" tIns="0" rIns="0" bIns="0" rtlCol="0">
                          <a:noAutofit/>
                        </wps:bodyPr>
                      </wps:wsp>
                      <wps:wsp>
                        <wps:cNvPr id="1020" name="Rectangle 1020"/>
                        <wps:cNvSpPr/>
                        <wps:spPr>
                          <a:xfrm>
                            <a:off x="2967008" y="5313185"/>
                            <a:ext cx="1706825" cy="188434"/>
                          </a:xfrm>
                          <a:prstGeom prst="rect">
                            <a:avLst/>
                          </a:prstGeom>
                          <a:ln>
                            <a:noFill/>
                          </a:ln>
                        </wps:spPr>
                        <wps:txbx>
                          <w:txbxContent>
                            <w:p w:rsidR="007C147E" w:rsidRDefault="005C06E6">
                              <w:pPr>
                                <w:spacing w:after="160" w:line="259" w:lineRule="auto"/>
                                <w:ind w:left="0" w:firstLine="0"/>
                                <w:jc w:val="left"/>
                              </w:pPr>
                              <w:r>
                                <w:t>escudo del Ayuntamiento</w:t>
                              </w:r>
                            </w:p>
                          </w:txbxContent>
                        </wps:txbx>
                        <wps:bodyPr horzOverflow="overflow" vert="horz" lIns="0" tIns="0" rIns="0" bIns="0" rtlCol="0">
                          <a:noAutofit/>
                        </wps:bodyPr>
                      </wps:wsp>
                      <wps:wsp>
                        <wps:cNvPr id="14126" name="Rectangle 14126"/>
                        <wps:cNvSpPr/>
                        <wps:spPr>
                          <a:xfrm>
                            <a:off x="3065457" y="5695417"/>
                            <a:ext cx="268197" cy="188434"/>
                          </a:xfrm>
                          <a:prstGeom prst="rect">
                            <a:avLst/>
                          </a:prstGeom>
                          <a:ln>
                            <a:noFill/>
                          </a:ln>
                        </wps:spPr>
                        <wps:txbx>
                          <w:txbxContent>
                            <w:p w:rsidR="007C147E" w:rsidRDefault="005C06E6">
                              <w:pPr>
                                <w:spacing w:after="160" w:line="259" w:lineRule="auto"/>
                                <w:ind w:left="0" w:firstLine="0"/>
                                <w:jc w:val="left"/>
                              </w:pPr>
                              <w:r>
                                <w:t>1.2-</w:t>
                              </w:r>
                            </w:p>
                          </w:txbxContent>
                        </wps:txbx>
                        <wps:bodyPr horzOverflow="overflow" vert="horz" lIns="0" tIns="0" rIns="0" bIns="0" rtlCol="0">
                          <a:noAutofit/>
                        </wps:bodyPr>
                      </wps:wsp>
                      <wps:wsp>
                        <wps:cNvPr id="14128" name="Rectangle 14128"/>
                        <wps:cNvSpPr/>
                        <wps:spPr>
                          <a:xfrm>
                            <a:off x="3267096" y="5695417"/>
                            <a:ext cx="663463" cy="188434"/>
                          </a:xfrm>
                          <a:prstGeom prst="rect">
                            <a:avLst/>
                          </a:prstGeom>
                          <a:ln>
                            <a:noFill/>
                          </a:ln>
                        </wps:spPr>
                        <wps:txbx>
                          <w:txbxContent>
                            <w:p w:rsidR="007C147E" w:rsidRDefault="005C06E6">
                              <w:pPr>
                                <w:spacing w:after="160" w:line="259" w:lineRule="auto"/>
                                <w:ind w:left="0" w:firstLine="0"/>
                                <w:jc w:val="left"/>
                              </w:pPr>
                              <w:r>
                                <w:t xml:space="preserve"> Números</w:t>
                              </w:r>
                            </w:p>
                          </w:txbxContent>
                        </wps:txbx>
                        <wps:bodyPr horzOverflow="overflow" vert="horz" lIns="0" tIns="0" rIns="0" bIns="0" rtlCol="0">
                          <a:noAutofit/>
                        </wps:bodyPr>
                      </wps:wsp>
                      <wps:wsp>
                        <wps:cNvPr id="14127" name="Rectangle 14127"/>
                        <wps:cNvSpPr/>
                        <wps:spPr>
                          <a:xfrm>
                            <a:off x="3765926" y="5695417"/>
                            <a:ext cx="47109" cy="188434"/>
                          </a:xfrm>
                          <a:prstGeom prst="rect">
                            <a:avLst/>
                          </a:prstGeom>
                          <a:ln>
                            <a:noFill/>
                          </a:ln>
                        </wps:spPr>
                        <wps:txbx>
                          <w:txbxContent>
                            <w:p w:rsidR="007C147E" w:rsidRDefault="005C06E6">
                              <w:pPr>
                                <w:spacing w:after="160" w:line="259" w:lineRule="auto"/>
                                <w:ind w:left="0" w:firstLine="0"/>
                                <w:jc w:val="left"/>
                              </w:pPr>
                              <w:r>
                                <w:t>:</w:t>
                              </w:r>
                            </w:p>
                          </w:txbxContent>
                        </wps:txbx>
                        <wps:bodyPr horzOverflow="overflow" vert="horz" lIns="0" tIns="0" rIns="0" bIns="0" rtlCol="0">
                          <a:noAutofit/>
                        </wps:bodyPr>
                      </wps:wsp>
                      <pic:pic xmlns:pic="http://schemas.openxmlformats.org/drawingml/2006/picture">
                        <pic:nvPicPr>
                          <pic:cNvPr id="1027" name="Picture 1027"/>
                          <pic:cNvPicPr/>
                        </pic:nvPicPr>
                        <pic:blipFill>
                          <a:blip r:embed="rId15"/>
                          <a:stretch>
                            <a:fillRect/>
                          </a:stretch>
                        </pic:blipFill>
                        <pic:spPr>
                          <a:xfrm>
                            <a:off x="0" y="494693"/>
                            <a:ext cx="2647013" cy="5787871"/>
                          </a:xfrm>
                          <a:prstGeom prst="rect">
                            <a:avLst/>
                          </a:prstGeom>
                        </pic:spPr>
                      </pic:pic>
                      <pic:pic xmlns:pic="http://schemas.openxmlformats.org/drawingml/2006/picture">
                        <pic:nvPicPr>
                          <pic:cNvPr id="1029" name="Picture 1029"/>
                          <pic:cNvPicPr/>
                        </pic:nvPicPr>
                        <pic:blipFill>
                          <a:blip r:embed="rId16"/>
                          <a:stretch>
                            <a:fillRect/>
                          </a:stretch>
                        </pic:blipFill>
                        <pic:spPr>
                          <a:xfrm>
                            <a:off x="2987192" y="0"/>
                            <a:ext cx="2610357" cy="1428880"/>
                          </a:xfrm>
                          <a:prstGeom prst="rect">
                            <a:avLst/>
                          </a:prstGeom>
                        </pic:spPr>
                      </pic:pic>
                      <pic:pic xmlns:pic="http://schemas.openxmlformats.org/drawingml/2006/picture">
                        <pic:nvPicPr>
                          <pic:cNvPr id="1031" name="Picture 1031"/>
                          <pic:cNvPicPr/>
                        </pic:nvPicPr>
                        <pic:blipFill>
                          <a:blip r:embed="rId17"/>
                          <a:stretch>
                            <a:fillRect/>
                          </a:stretch>
                        </pic:blipFill>
                        <pic:spPr>
                          <a:xfrm>
                            <a:off x="2963102" y="6020597"/>
                            <a:ext cx="2589507" cy="1095290"/>
                          </a:xfrm>
                          <a:prstGeom prst="rect">
                            <a:avLst/>
                          </a:prstGeom>
                        </pic:spPr>
                      </pic:pic>
                    </wpg:wgp>
                  </a:graphicData>
                </a:graphic>
              </wp:inline>
            </w:drawing>
          </mc:Choice>
          <mc:Fallback xmlns:a="http://schemas.openxmlformats.org/drawingml/2006/main">
            <w:pict>
              <v:group id="Group 14136" style="width:440.752pt;height:560.306pt;mso-position-horizontal-relative:char;mso-position-vertical-relative:line" coordsize="55975,71158">
                <v:rect id="Rectangle 1000" style="position:absolute;width:33629;height:1884;left:30654;top:14908;" filled="f" stroked="f">
                  <v:textbox inset="0,0,0,0">
                    <w:txbxContent>
                      <w:p>
                        <w:pPr>
                          <w:spacing w:before="0" w:after="160" w:line="259" w:lineRule="auto"/>
                          <w:ind w:left="0" w:firstLine="0"/>
                          <w:jc w:val="left"/>
                        </w:pPr>
                        <w:r>
                          <w:rPr/>
                          <w:t xml:space="preserve">Se dispondrán en el inicio y fin de todas las calles</w:t>
                        </w:r>
                      </w:p>
                    </w:txbxContent>
                  </v:textbox>
                </v:rect>
                <v:rect id="Rectangle 1001" style="position:absolute;width:10444;height:1884;left:29670;top:16183;" filled="f" stroked="f">
                  <v:textbox inset="0,0,0,0">
                    <w:txbxContent>
                      <w:p>
                        <w:pPr>
                          <w:spacing w:before="0" w:after="160" w:line="259" w:lineRule="auto"/>
                          <w:ind w:left="0" w:firstLine="0"/>
                          <w:jc w:val="left"/>
                        </w:pPr>
                        <w:r>
                          <w:rPr/>
                          <w:t xml:space="preserve">y en los cruces.</w:t>
                        </w:r>
                      </w:p>
                    </w:txbxContent>
                  </v:textbox>
                </v:rect>
                <v:rect id="Rectangle 1002" style="position:absolute;width:33621;height:1884;left:30654;top:20005;" filled="f" stroked="f">
                  <v:textbox inset="0,0,0,0">
                    <w:txbxContent>
                      <w:p>
                        <w:pPr>
                          <w:spacing w:before="0" w:after="160" w:line="259" w:lineRule="auto"/>
                          <w:ind w:left="0" w:firstLine="0"/>
                          <w:jc w:val="left"/>
                        </w:pPr>
                        <w:r>
                          <w:rPr/>
                          <w:t xml:space="preserve">Vendrán normalizadas y ubicadas por personal au-</w:t>
                        </w:r>
                      </w:p>
                    </w:txbxContent>
                  </v:textbox>
                </v:rect>
                <v:rect id="Rectangle 1003" style="position:absolute;width:20171;height:1884;left:29670;top:21279;" filled="f" stroked="f">
                  <v:textbox inset="0,0,0,0">
                    <w:txbxContent>
                      <w:p>
                        <w:pPr>
                          <w:spacing w:before="0" w:after="160" w:line="259" w:lineRule="auto"/>
                          <w:ind w:left="0" w:firstLine="0"/>
                          <w:jc w:val="left"/>
                        </w:pPr>
                        <w:r>
                          <w:rPr/>
                          <w:t xml:space="preserve">torizado por el Ayuntamiento.</w:t>
                        </w:r>
                      </w:p>
                    </w:txbxContent>
                  </v:textbox>
                </v:rect>
                <v:rect id="Rectangle 1004" style="position:absolute;width:33622;height:1884;left:30654;top:25101;" filled="f" stroked="f">
                  <v:textbox inset="0,0,0,0">
                    <w:txbxContent>
                      <w:p>
                        <w:pPr>
                          <w:spacing w:before="0" w:after="160" w:line="259" w:lineRule="auto"/>
                          <w:ind w:left="0" w:firstLine="0"/>
                          <w:jc w:val="left"/>
                        </w:pPr>
                        <w:r>
                          <w:rPr/>
                          <w:t xml:space="preserve">En el caso de tratarse de una calle antigua con nue-</w:t>
                        </w:r>
                      </w:p>
                    </w:txbxContent>
                  </v:textbox>
                </v:rect>
                <v:rect id="Rectangle 1005" style="position:absolute;width:34899;height:1884;left:29670;top:26375;" filled="f" stroked="f">
                  <v:textbox inset="0,0,0,0">
                    <w:txbxContent>
                      <w:p>
                        <w:pPr>
                          <w:spacing w:before="0" w:after="160" w:line="259" w:lineRule="auto"/>
                          <w:ind w:left="0" w:firstLine="0"/>
                          <w:jc w:val="left"/>
                        </w:pPr>
                        <w:r>
                          <w:rPr/>
                          <w:t xml:space="preserve">va denominación, se deberán rotular ambos nombres.</w:t>
                        </w:r>
                      </w:p>
                    </w:txbxContent>
                  </v:textbox>
                </v:rect>
                <v:rect id="Rectangle 1006" style="position:absolute;width:18111;height:1884;left:30654;top:30198;" filled="f" stroked="f">
                  <v:textbox inset="0,0,0,0">
                    <w:txbxContent>
                      <w:p>
                        <w:pPr>
                          <w:spacing w:before="0" w:after="160" w:line="259" w:lineRule="auto"/>
                          <w:ind w:left="0" w:firstLine="0"/>
                          <w:jc w:val="left"/>
                        </w:pPr>
                        <w:r>
                          <w:rPr/>
                          <w:t xml:space="preserve">Características de la placa:</w:t>
                        </w:r>
                      </w:p>
                    </w:txbxContent>
                  </v:textbox>
                </v:rect>
                <v:rect id="Rectangle 1007" style="position:absolute;width:33625;height:1884;left:30654;top:32746;" filled="f" stroked="f">
                  <v:textbox inset="0,0,0,0">
                    <w:txbxContent>
                      <w:p>
                        <w:pPr>
                          <w:spacing w:before="0" w:after="160" w:line="259" w:lineRule="auto"/>
                          <w:ind w:left="0" w:firstLine="0"/>
                          <w:jc w:val="left"/>
                        </w:pPr>
                        <w:r>
                          <w:rPr/>
                          <w:t xml:space="preserve">La placa en que se rotule el nombre de los espa-</w:t>
                        </w:r>
                      </w:p>
                    </w:txbxContent>
                  </v:textbox>
                </v:rect>
                <v:rect id="Rectangle 1008" style="position:absolute;width:23712;height:1884;left:29670;top:34020;" filled="f" stroked="f">
                  <v:textbox inset="0,0,0,0">
                    <w:txbxContent>
                      <w:p>
                        <w:pPr>
                          <w:spacing w:before="0" w:after="160" w:line="259" w:lineRule="auto"/>
                          <w:ind w:left="0" w:firstLine="0"/>
                          <w:jc w:val="left"/>
                        </w:pPr>
                        <w:r>
                          <w:rPr/>
                          <w:t xml:space="preserve">cios urbanos estará compuesta por:</w:t>
                        </w:r>
                      </w:p>
                    </w:txbxContent>
                  </v:textbox>
                </v:rect>
                <v:rect id="Rectangle 1009" style="position:absolute;width:33648;height:1884;left:30654;top:36568;" filled="f" stroked="f">
                  <v:textbox inset="0,0,0,0">
                    <w:txbxContent>
                      <w:p>
                        <w:pPr>
                          <w:spacing w:before="0" w:after="160" w:line="259" w:lineRule="auto"/>
                          <w:ind w:left="0" w:firstLine="0"/>
                          <w:jc w:val="left"/>
                        </w:pPr>
                        <w:r>
                          <w:rPr/>
                          <w:t xml:space="preserve">a) Casco antiguo: x piezas cerámicas, de 10x10</w:t>
                        </w:r>
                      </w:p>
                    </w:txbxContent>
                  </v:textbox>
                </v:rect>
                <v:rect id="Rectangle 1010" style="position:absolute;width:34933;height:1884;left:29670;top:37842;" filled="f" stroked="f">
                  <v:textbox inset="0,0,0,0">
                    <w:txbxContent>
                      <w:p>
                        <w:pPr>
                          <w:spacing w:before="0" w:after="160" w:line="259" w:lineRule="auto"/>
                          <w:ind w:left="0" w:firstLine="0"/>
                          <w:jc w:val="left"/>
                        </w:pPr>
                        <w:r>
                          <w:rPr/>
                          <w:t xml:space="preserve">centímetros cada una, y de 1,5 centímetros de espe-</w:t>
                        </w:r>
                      </w:p>
                    </w:txbxContent>
                  </v:textbox>
                </v:rect>
                <v:rect id="Rectangle 1011" style="position:absolute;width:34932;height:1884;left:29670;top:39116;" filled="f" stroked="f">
                  <v:textbox inset="0,0,0,0">
                    <w:txbxContent>
                      <w:p>
                        <w:pPr>
                          <w:spacing w:before="0" w:after="160" w:line="259" w:lineRule="auto"/>
                          <w:ind w:left="0" w:firstLine="0"/>
                          <w:jc w:val="left"/>
                        </w:pPr>
                        <w:r>
                          <w:rPr/>
                          <w:t xml:space="preserve">sor. La pieza superior izquierda contendrá el escudo</w:t>
                        </w:r>
                      </w:p>
                    </w:txbxContent>
                  </v:textbox>
                </v:rect>
                <v:rect id="Rectangle 1012" style="position:absolute;width:25735;height:1884;left:29670;top:40390;" filled="f" stroked="f">
                  <v:textbox inset="0,0,0,0">
                    <w:txbxContent>
                      <w:p>
                        <w:pPr>
                          <w:spacing w:before="0" w:after="160" w:line="259" w:lineRule="auto"/>
                          <w:ind w:left="0" w:firstLine="0"/>
                          <w:jc w:val="left"/>
                        </w:pPr>
                        <w:r>
                          <w:rPr/>
                          <w:t xml:space="preserve">de la ciudad o el anagrama municipal.</w:t>
                        </w:r>
                      </w:p>
                    </w:txbxContent>
                  </v:textbox>
                </v:rect>
                <v:rect id="Rectangle 1013" style="position:absolute;width:33595;height:1884;left:30654;top:42939;" filled="f" stroked="f">
                  <v:textbox inset="0,0,0,0">
                    <w:txbxContent>
                      <w:p>
                        <w:pPr>
                          <w:spacing w:before="0" w:after="160" w:line="259" w:lineRule="auto"/>
                          <w:ind w:left="0" w:firstLine="0"/>
                          <w:jc w:val="left"/>
                        </w:pPr>
                        <w:r>
                          <w:rPr/>
                          <w:t xml:space="preserve">b) Zonas rurales: se dispondrá de un rótulo de 30x60</w:t>
                        </w:r>
                      </w:p>
                    </w:txbxContent>
                  </v:textbox>
                </v:rect>
                <v:rect id="Rectangle 1014" style="position:absolute;width:34956;height:1884;left:29670;top:44213;" filled="f" stroked="f">
                  <v:textbox inset="0,0,0,0">
                    <w:txbxContent>
                      <w:p>
                        <w:pPr>
                          <w:spacing w:before="0" w:after="160" w:line="259" w:lineRule="auto"/>
                          <w:ind w:left="0" w:firstLine="0"/>
                          <w:jc w:val="left"/>
                        </w:pPr>
                        <w:r>
                          <w:rPr/>
                          <w:t xml:space="preserve">cm. Con fondo color verde oscuro, metálico, en el</w:t>
                        </w:r>
                      </w:p>
                    </w:txbxContent>
                  </v:textbox>
                </v:rect>
                <v:rect id="Rectangle 1015" style="position:absolute;width:34933;height:1884;left:29670;top:45487;" filled="f" stroked="f">
                  <v:textbox inset="0,0,0,0">
                    <w:txbxContent>
                      <w:p>
                        <w:pPr>
                          <w:spacing w:before="0" w:after="160" w:line="259" w:lineRule="auto"/>
                          <w:ind w:left="0" w:firstLine="0"/>
                          <w:jc w:val="left"/>
                        </w:pPr>
                        <w:r>
                          <w:rPr/>
                          <w:t xml:space="preserve">cual se refleja rotulado el nombre de la calle y el es-</w:t>
                        </w:r>
                      </w:p>
                    </w:txbxContent>
                  </v:textbox>
                </v:rect>
                <v:rect id="Rectangle 1016" style="position:absolute;width:16080;height:1884;left:29670;top:46761;" filled="f" stroked="f">
                  <v:textbox inset="0,0,0,0">
                    <w:txbxContent>
                      <w:p>
                        <w:pPr>
                          <w:spacing w:before="0" w:after="160" w:line="259" w:lineRule="auto"/>
                          <w:ind w:left="0" w:firstLine="0"/>
                          <w:jc w:val="left"/>
                        </w:pPr>
                        <w:r>
                          <w:rPr/>
                          <w:t xml:space="preserve">cudo del Ayuntamiento.</w:t>
                        </w:r>
                      </w:p>
                    </w:txbxContent>
                  </v:textbox>
                </v:rect>
                <v:rect id="Rectangle 1017" style="position:absolute;width:33628;height:1884;left:30654;top:49309;" filled="f" stroked="f">
                  <v:textbox inset="0,0,0,0">
                    <w:txbxContent>
                      <w:p>
                        <w:pPr>
                          <w:spacing w:before="0" w:after="160" w:line="259" w:lineRule="auto"/>
                          <w:ind w:left="0" w:firstLine="0"/>
                          <w:jc w:val="left"/>
                        </w:pPr>
                        <w:r>
                          <w:rPr/>
                          <w:t xml:space="preserve">c) Núcleo urbano: se dispondrá de un rótulo de</w:t>
                        </w:r>
                      </w:p>
                    </w:txbxContent>
                  </v:textbox>
                </v:rect>
                <v:rect id="Rectangle 14124" style="position:absolute;width:1689;height:1884;left:29670;top:50583;" filled="f" stroked="f">
                  <v:textbox inset="0,0,0,0">
                    <w:txbxContent>
                      <w:p>
                        <w:pPr>
                          <w:spacing w:before="0" w:after="160" w:line="259" w:lineRule="auto"/>
                          <w:ind w:left="0" w:firstLine="0"/>
                          <w:jc w:val="left"/>
                        </w:pPr>
                        <w:r>
                          <w:rPr/>
                          <w:t xml:space="preserve">30</w:t>
                        </w:r>
                      </w:p>
                    </w:txbxContent>
                  </v:textbox>
                </v:rect>
                <v:rect id="Rectangle 14125" style="position:absolute;width:33280;height:1884;left:30937;top:50583;" filled="f" stroked="f">
                  <v:textbox inset="0,0,0,0">
                    <w:txbxContent>
                      <w:p>
                        <w:pPr>
                          <w:spacing w:before="0" w:after="160" w:line="259" w:lineRule="auto"/>
                          <w:ind w:left="0" w:firstLine="0"/>
                          <w:jc w:val="left"/>
                        </w:pPr>
                        <w:r>
                          <w:rPr/>
                          <w:t xml:space="preserve">x60 cm. Con fondo color azul oscuro, metálico, en</w:t>
                        </w:r>
                      </w:p>
                    </w:txbxContent>
                  </v:textbox>
                </v:rect>
                <v:rect id="Rectangle 1019" style="position:absolute;width:34933;height:1884;left:29670;top:51857;" filled="f" stroked="f">
                  <v:textbox inset="0,0,0,0">
                    <w:txbxContent>
                      <w:p>
                        <w:pPr>
                          <w:spacing w:before="0" w:after="160" w:line="259" w:lineRule="auto"/>
                          <w:ind w:left="0" w:firstLine="0"/>
                          <w:jc w:val="left"/>
                        </w:pPr>
                        <w:r>
                          <w:rPr/>
                          <w:t xml:space="preserve">el cual se refleja rotulado el nombre de la calle y el</w:t>
                        </w:r>
                      </w:p>
                    </w:txbxContent>
                  </v:textbox>
                </v:rect>
                <v:rect id="Rectangle 1020" style="position:absolute;width:17068;height:1884;left:29670;top:53131;" filled="f" stroked="f">
                  <v:textbox inset="0,0,0,0">
                    <w:txbxContent>
                      <w:p>
                        <w:pPr>
                          <w:spacing w:before="0" w:after="160" w:line="259" w:lineRule="auto"/>
                          <w:ind w:left="0" w:firstLine="0"/>
                          <w:jc w:val="left"/>
                        </w:pPr>
                        <w:r>
                          <w:rPr/>
                          <w:t xml:space="preserve">escudo del Ayuntamiento</w:t>
                        </w:r>
                      </w:p>
                    </w:txbxContent>
                  </v:textbox>
                </v:rect>
                <v:rect id="Rectangle 14126" style="position:absolute;width:2681;height:1884;left:30654;top:56954;" filled="f" stroked="f">
                  <v:textbox inset="0,0,0,0">
                    <w:txbxContent>
                      <w:p>
                        <w:pPr>
                          <w:spacing w:before="0" w:after="160" w:line="259" w:lineRule="auto"/>
                          <w:ind w:left="0" w:firstLine="0"/>
                          <w:jc w:val="left"/>
                        </w:pPr>
                        <w:r>
                          <w:rPr/>
                          <w:t xml:space="preserve">1.2-</w:t>
                        </w:r>
                      </w:p>
                    </w:txbxContent>
                  </v:textbox>
                </v:rect>
                <v:rect id="Rectangle 14128" style="position:absolute;width:6634;height:1884;left:32670;top:56954;" filled="f" stroked="f">
                  <v:textbox inset="0,0,0,0">
                    <w:txbxContent>
                      <w:p>
                        <w:pPr>
                          <w:spacing w:before="0" w:after="160" w:line="259" w:lineRule="auto"/>
                          <w:ind w:left="0" w:firstLine="0"/>
                          <w:jc w:val="left"/>
                        </w:pPr>
                        <w:r>
                          <w:rPr/>
                          <w:t xml:space="preserve"> Números</w:t>
                        </w:r>
                      </w:p>
                    </w:txbxContent>
                  </v:textbox>
                </v:rect>
                <v:rect id="Rectangle 14127" style="position:absolute;width:471;height:1884;left:37659;top:56954;" filled="f" stroked="f">
                  <v:textbox inset="0,0,0,0">
                    <w:txbxContent>
                      <w:p>
                        <w:pPr>
                          <w:spacing w:before="0" w:after="160" w:line="259" w:lineRule="auto"/>
                          <w:ind w:left="0" w:firstLine="0"/>
                          <w:jc w:val="left"/>
                        </w:pPr>
                        <w:r>
                          <w:rPr/>
                          <w:t xml:space="preserve">:</w:t>
                        </w:r>
                      </w:p>
                    </w:txbxContent>
                  </v:textbox>
                </v:rect>
                <v:shape id="Picture 1027" style="position:absolute;width:26470;height:57878;left:0;top:4946;" filled="f">
                  <v:imagedata r:id="rId18"/>
                </v:shape>
                <v:shape id="Picture 1029" style="position:absolute;width:26103;height:14288;left:29871;top:0;" filled="f">
                  <v:imagedata r:id="rId19"/>
                </v:shape>
                <v:shape id="Picture 1031" style="position:absolute;width:25895;height:10952;left:29631;top:60205;" filled="f">
                  <v:imagedata r:id="rId20"/>
                </v:shape>
              </v:group>
            </w:pict>
          </mc:Fallback>
        </mc:AlternateContent>
      </w:r>
    </w:p>
    <w:p w:rsidR="007C147E" w:rsidRDefault="007C147E">
      <w:pPr>
        <w:sectPr w:rsidR="007C147E">
          <w:type w:val="continuous"/>
          <w:pgSz w:w="11900" w:h="16840"/>
          <w:pgMar w:top="1440" w:right="1440" w:bottom="1440" w:left="1440" w:header="720" w:footer="720" w:gutter="0"/>
          <w:cols w:space="720"/>
        </w:sectPr>
      </w:pPr>
    </w:p>
    <w:p w:rsidR="007C147E" w:rsidRDefault="005C06E6">
      <w:pPr>
        <w:ind w:left="3"/>
      </w:pPr>
      <w:r>
        <w:t>El número vendrá normalizado y será retirado en las dependencias asignadas a tal efecto por el Ayuntamiento.</w:t>
      </w:r>
    </w:p>
    <w:p w:rsidR="007C147E" w:rsidRDefault="005C06E6">
      <w:pPr>
        <w:ind w:left="3"/>
      </w:pPr>
      <w:r>
        <w:t>La colocación se realizará por personal autorizado por el Ayuntamiento (opcional).</w:t>
      </w:r>
    </w:p>
    <w:p w:rsidR="007C147E" w:rsidRDefault="005C06E6">
      <w:pPr>
        <w:ind w:left="3"/>
      </w:pPr>
      <w:r>
        <w:t>No se dispondrá de número a las iglesias, accesos a monumentos p</w:t>
      </w:r>
      <w:r>
        <w:t>úblicos o recintos para animales.</w:t>
      </w:r>
    </w:p>
    <w:p w:rsidR="007C147E" w:rsidRDefault="005C06E6">
      <w:pPr>
        <w:ind w:left="3"/>
      </w:pPr>
      <w:r>
        <w:t>Tanto los rótulos como las placas numéricas estarán diferenciadas por tres colores designando mediante éste el carácter de la zona en la que se encuentra enclavada la edificación.</w:t>
      </w:r>
    </w:p>
    <w:p w:rsidR="007C147E" w:rsidRDefault="005C06E6">
      <w:pPr>
        <w:ind w:left="155" w:firstLine="0"/>
      </w:pPr>
      <w:r>
        <w:t>Se dispondrán en:</w:t>
      </w:r>
    </w:p>
    <w:p w:rsidR="007C147E" w:rsidRDefault="005C06E6">
      <w:pPr>
        <w:ind w:left="3"/>
      </w:pPr>
      <w:r>
        <w:t>1.- Color verde (fondo):</w:t>
      </w:r>
      <w:r>
        <w:t xml:space="preserve"> se ubicarán en las zonas de ámbito rural.</w:t>
      </w:r>
    </w:p>
    <w:p w:rsidR="007C147E" w:rsidRDefault="005C06E6">
      <w:pPr>
        <w:ind w:left="3"/>
      </w:pPr>
      <w:r>
        <w:t>2.- Color azul (fondo): se ubicarán en los núcleos urbanos.</w:t>
      </w:r>
    </w:p>
    <w:p w:rsidR="007C147E" w:rsidRDefault="005C06E6">
      <w:pPr>
        <w:ind w:left="3"/>
      </w:pPr>
      <w:r>
        <w:t>3.- Cerámica (fondo): se ubicarán en las zonas de casco histórico.</w:t>
      </w:r>
    </w:p>
    <w:p w:rsidR="007C147E" w:rsidRDefault="005C06E6">
      <w:pPr>
        <w:ind w:left="155" w:firstLine="0"/>
      </w:pPr>
      <w:r>
        <w:t>Anexo IV.</w:t>
      </w:r>
    </w:p>
    <w:p w:rsidR="007C147E" w:rsidRDefault="005C06E6">
      <w:pPr>
        <w:ind w:left="155" w:firstLine="0"/>
      </w:pPr>
      <w:r>
        <w:t>Identificación de edificios y viviendas.</w:t>
      </w:r>
    </w:p>
    <w:p w:rsidR="007C147E" w:rsidRDefault="005C06E6">
      <w:pPr>
        <w:ind w:left="3"/>
      </w:pPr>
      <w:r>
        <w:t>Se numerará todo aquel solar situad</w:t>
      </w:r>
      <w:r>
        <w:t>o en una manzana consolidada, respetando de forma correlativa la numeración dispuesta para las edificaciones existentes.</w:t>
      </w:r>
    </w:p>
    <w:p w:rsidR="007C147E" w:rsidRDefault="005C06E6">
      <w:pPr>
        <w:spacing w:after="14"/>
        <w:ind w:left="3"/>
      </w:pPr>
      <w:r>
        <w:t>En el caso de que no se haya respetado la numeración y exista un salto en la misma se otorgará a la parcela o solar objeto de estudio e</w:t>
      </w:r>
      <w:r>
        <w:t>l número inmediato inferior anexionándole una letra mayúscula (ver ejemplo nº 2).</w:t>
      </w:r>
    </w:p>
    <w:p w:rsidR="007C147E" w:rsidRDefault="005C06E6">
      <w:pPr>
        <w:spacing w:after="0" w:line="259" w:lineRule="auto"/>
        <w:ind w:left="207" w:firstLine="0"/>
        <w:jc w:val="left"/>
      </w:pPr>
      <w:r>
        <w:rPr>
          <w:noProof/>
        </w:rPr>
        <w:drawing>
          <wp:inline distT="0" distB="0" distL="0" distR="0">
            <wp:extent cx="2366111" cy="2644456"/>
            <wp:effectExtent l="0" t="0" r="0" b="0"/>
            <wp:docPr id="1172" name="Picture 1172"/>
            <wp:cNvGraphicFramePr/>
            <a:graphic xmlns:a="http://schemas.openxmlformats.org/drawingml/2006/main">
              <a:graphicData uri="http://schemas.openxmlformats.org/drawingml/2006/picture">
                <pic:pic xmlns:pic="http://schemas.openxmlformats.org/drawingml/2006/picture">
                  <pic:nvPicPr>
                    <pic:cNvPr id="1172" name="Picture 1172"/>
                    <pic:cNvPicPr/>
                  </pic:nvPicPr>
                  <pic:blipFill>
                    <a:blip r:embed="rId21"/>
                    <a:stretch>
                      <a:fillRect/>
                    </a:stretch>
                  </pic:blipFill>
                  <pic:spPr>
                    <a:xfrm>
                      <a:off x="0" y="0"/>
                      <a:ext cx="2366111" cy="2644456"/>
                    </a:xfrm>
                    <a:prstGeom prst="rect">
                      <a:avLst/>
                    </a:prstGeom>
                  </pic:spPr>
                </pic:pic>
              </a:graphicData>
            </a:graphic>
          </wp:inline>
        </w:drawing>
      </w:r>
    </w:p>
    <w:p w:rsidR="007C147E" w:rsidRDefault="005C06E6">
      <w:pPr>
        <w:spacing w:after="417" w:line="265" w:lineRule="auto"/>
        <w:ind w:left="10" w:right="22" w:hanging="10"/>
        <w:jc w:val="right"/>
      </w:pPr>
      <w:r>
        <w:t>14259</w:t>
      </w:r>
    </w:p>
    <w:p w:rsidR="007C147E" w:rsidRDefault="005C06E6">
      <w:pPr>
        <w:ind w:left="3"/>
      </w:pPr>
      <w:r>
        <w:t>Este número será provisional dependiendo de la longitud del frente de fachada y del tipo de edificación de la zona, ya que en algunos casos y previo estudio de la zon</w:t>
      </w:r>
      <w:r>
        <w:t>a se podrán reservar varios números en función de la longitud que abarque su frente y las características que se estimen oportunas.</w:t>
      </w:r>
    </w:p>
    <w:p w:rsidR="007C147E" w:rsidRDefault="005C06E6">
      <w:pPr>
        <w:ind w:left="155" w:firstLine="0"/>
      </w:pPr>
      <w:r>
        <w:t>Anexo V.</w:t>
      </w:r>
    </w:p>
    <w:p w:rsidR="007C147E" w:rsidRDefault="005C06E6">
      <w:pPr>
        <w:ind w:left="155" w:firstLine="0"/>
      </w:pPr>
      <w:r>
        <w:t>Urbanizaciones:</w:t>
      </w:r>
    </w:p>
    <w:p w:rsidR="007C147E" w:rsidRDefault="005C06E6">
      <w:pPr>
        <w:ind w:left="155" w:firstLine="0"/>
      </w:pPr>
      <w:r>
        <w:t xml:space="preserve">1.- Acceso comunitario: </w:t>
      </w:r>
    </w:p>
    <w:p w:rsidR="007C147E" w:rsidRDefault="005C06E6">
      <w:pPr>
        <w:ind w:left="3"/>
      </w:pPr>
      <w:r>
        <w:t>Cuando el acceso peatonal y rodado se realice de forma comunitaria se dotará de un sólo número de gobierno a la totalidad de la urbanización, aun cuando conste de varias edificaciones separadas y siempre y cuando conste de una sola puerta de entrada (una p</w:t>
      </w:r>
      <w:r>
        <w:t>eatonal y otra para acceso rodado).</w:t>
      </w:r>
    </w:p>
    <w:p w:rsidR="007C147E" w:rsidRDefault="005C06E6">
      <w:pPr>
        <w:ind w:left="3"/>
      </w:pPr>
      <w:r>
        <w:t>El número de gobierno se colocará de forma normalizada al lado de la puerta que da al viario. En este se dispondrá del número total de viviendas que comprende la urbanización, perfectamente numeradas para su correcta ide</w:t>
      </w:r>
      <w:r>
        <w:t>ntificación.</w:t>
      </w:r>
    </w:p>
    <w:p w:rsidR="007C147E" w:rsidRDefault="005C06E6">
      <w:pPr>
        <w:ind w:left="3"/>
      </w:pPr>
      <w:r>
        <w:t>La distribución de la numeración de la totalidad de la urbanización como son bloques, puertas, escaleras, etc.. correrá a cargo del promotor/es de las referidas urbanizaciones, no recayendo responsabilidad alguna al respecto sobre el Ayuntamie</w:t>
      </w:r>
      <w:r>
        <w:t>nto.</w:t>
      </w:r>
    </w:p>
    <w:p w:rsidR="007C147E" w:rsidRDefault="005C06E6">
      <w:pPr>
        <w:ind w:left="3"/>
      </w:pPr>
      <w:r>
        <w:t>En las edificaciones adosadas cuyo acceso peatonal sea independiente se le asignará un número de gobierno a cada vivienda, aun cuando el acceso rodado sea comunitario.</w:t>
      </w:r>
    </w:p>
    <w:p w:rsidR="007C147E" w:rsidRDefault="005C06E6">
      <w:pPr>
        <w:ind w:left="155" w:firstLine="0"/>
      </w:pPr>
      <w:r>
        <w:t>2.- Acceso independiente:</w:t>
      </w:r>
    </w:p>
    <w:p w:rsidR="007C147E" w:rsidRDefault="005C06E6">
      <w:pPr>
        <w:ind w:left="3"/>
      </w:pPr>
      <w:r>
        <w:t>En las urbanizaciones de acceso independiente (directamen</w:t>
      </w:r>
      <w:r>
        <w:t>te desde el vial) se le asignará un número de gobierno a cada vivienda, siguiendo las pautas establecidas.</w:t>
      </w:r>
    </w:p>
    <w:p w:rsidR="007C147E" w:rsidRDefault="005C06E6">
      <w:pPr>
        <w:ind w:left="3"/>
      </w:pPr>
      <w:r>
        <w:t>En las edificaciones que, debido a su naturaleza, tengan fachadas a dos calles, el número será otorgado siguiendo la numeración de la calle en la que</w:t>
      </w:r>
      <w:r>
        <w:t xml:space="preserve"> esté el acceso peatonal principal de la misma, quedando sin computar a tal efecto cualquier acceso rodado o auxiliar.</w:t>
      </w:r>
    </w:p>
    <w:p w:rsidR="007C147E" w:rsidRDefault="005C06E6">
      <w:pPr>
        <w:ind w:left="155" w:firstLine="0"/>
      </w:pPr>
      <w:r>
        <w:t>En la Villa de Candelaria, a 24 de julio de 2006.</w:t>
      </w:r>
    </w:p>
    <w:p w:rsidR="007C147E" w:rsidRDefault="005C06E6">
      <w:pPr>
        <w:spacing w:after="393"/>
        <w:ind w:left="3"/>
      </w:pPr>
      <w:r>
        <w:t>El Alcalde-Presidente, José Gumersindo García Trujillo.</w:t>
      </w:r>
    </w:p>
    <w:p w:rsidR="007C147E" w:rsidRDefault="005C06E6">
      <w:pPr>
        <w:spacing w:after="0" w:line="259" w:lineRule="auto"/>
        <w:ind w:left="10" w:right="3" w:hanging="10"/>
        <w:jc w:val="center"/>
      </w:pPr>
      <w:r>
        <w:rPr>
          <w:b/>
        </w:rPr>
        <w:t>A N U N C I O</w:t>
      </w:r>
    </w:p>
    <w:p w:rsidR="007C147E" w:rsidRDefault="005C06E6">
      <w:pPr>
        <w:pStyle w:val="Ttulo1"/>
        <w:ind w:left="3670" w:right="0" w:hanging="3685"/>
      </w:pPr>
      <w:r>
        <w:t>7372</w:t>
      </w:r>
    </w:p>
    <w:p w:rsidR="007C147E" w:rsidRDefault="005C06E6">
      <w:pPr>
        <w:ind w:left="3"/>
      </w:pPr>
      <w:r>
        <w:t xml:space="preserve">El Pleno de </w:t>
      </w:r>
      <w:r>
        <w:t>la Corporación, en sesión ordinaria celebrada con fecha 27 de julio de 2006, acordó la aprobación inicial de la Ordenanza Fiscal reguladora de</w:t>
      </w:r>
    </w:p>
    <w:sectPr w:rsidR="007C147E">
      <w:type w:val="continuous"/>
      <w:pgSz w:w="11900" w:h="16840"/>
      <w:pgMar w:top="1440" w:right="1563" w:bottom="1440" w:left="1544" w:header="720" w:footer="720" w:gutter="0"/>
      <w:cols w:num="2" w:space="5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06E6">
      <w:pPr>
        <w:spacing w:after="0" w:line="240" w:lineRule="auto"/>
      </w:pPr>
      <w:r>
        <w:separator/>
      </w:r>
    </w:p>
  </w:endnote>
  <w:endnote w:type="continuationSeparator" w:id="0">
    <w:p w:rsidR="00000000" w:rsidRDefault="005C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7C147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7C147E" w:rsidRDefault="005C06E6">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5" w:firstLine="0"/>
            <w:jc w:val="left"/>
          </w:pPr>
          <w:r>
            <w:rPr>
              <w:rFonts w:ascii="Arial" w:eastAsia="Arial" w:hAnsi="Arial" w:cs="Arial"/>
              <w:sz w:val="12"/>
            </w:rPr>
            <w:t>Fecha: 31-08-2021 10:27:26</w:t>
          </w:r>
        </w:p>
      </w:tc>
      <w:tc>
        <w:tcPr>
          <w:tcW w:w="1600" w:type="dxa"/>
          <w:vMerge w:val="restart"/>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290" w:firstLine="0"/>
            <w:jc w:val="left"/>
          </w:pPr>
          <w:r>
            <w:rPr>
              <w:noProof/>
            </w:rPr>
            <w:drawing>
              <wp:inline distT="0" distB="0" distL="0" distR="0">
                <wp:extent cx="571500" cy="57150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571500" cy="571500"/>
                        </a:xfrm>
                        <a:prstGeom prst="rect">
                          <a:avLst/>
                        </a:prstGeom>
                      </pic:spPr>
                    </pic:pic>
                  </a:graphicData>
                </a:graphic>
              </wp:inline>
            </w:drawing>
          </w:r>
        </w:p>
      </w:tc>
    </w:tr>
    <w:tr w:rsidR="007C147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7C147E" w:rsidRDefault="005C06E6">
          <w:pPr>
            <w:spacing w:after="51" w:line="259" w:lineRule="auto"/>
            <w:ind w:left="0" w:firstLine="0"/>
            <w:jc w:val="center"/>
          </w:pPr>
          <w:r>
            <w:rPr>
              <w:rFonts w:ascii="Arial" w:eastAsia="Arial" w:hAnsi="Arial" w:cs="Arial"/>
              <w:sz w:val="12"/>
            </w:rPr>
            <w:t>Código Seguro de Verificación (CSV): C40705013F204262859755385AB136A7</w:t>
          </w:r>
        </w:p>
        <w:p w:rsidR="007C147E" w:rsidRDefault="005C06E6">
          <w:pPr>
            <w:spacing w:after="0" w:line="259" w:lineRule="auto"/>
            <w:ind w:left="0" w:firstLine="0"/>
            <w:jc w:val="center"/>
          </w:pPr>
          <w:r>
            <w:rPr>
              <w:rFonts w:ascii="Arial" w:eastAsia="Arial" w:hAnsi="Arial" w:cs="Arial"/>
              <w:sz w:val="12"/>
            </w:rPr>
            <w:t>Comprobación CSV:  https://sedeelectronica.candelaria.es//publico/documento/C40705013F204262859755385AB136A7 .</w:t>
          </w:r>
        </w:p>
      </w:tc>
      <w:tc>
        <w:tcPr>
          <w:tcW w:w="0" w:type="auto"/>
          <w:vMerge/>
          <w:tcBorders>
            <w:top w:val="nil"/>
            <w:left w:val="single" w:sz="4" w:space="0" w:color="000000"/>
            <w:bottom w:val="nil"/>
            <w:right w:val="single" w:sz="4" w:space="0" w:color="000000"/>
          </w:tcBorders>
        </w:tcPr>
        <w:p w:rsidR="007C147E" w:rsidRDefault="007C147E">
          <w:pPr>
            <w:spacing w:after="160" w:line="259" w:lineRule="auto"/>
            <w:ind w:left="0" w:firstLine="0"/>
            <w:jc w:val="left"/>
          </w:pPr>
        </w:p>
      </w:tc>
    </w:tr>
    <w:tr w:rsidR="007C147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7C147E" w:rsidRDefault="005C06E6">
          <w:pPr>
            <w:tabs>
              <w:tab w:val="center" w:pos="5173"/>
              <w:tab w:val="right" w:pos="9180"/>
            </w:tabs>
            <w:spacing w:after="0" w:line="259" w:lineRule="auto"/>
            <w:ind w:left="0" w:firstLine="0"/>
            <w:jc w:val="left"/>
          </w:pPr>
          <w:r>
            <w:rPr>
              <w:rFonts w:ascii="Arial" w:eastAsia="Arial" w:hAnsi="Arial" w:cs="Arial"/>
              <w:sz w:val="12"/>
            </w:rPr>
            <w:t>Fecha de sellado electrónico: 31-08-2021 10:27:26</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5C06E6">
            <w:rPr>
              <w:rFonts w:ascii="Arial" w:eastAsia="Arial" w:hAnsi="Arial" w:cs="Arial"/>
              <w:noProof/>
              <w:color w:val="404040"/>
              <w:sz w:val="12"/>
            </w:rPr>
            <w:t>6</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5C06E6">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13:59:16</w:t>
          </w:r>
        </w:p>
      </w:tc>
      <w:tc>
        <w:tcPr>
          <w:tcW w:w="0" w:type="auto"/>
          <w:vMerge/>
          <w:tcBorders>
            <w:top w:val="nil"/>
            <w:left w:val="single" w:sz="4" w:space="0" w:color="000000"/>
            <w:bottom w:val="single" w:sz="4" w:space="0" w:color="000000"/>
            <w:right w:val="single" w:sz="4" w:space="0" w:color="000000"/>
          </w:tcBorders>
        </w:tcPr>
        <w:p w:rsidR="007C147E" w:rsidRDefault="007C147E">
          <w:pPr>
            <w:spacing w:after="160" w:line="259" w:lineRule="auto"/>
            <w:ind w:left="0" w:firstLine="0"/>
            <w:jc w:val="left"/>
          </w:pPr>
        </w:p>
      </w:tc>
    </w:tr>
  </w:tbl>
  <w:p w:rsidR="007C147E" w:rsidRDefault="007C147E">
    <w:pPr>
      <w:spacing w:after="0" w:line="259" w:lineRule="auto"/>
      <w:ind w:left="-1557" w:right="10352"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7C147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7C147E" w:rsidRDefault="005C06E6">
          <w:pPr>
            <w:spacing w:after="0" w:line="259" w:lineRule="auto"/>
            <w:ind w:left="0"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5" w:firstLine="0"/>
            <w:jc w:val="left"/>
          </w:pPr>
          <w:r>
            <w:rPr>
              <w:rFonts w:ascii="Arial" w:eastAsia="Arial" w:hAnsi="Arial" w:cs="Arial"/>
              <w:sz w:val="12"/>
            </w:rPr>
            <w:t>Fecha: 31-08-2021 10:27:26</w:t>
          </w:r>
        </w:p>
      </w:tc>
      <w:tc>
        <w:tcPr>
          <w:tcW w:w="1600" w:type="dxa"/>
          <w:vMerge w:val="restart"/>
          <w:tcBorders>
            <w:top w:val="single" w:sz="4" w:space="0" w:color="000000"/>
            <w:left w:val="single" w:sz="4" w:space="0" w:color="000000"/>
            <w:bottom w:val="single" w:sz="4" w:space="0" w:color="000000"/>
            <w:right w:val="single" w:sz="4" w:space="0" w:color="000000"/>
          </w:tcBorders>
        </w:tcPr>
        <w:p w:rsidR="007C147E" w:rsidRDefault="005C06E6">
          <w:pPr>
            <w:spacing w:after="0" w:line="259" w:lineRule="auto"/>
            <w:ind w:left="290" w:firstLine="0"/>
            <w:jc w:val="left"/>
          </w:pPr>
          <w:r>
            <w:rPr>
              <w:noProof/>
            </w:rPr>
            <w:drawing>
              <wp:inline distT="0" distB="0" distL="0" distR="0">
                <wp:extent cx="571500" cy="571500"/>
                <wp:effectExtent l="0" t="0" r="0" b="0"/>
                <wp:docPr id="1"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571500" cy="571500"/>
                        </a:xfrm>
                        <a:prstGeom prst="rect">
                          <a:avLst/>
                        </a:prstGeom>
                      </pic:spPr>
                    </pic:pic>
                  </a:graphicData>
                </a:graphic>
              </wp:inline>
            </w:drawing>
          </w:r>
        </w:p>
      </w:tc>
    </w:tr>
    <w:tr w:rsidR="007C147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7C147E" w:rsidRDefault="005C06E6">
          <w:pPr>
            <w:spacing w:after="51" w:line="259" w:lineRule="auto"/>
            <w:ind w:left="0" w:firstLine="0"/>
            <w:jc w:val="center"/>
          </w:pPr>
          <w:r>
            <w:rPr>
              <w:rFonts w:ascii="Arial" w:eastAsia="Arial" w:hAnsi="Arial" w:cs="Arial"/>
              <w:sz w:val="12"/>
            </w:rPr>
            <w:t>Código Seguro de Verificación (CSV): C40705013F204262859755385AB136A7</w:t>
          </w:r>
        </w:p>
        <w:p w:rsidR="007C147E" w:rsidRDefault="005C06E6">
          <w:pPr>
            <w:spacing w:after="0" w:line="259" w:lineRule="auto"/>
            <w:ind w:left="0" w:firstLine="0"/>
            <w:jc w:val="center"/>
          </w:pPr>
          <w:r>
            <w:rPr>
              <w:rFonts w:ascii="Arial" w:eastAsia="Arial" w:hAnsi="Arial" w:cs="Arial"/>
              <w:sz w:val="12"/>
            </w:rPr>
            <w:t>Comprobación CSV:  https://sedeelectronica.candelaria.es//publico/documento/C40705013F204262859755385AB136A7 .</w:t>
          </w:r>
        </w:p>
      </w:tc>
      <w:tc>
        <w:tcPr>
          <w:tcW w:w="0" w:type="auto"/>
          <w:vMerge/>
          <w:tcBorders>
            <w:top w:val="nil"/>
            <w:left w:val="single" w:sz="4" w:space="0" w:color="000000"/>
            <w:bottom w:val="nil"/>
            <w:right w:val="single" w:sz="4" w:space="0" w:color="000000"/>
          </w:tcBorders>
        </w:tcPr>
        <w:p w:rsidR="007C147E" w:rsidRDefault="007C147E">
          <w:pPr>
            <w:spacing w:after="160" w:line="259" w:lineRule="auto"/>
            <w:ind w:left="0" w:firstLine="0"/>
            <w:jc w:val="left"/>
          </w:pPr>
        </w:p>
      </w:tc>
    </w:tr>
    <w:tr w:rsidR="007C147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7C147E" w:rsidRDefault="005C06E6">
          <w:pPr>
            <w:tabs>
              <w:tab w:val="center" w:pos="5173"/>
              <w:tab w:val="right" w:pos="9180"/>
            </w:tabs>
            <w:spacing w:after="0" w:line="259" w:lineRule="auto"/>
            <w:ind w:left="0" w:firstLine="0"/>
            <w:jc w:val="left"/>
          </w:pPr>
          <w:r>
            <w:rPr>
              <w:rFonts w:ascii="Arial" w:eastAsia="Arial" w:hAnsi="Arial" w:cs="Arial"/>
              <w:sz w:val="12"/>
            </w:rPr>
            <w:t>Fecha de sellado electrónico: 31-08-2021 10:27:26</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5C06E6">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5C06E6">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13:59:16</w:t>
          </w:r>
        </w:p>
      </w:tc>
      <w:tc>
        <w:tcPr>
          <w:tcW w:w="0" w:type="auto"/>
          <w:vMerge/>
          <w:tcBorders>
            <w:top w:val="nil"/>
            <w:left w:val="single" w:sz="4" w:space="0" w:color="000000"/>
            <w:bottom w:val="single" w:sz="4" w:space="0" w:color="000000"/>
            <w:right w:val="single" w:sz="4" w:space="0" w:color="000000"/>
          </w:tcBorders>
        </w:tcPr>
        <w:p w:rsidR="007C147E" w:rsidRDefault="007C147E">
          <w:pPr>
            <w:spacing w:after="160" w:line="259" w:lineRule="auto"/>
            <w:ind w:left="0" w:firstLine="0"/>
            <w:jc w:val="left"/>
          </w:pPr>
        </w:p>
      </w:tc>
    </w:tr>
  </w:tbl>
  <w:p w:rsidR="007C147E" w:rsidRDefault="007C147E">
    <w:pPr>
      <w:spacing w:after="0" w:line="259" w:lineRule="auto"/>
      <w:ind w:left="-1557" w:right="1035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7E" w:rsidRDefault="007C147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06E6">
      <w:pPr>
        <w:spacing w:after="0" w:line="240" w:lineRule="auto"/>
      </w:pPr>
      <w:r>
        <w:separator/>
      </w:r>
    </w:p>
  </w:footnote>
  <w:footnote w:type="continuationSeparator" w:id="0">
    <w:p w:rsidR="00000000" w:rsidRDefault="005C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7E" w:rsidRDefault="005C06E6">
    <w:pPr>
      <w:spacing w:after="0" w:line="259" w:lineRule="auto"/>
      <w:ind w:left="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980827</wp:posOffset>
              </wp:positionH>
              <wp:positionV relativeFrom="page">
                <wp:posOffset>688551</wp:posOffset>
              </wp:positionV>
              <wp:extent cx="5581355" cy="11583"/>
              <wp:effectExtent l="0" t="0" r="0" b="0"/>
              <wp:wrapSquare wrapText="bothSides"/>
              <wp:docPr id="14929" name="Group 14929"/>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14930" name="Shape 14930"/>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29" style="width:439.477pt;height:0.912023pt;position:absolute;mso-position-horizontal-relative:page;mso-position-horizontal:absolute;margin-left:77.2305pt;mso-position-vertical-relative:page;margin-top:54.2166pt;" coordsize="55813,115">
              <v:shape id="Shape 14930" style="position:absolute;width:55813;height:0;left:0;top:0;" coordsize="5581355,0" path="m0,0l5581355,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980827</wp:posOffset>
              </wp:positionH>
              <wp:positionV relativeFrom="page">
                <wp:posOffset>983910</wp:posOffset>
              </wp:positionV>
              <wp:extent cx="5581355" cy="11583"/>
              <wp:effectExtent l="0" t="0" r="0" b="0"/>
              <wp:wrapSquare wrapText="bothSides"/>
              <wp:docPr id="14931" name="Group 14931"/>
              <wp:cNvGraphicFramePr/>
              <a:graphic xmlns:a="http://schemas.openxmlformats.org/drawingml/2006/main">
                <a:graphicData uri="http://schemas.microsoft.com/office/word/2010/wordprocessingGroup">
                  <wpg:wgp>
                    <wpg:cNvGrpSpPr/>
                    <wpg:grpSpPr>
                      <a:xfrm>
                        <a:off x="0" y="0"/>
                        <a:ext cx="5581355" cy="11583"/>
                        <a:chOff x="0" y="0"/>
                        <a:chExt cx="5581355" cy="11583"/>
                      </a:xfrm>
                    </wpg:grpSpPr>
                    <wps:wsp>
                      <wps:cNvPr id="14932" name="Shape 14932"/>
                      <wps:cNvSpPr/>
                      <wps:spPr>
                        <a:xfrm>
                          <a:off x="0" y="0"/>
                          <a:ext cx="5581355" cy="0"/>
                        </a:xfrm>
                        <a:custGeom>
                          <a:avLst/>
                          <a:gdLst/>
                          <a:ahLst/>
                          <a:cxnLst/>
                          <a:rect l="0" t="0" r="0" b="0"/>
                          <a:pathLst>
                            <a:path w="5581355">
                              <a:moveTo>
                                <a:pt x="0" y="0"/>
                              </a:moveTo>
                              <a:lnTo>
                                <a:pt x="5581355"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31" style="width:439.477pt;height:0.912023pt;position:absolute;mso-position-horizontal-relative:page;mso-position-horizontal:absolute;margin-left:77.2305pt;mso-position-vertical-relative:page;margin-top:77.4732pt;" coordsize="55813,115">
              <v:shape id="Shape 14932" style="position:absolute;width:55813;height:0;left:0;top:0;" coordsize="5581355,0" path="m0,0l5581355,0">
                <v:stroke weight="0.912023pt" endcap="flat" joinstyle="miter" miterlimit="10" on="true" color="#000000"/>
                <v:fill on="false" color="#000000" opacity="0"/>
              </v:shape>
              <w10:wrap type="square"/>
            </v:group>
          </w:pict>
        </mc:Fallback>
      </mc:AlternateContent>
    </w:r>
    <w:r>
      <w:t>Boletín Oficial de la Provincia de Santa Cruz de Tenerife núm. 115, miércoles 9 de agosto de 2006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7E" w:rsidRDefault="005C06E6">
    <w:pPr>
      <w:spacing w:after="0" w:line="259" w:lineRule="auto"/>
      <w:ind w:left="361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14816" name="Group 14816"/>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4817" name="Shape 14817"/>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16" style="width:439.477pt;height:0.912023pt;position:absolute;mso-position-horizontal-relative:page;mso-position-horizontal:absolute;margin-left:77.9146pt;mso-position-vertical-relative:page;margin-top:54.6731pt;" coordsize="55813,115">
              <v:shape id="Shape 14817" style="position:absolute;width:55813;height:0;left:0;top:0;" coordsize="5581354,0" path="m0,0l5581354,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989515</wp:posOffset>
              </wp:positionH>
              <wp:positionV relativeFrom="page">
                <wp:posOffset>989707</wp:posOffset>
              </wp:positionV>
              <wp:extent cx="5581354" cy="11583"/>
              <wp:effectExtent l="0" t="0" r="0" b="0"/>
              <wp:wrapSquare wrapText="bothSides"/>
              <wp:docPr id="14818" name="Group 14818"/>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4819" name="Shape 14819"/>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18" style="width:439.477pt;height:0.912023pt;position:absolute;mso-position-horizontal-relative:page;mso-position-horizontal:absolute;margin-left:77.9146pt;mso-position-vertical-relative:page;margin-top:77.9297pt;" coordsize="55813,115">
              <v:shape id="Shape 14819" style="position:absolute;width:55813;height:0;left:0;top:0;" coordsize="5581354,0" path="m0,0l5581354,0">
                <v:stroke weight="0.912023pt" endcap="flat" joinstyle="miter" miterlimit="10" on="true" color="#000000"/>
                <v:fill on="false" color="#000000" opacity="0"/>
              </v:shape>
              <w10:wrap type="square"/>
            </v:group>
          </w:pict>
        </mc:Fallback>
      </mc:AlternateContent>
    </w:r>
    <w:r>
      <w:t>Boletín Oficial de la Provincia de Santa Cruz de Tenerife núm. 115, miércoles 9 de agosto de 2006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47E" w:rsidRDefault="005C06E6">
    <w:pPr>
      <w:spacing w:after="0" w:line="259" w:lineRule="auto"/>
      <w:ind w:left="361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989515</wp:posOffset>
              </wp:positionH>
              <wp:positionV relativeFrom="page">
                <wp:posOffset>694348</wp:posOffset>
              </wp:positionV>
              <wp:extent cx="5581354" cy="11583"/>
              <wp:effectExtent l="0" t="0" r="0" b="0"/>
              <wp:wrapSquare wrapText="bothSides"/>
              <wp:docPr id="14805" name="Group 14805"/>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4806" name="Shape 14806"/>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05" style="width:439.477pt;height:0.912023pt;position:absolute;mso-position-horizontal-relative:page;mso-position-horizontal:absolute;margin-left:77.9146pt;mso-position-vertical-relative:page;margin-top:54.6731pt;" coordsize="55813,115">
              <v:shape id="Shape 14806" style="position:absolute;width:55813;height:0;left:0;top:0;" coordsize="5581354,0" path="m0,0l5581354,0">
                <v:stroke weight="0.912023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989515</wp:posOffset>
              </wp:positionH>
              <wp:positionV relativeFrom="page">
                <wp:posOffset>989707</wp:posOffset>
              </wp:positionV>
              <wp:extent cx="5581354" cy="11583"/>
              <wp:effectExtent l="0" t="0" r="0" b="0"/>
              <wp:wrapSquare wrapText="bothSides"/>
              <wp:docPr id="14807" name="Group 14807"/>
              <wp:cNvGraphicFramePr/>
              <a:graphic xmlns:a="http://schemas.openxmlformats.org/drawingml/2006/main">
                <a:graphicData uri="http://schemas.microsoft.com/office/word/2010/wordprocessingGroup">
                  <wpg:wgp>
                    <wpg:cNvGrpSpPr/>
                    <wpg:grpSpPr>
                      <a:xfrm>
                        <a:off x="0" y="0"/>
                        <a:ext cx="5581354" cy="11583"/>
                        <a:chOff x="0" y="0"/>
                        <a:chExt cx="5581354" cy="11583"/>
                      </a:xfrm>
                    </wpg:grpSpPr>
                    <wps:wsp>
                      <wps:cNvPr id="14808" name="Shape 14808"/>
                      <wps:cNvSpPr/>
                      <wps:spPr>
                        <a:xfrm>
                          <a:off x="0" y="0"/>
                          <a:ext cx="5581354" cy="0"/>
                        </a:xfrm>
                        <a:custGeom>
                          <a:avLst/>
                          <a:gdLst/>
                          <a:ahLst/>
                          <a:cxnLst/>
                          <a:rect l="0" t="0" r="0" b="0"/>
                          <a:pathLst>
                            <a:path w="5581354">
                              <a:moveTo>
                                <a:pt x="0" y="0"/>
                              </a:moveTo>
                              <a:lnTo>
                                <a:pt x="5581354" y="0"/>
                              </a:lnTo>
                            </a:path>
                          </a:pathLst>
                        </a:custGeom>
                        <a:ln w="1158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07" style="width:439.477pt;height:0.912023pt;position:absolute;mso-position-horizontal-relative:page;mso-position-horizontal:absolute;margin-left:77.9146pt;mso-position-vertical-relative:page;margin-top:77.9297pt;" coordsize="55813,115">
              <v:shape id="Shape 14808" style="position:absolute;width:55813;height:0;left:0;top:0;" coordsize="5581354,0" path="m0,0l5581354,0">
                <v:stroke weight="0.912023pt" endcap="flat" joinstyle="miter" miterlimit="10" on="true" color="#000000"/>
                <v:fill on="false" color="#000000" opacity="0"/>
              </v:shape>
              <w10:wrap type="square"/>
            </v:group>
          </w:pict>
        </mc:Fallback>
      </mc:AlternateContent>
    </w:r>
    <w:r>
      <w:t>Boletín Oficial de la Provincia de Santa Cruz de Tenerif</w:t>
    </w:r>
    <w:r>
      <w:t>e núm. 115, miércoles 9 de agosto de 2006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F6"/>
    <w:multiLevelType w:val="hybridMultilevel"/>
    <w:tmpl w:val="45BA83EA"/>
    <w:lvl w:ilvl="0" w:tplc="1D28CC3E">
      <w:start w:val="1"/>
      <w:numFmt w:val="lowerLetter"/>
      <w:lvlText w:val="%1)"/>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E6FC7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082A0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585D16">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6C6E8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42CF28">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50E912">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70791A">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72627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044F8C"/>
    <w:multiLevelType w:val="hybridMultilevel"/>
    <w:tmpl w:val="0CFEA6EA"/>
    <w:lvl w:ilvl="0" w:tplc="FC2CCC78">
      <w:start w:val="3"/>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128726">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9A435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CEE8C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76633E">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601C4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F0556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D4DC24">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5ADB8E">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5A4216"/>
    <w:multiLevelType w:val="hybridMultilevel"/>
    <w:tmpl w:val="2E0CDECC"/>
    <w:lvl w:ilvl="0" w:tplc="C24C748A">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30562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54773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CE4BA">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E22E8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54D6E4">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B427B4">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C6686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0F74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4C4F7D"/>
    <w:multiLevelType w:val="hybridMultilevel"/>
    <w:tmpl w:val="489847A8"/>
    <w:lvl w:ilvl="0" w:tplc="7174F98C">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3A84F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AA6826">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F6F30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18A65C">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6800D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94941E">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E2EC82">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D020D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631EEF"/>
    <w:multiLevelType w:val="hybridMultilevel"/>
    <w:tmpl w:val="FE104EAE"/>
    <w:lvl w:ilvl="0" w:tplc="EEBAD9E8">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948794">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C26D76">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E08A12">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761D72">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E81890">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3CA0F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5CDF8A">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CE2E72">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D77833"/>
    <w:multiLevelType w:val="hybridMultilevel"/>
    <w:tmpl w:val="0B309EFA"/>
    <w:lvl w:ilvl="0" w:tplc="725A5FFE">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90A0AE">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CA384A">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E679E0">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48A142">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6E02BC">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56D34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3E6FE6">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3088C2">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2A62B7"/>
    <w:multiLevelType w:val="hybridMultilevel"/>
    <w:tmpl w:val="C51A0E5C"/>
    <w:lvl w:ilvl="0" w:tplc="5FF8248A">
      <w:start w:val="1"/>
      <w:numFmt w:val="lowerLetter"/>
      <w:lvlText w:val="%1)"/>
      <w:lvlJc w:val="left"/>
      <w:pPr>
        <w:ind w:left="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D6F008">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1AC46C">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E8E742">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103436">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C61C80">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345A60">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6C460">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60FCB8">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9576D7"/>
    <w:multiLevelType w:val="hybridMultilevel"/>
    <w:tmpl w:val="D59C3C02"/>
    <w:lvl w:ilvl="0" w:tplc="8F367FC0">
      <w:start w:val="10730"/>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016395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51AD52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CA0D7B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676D61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C16715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9B2F90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1B25C6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8246E2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7E"/>
    <w:rsid w:val="005C06E6"/>
    <w:rsid w:val="007C1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75089-BF98-41E0-8985-8E753218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16" w:lineRule="auto"/>
      <w:ind w:left="18"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numPr>
        <w:numId w:val="8"/>
      </w:numPr>
      <w:spacing w:after="0"/>
      <w:ind w:left="10" w:right="1" w:hanging="10"/>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4423</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2024-01-24T14:00:00Z</dcterms:created>
  <dcterms:modified xsi:type="dcterms:W3CDTF">2024-01-24T14:00:00Z</dcterms:modified>
</cp:coreProperties>
</file>