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43" w:rsidRDefault="00F410C8">
      <w:pPr>
        <w:spacing w:after="354"/>
        <w:ind w:left="3" w:right="40" w:firstLine="0"/>
      </w:pPr>
      <w:bookmarkStart w:id="0" w:name="_GoBack"/>
      <w:bookmarkEnd w:id="0"/>
      <w:r>
        <w:t xml:space="preserve">25134 </w:t>
      </w:r>
    </w:p>
    <w:p w:rsidR="003D3743" w:rsidRDefault="00F410C8">
      <w:pPr>
        <w:ind w:left="3" w:right="40"/>
      </w:pPr>
      <w:r>
        <w:t>“Habiendo recibido Informe de la Policía Local de este Municipio sobre los desprendimientos ocurridos en la piscina natural “El Laguillo”, la Oficina Técnica de este Ayuntamiento ha expedido informe técnico al cual se le da traslado de una copia a los efec</w:t>
      </w:r>
      <w:r>
        <w:t>tos de su conocimiento y para que se tomen las medidas establecidas en el mismo.”</w:t>
      </w:r>
    </w:p>
    <w:p w:rsidR="003D3743" w:rsidRDefault="00F410C8">
      <w:pPr>
        <w:ind w:left="3" w:right="40"/>
      </w:pPr>
      <w:r>
        <w:t>En la Villa de Santiago del Teide, a 13 de octubre de 2014.</w:t>
      </w:r>
    </w:p>
    <w:p w:rsidR="003D3743" w:rsidRDefault="00F410C8">
      <w:pPr>
        <w:spacing w:after="466"/>
        <w:ind w:left="155" w:right="40" w:firstLine="0"/>
      </w:pPr>
      <w:r>
        <w:t>El Alcalde, Juan Damián Gorrín Ramos.</w:t>
      </w:r>
    </w:p>
    <w:p w:rsidR="003D3743" w:rsidRDefault="00F410C8">
      <w:pPr>
        <w:spacing w:after="189" w:line="261" w:lineRule="auto"/>
        <w:ind w:left="10" w:right="53" w:hanging="10"/>
        <w:jc w:val="center"/>
      </w:pPr>
      <w:r>
        <w:rPr>
          <w:b/>
        </w:rPr>
        <w:t>VALVERDE</w:t>
      </w:r>
    </w:p>
    <w:p w:rsidR="003D3743" w:rsidRDefault="00F410C8">
      <w:pPr>
        <w:spacing w:after="0" w:line="261" w:lineRule="auto"/>
        <w:ind w:left="10" w:right="53" w:hanging="10"/>
        <w:jc w:val="center"/>
      </w:pPr>
      <w:r>
        <w:rPr>
          <w:b/>
        </w:rPr>
        <w:t xml:space="preserve">A N U N C I O </w:t>
      </w:r>
    </w:p>
    <w:p w:rsidR="003D3743" w:rsidRDefault="00F410C8">
      <w:pPr>
        <w:pStyle w:val="Ttulo1"/>
        <w:ind w:left="3570" w:right="0" w:hanging="3585"/>
      </w:pPr>
      <w:r>
        <w:t>11271</w:t>
      </w:r>
    </w:p>
    <w:p w:rsidR="003D3743" w:rsidRDefault="00F410C8">
      <w:pPr>
        <w:spacing w:after="0"/>
        <w:ind w:left="3" w:right="40"/>
      </w:pPr>
      <w:r>
        <w:t>En cumplimiento del artículo 154 del Texto Ref</w:t>
      </w:r>
      <w:r>
        <w:t>undido de la Ley de Contratos del Sector Público, aprobado mediante Real Decreto Legislativo 3/2011, de 14 de noviembre, por medio del presente anuncio se hace pública la formalización del contrato de la obra recogida en el proyecto denominado Lote 2: “Sus</w:t>
      </w:r>
      <w:r>
        <w:t xml:space="preserve">titución de lámparas V.S.A.P. por tecnología LED: cuarta fase Zona Norte Erese-Guarazoca T.M. </w:t>
      </w:r>
    </w:p>
    <w:p w:rsidR="003D3743" w:rsidRDefault="00F410C8">
      <w:pPr>
        <w:ind w:left="3" w:right="40" w:firstLine="0"/>
      </w:pPr>
      <w:r>
        <w:t>de Valverde”:</w:t>
      </w:r>
    </w:p>
    <w:p w:rsidR="003D3743" w:rsidRDefault="00F410C8">
      <w:pPr>
        <w:ind w:left="155" w:right="40" w:firstLine="0"/>
      </w:pPr>
      <w:r>
        <w:t>1. Entidad adjudicadora.</w:t>
      </w:r>
    </w:p>
    <w:p w:rsidR="003D3743" w:rsidRDefault="00F410C8">
      <w:pPr>
        <w:numPr>
          <w:ilvl w:val="0"/>
          <w:numId w:val="1"/>
        </w:numPr>
        <w:ind w:right="40"/>
      </w:pPr>
      <w:r>
        <w:t>Organismo: M.I. Ayuntamiento de Valverde.</w:t>
      </w:r>
    </w:p>
    <w:p w:rsidR="003D3743" w:rsidRDefault="00F410C8">
      <w:pPr>
        <w:numPr>
          <w:ilvl w:val="0"/>
          <w:numId w:val="1"/>
        </w:numPr>
        <w:spacing w:after="2"/>
        <w:ind w:right="40"/>
      </w:pPr>
      <w:r>
        <w:t xml:space="preserve">Dependencia que tramita el expediente: Sección </w:t>
      </w:r>
    </w:p>
    <w:p w:rsidR="003D3743" w:rsidRDefault="00F410C8">
      <w:pPr>
        <w:ind w:left="3" w:right="40" w:firstLine="0"/>
      </w:pPr>
      <w:r>
        <w:t>de Contratación.</w:t>
      </w:r>
    </w:p>
    <w:p w:rsidR="003D3743" w:rsidRDefault="00F410C8">
      <w:pPr>
        <w:numPr>
          <w:ilvl w:val="0"/>
          <w:numId w:val="1"/>
        </w:numPr>
        <w:ind w:right="40"/>
      </w:pPr>
      <w:r>
        <w:t>Número de expediente: 0B.008/2014 (P.N.)</w:t>
      </w:r>
    </w:p>
    <w:p w:rsidR="003D3743" w:rsidRDefault="00F410C8">
      <w:pPr>
        <w:numPr>
          <w:ilvl w:val="0"/>
          <w:numId w:val="1"/>
        </w:numPr>
        <w:spacing w:after="119" w:line="371" w:lineRule="auto"/>
        <w:ind w:right="40"/>
      </w:pPr>
      <w:r>
        <w:t>Dirección de Internet del perfil del contratante: www.aytovalverde.org. 2. Objeto del contrato.</w:t>
      </w:r>
    </w:p>
    <w:p w:rsidR="003D3743" w:rsidRDefault="00F410C8">
      <w:pPr>
        <w:numPr>
          <w:ilvl w:val="0"/>
          <w:numId w:val="2"/>
        </w:numPr>
        <w:ind w:right="40"/>
      </w:pPr>
      <w:r>
        <w:t>Tipo: obras.</w:t>
      </w:r>
    </w:p>
    <w:p w:rsidR="003D3743" w:rsidRDefault="00F410C8">
      <w:pPr>
        <w:numPr>
          <w:ilvl w:val="0"/>
          <w:numId w:val="2"/>
        </w:numPr>
        <w:ind w:right="40"/>
      </w:pPr>
      <w:r>
        <w:t>Descripción del objeto: las obras previstas en el presente proyecto consisten en: “la sustitución de las a</w:t>
      </w:r>
      <w:r>
        <w:t xml:space="preserve">ctuales lámparas de Vapor de </w:t>
      </w:r>
      <w:r>
        <w:lastRenderedPageBreak/>
        <w:t>Sodio de Alta Presión por lámparas que incorporen tecnología LED”.</w:t>
      </w:r>
    </w:p>
    <w:p w:rsidR="003D3743" w:rsidRDefault="00F410C8">
      <w:pPr>
        <w:numPr>
          <w:ilvl w:val="0"/>
          <w:numId w:val="2"/>
        </w:numPr>
        <w:ind w:right="40"/>
      </w:pPr>
      <w:r>
        <w:t>CPV (Referencia de Nomenclatura): 50232000-0.</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3D374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D3743" w:rsidRDefault="00F410C8">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5" w:firstLine="0"/>
              <w:jc w:val="left"/>
            </w:pPr>
            <w:r>
              <w:rPr>
                <w:rFonts w:ascii="Arial" w:eastAsia="Arial" w:hAnsi="Arial" w:cs="Arial"/>
                <w:color w:val="000000"/>
                <w:sz w:val="12"/>
              </w:rPr>
              <w:t>Fecha: 22-09-2021 08:02:40</w:t>
            </w:r>
          </w:p>
        </w:tc>
        <w:tc>
          <w:tcPr>
            <w:tcW w:w="1600" w:type="dxa"/>
            <w:vMerge w:val="restart"/>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3D374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3D3743" w:rsidRDefault="00F410C8">
            <w:pPr>
              <w:spacing w:after="51" w:line="259" w:lineRule="auto"/>
              <w:ind w:left="0" w:firstLine="0"/>
              <w:jc w:val="center"/>
            </w:pPr>
            <w:r>
              <w:rPr>
                <w:rFonts w:ascii="Arial" w:eastAsia="Arial" w:hAnsi="Arial" w:cs="Arial"/>
                <w:color w:val="000000"/>
                <w:sz w:val="12"/>
              </w:rPr>
              <w:t>Código Seguro de Verificación (CSV): 631B82D8A61C7BFCDB7BC98D2CF71D65</w:t>
            </w:r>
          </w:p>
          <w:p w:rsidR="003D3743" w:rsidRDefault="00F410C8">
            <w:pPr>
              <w:spacing w:after="0" w:line="259" w:lineRule="auto"/>
              <w:ind w:left="0" w:firstLine="0"/>
              <w:jc w:val="center"/>
            </w:pPr>
            <w:r>
              <w:rPr>
                <w:rFonts w:ascii="Arial" w:eastAsia="Arial" w:hAnsi="Arial" w:cs="Arial"/>
                <w:color w:val="000000"/>
                <w:sz w:val="12"/>
              </w:rPr>
              <w:t>Comprobación CSV:  https://sedeelectronica.candelaria.es//publico/documento/631B82D8A61C7BFCDB7BC98D2CF71D65 .</w:t>
            </w:r>
          </w:p>
        </w:tc>
        <w:tc>
          <w:tcPr>
            <w:tcW w:w="0" w:type="auto"/>
            <w:vMerge/>
            <w:tcBorders>
              <w:top w:val="nil"/>
              <w:left w:val="single" w:sz="4" w:space="0" w:color="000000"/>
              <w:bottom w:val="nil"/>
              <w:right w:val="single" w:sz="4" w:space="0" w:color="000000"/>
            </w:tcBorders>
          </w:tcPr>
          <w:p w:rsidR="003D3743" w:rsidRDefault="003D3743">
            <w:pPr>
              <w:spacing w:after="160" w:line="259" w:lineRule="auto"/>
              <w:ind w:left="0" w:firstLine="0"/>
              <w:jc w:val="left"/>
            </w:pPr>
          </w:p>
        </w:tc>
      </w:tr>
      <w:tr w:rsidR="003D374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3D3743" w:rsidRDefault="00F410C8">
            <w:pPr>
              <w:tabs>
                <w:tab w:val="center" w:pos="5177"/>
                <w:tab w:val="right" w:pos="9186"/>
              </w:tabs>
              <w:spacing w:after="0" w:line="259" w:lineRule="auto"/>
              <w:ind w:left="0" w:firstLine="0"/>
              <w:jc w:val="left"/>
            </w:pPr>
            <w:r>
              <w:rPr>
                <w:rFonts w:ascii="Arial" w:eastAsia="Arial" w:hAnsi="Arial" w:cs="Arial"/>
                <w:color w:val="000000"/>
                <w:sz w:val="12"/>
              </w:rPr>
              <w:t xml:space="preserve">Fecha de sellado electrónico: 22-09-2021 08:02:40                </w:t>
            </w:r>
            <w:r>
              <w:rPr>
                <w:rFonts w:ascii="Arial" w:eastAsia="Arial" w:hAnsi="Arial" w:cs="Arial"/>
                <w:color w:val="000000"/>
                <w:sz w:val="12"/>
              </w:rPr>
              <w:tab/>
            </w:r>
            <w:r>
              <w:rPr>
                <w:rFonts w:ascii="Arial" w:eastAsia="Arial" w:hAnsi="Arial" w:cs="Arial"/>
                <w:color w:val="404040"/>
                <w:sz w:val="12"/>
              </w:rPr>
              <w:t>- 1/8 -</w:t>
            </w:r>
            <w:r>
              <w:rPr>
                <w:rFonts w:ascii="Arial" w:eastAsia="Arial" w:hAnsi="Arial" w:cs="Arial"/>
                <w:color w:val="404040"/>
                <w:sz w:val="12"/>
              </w:rPr>
              <w:tab/>
            </w:r>
            <w:r>
              <w:rPr>
                <w:rFonts w:ascii="Arial" w:eastAsia="Arial" w:hAnsi="Arial" w:cs="Arial"/>
                <w:color w:val="000000"/>
                <w:sz w:val="12"/>
              </w:rPr>
              <w:t>Fecha de emisión de esta copia: 24-01-2024 12:22:06</w:t>
            </w:r>
          </w:p>
        </w:tc>
        <w:tc>
          <w:tcPr>
            <w:tcW w:w="0" w:type="auto"/>
            <w:vMerge/>
            <w:tcBorders>
              <w:top w:val="nil"/>
              <w:left w:val="single" w:sz="4" w:space="0" w:color="000000"/>
              <w:bottom w:val="single" w:sz="4" w:space="0" w:color="000000"/>
              <w:right w:val="single" w:sz="4" w:space="0" w:color="000000"/>
            </w:tcBorders>
          </w:tcPr>
          <w:p w:rsidR="003D3743" w:rsidRDefault="003D3743">
            <w:pPr>
              <w:spacing w:after="160" w:line="259" w:lineRule="auto"/>
              <w:ind w:left="0" w:firstLine="0"/>
              <w:jc w:val="left"/>
            </w:pPr>
          </w:p>
        </w:tc>
      </w:tr>
    </w:tbl>
    <w:p w:rsidR="003D3743" w:rsidRDefault="00F410C8">
      <w:pPr>
        <w:ind w:left="3" w:right="40"/>
      </w:pPr>
      <w:r>
        <w:t>3. Tramitación, procedimiento y forma de adjudicación.</w:t>
      </w:r>
    </w:p>
    <w:p w:rsidR="003D3743" w:rsidRDefault="00F410C8">
      <w:pPr>
        <w:ind w:left="155" w:right="40" w:firstLine="0"/>
      </w:pPr>
      <w:r>
        <w:t>a). Tramitación: urgente.</w:t>
      </w:r>
    </w:p>
    <w:p w:rsidR="003D3743" w:rsidRDefault="00F410C8">
      <w:pPr>
        <w:numPr>
          <w:ilvl w:val="0"/>
          <w:numId w:val="3"/>
        </w:numPr>
        <w:ind w:right="40" w:hanging="217"/>
      </w:pPr>
      <w:r>
        <w:t>Procedimiento: negociado.</w:t>
      </w:r>
    </w:p>
    <w:p w:rsidR="003D3743" w:rsidRDefault="00F410C8">
      <w:pPr>
        <w:numPr>
          <w:ilvl w:val="0"/>
          <w:numId w:val="3"/>
        </w:numPr>
        <w:ind w:right="40" w:hanging="217"/>
      </w:pPr>
      <w:r>
        <w:t>Forma: varios aspectos de negociación.</w:t>
      </w:r>
    </w:p>
    <w:p w:rsidR="003D3743" w:rsidRDefault="00F410C8">
      <w:pPr>
        <w:numPr>
          <w:ilvl w:val="0"/>
          <w:numId w:val="4"/>
        </w:numPr>
        <w:ind w:right="40"/>
      </w:pPr>
      <w:r>
        <w:t xml:space="preserve">Presupuesto base de licitación: 28.810,19 euros, incluido el 7% de IGIC. </w:t>
      </w:r>
    </w:p>
    <w:p w:rsidR="003D3743" w:rsidRDefault="00F410C8">
      <w:pPr>
        <w:numPr>
          <w:ilvl w:val="0"/>
          <w:numId w:val="4"/>
        </w:numPr>
        <w:ind w:right="40"/>
      </w:pPr>
      <w:r>
        <w:t>Adjudicación y formalización del contrato.</w:t>
      </w:r>
    </w:p>
    <w:p w:rsidR="003D3743" w:rsidRDefault="00F410C8">
      <w:pPr>
        <w:numPr>
          <w:ilvl w:val="0"/>
          <w:numId w:val="5"/>
        </w:numPr>
        <w:spacing w:after="95"/>
        <w:ind w:right="40"/>
      </w:pPr>
      <w:r>
        <w:t>Adjudicación: 25 de septiembre de 2014.</w:t>
      </w:r>
    </w:p>
    <w:p w:rsidR="003D3743" w:rsidRDefault="00F410C8">
      <w:pPr>
        <w:numPr>
          <w:ilvl w:val="0"/>
          <w:numId w:val="5"/>
        </w:numPr>
        <w:spacing w:after="95"/>
        <w:ind w:right="40"/>
      </w:pPr>
      <w:r>
        <w:t>Formalización: 26 de septiembre de 2014.</w:t>
      </w:r>
    </w:p>
    <w:p w:rsidR="003D3743" w:rsidRDefault="00F410C8">
      <w:pPr>
        <w:numPr>
          <w:ilvl w:val="0"/>
          <w:numId w:val="5"/>
        </w:numPr>
        <w:spacing w:after="95"/>
        <w:ind w:right="40"/>
      </w:pPr>
      <w:r>
        <w:t>Contratista: Itelsat Tecnisur, S.L.</w:t>
      </w:r>
    </w:p>
    <w:p w:rsidR="003D3743" w:rsidRDefault="00F410C8">
      <w:pPr>
        <w:numPr>
          <w:ilvl w:val="0"/>
          <w:numId w:val="5"/>
        </w:numPr>
        <w:ind w:right="40"/>
      </w:pPr>
      <w:r>
        <w:t>Importe o canon de adj</w:t>
      </w:r>
      <w:r>
        <w:t xml:space="preserve">udicación: 23.433,00 euros, incluido el 7% de IGIC. </w:t>
      </w:r>
    </w:p>
    <w:p w:rsidR="003D3743" w:rsidRDefault="00F410C8">
      <w:pPr>
        <w:ind w:left="155" w:right="40" w:firstLine="0"/>
      </w:pPr>
      <w:r>
        <w:t>Valverde, a 26 de septiembre de 2014.</w:t>
      </w:r>
    </w:p>
    <w:p w:rsidR="003D3743" w:rsidRDefault="00F410C8">
      <w:pPr>
        <w:spacing w:after="467"/>
        <w:ind w:left="3" w:right="40"/>
      </w:pPr>
      <w:r>
        <w:t>El Alcalde- Presidente, Juan Manuel García Casañas.</w:t>
      </w:r>
    </w:p>
    <w:p w:rsidR="003D3743" w:rsidRDefault="00F410C8">
      <w:pPr>
        <w:spacing w:after="226" w:line="261" w:lineRule="auto"/>
        <w:ind w:left="10" w:right="52" w:hanging="10"/>
        <w:jc w:val="center"/>
      </w:pPr>
      <w:r>
        <w:rPr>
          <w:b/>
        </w:rPr>
        <w:t>VILLA DE ARICO</w:t>
      </w:r>
    </w:p>
    <w:p w:rsidR="003D3743" w:rsidRDefault="00F410C8">
      <w:pPr>
        <w:spacing w:after="189" w:line="261" w:lineRule="auto"/>
        <w:ind w:left="10" w:right="52" w:hanging="10"/>
        <w:jc w:val="center"/>
      </w:pPr>
      <w:r>
        <w:rPr>
          <w:b/>
        </w:rPr>
        <w:t>Intervención</w:t>
      </w:r>
    </w:p>
    <w:p w:rsidR="003D3743" w:rsidRDefault="00F410C8">
      <w:pPr>
        <w:spacing w:after="0" w:line="261" w:lineRule="auto"/>
        <w:ind w:left="10" w:right="52" w:hanging="10"/>
        <w:jc w:val="center"/>
      </w:pPr>
      <w:r>
        <w:rPr>
          <w:b/>
        </w:rPr>
        <w:t>A N U N C I O</w:t>
      </w:r>
    </w:p>
    <w:p w:rsidR="003D3743" w:rsidRDefault="00F410C8">
      <w:pPr>
        <w:pStyle w:val="Ttulo1"/>
        <w:ind w:left="3570" w:right="0" w:hanging="3585"/>
      </w:pPr>
      <w:r>
        <w:t>11652</w:t>
      </w:r>
    </w:p>
    <w:p w:rsidR="003D3743" w:rsidRDefault="00F410C8">
      <w:pPr>
        <w:ind w:left="3" w:right="40"/>
      </w:pPr>
      <w:r>
        <w:t>Informada por la Comisión Especial de cuentas de esta Entidad Local, en sesión celebrada el día 21 de octubre de 2014, la Cuenta General correspondiente al ejercicio 2013, se hace saber que, de conformidad con lo establecido en el artículo 212 del Texto Re</w:t>
      </w:r>
      <w:r>
        <w:t>fundido de la Ley Reguladora de las Haciendas Locales, aprobado por Real Decreto Legislativo 2/2004, de 5 de marzo, queda expuesta al público por plazo de quince días, durante los cuales y ocho más, los interesados podrán presentar reclamaciones, reparos y</w:t>
      </w:r>
      <w:r>
        <w:t xml:space="preserve"> observaciones.</w:t>
      </w:r>
    </w:p>
    <w:p w:rsidR="003D3743" w:rsidRDefault="00F410C8">
      <w:pPr>
        <w:ind w:left="155" w:right="40" w:firstLine="0"/>
      </w:pPr>
      <w:r>
        <w:t>Villa de Arico, a 22 de octubre de 2014.</w:t>
      </w:r>
    </w:p>
    <w:p w:rsidR="003D3743" w:rsidRDefault="00F410C8">
      <w:pPr>
        <w:spacing w:after="466"/>
        <w:ind w:left="155" w:right="40" w:firstLine="0"/>
      </w:pPr>
      <w:r>
        <w:t>El Alcalde, Juan José Armas Marrero.</w:t>
      </w:r>
    </w:p>
    <w:p w:rsidR="003D3743" w:rsidRDefault="00F410C8">
      <w:pPr>
        <w:spacing w:after="189" w:line="261" w:lineRule="auto"/>
        <w:ind w:left="10" w:right="52" w:hanging="10"/>
        <w:jc w:val="center"/>
      </w:pPr>
      <w:r>
        <w:rPr>
          <w:b/>
        </w:rPr>
        <w:lastRenderedPageBreak/>
        <w:t>VILLA DE CANDELARIA</w:t>
      </w:r>
    </w:p>
    <w:p w:rsidR="003D3743" w:rsidRDefault="00F410C8">
      <w:pPr>
        <w:spacing w:after="0" w:line="261" w:lineRule="auto"/>
        <w:ind w:left="10" w:right="52" w:hanging="10"/>
        <w:jc w:val="center"/>
      </w:pPr>
      <w:r>
        <w:rPr>
          <w:b/>
        </w:rPr>
        <w:t>A N U N C I O</w:t>
      </w:r>
    </w:p>
    <w:p w:rsidR="003D3743" w:rsidRDefault="00F410C8">
      <w:pPr>
        <w:pStyle w:val="Ttulo1"/>
        <w:ind w:left="3570" w:right="0" w:hanging="3585"/>
      </w:pPr>
      <w:r>
        <w:t>11371</w:t>
      </w:r>
    </w:p>
    <w:p w:rsidR="003D3743" w:rsidRDefault="00F410C8">
      <w:pPr>
        <w:ind w:left="3" w:right="40"/>
      </w:pPr>
      <w:r>
        <w:t>Texto Refundido del Protocolo para la concesión de prestaciones económicas de Servicios Sociales, en virtud de los acuerdo</w:t>
      </w:r>
      <w:r>
        <w:t>s de la Junta de Gobierno Local de 13 de septiembre de 2010 (BOP de 4 de julio de 2012), y la modificación realizada por la Junta de Gobierno Local de 29 de septiembre de 2014 y cuya redacción definitiva queda como sigue:</w:t>
      </w:r>
    </w:p>
    <w:p w:rsidR="003D3743" w:rsidRDefault="00F410C8">
      <w:pPr>
        <w:ind w:left="155" w:right="40" w:firstLine="0"/>
      </w:pPr>
      <w:r>
        <w:t>Título I. Disposiciones generales.</w:t>
      </w:r>
    </w:p>
    <w:p w:rsidR="003D3743" w:rsidRDefault="00F410C8">
      <w:pPr>
        <w:ind w:left="155" w:right="40" w:firstLine="0"/>
      </w:pPr>
      <w:r>
        <w:t>Artículo 1.- Objeto.</w:t>
      </w:r>
    </w:p>
    <w:p w:rsidR="003D3743" w:rsidRDefault="00F410C8">
      <w:pPr>
        <w:ind w:left="3" w:right="40"/>
      </w:pPr>
      <w:r>
        <w:t>El objeto del presente Protocolo es la definición y regulación de las diferentes prestaciones económicas destinadas a la atención de necesidades sociales. Estas ayudas se destinarán únicamente para el objeto para el que hayan sido concedidas. Asimismo, tie</w:t>
      </w:r>
      <w:r>
        <w:t>nen carácter de subvención y estarán sometidos a los criterios fijados en este Protocolo y a la normativa recogida en la Ley 38/2003 de 17 de noviembre, General de Subvenciones.</w:t>
      </w:r>
    </w:p>
    <w:p w:rsidR="003D3743" w:rsidRDefault="00F410C8">
      <w:pPr>
        <w:ind w:left="155" w:right="40" w:firstLine="0"/>
      </w:pPr>
      <w:r>
        <w:t>Artículo 2.- Vigencia.</w:t>
      </w:r>
    </w:p>
    <w:p w:rsidR="003D3743" w:rsidRDefault="00F410C8">
      <w:pPr>
        <w:ind w:left="3" w:right="40"/>
      </w:pPr>
      <w:r>
        <w:t>El presente Protocolo será aplicable desde el 01 de feb</w:t>
      </w:r>
      <w:r>
        <w:t>rero de 2011, y se entenderá vigente mientras no se derogue o modifique según el procedimiento legal, y teniendo siempre como límite presupuestario el crédito que figure en las partidas presupuestarias correspondientes para cada ejercicio económico.</w:t>
      </w:r>
    </w:p>
    <w:p w:rsidR="003D3743" w:rsidRDefault="00F410C8">
      <w:pPr>
        <w:ind w:left="155" w:right="40" w:firstLine="0"/>
      </w:pPr>
      <w:r>
        <w:t>Artícu</w:t>
      </w:r>
      <w:r>
        <w:t>lo 3.- Clases de ayudas.</w:t>
      </w:r>
    </w:p>
    <w:p w:rsidR="003D3743" w:rsidRDefault="00F410C8">
      <w:pPr>
        <w:ind w:left="3" w:right="40"/>
      </w:pPr>
      <w:r>
        <w:t>Según el modo de percepción de las ayudas por parte del/la beneficiario/a, podrán ser de las siguientes clases:</w:t>
      </w:r>
    </w:p>
    <w:p w:rsidR="003D3743" w:rsidRDefault="00F410C8">
      <w:pPr>
        <w:numPr>
          <w:ilvl w:val="0"/>
          <w:numId w:val="6"/>
        </w:numPr>
        <w:spacing w:after="2"/>
        <w:ind w:right="40"/>
      </w:pPr>
      <w:r>
        <w:t xml:space="preserve">Directas: cuando se otorguen y abonen al propio </w:t>
      </w:r>
    </w:p>
    <w:p w:rsidR="003D3743" w:rsidRDefault="00F410C8">
      <w:pPr>
        <w:ind w:left="3" w:right="40" w:firstLine="0"/>
      </w:pPr>
      <w:r>
        <w:t>beneficiario/a o a su representante legal.</w:t>
      </w:r>
    </w:p>
    <w:p w:rsidR="003D3743" w:rsidRDefault="00F410C8">
      <w:pPr>
        <w:numPr>
          <w:ilvl w:val="0"/>
          <w:numId w:val="6"/>
        </w:numPr>
        <w:ind w:right="40"/>
      </w:pPr>
      <w:r>
        <w:t>Indirectas: cuando se conce</w:t>
      </w:r>
      <w:r>
        <w:t>dan al beneficiario/a y se abonen singularmente al/la profesional, proveedor/a, institución, o centro que presta el servicio o suministro al que se destina la ayuda.</w:t>
      </w:r>
    </w:p>
    <w:p w:rsidR="003D3743" w:rsidRDefault="00F410C8">
      <w:pPr>
        <w:ind w:left="155" w:right="40" w:firstLine="0"/>
      </w:pPr>
      <w:r>
        <w:t>Artículo 4.- Clasificación de las ayudas.</w:t>
      </w:r>
    </w:p>
    <w:p w:rsidR="003D3743" w:rsidRDefault="00F410C8">
      <w:pPr>
        <w:ind w:left="3" w:right="40"/>
      </w:pPr>
      <w:r>
        <w:t>Se establecen cuatro tipos de prestaciones econó</w:t>
      </w:r>
      <w:r>
        <w:t>micas, en función de la necesidad planteada:</w:t>
      </w:r>
    </w:p>
    <w:p w:rsidR="003D3743" w:rsidRDefault="00F410C8">
      <w:pPr>
        <w:numPr>
          <w:ilvl w:val="0"/>
          <w:numId w:val="7"/>
        </w:numPr>
        <w:ind w:right="40"/>
      </w:pPr>
      <w:r>
        <w:t>Ayudas económicas puntuales: destinadas a paliar situaciones de necesidad, con una duración determinada.</w:t>
      </w:r>
    </w:p>
    <w:p w:rsidR="003D3743" w:rsidRDefault="00F410C8">
      <w:pPr>
        <w:spacing w:after="350" w:line="273" w:lineRule="auto"/>
        <w:ind w:left="10" w:right="70" w:hanging="10"/>
        <w:jc w:val="right"/>
      </w:pPr>
      <w:r>
        <w:t>2 5135</w:t>
      </w:r>
    </w:p>
    <w:p w:rsidR="003D3743" w:rsidRDefault="00F410C8">
      <w:pPr>
        <w:numPr>
          <w:ilvl w:val="0"/>
          <w:numId w:val="7"/>
        </w:numPr>
        <w:ind w:right="40"/>
      </w:pPr>
      <w:r>
        <w:t>Las ayudas individuales a personas con grado de limitación en la actividad (discapacidad): consiste</w:t>
      </w:r>
      <w:r>
        <w:t xml:space="preserve">n en la entrega de prestaciones económicas a las personas con grado de limitación en la actividad (discapacidad), con la finalidad de mejorar su autonomía personal, sociosanitaria y económica. </w:t>
      </w:r>
    </w:p>
    <w:p w:rsidR="003D3743" w:rsidRDefault="00F410C8">
      <w:pPr>
        <w:numPr>
          <w:ilvl w:val="0"/>
          <w:numId w:val="7"/>
        </w:numPr>
        <w:ind w:right="40"/>
      </w:pPr>
      <w:r>
        <w:t>Las ayudas individuales a personas mayores: se definen como aq</w:t>
      </w:r>
      <w:r>
        <w:t xml:space="preserve">uellas encaminadas a atender el estado, situación de necesidad o hecho en que se encuentra o soporte el destinatario, con el fin de mejorar la integración del entorno de las personas de tercera edad. </w:t>
      </w:r>
    </w:p>
    <w:p w:rsidR="003D3743" w:rsidRDefault="00F410C8">
      <w:pPr>
        <w:numPr>
          <w:ilvl w:val="0"/>
          <w:numId w:val="7"/>
        </w:numPr>
        <w:ind w:right="40"/>
      </w:pPr>
      <w:r>
        <w:t>Ayudas de Emergencia Social: destinadas a dar respuesta</w:t>
      </w:r>
      <w:r>
        <w:t xml:space="preserve"> a situaciones de urgente y grave necesidad que no puedan ser atendidas por ninguno de los conceptos contemplados en los epígrafes anteriores o por cualquier otro tipo de prestación o ayuda.</w:t>
      </w:r>
    </w:p>
    <w:p w:rsidR="003D3743" w:rsidRDefault="00F410C8">
      <w:pPr>
        <w:ind w:left="155" w:right="40" w:firstLine="0"/>
      </w:pPr>
      <w:r>
        <w:t>Título II. Ámbitos de las ayudas.</w:t>
      </w:r>
    </w:p>
    <w:p w:rsidR="003D3743" w:rsidRDefault="00F410C8">
      <w:pPr>
        <w:ind w:left="155" w:right="40" w:firstLine="0"/>
      </w:pPr>
      <w:r>
        <w:t>Artículo 5. Tipologías de ayuda</w:t>
      </w:r>
      <w:r>
        <w:t>s.</w:t>
      </w:r>
    </w:p>
    <w:p w:rsidR="003D3743" w:rsidRDefault="00F410C8">
      <w:pPr>
        <w:ind w:left="3" w:right="40"/>
      </w:pPr>
      <w:r>
        <w:t xml:space="preserve">Con carácter general, las ayudas se tramitarán por un concepto único. No obstante, a criterio del/a trabajador/a social, se podrá combinar dichos conceptos. </w:t>
      </w:r>
    </w:p>
    <w:p w:rsidR="003D3743" w:rsidRDefault="00F410C8">
      <w:pPr>
        <w:ind w:left="3" w:right="40"/>
      </w:pPr>
      <w:r>
        <w:t>Se concederá un máximo de una ayuda por año y unidad familiar. En casos excepcionales, se podrá solicitar una segunda ayuda siempre que esté acreditada la necesidad y/o urgencia de la ayuda solicitada, con valoración del/la trabajador/a social. En todo cas</w:t>
      </w:r>
      <w:r>
        <w:t>o, esta segunda ayuda no podrá solicitarse en el mismo semestre que la primera.</w:t>
      </w:r>
    </w:p>
    <w:p w:rsidR="003D3743" w:rsidRDefault="00F410C8">
      <w:pPr>
        <w:ind w:left="3" w:right="40"/>
      </w:pPr>
      <w:r>
        <w:t>Asimismo, con carácter excepcional, se podrá valorar la concesión de otra ayuda económica si por parte de esta Administración se recibiera subvención destinada a emergencia soc</w:t>
      </w:r>
      <w:r>
        <w:t xml:space="preserve">ial de otra Administración Pública. </w:t>
      </w:r>
    </w:p>
    <w:p w:rsidR="003D3743" w:rsidRDefault="00F410C8">
      <w:pPr>
        <w:ind w:left="3" w:right="40"/>
      </w:pPr>
      <w:r>
        <w:t xml:space="preserve">A) Las prestaciones económicas se concederán para cubrir las siguientes necesidades: </w:t>
      </w:r>
    </w:p>
    <w:p w:rsidR="003D3743" w:rsidRDefault="00F410C8">
      <w:pPr>
        <w:numPr>
          <w:ilvl w:val="0"/>
          <w:numId w:val="8"/>
        </w:numPr>
        <w:ind w:right="40"/>
      </w:pPr>
      <w:r>
        <w:t>Ayudas para gastos de primera necesidad.</w:t>
      </w:r>
    </w:p>
    <w:p w:rsidR="003D3743" w:rsidRDefault="00F410C8">
      <w:pPr>
        <w:numPr>
          <w:ilvl w:val="0"/>
          <w:numId w:val="8"/>
        </w:numPr>
        <w:ind w:right="40"/>
      </w:pPr>
      <w:r>
        <w:lastRenderedPageBreak/>
        <w:t>Ayudas para el consumo de energía eléctrica y/o agua en la vivienda habitual, pudiéndose inc</w:t>
      </w:r>
      <w:r>
        <w:t>luir el alta en la conexión de suministro eléctrico, en aquellos casos que así lo detallasen.</w:t>
      </w:r>
    </w:p>
    <w:p w:rsidR="003D3743" w:rsidRDefault="00F410C8">
      <w:pPr>
        <w:spacing w:after="354"/>
        <w:ind w:left="3" w:right="40" w:firstLine="0"/>
      </w:pPr>
      <w:r>
        <w:t xml:space="preserve">25136 </w:t>
      </w:r>
    </w:p>
    <w:p w:rsidR="003D3743" w:rsidRDefault="00F410C8">
      <w:pPr>
        <w:numPr>
          <w:ilvl w:val="0"/>
          <w:numId w:val="8"/>
        </w:numPr>
        <w:ind w:right="40"/>
      </w:pPr>
      <w:r>
        <w:t>Ayudas para alquiler o hipoteca de la vivienda habitual.</w:t>
      </w:r>
    </w:p>
    <w:p w:rsidR="003D3743" w:rsidRDefault="00F410C8">
      <w:pPr>
        <w:numPr>
          <w:ilvl w:val="0"/>
          <w:numId w:val="8"/>
        </w:numPr>
        <w:ind w:right="40"/>
      </w:pPr>
      <w:r>
        <w:t xml:space="preserve">Ayudas para arreglo, mejora o eliminación de barreras arquitectónicas, siempre que el presupuesto </w:t>
      </w:r>
      <w:r>
        <w:t>sea igual o inferior a 3.000 euros.</w:t>
      </w:r>
    </w:p>
    <w:p w:rsidR="003D3743" w:rsidRDefault="00F410C8">
      <w:pPr>
        <w:numPr>
          <w:ilvl w:val="0"/>
          <w:numId w:val="8"/>
        </w:numPr>
        <w:ind w:right="40"/>
      </w:pPr>
      <w:r>
        <w:t>Ayudas para el equipamiento básico de la vivienda habitual (sólo lavadora, frigorífico, calentador o cocina).</w:t>
      </w:r>
    </w:p>
    <w:p w:rsidR="003D3743" w:rsidRDefault="00F410C8">
      <w:pPr>
        <w:numPr>
          <w:ilvl w:val="0"/>
          <w:numId w:val="8"/>
        </w:numPr>
        <w:ind w:right="40"/>
      </w:pPr>
      <w:r>
        <w:t xml:space="preserve">Alimentación para dietas especiales debidamente justificadas. </w:t>
      </w:r>
    </w:p>
    <w:p w:rsidR="003D3743" w:rsidRDefault="00F410C8">
      <w:pPr>
        <w:numPr>
          <w:ilvl w:val="0"/>
          <w:numId w:val="8"/>
        </w:numPr>
        <w:ind w:right="40"/>
      </w:pPr>
      <w:r>
        <w:t>Ayudas para alimentación, salud e higiene infan</w:t>
      </w:r>
      <w:r>
        <w:t>til (hasta 14 años).</w:t>
      </w:r>
    </w:p>
    <w:p w:rsidR="003D3743" w:rsidRDefault="00F410C8">
      <w:pPr>
        <w:spacing w:after="178" w:line="308" w:lineRule="auto"/>
        <w:ind w:left="3" w:right="40"/>
      </w:pPr>
      <w:r>
        <w:t xml:space="preserve"> !"#$%&amp;#'(  !)#*#+,'!-,&amp;!+.'!$#'.'!/,!0,&amp;.1,'!/,!21,'!#*.'3! </w:t>
      </w:r>
      <w:r>
        <w:t>y mayores que presenten alguna problemática de salud, previo informe médico o reconocimiento de limitación en el grado de la actividad).</w:t>
      </w:r>
    </w:p>
    <w:p w:rsidR="003D3743" w:rsidRDefault="00F410C8">
      <w:pPr>
        <w:spacing w:after="231" w:line="253" w:lineRule="auto"/>
        <w:ind w:left="150" w:hanging="10"/>
        <w:jc w:val="left"/>
      </w:pPr>
      <w:r>
        <w:t xml:space="preserve"> !4,$5,!-,&amp;!,+!$#'.!/,!0,&amp;.1,'!5#'2#!</w:t>
      </w:r>
      <w:r>
        <w:t>21,'!#*.'6(!</w:t>
      </w:r>
    </w:p>
    <w:p w:rsidR="003D3743" w:rsidRDefault="00F410C8">
      <w:pPr>
        <w:ind w:left="3" w:right="40"/>
      </w:pPr>
      <w:r>
        <w:t xml:space="preserve"> !7.0,/.1!,'$.+#1!-/,'28&amp;#/#'!,9$+%'8:#0,&amp;2,! </w:t>
      </w:r>
      <w:r>
        <w:t xml:space="preserve">para unidades familiares que además de cumplir con los requisitos establecidos en el presente protocolo, pertenezcan a programas de intervención con menores en situación de riesgo y/o prevención). </w:t>
      </w:r>
    </w:p>
    <w:p w:rsidR="003D3743" w:rsidRDefault="00F410C8">
      <w:pPr>
        <w:ind w:left="3" w:right="40"/>
      </w:pPr>
      <w:r>
        <w:t>8.- Ayudas para adquisición, reparación y adaptación de gafas graduadas y/o lentes de contacto, debidamente justificada.</w:t>
      </w:r>
    </w:p>
    <w:p w:rsidR="003D3743" w:rsidRDefault="00F410C8">
      <w:pPr>
        <w:ind w:left="3" w:right="40"/>
      </w:pPr>
      <w:r>
        <w:t>9.- Ayudas para tratamiento bucodental por prescripción facultativa.</w:t>
      </w:r>
    </w:p>
    <w:p w:rsidR="003D3743" w:rsidRDefault="00F410C8">
      <w:pPr>
        <w:ind w:left="3" w:right="40"/>
      </w:pPr>
      <w:r>
        <w:t>10.- Ayudas para material ortoprotésico, debidamente justificado.</w:t>
      </w:r>
    </w:p>
    <w:p w:rsidR="003D3743" w:rsidRDefault="00F410C8">
      <w:pPr>
        <w:ind w:left="3" w:right="40"/>
      </w:pPr>
      <w:r>
        <w:t>B) Además de las anteriores, las ayudas individuales a personas con limitación del grado en la actividad (discapacidad) se podrán conceder para colaborar en los gastos derivados de:</w:t>
      </w:r>
    </w:p>
    <w:p w:rsidR="003D3743" w:rsidRDefault="00F410C8">
      <w:pPr>
        <w:numPr>
          <w:ilvl w:val="0"/>
          <w:numId w:val="9"/>
        </w:numPr>
        <w:ind w:right="40"/>
      </w:pPr>
      <w:r>
        <w:t>Ayudas para el aumento de la capacidad de desplazamiento.</w:t>
      </w:r>
    </w:p>
    <w:p w:rsidR="003D3743" w:rsidRDefault="00F410C8">
      <w:pPr>
        <w:spacing w:after="231" w:line="253" w:lineRule="auto"/>
        <w:ind w:left="150" w:hanging="10"/>
        <w:jc w:val="left"/>
      </w:pPr>
      <w:r>
        <w:t xml:space="preserve"> !;/&lt;%8'8$8=&amp;!/</w:t>
      </w:r>
      <w:r>
        <w:t>,!'8++#!/,!1%,/#'(</w:t>
      </w:r>
    </w:p>
    <w:p w:rsidR="003D3743" w:rsidRDefault="00F410C8">
      <w:pPr>
        <w:spacing w:after="231" w:line="253" w:lineRule="auto"/>
        <w:ind w:left="150" w:hanging="10"/>
        <w:jc w:val="left"/>
      </w:pPr>
      <w:r>
        <w:t xml:space="preserve"> !&gt;?2,&amp;$8=&amp;!/,+!@,108'.!/,!$.&amp;/%$81(  !;/#@2#$8=&amp;!A!#/&lt;%8'8$8=&amp;!/,!:,5B$%+.!#!0.2.1(</w:t>
      </w:r>
    </w:p>
    <w:p w:rsidR="003D3743" w:rsidRDefault="00F410C8">
      <w:pPr>
        <w:numPr>
          <w:ilvl w:val="0"/>
          <w:numId w:val="9"/>
        </w:numPr>
        <w:ind w:right="40"/>
      </w:pPr>
      <w:r>
        <w:t>Ayudas financiación de gastos de rehabilitación.</w:t>
      </w:r>
    </w:p>
    <w:p w:rsidR="003D3743" w:rsidRDefault="00F410C8">
      <w:pPr>
        <w:spacing w:after="0" w:line="492" w:lineRule="auto"/>
        <w:ind w:left="150" w:right="1511" w:hanging="10"/>
        <w:jc w:val="left"/>
      </w:pPr>
      <w:r>
        <w:t xml:space="preserve"> !C8'8.2,1#@8#(  !)'8$.0.218$8/#/(  !D,1#@8#!/,!+,&amp;E%#F,(!</w:t>
      </w:r>
    </w:p>
    <w:p w:rsidR="003D3743" w:rsidRDefault="00F410C8">
      <w:pPr>
        <w:spacing w:after="231" w:line="253" w:lineRule="auto"/>
        <w:ind w:left="150" w:hanging="10"/>
        <w:jc w:val="left"/>
      </w:pPr>
      <w:r>
        <w:t xml:space="preserve"> !G,/8$8&amp;#!.12.@H/8$#(!</w:t>
      </w:r>
    </w:p>
    <w:p w:rsidR="003D3743" w:rsidRDefault="00F410C8">
      <w:pPr>
        <w:spacing w:after="231" w:line="253" w:lineRule="auto"/>
        <w:ind w:left="150" w:hanging="10"/>
        <w:jc w:val="left"/>
      </w:pPr>
      <w:r>
        <w:t xml:space="preserve"> !D1#2#08,&amp;2.'!@'8$.2,1#@H%28$.'(</w:t>
      </w:r>
    </w:p>
    <w:p w:rsidR="003D3743" w:rsidRDefault="00F410C8">
      <w:pPr>
        <w:spacing w:after="231" w:line="253" w:lineRule="auto"/>
        <w:ind w:left="150" w:hanging="10"/>
        <w:jc w:val="left"/>
      </w:pPr>
      <w:r>
        <w:t xml:space="preserve"> !I'280%+#$8=&amp;!@1,$.J(</w:t>
      </w:r>
    </w:p>
    <w:p w:rsidR="003D3743" w:rsidRDefault="00F410C8">
      <w:pPr>
        <w:ind w:left="3" w:right="40"/>
      </w:pPr>
      <w:r>
        <w:t>C) Asimismo, las ayudas de emergencia social se concederán para cubrir las siguientes necesidades:</w:t>
      </w:r>
    </w:p>
    <w:p w:rsidR="003D3743" w:rsidRDefault="00F410C8">
      <w:pPr>
        <w:numPr>
          <w:ilvl w:val="0"/>
          <w:numId w:val="10"/>
        </w:numPr>
        <w:ind w:right="40"/>
      </w:pPr>
      <w:r>
        <w:t>Rehabilitación de la vivienda habitual por efectos ocasionado por fenómenos meteorológicos adversos.</w:t>
      </w:r>
      <w:r>
        <w:t xml:space="preserve"> </w:t>
      </w:r>
    </w:p>
    <w:p w:rsidR="003D3743" w:rsidRDefault="00F410C8">
      <w:pPr>
        <w:numPr>
          <w:ilvl w:val="0"/>
          <w:numId w:val="10"/>
        </w:numPr>
        <w:ind w:right="40"/>
      </w:pPr>
      <w:r>
        <w:t>Desinsectación.</w:t>
      </w:r>
    </w:p>
    <w:p w:rsidR="003D3743" w:rsidRDefault="00F410C8">
      <w:pPr>
        <w:numPr>
          <w:ilvl w:val="0"/>
          <w:numId w:val="10"/>
        </w:numPr>
        <w:ind w:right="40"/>
      </w:pPr>
      <w:r>
        <w:t>Defunciones.</w:t>
      </w:r>
    </w:p>
    <w:p w:rsidR="003D3743" w:rsidRDefault="00F410C8">
      <w:pPr>
        <w:numPr>
          <w:ilvl w:val="0"/>
          <w:numId w:val="10"/>
        </w:numPr>
        <w:ind w:right="40"/>
      </w:pPr>
      <w:r>
        <w:t>Desplazamientos para intervenciones quirúrgicas.</w:t>
      </w:r>
    </w:p>
    <w:p w:rsidR="003D3743" w:rsidRDefault="00F410C8">
      <w:pPr>
        <w:numPr>
          <w:ilvl w:val="0"/>
          <w:numId w:val="10"/>
        </w:numPr>
        <w:ind w:right="40"/>
      </w:pPr>
      <w:r>
        <w:t>Alojamientos temporales derivados de situaciones de catástrofe.</w:t>
      </w:r>
    </w:p>
    <w:p w:rsidR="003D3743" w:rsidRDefault="00F410C8">
      <w:pPr>
        <w:numPr>
          <w:ilvl w:val="0"/>
          <w:numId w:val="10"/>
        </w:numPr>
        <w:ind w:right="40"/>
      </w:pPr>
      <w:r>
        <w:t>Desahucio judicial.</w:t>
      </w:r>
    </w:p>
    <w:p w:rsidR="003D3743" w:rsidRDefault="00F410C8">
      <w:pPr>
        <w:numPr>
          <w:ilvl w:val="0"/>
          <w:numId w:val="10"/>
        </w:numPr>
        <w:ind w:right="40"/>
      </w:pPr>
      <w:r>
        <w:t>Desalojo forzoso de la vivienda habitual.</w:t>
      </w:r>
    </w:p>
    <w:p w:rsidR="003D3743" w:rsidRDefault="00F410C8">
      <w:pPr>
        <w:ind w:left="155" w:right="40" w:firstLine="0"/>
      </w:pPr>
      <w:r>
        <w:t>Artículo 6.- Límite del importe a conceder.</w:t>
      </w:r>
    </w:p>
    <w:p w:rsidR="003D3743" w:rsidRDefault="00F410C8">
      <w:pPr>
        <w:ind w:left="3" w:right="40"/>
      </w:pPr>
      <w:r>
        <w:t>En nin</w:t>
      </w:r>
      <w:r>
        <w:t>gún caso el importe de las ayudas en cada ejercicio podrá ser superior a la establecida a la ejecución de la partida presupuestaria establecida en los presupuestos municipales de dicho año.</w:t>
      </w:r>
    </w:p>
    <w:p w:rsidR="003D3743" w:rsidRDefault="00F410C8">
      <w:pPr>
        <w:ind w:left="155" w:right="40" w:firstLine="0"/>
      </w:pPr>
      <w:r>
        <w:t>Artículo 7.- Incompatibilidad.</w:t>
      </w:r>
    </w:p>
    <w:p w:rsidR="003D3743" w:rsidRDefault="00F410C8">
      <w:pPr>
        <w:ind w:left="3" w:right="40"/>
      </w:pPr>
      <w:r>
        <w:t>Las prestaciones económicas regulad</w:t>
      </w:r>
      <w:r>
        <w:t>as en el presente Protocolo serán incompatibles con otras subvenciones, ayudas, ingresos o recursos para la misma finalidad, procedentes de cualesquiera administraciones o entes públicos o privados nacionales, de la Unión Europea o de organismos internacio</w:t>
      </w:r>
      <w:r>
        <w:t>nales, excepto en aquellos casos en los que sea necesario contribuir parcialmente en necesidades no cubiertas en su totalidad desde otras administraciones.</w:t>
      </w:r>
    </w:p>
    <w:p w:rsidR="003D3743" w:rsidRDefault="00F410C8">
      <w:pPr>
        <w:ind w:left="155" w:right="40" w:firstLine="0"/>
      </w:pPr>
      <w:r>
        <w:t>Artículo 8.- Cuantía de las ayudas.</w:t>
      </w:r>
    </w:p>
    <w:p w:rsidR="003D3743" w:rsidRDefault="00F410C8">
      <w:pPr>
        <w:ind w:left="3" w:right="40"/>
      </w:pPr>
      <w:r>
        <w:t xml:space="preserve">A) Las prestaciones económicas tendrán las siguientes cuantías: </w:t>
      </w:r>
    </w:p>
    <w:p w:rsidR="003D3743" w:rsidRDefault="00F410C8">
      <w:pPr>
        <w:numPr>
          <w:ilvl w:val="0"/>
          <w:numId w:val="11"/>
        </w:numPr>
        <w:ind w:right="40"/>
      </w:pPr>
      <w:r>
        <w:t xml:space="preserve">Las ayudas para gastos de primera necesidad tendrán un límite máximo de 300 euros. </w:t>
      </w:r>
    </w:p>
    <w:p w:rsidR="003D3743" w:rsidRDefault="00F410C8">
      <w:pPr>
        <w:numPr>
          <w:ilvl w:val="0"/>
          <w:numId w:val="11"/>
        </w:numPr>
        <w:ind w:right="40"/>
      </w:pPr>
      <w:r>
        <w:t xml:space="preserve">Las ayudas para deudas derivadas del consumo de energía eléctrica y/o agua en la vivienda habitual tendrán un límite máximo de 200 euros. </w:t>
      </w:r>
    </w:p>
    <w:p w:rsidR="003D3743" w:rsidRDefault="00F410C8">
      <w:pPr>
        <w:numPr>
          <w:ilvl w:val="0"/>
          <w:numId w:val="11"/>
        </w:numPr>
        <w:ind w:right="40"/>
      </w:pPr>
      <w:r>
        <w:t xml:space="preserve">Las ayudas para alquiler o hipoteca de la vivienda habitual tendrán un límite máximo de 300 euros. </w:t>
      </w:r>
    </w:p>
    <w:p w:rsidR="003D3743" w:rsidRDefault="00F410C8">
      <w:pPr>
        <w:numPr>
          <w:ilvl w:val="0"/>
          <w:numId w:val="11"/>
        </w:numPr>
        <w:ind w:right="40"/>
      </w:pPr>
      <w:r>
        <w:t>Las ayudas para arreglo, mejora o eliminación de barreras arquitectónica, siempre y cuando el presupuesto sea igual o inferior a 3.000 euros, tendrán un lím</w:t>
      </w:r>
      <w:r>
        <w:t xml:space="preserve">ite máximo de 600 euros. </w:t>
      </w:r>
    </w:p>
    <w:p w:rsidR="003D3743" w:rsidRDefault="00F410C8">
      <w:pPr>
        <w:numPr>
          <w:ilvl w:val="0"/>
          <w:numId w:val="11"/>
        </w:numPr>
        <w:ind w:right="40"/>
      </w:pPr>
      <w:r>
        <w:t>Las ayudas para el equipamiento básico de la vivienda habitual (sólo lavadora, frigorífico, calentador o cocina) tendrán un límite máximo de 300 euros.</w:t>
      </w:r>
    </w:p>
    <w:p w:rsidR="003D3743" w:rsidRDefault="00F410C8">
      <w:pPr>
        <w:numPr>
          <w:ilvl w:val="0"/>
          <w:numId w:val="11"/>
        </w:numPr>
        <w:ind w:right="40"/>
      </w:pPr>
      <w:r>
        <w:t>Las ayudas de alimentación para dietas especiales, debidamente justificada, te</w:t>
      </w:r>
      <w:r>
        <w:t>ndrán un límite máximo de 200 euros.</w:t>
      </w:r>
    </w:p>
    <w:p w:rsidR="003D3743" w:rsidRDefault="00F410C8">
      <w:pPr>
        <w:numPr>
          <w:ilvl w:val="0"/>
          <w:numId w:val="11"/>
        </w:numPr>
        <w:ind w:right="40"/>
      </w:pPr>
      <w:r>
        <w:t xml:space="preserve">Las cuantías para las ayudas de alimentación, salud e higiene infantil (vacunas, pañales, leche y comedor escolar), tendrán para cada una de las categorías un límite máximo de 100 euros por menor, hasta catorce años. </w:t>
      </w:r>
    </w:p>
    <w:p w:rsidR="003D3743" w:rsidRDefault="00F410C8">
      <w:pPr>
        <w:numPr>
          <w:ilvl w:val="0"/>
          <w:numId w:val="11"/>
        </w:numPr>
        <w:ind w:right="40"/>
      </w:pPr>
      <w:r>
        <w:t>L</w:t>
      </w:r>
      <w:r>
        <w:t>as ayudas para adquisición, reparación y adaptación de gafas, gafas graduadas y/o lentes de contacto, debidamente justificada, tendrán un límite máximo de 200 euros.</w:t>
      </w:r>
    </w:p>
    <w:p w:rsidR="003D3743" w:rsidRDefault="00F410C8">
      <w:pPr>
        <w:numPr>
          <w:ilvl w:val="0"/>
          <w:numId w:val="11"/>
        </w:numPr>
        <w:ind w:right="40"/>
      </w:pPr>
      <w:r>
        <w:t>Las ayudas para tratamiento bucodental, por prescripción facultativa, tendrán un límite má</w:t>
      </w:r>
      <w:r>
        <w:t>ximo de 300 euros.</w:t>
      </w:r>
    </w:p>
    <w:p w:rsidR="003D3743" w:rsidRDefault="00F410C8">
      <w:pPr>
        <w:numPr>
          <w:ilvl w:val="0"/>
          <w:numId w:val="11"/>
        </w:numPr>
        <w:ind w:right="40"/>
      </w:pPr>
      <w:r>
        <w:t>Las ayudas para material ortoprotésico, debidamente justificado, tendrán un límite máximo de de 300 euros.</w:t>
      </w:r>
    </w:p>
    <w:p w:rsidR="003D3743" w:rsidRDefault="00F410C8">
      <w:pPr>
        <w:ind w:left="3" w:right="40"/>
      </w:pPr>
      <w:r>
        <w:t xml:space="preserve"> B) Además, las ayudas individuales a personas con grado de limitación en la actividad se le concederán por los importes siguiente</w:t>
      </w:r>
      <w:r>
        <w:t>s:</w:t>
      </w:r>
    </w:p>
    <w:p w:rsidR="003D3743" w:rsidRDefault="00F410C8">
      <w:pPr>
        <w:spacing w:after="350" w:line="273" w:lineRule="auto"/>
        <w:ind w:left="10" w:right="70" w:hanging="10"/>
        <w:jc w:val="right"/>
      </w:pPr>
      <w:r>
        <w:t>2 5137</w:t>
      </w:r>
    </w:p>
    <w:p w:rsidR="003D3743" w:rsidRDefault="00F410C8">
      <w:pPr>
        <w:numPr>
          <w:ilvl w:val="0"/>
          <w:numId w:val="12"/>
        </w:numPr>
        <w:ind w:right="40"/>
      </w:pPr>
      <w:r>
        <w:t>Ayudas para el aumento de la capacidad de desplazamiento por un importe máximo de 300 euros para cada una de las categorías siguientes:</w:t>
      </w:r>
    </w:p>
    <w:p w:rsidR="003D3743" w:rsidRDefault="00F410C8">
      <w:pPr>
        <w:spacing w:after="231" w:line="253" w:lineRule="auto"/>
        <w:ind w:left="150" w:hanging="10"/>
        <w:jc w:val="left"/>
      </w:pPr>
      <w:r>
        <w:t xml:space="preserve"> !;/&lt;%8'8$8=&amp;!/,!'8++#!/,!1%,/#'(</w:t>
      </w:r>
    </w:p>
    <w:p w:rsidR="003D3743" w:rsidRDefault="00F410C8">
      <w:pPr>
        <w:spacing w:after="231" w:line="253" w:lineRule="auto"/>
        <w:ind w:left="150" w:hanging="10"/>
        <w:jc w:val="left"/>
      </w:pPr>
      <w:r>
        <w:t xml:space="preserve"> !&gt;?2,&amp;$8=&amp;!/,+!@,108'.!/,!$.&amp;/%$81(</w:t>
      </w:r>
    </w:p>
    <w:p w:rsidR="003D3743" w:rsidRDefault="00F410C8">
      <w:pPr>
        <w:spacing w:after="231" w:line="253" w:lineRule="auto"/>
        <w:ind w:left="150" w:hanging="10"/>
        <w:jc w:val="left"/>
      </w:pPr>
      <w:r>
        <w:t xml:space="preserve"> !;/#@2#$8=&amp;!A!#/&lt;%8'8$8=&amp;!/,!:,5B$%+.!</w:t>
      </w:r>
      <w:r>
        <w:t>#!0.2.1(</w:t>
      </w:r>
    </w:p>
    <w:p w:rsidR="003D3743" w:rsidRDefault="00F410C8">
      <w:pPr>
        <w:numPr>
          <w:ilvl w:val="0"/>
          <w:numId w:val="12"/>
        </w:numPr>
        <w:ind w:right="40"/>
      </w:pPr>
      <w:r>
        <w:t>Ayudas para la financiación de gastos de rehabilitación, por importe máximo de 500 euros al año.</w:t>
      </w:r>
    </w:p>
    <w:p w:rsidR="003D3743" w:rsidRDefault="00F410C8">
      <w:pPr>
        <w:spacing w:after="231" w:line="253" w:lineRule="auto"/>
        <w:ind w:left="150" w:hanging="10"/>
        <w:jc w:val="left"/>
      </w:pPr>
      <w:r>
        <w:t xml:space="preserve"> !C8'8.2,1#@8#(</w:t>
      </w:r>
    </w:p>
    <w:p w:rsidR="003D3743" w:rsidRDefault="00F410C8">
      <w:pPr>
        <w:spacing w:after="231" w:line="253" w:lineRule="auto"/>
        <w:ind w:left="150" w:hanging="10"/>
        <w:jc w:val="left"/>
      </w:pPr>
      <w:r>
        <w:t xml:space="preserve"> !)'8$.0.218$8/#/(</w:t>
      </w:r>
    </w:p>
    <w:p w:rsidR="003D3743" w:rsidRDefault="00F410C8">
      <w:pPr>
        <w:spacing w:after="231" w:line="253" w:lineRule="auto"/>
        <w:ind w:left="150" w:hanging="10"/>
        <w:jc w:val="left"/>
      </w:pPr>
      <w:r>
        <w:t xml:space="preserve"> !D,1#@8#!/,!+,&amp;E%#F,(!</w:t>
      </w:r>
    </w:p>
    <w:p w:rsidR="003D3743" w:rsidRDefault="00F410C8">
      <w:pPr>
        <w:spacing w:after="231" w:line="253" w:lineRule="auto"/>
        <w:ind w:left="150" w:hanging="10"/>
        <w:jc w:val="left"/>
      </w:pPr>
      <w:r>
        <w:t xml:space="preserve"> !G,/8$8&amp;#!.12.@H/8$#(!</w:t>
      </w:r>
    </w:p>
    <w:p w:rsidR="003D3743" w:rsidRDefault="00F410C8">
      <w:pPr>
        <w:spacing w:after="231" w:line="253" w:lineRule="auto"/>
        <w:ind w:left="150" w:hanging="10"/>
        <w:jc w:val="left"/>
      </w:pPr>
      <w:r>
        <w:t xml:space="preserve"> !D1#2#08,&amp;2.'!@'8$.2,1#@H%28$.'(</w:t>
      </w:r>
    </w:p>
    <w:p w:rsidR="003D3743" w:rsidRDefault="00F410C8">
      <w:pPr>
        <w:spacing w:after="231" w:line="253" w:lineRule="auto"/>
        <w:ind w:left="150" w:hanging="10"/>
        <w:jc w:val="left"/>
      </w:pPr>
      <w:r>
        <w:t xml:space="preserve"> !I'280%+#$8=&amp;!@1,$.J(</w:t>
      </w:r>
    </w:p>
    <w:p w:rsidR="003D3743" w:rsidRDefault="00F410C8">
      <w:pPr>
        <w:ind w:left="3" w:right="40"/>
      </w:pPr>
      <w:r>
        <w:t>C) Las ayudas de emergencia social se concederán por cuantías ajustadas a la necesidad planteada y situación económica del/la solicitante, teniendo un límite máximo de 600 euros”.</w:t>
      </w:r>
    </w:p>
    <w:p w:rsidR="003D3743" w:rsidRDefault="00F410C8">
      <w:pPr>
        <w:ind w:left="3" w:right="40"/>
      </w:pPr>
      <w:r>
        <w:t xml:space="preserve"> !K.!.?'2#&amp;2,3!,&amp;!,+!$#'.!/,!&lt;%,!+#!$#&amp;28/#/!&lt;%,! </w:t>
      </w:r>
      <w:r>
        <w:t>adeuda el beneficiario/a s</w:t>
      </w:r>
      <w:r>
        <w:t xml:space="preserve">ea inferior, la cantidad asignada será igual a ésta. Asimismo, en los casos, donde a criterio del/a trabajador/a social, se combinen más de un concepto, se ajustará el importe al de mayor cuantía. </w:t>
      </w:r>
    </w:p>
    <w:p w:rsidR="003D3743" w:rsidRDefault="00F410C8">
      <w:pPr>
        <w:ind w:left="155" w:right="40" w:firstLine="0"/>
      </w:pPr>
      <w:r>
        <w:t>Artículo 9.- Requisitos del/la solicitante.</w:t>
      </w:r>
    </w:p>
    <w:p w:rsidR="003D3743" w:rsidRDefault="00F410C8">
      <w:pPr>
        <w:ind w:left="3" w:right="40"/>
      </w:pPr>
      <w:r>
        <w:t>Podrán benefic</w:t>
      </w:r>
      <w:r>
        <w:t>iarse de estas ayudas aquellas personas físicas o unidades familiares que carezcan de medios económicos suficientes, de acuerdo con los criterios establecidos en el presente Protocolo.</w:t>
      </w:r>
    </w:p>
    <w:p w:rsidR="003D3743" w:rsidRDefault="00F410C8">
      <w:pPr>
        <w:spacing w:after="343"/>
        <w:ind w:left="3" w:right="40"/>
      </w:pPr>
      <w:r>
        <w:t>En el presente Protocolo se entenderá por unidad familiar la constituid</w:t>
      </w:r>
      <w:r>
        <w:t>a por la persona solicitante y, en su caso, a quienes convivan con ella en una misma vivienda o alojamiento, ya sea por unión matrimonial o por cualquier otra forma de relación estable análoga a la conyugal, por parentesco civil de consanguinidad y/o afini</w:t>
      </w:r>
      <w:r>
        <w:t xml:space="preserve">dad, hasta el segundo grado en línea recta y colateral, o por adopción, tutela o acogimiento familiar. No obstante, podrán formar otra unidad 25138 </w:t>
      </w:r>
    </w:p>
    <w:p w:rsidR="003D3743" w:rsidRDefault="00F410C8">
      <w:pPr>
        <w:ind w:left="3" w:right="40" w:firstLine="0"/>
      </w:pPr>
      <w:r>
        <w:t>familiar independiente las personas que, estando emparentadas con quienes residan en si misma vivienda o al</w:t>
      </w:r>
      <w:r>
        <w:t xml:space="preserve">ojamiento según las relaciones establecidas en este apartado, tengan a su cargo hijos, menores tutelados o en régimen de acogimiento familiar. </w:t>
      </w:r>
    </w:p>
    <w:p w:rsidR="003D3743" w:rsidRDefault="00F410C8">
      <w:pPr>
        <w:ind w:left="3" w:right="40"/>
      </w:pPr>
      <w:r>
        <w:t>El/la beneficiario/a de la prestaciones económica deberá reunir los siguientes requisitos:</w:t>
      </w:r>
    </w:p>
    <w:p w:rsidR="003D3743" w:rsidRDefault="00F410C8">
      <w:pPr>
        <w:numPr>
          <w:ilvl w:val="0"/>
          <w:numId w:val="13"/>
        </w:numPr>
        <w:ind w:right="40"/>
      </w:pPr>
      <w:r>
        <w:t>Tener nacionalidad es</w:t>
      </w:r>
      <w:r>
        <w:t xml:space="preserve">pañola, los refugiados, asilados, apátridas así como extranjeros residentes o transeúntes en los términos previstos en el artículo 3 de la Ley 9/87 de 28 de abril de Servicios Sociales. </w:t>
      </w:r>
    </w:p>
    <w:p w:rsidR="003D3743" w:rsidRDefault="00F410C8">
      <w:pPr>
        <w:numPr>
          <w:ilvl w:val="0"/>
          <w:numId w:val="13"/>
        </w:numPr>
        <w:ind w:right="40"/>
      </w:pPr>
      <w:r>
        <w:t>Estar empadronado/a y con residencia efectiva en el municipio, con al</w:t>
      </w:r>
      <w:r>
        <w:t xml:space="preserve"> menos seis meses de antigüedad.</w:t>
      </w:r>
    </w:p>
    <w:p w:rsidR="003D3743" w:rsidRDefault="00F410C8">
      <w:pPr>
        <w:numPr>
          <w:ilvl w:val="0"/>
          <w:numId w:val="13"/>
        </w:numPr>
        <w:ind w:right="40"/>
      </w:pPr>
      <w:r>
        <w:t>Ser mayor de edad o menor emancipado/a, sin perjuicio de las particularidades previstas en la legislación vigente.</w:t>
      </w:r>
    </w:p>
    <w:p w:rsidR="003D3743" w:rsidRDefault="00F410C8">
      <w:pPr>
        <w:numPr>
          <w:ilvl w:val="0"/>
          <w:numId w:val="13"/>
        </w:numPr>
        <w:ind w:right="40"/>
      </w:pPr>
      <w:r>
        <w:t xml:space="preserve">No contar con recursos económicos suficientes para afrontar el gasto de la prestación solicitada, según los </w:t>
      </w:r>
      <w:r>
        <w:t>límites establecidos para cada una de las ayudas. Asimismo, la renta mensual de la unidad familiar a la que pertenezca el solicitante no debe ser superior al IPREM (Indicador Pública de Renta de Efectos Múltiples) vigente en el momento de prestación la sol</w:t>
      </w:r>
      <w:r>
        <w:t xml:space="preserve">icitud. </w:t>
      </w:r>
    </w:p>
    <w:p w:rsidR="003D3743" w:rsidRDefault="00F410C8">
      <w:pPr>
        <w:spacing w:after="49"/>
        <w:ind w:left="3" w:right="40"/>
      </w:pPr>
      <w:r>
        <w:t>En cuanto al cómputo de miembros de la unidad familiar:</w:t>
      </w:r>
    </w:p>
    <w:tbl>
      <w:tblPr>
        <w:tblStyle w:val="TableGrid"/>
        <w:tblW w:w="4128" w:type="dxa"/>
        <w:tblInd w:w="5" w:type="dxa"/>
        <w:tblCellMar>
          <w:top w:w="23" w:type="dxa"/>
          <w:left w:w="52" w:type="dxa"/>
          <w:bottom w:w="0" w:type="dxa"/>
          <w:right w:w="115" w:type="dxa"/>
        </w:tblCellMar>
        <w:tblLook w:val="04A0" w:firstRow="1" w:lastRow="0" w:firstColumn="1" w:lastColumn="0" w:noHBand="0" w:noVBand="1"/>
      </w:tblPr>
      <w:tblGrid>
        <w:gridCol w:w="2185"/>
        <w:gridCol w:w="1943"/>
      </w:tblGrid>
      <w:tr w:rsidR="003D3743">
        <w:trPr>
          <w:trHeight w:val="495"/>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center"/>
            </w:pPr>
            <w:r>
              <w:t>Nº DE MIEMBROS DE LA UNIDAD FAMILIAR</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108" w:firstLine="0"/>
              <w:jc w:val="left"/>
            </w:pPr>
            <w:r>
              <w:t xml:space="preserve">LIMITE DE INGRESOS </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1 miembro</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 xml:space="preserve">IPREM </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2 miembros</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IPREM + 15% IPREM</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3 miembros</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IPREM + 30% IPREM</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4 miembros</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IPREM + 45% IPREM</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5 miembros</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IPREM + 60% IPREM</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6 miembros</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IPREM + 75% IPREM</w:t>
            </w:r>
          </w:p>
        </w:tc>
      </w:tr>
      <w:tr w:rsidR="003D3743">
        <w:trPr>
          <w:trHeight w:val="254"/>
        </w:trPr>
        <w:tc>
          <w:tcPr>
            <w:tcW w:w="2184"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7 miembros</w:t>
            </w:r>
          </w:p>
        </w:tc>
        <w:tc>
          <w:tcPr>
            <w:tcW w:w="1943" w:type="dxa"/>
            <w:tcBorders>
              <w:top w:val="single" w:sz="4" w:space="0" w:color="C0C0C0"/>
              <w:left w:val="single" w:sz="4" w:space="0" w:color="C0C0C0"/>
              <w:bottom w:val="single" w:sz="4" w:space="0" w:color="C0C0C0"/>
              <w:right w:val="single" w:sz="4" w:space="0" w:color="C0C0C0"/>
            </w:tcBorders>
          </w:tcPr>
          <w:p w:rsidR="003D3743" w:rsidRDefault="00F410C8">
            <w:pPr>
              <w:spacing w:after="0" w:line="259" w:lineRule="auto"/>
              <w:ind w:left="0" w:firstLine="0"/>
              <w:jc w:val="left"/>
            </w:pPr>
            <w:r>
              <w:t>IPREM + 100% IPREM</w:t>
            </w:r>
          </w:p>
        </w:tc>
      </w:tr>
    </w:tbl>
    <w:p w:rsidR="003D3743" w:rsidRDefault="00F410C8">
      <w:pPr>
        <w:ind w:left="3" w:right="40"/>
      </w:pPr>
      <w:r>
        <w:t>A los efectos del cálculo de la renta per cápita, computará por dos todo miembro de la unidad familiar con grado de limitación en la actividad (discapacidad) debidamente acredi</w:t>
      </w:r>
      <w:r>
        <w:t xml:space="preserve">tada igual o superior al 33 por ciento. </w:t>
      </w:r>
    </w:p>
    <w:p w:rsidR="003D3743" w:rsidRDefault="00F410C8">
      <w:pPr>
        <w:numPr>
          <w:ilvl w:val="0"/>
          <w:numId w:val="14"/>
        </w:numPr>
        <w:ind w:right="40"/>
      </w:pPr>
      <w:r>
        <w:t xml:space="preserve">No ser propietarios o usufructuarios la unidad familiar de bienes de naturaleza urbana, excepto la vivienda, garaje y trastero de uso habitual. </w:t>
      </w:r>
    </w:p>
    <w:p w:rsidR="003D3743" w:rsidRDefault="00F410C8">
      <w:pPr>
        <w:numPr>
          <w:ilvl w:val="0"/>
          <w:numId w:val="14"/>
        </w:numPr>
        <w:ind w:right="40"/>
      </w:pPr>
      <w:r>
        <w:t>Se eximen del cumplimiento de los anteriores requisitos a los transeúntes que se encuentren en situación de extrema necesidad, previo informe de los técnicos municipales de Servicios Sociales, que acrediten la emergencia social”.</w:t>
      </w:r>
    </w:p>
    <w:p w:rsidR="003D3743" w:rsidRDefault="00F410C8">
      <w:pPr>
        <w:ind w:left="155" w:right="40" w:firstLine="0"/>
      </w:pPr>
      <w:r>
        <w:t>Artículo 10.- Documentació</w:t>
      </w:r>
      <w:r>
        <w:t>n.</w:t>
      </w:r>
    </w:p>
    <w:p w:rsidR="003D3743" w:rsidRDefault="00F410C8">
      <w:pPr>
        <w:ind w:left="3" w:right="40"/>
      </w:pPr>
      <w:r>
        <w:t>Con carácter general, las personas interesadas en solicitar prestaciones económicas deberán aportar la siguiente documentación:</w:t>
      </w:r>
    </w:p>
    <w:p w:rsidR="003D3743" w:rsidRDefault="00F410C8">
      <w:pPr>
        <w:ind w:left="155" w:right="40" w:firstLine="0"/>
      </w:pPr>
      <w:r>
        <w:t>1.- Modelo de solicitud según Anexo I.</w:t>
      </w:r>
    </w:p>
    <w:p w:rsidR="003D3743" w:rsidRDefault="00F410C8">
      <w:pPr>
        <w:ind w:left="3" w:right="40"/>
      </w:pPr>
      <w:r>
        <w:t>2.- Fotocopia del DNI del solicitante, en su caso de su representante, y miembros de l</w:t>
      </w:r>
      <w:r>
        <w:t>a unidad familiar. En el caso de personas extranjeras, apátridas y asiladas, fotocopia del NIE o Pasaporte. En el caso de familiares en situación irregular, pasaporte en vigor.</w:t>
      </w:r>
    </w:p>
    <w:p w:rsidR="003D3743" w:rsidRDefault="00F410C8">
      <w:pPr>
        <w:ind w:left="3" w:right="40"/>
      </w:pPr>
      <w:r>
        <w:t>3.- Libro de familia, en el caso de que existieran menores a su cargo.</w:t>
      </w:r>
    </w:p>
    <w:p w:rsidR="003D3743" w:rsidRDefault="00F410C8">
      <w:pPr>
        <w:ind w:left="3" w:right="40"/>
      </w:pPr>
      <w:r>
        <w:t>4.- Foto</w:t>
      </w:r>
      <w:r>
        <w:t>copia de la declaración de la renta del ejercicio fiscal anterior al vigente en el momento de presentación de la solicitud, o certificado de la agencia tributaria justificando que se está exento de presentar la declaración.</w:t>
      </w:r>
    </w:p>
    <w:p w:rsidR="003D3743" w:rsidRDefault="00F410C8">
      <w:pPr>
        <w:ind w:left="155" w:right="40" w:firstLine="0"/>
      </w:pPr>
      <w:r>
        <w:t>5.- Justificante de ingresos eco</w:t>
      </w:r>
      <w:r>
        <w:t>nómicos mensuales:</w:t>
      </w:r>
    </w:p>
    <w:p w:rsidR="003D3743" w:rsidRDefault="00F410C8">
      <w:pPr>
        <w:ind w:left="3" w:right="40"/>
      </w:pPr>
      <w:r>
        <w:t xml:space="preserve"> !),&amp;'8.&amp;8'2#L!/.$%0,&amp;2.!#$1,/82#28:.!/,!+#!@,&amp;'8=&amp;! </w:t>
      </w:r>
      <w:r>
        <w:t>que percibe. En casos excepcionales, se admitirán extractos bancarios donde se refleje el importe de la pensión que se percibe.</w:t>
      </w:r>
    </w:p>
    <w:p w:rsidR="003D3743" w:rsidRDefault="00F410C8">
      <w:pPr>
        <w:spacing w:after="5" w:line="253" w:lineRule="auto"/>
        <w:ind w:left="150" w:hanging="10"/>
        <w:jc w:val="left"/>
      </w:pPr>
      <w:r>
        <w:t xml:space="preserve"> !D1#?#F#/.1,'!@.1!$%,&amp;2#!#F,&amp;#L!$.&amp;21#2.!+#?.1#+!A!</w:t>
      </w:r>
    </w:p>
    <w:p w:rsidR="003D3743" w:rsidRDefault="00F410C8">
      <w:pPr>
        <w:ind w:left="3" w:right="40" w:firstLine="0"/>
      </w:pPr>
      <w:r>
        <w:t>últ</w:t>
      </w:r>
      <w:r>
        <w:t>ima nómina mensual.</w:t>
      </w:r>
    </w:p>
    <w:p w:rsidR="003D3743" w:rsidRDefault="00F410C8">
      <w:pPr>
        <w:spacing w:after="5" w:line="253" w:lineRule="auto"/>
        <w:ind w:left="150" w:hanging="10"/>
        <w:jc w:val="left"/>
      </w:pPr>
      <w:r>
        <w:t xml:space="preserve"> !D1#?#F#/.1,'!#%2=&amp;.0.'L!?#',!/,!$.28J#$8=&amp;!/,!</w:t>
      </w:r>
    </w:p>
    <w:p w:rsidR="003D3743" w:rsidRDefault="00F410C8">
      <w:pPr>
        <w:ind w:left="3" w:right="40" w:firstLine="0"/>
      </w:pPr>
      <w:r>
        <w:t>la Seguridad Social.</w:t>
      </w:r>
    </w:p>
    <w:p w:rsidR="003D3743" w:rsidRDefault="00F410C8">
      <w:pPr>
        <w:ind w:left="3" w:right="40"/>
      </w:pPr>
      <w:r>
        <w:t xml:space="preserve"> !M,',0@+,#/.'L!/.$%0,&amp;2.!#$1,/82#28:.!/,!5#++#1',! </w:t>
      </w:r>
      <w:r>
        <w:t>inscrito en el Servicio Canario de Empleo (DARDE) y certificado que acredite si percibe o no prestaciones de ese O</w:t>
      </w:r>
      <w:r>
        <w:t>rganismo.</w:t>
      </w:r>
    </w:p>
    <w:p w:rsidR="003D3743" w:rsidRDefault="00F410C8">
      <w:pPr>
        <w:spacing w:after="237" w:line="247" w:lineRule="auto"/>
        <w:ind w:left="-15" w:right="-13"/>
        <w:jc w:val="left"/>
      </w:pPr>
      <w:r>
        <w:t xml:space="preserve"> !&gt;21.'!08,0?1.'!/,!+#!%&amp;8/#/!/,!$.&amp;:8:,&amp;$8#! </w:t>
      </w:r>
      <w:r>
        <w:t>que no tengan actividad remunerada: en el caso de estudiantes mayores de 16 años copia de la matrícula del curso actual.</w:t>
      </w:r>
    </w:p>
    <w:p w:rsidR="003D3743" w:rsidRDefault="00F410C8">
      <w:pPr>
        <w:ind w:left="3" w:right="40"/>
      </w:pPr>
      <w:r>
        <w:t>6.- Declaración responsable, según anexo II, en la que se haga constar:</w:t>
      </w:r>
    </w:p>
    <w:p w:rsidR="003D3743" w:rsidRDefault="00F410C8">
      <w:pPr>
        <w:ind w:left="3" w:right="40"/>
      </w:pPr>
      <w:r>
        <w:t xml:space="preserve"> !N%,!&amp;.!5#!1,$8?8/.!#A%/#'!.!'%?:,&amp;$8.&amp;,'!@#1#! </w:t>
      </w:r>
      <w:r>
        <w:t>el mismo destino, de cualquier administración o ente público, salvo en el caso de ayudas individuales a personas con discapacidad o mayores.</w:t>
      </w:r>
    </w:p>
    <w:p w:rsidR="003D3743" w:rsidRDefault="00F410C8">
      <w:pPr>
        <w:spacing w:after="275"/>
        <w:ind w:left="3" w:right="40"/>
      </w:pPr>
      <w:r>
        <w:t xml:space="preserve"> !N%,!#%2.18J#!,9@1,'#0,&amp;2,!#!+#!#/08&amp;8'21#$8=&amp;! </w:t>
      </w:r>
      <w:r>
        <w:t>local para recabar cualquier tipo de información que pueda obrar en su poder o ser solicitada a otras administraciones.</w:t>
      </w:r>
    </w:p>
    <w:p w:rsidR="003D3743" w:rsidRDefault="00F410C8">
      <w:pPr>
        <w:ind w:left="3" w:right="40"/>
      </w:pPr>
      <w:r>
        <w:t xml:space="preserve"> !N%,!&amp;.!',!5#A#!8&amp;$%1'.!,&amp;!&amp;8&amp;E%&amp;#!/,!+#'!$81$%&amp;'</w:t>
      </w:r>
      <w:r>
        <w:t>tancias previstas en el artículo 13 de la Ley general de subvenciones.</w:t>
      </w:r>
    </w:p>
    <w:p w:rsidR="003D3743" w:rsidRDefault="00F410C8">
      <w:pPr>
        <w:ind w:left="3" w:right="40"/>
      </w:pPr>
      <w:r>
        <w:t>7.- Alta a Terc</w:t>
      </w:r>
      <w:r>
        <w:t>eros (según anexo III), en el caso de que se abone la ayuda económica mediante transferencia bancaria.</w:t>
      </w:r>
    </w:p>
    <w:p w:rsidR="003D3743" w:rsidRDefault="00F410C8">
      <w:pPr>
        <w:ind w:left="3" w:right="40"/>
      </w:pPr>
      <w:r>
        <w:t>8.- Presupuesto de gastos (mínimo 2), en los casos en los que éste origine la petición de la ayuda.</w:t>
      </w:r>
    </w:p>
    <w:p w:rsidR="003D3743" w:rsidRDefault="00F410C8">
      <w:pPr>
        <w:ind w:left="3" w:right="40"/>
      </w:pPr>
      <w:r>
        <w:t>9.- Certificado de minusvalía en el caso de que se po</w:t>
      </w:r>
      <w:r>
        <w:t xml:space="preserve">sea (Obligatorio para las Ayudas Individuales para personas con grado de limitación en la actividad). </w:t>
      </w:r>
    </w:p>
    <w:p w:rsidR="003D3743" w:rsidRDefault="00F410C8">
      <w:pPr>
        <w:ind w:left="3" w:right="40"/>
      </w:pPr>
      <w:r>
        <w:t>10.- Copia de la sentencia y del convenio regulador, en el caso de separación o divorcio, cuando se posea.</w:t>
      </w:r>
    </w:p>
    <w:p w:rsidR="003D3743" w:rsidRDefault="00F410C8">
      <w:pPr>
        <w:ind w:left="3" w:right="40"/>
      </w:pPr>
      <w:r>
        <w:t>11.- Certificado de catastro referido a bienes</w:t>
      </w:r>
      <w:r>
        <w:t xml:space="preserve"> inmuebles (rústicos y/o urbanos) o autorización para que sea expedido por el Ayuntamiento (según anexo IV).</w:t>
      </w:r>
    </w:p>
    <w:p w:rsidR="003D3743" w:rsidRDefault="00F410C8">
      <w:pPr>
        <w:ind w:left="3" w:right="40"/>
      </w:pPr>
      <w:r>
        <w:t>Con carácter específico y además de la anterior documentación:</w:t>
      </w:r>
    </w:p>
    <w:p w:rsidR="003D3743" w:rsidRDefault="00F410C8">
      <w:pPr>
        <w:numPr>
          <w:ilvl w:val="0"/>
          <w:numId w:val="15"/>
        </w:numPr>
        <w:ind w:right="40"/>
      </w:pPr>
      <w:r>
        <w:t xml:space="preserve">Las personas interesadas en solicitar ayudas económicas para el alquiler o hipoteca </w:t>
      </w:r>
      <w:r>
        <w:t>de la vivienda habitual deberán aportar la siguiente documentación:</w:t>
      </w:r>
    </w:p>
    <w:p w:rsidR="003D3743" w:rsidRDefault="00F410C8">
      <w:pPr>
        <w:ind w:left="3" w:right="40"/>
      </w:pPr>
      <w:r>
        <w:t xml:space="preserve"> !C.2.$.@8#!/,+!$.&amp;21#2.!/,!#11,&amp;/#08,&amp;2.!,&amp;!:8E.1! </w:t>
      </w:r>
      <w:r>
        <w:t>y último recibo abonado. En el caso de hipoteca, fotocopia del préstamo hipotecario y último recibo abonado.</w:t>
      </w:r>
    </w:p>
    <w:p w:rsidR="003D3743" w:rsidRDefault="00F410C8">
      <w:pPr>
        <w:numPr>
          <w:ilvl w:val="0"/>
          <w:numId w:val="15"/>
        </w:numPr>
        <w:spacing w:after="358"/>
        <w:ind w:right="40"/>
      </w:pPr>
      <w:r>
        <w:t>Las personas interesadas en</w:t>
      </w:r>
      <w:r>
        <w:t xml:space="preserve"> solicitar ayudas eco-nómicas para el consumo energía eléctrica y/o agua 2 5139</w:t>
      </w:r>
    </w:p>
    <w:p w:rsidR="003D3743" w:rsidRDefault="00F410C8">
      <w:pPr>
        <w:ind w:left="3" w:right="40" w:firstLine="0"/>
      </w:pPr>
      <w:r>
        <w:t>de la vivienda habitual deberán aportar la siguiente documentación:</w:t>
      </w:r>
    </w:p>
    <w:p w:rsidR="003D3743" w:rsidRDefault="00F410C8">
      <w:pPr>
        <w:spacing w:after="231" w:line="253" w:lineRule="auto"/>
        <w:ind w:left="0" w:firstLine="155"/>
        <w:jc w:val="left"/>
      </w:pPr>
      <w:r>
        <w:t xml:space="preserve"> !7.@8#!/,!1,$8?.'!/,+!$.&amp;'%0.!/,!,&amp;,1EB#!,+H$218$#! </w:t>
      </w:r>
      <w:r>
        <w:t>y/o agua y/o declaración jurada.</w:t>
      </w:r>
    </w:p>
    <w:p w:rsidR="003D3743" w:rsidRDefault="00F410C8">
      <w:pPr>
        <w:spacing w:after="178" w:line="308" w:lineRule="auto"/>
        <w:ind w:left="3" w:right="40"/>
      </w:pPr>
      <w:r>
        <w:t>No obstante, la trabaj</w:t>
      </w:r>
      <w:r>
        <w:t>adora social podrá requerir los documentos que entienda imprescindible para la valoración de la situación socioeconómica de la persona solicitante y tramitación de la ayuda económica. Artículo 11.- Obligaciones del/la beneficiario/a.</w:t>
      </w:r>
    </w:p>
    <w:p w:rsidR="003D3743" w:rsidRDefault="00F410C8">
      <w:pPr>
        <w:ind w:left="3" w:right="40"/>
      </w:pPr>
      <w:r>
        <w:t xml:space="preserve">Serán obligaciones de </w:t>
      </w:r>
      <w:r>
        <w:t>la persona beneficiaria de la ayuda:</w:t>
      </w:r>
    </w:p>
    <w:p w:rsidR="003D3743" w:rsidRDefault="00F410C8">
      <w:pPr>
        <w:numPr>
          <w:ilvl w:val="0"/>
          <w:numId w:val="16"/>
        </w:numPr>
        <w:spacing w:after="2"/>
        <w:ind w:right="40"/>
      </w:pPr>
      <w:r>
        <w:t xml:space="preserve">Destinar íntegramente el importe de la prestación </w:t>
      </w:r>
    </w:p>
    <w:p w:rsidR="003D3743" w:rsidRDefault="00F410C8">
      <w:pPr>
        <w:ind w:left="3" w:right="40" w:firstLine="0"/>
      </w:pPr>
      <w:r>
        <w:t>económica a la finalidad para la que se concede.</w:t>
      </w:r>
    </w:p>
    <w:p w:rsidR="003D3743" w:rsidRDefault="00F410C8">
      <w:pPr>
        <w:numPr>
          <w:ilvl w:val="0"/>
          <w:numId w:val="16"/>
        </w:numPr>
        <w:spacing w:after="2"/>
        <w:ind w:right="40"/>
      </w:pPr>
      <w:r>
        <w:t>Justificar que la ayuda se ha destinado a la fi-</w:t>
      </w:r>
    </w:p>
    <w:p w:rsidR="003D3743" w:rsidRDefault="00F410C8">
      <w:pPr>
        <w:ind w:left="3" w:right="40" w:firstLine="0"/>
      </w:pPr>
      <w:r>
        <w:t>nalidad para la que se concede, tal y como establece el artículo 30.2 de la Ley Gral. de Subvenciones, “la rendición de la cuenta justificativa constituye un acto obligatorio del beneficiario”.</w:t>
      </w:r>
    </w:p>
    <w:p w:rsidR="003D3743" w:rsidRDefault="00F410C8">
      <w:pPr>
        <w:ind w:left="3" w:right="40"/>
      </w:pPr>
      <w:r>
        <w:t xml:space="preserve">El plazo de ejecución y justificación de la actividad será de </w:t>
      </w:r>
      <w:r>
        <w:t>3 meses, contados a partir del día siguiente al cobro de la misma, presentando aquella documentación que acredite suficientemente que la ayuda fue destinada para el fin para el que se solicitó y concedió.</w:t>
      </w:r>
    </w:p>
    <w:p w:rsidR="003D3743" w:rsidRDefault="00F410C8">
      <w:pPr>
        <w:numPr>
          <w:ilvl w:val="0"/>
          <w:numId w:val="16"/>
        </w:numPr>
        <w:spacing w:after="2"/>
        <w:ind w:right="40"/>
      </w:pPr>
      <w:r>
        <w:t xml:space="preserve">Someterse a las actuaciones de comprobación, </w:t>
      </w:r>
    </w:p>
    <w:p w:rsidR="003D3743" w:rsidRDefault="00F410C8">
      <w:pPr>
        <w:ind w:left="3" w:right="40" w:firstLine="0"/>
      </w:pPr>
      <w:r>
        <w:t>aport</w:t>
      </w:r>
      <w:r>
        <w:t>ando la documentación que sea requerida.</w:t>
      </w:r>
    </w:p>
    <w:p w:rsidR="003D3743" w:rsidRDefault="00F410C8">
      <w:pPr>
        <w:numPr>
          <w:ilvl w:val="0"/>
          <w:numId w:val="16"/>
        </w:numPr>
        <w:ind w:right="40"/>
      </w:pPr>
      <w:r>
        <w:t>Comunicar a la entidad cualquier alteración de las condiciones tenidas en cuenta para la concesión de la subvención.</w:t>
      </w:r>
    </w:p>
    <w:p w:rsidR="003D3743" w:rsidRDefault="00F410C8">
      <w:pPr>
        <w:numPr>
          <w:ilvl w:val="0"/>
          <w:numId w:val="16"/>
        </w:numPr>
        <w:spacing w:after="2"/>
        <w:ind w:right="40"/>
      </w:pPr>
      <w:r>
        <w:t xml:space="preserve">Comunicar la obtención de otras subvenciones, </w:t>
      </w:r>
    </w:p>
    <w:p w:rsidR="003D3743" w:rsidRDefault="00F410C8">
      <w:pPr>
        <w:ind w:left="3" w:right="40" w:firstLine="0"/>
      </w:pPr>
      <w:r>
        <w:t>ayudas, ingresos o recursos que financien las activ</w:t>
      </w:r>
      <w:r>
        <w:t>idades subvencionadas.</w:t>
      </w:r>
    </w:p>
    <w:p w:rsidR="003D3743" w:rsidRDefault="00F410C8">
      <w:pPr>
        <w:numPr>
          <w:ilvl w:val="0"/>
          <w:numId w:val="16"/>
        </w:numPr>
        <w:spacing w:after="2"/>
        <w:ind w:right="40"/>
      </w:pPr>
      <w:r>
        <w:t xml:space="preserve">Estar al corriente de las obligaciones Tributarias </w:t>
      </w:r>
    </w:p>
    <w:p w:rsidR="003D3743" w:rsidRDefault="00F410C8">
      <w:pPr>
        <w:ind w:left="3" w:right="40" w:firstLine="0"/>
      </w:pPr>
      <w:r>
        <w:t>y con la Seguridad Social.</w:t>
      </w:r>
    </w:p>
    <w:p w:rsidR="003D3743" w:rsidRDefault="00F410C8">
      <w:pPr>
        <w:numPr>
          <w:ilvl w:val="0"/>
          <w:numId w:val="17"/>
        </w:numPr>
        <w:ind w:right="40"/>
      </w:pPr>
      <w:r>
        <w:t>Cumplir con los objetivos establecidos en planes de intervención o en cualquiera de los programas y/o proyectos de Servicios Sociales.</w:t>
      </w:r>
    </w:p>
    <w:p w:rsidR="003D3743" w:rsidRDefault="00F410C8">
      <w:pPr>
        <w:numPr>
          <w:ilvl w:val="0"/>
          <w:numId w:val="17"/>
        </w:numPr>
        <w:spacing w:after="2"/>
        <w:ind w:right="40"/>
      </w:pPr>
      <w:r>
        <w:t>Reintegrar los fond</w:t>
      </w:r>
      <w:r>
        <w:t xml:space="preserve">os recibidos en caso de no </w:t>
      </w:r>
    </w:p>
    <w:p w:rsidR="003D3743" w:rsidRDefault="00F410C8">
      <w:pPr>
        <w:ind w:left="3" w:right="40" w:firstLine="0"/>
      </w:pPr>
      <w:r>
        <w:t>cumplir con los requisitos y condiciones y obligaciones establecidas en las Bases, así como los supuestos regulados en el artículo 37 de la Ley 38/2003.</w:t>
      </w:r>
    </w:p>
    <w:p w:rsidR="003D3743" w:rsidRDefault="00F410C8">
      <w:pPr>
        <w:spacing w:after="354"/>
        <w:ind w:left="3" w:right="40" w:firstLine="0"/>
      </w:pPr>
      <w:r>
        <w:t xml:space="preserve">25140 </w:t>
      </w:r>
    </w:p>
    <w:p w:rsidR="003D3743" w:rsidRDefault="00F410C8">
      <w:pPr>
        <w:ind w:left="155" w:right="40" w:firstLine="0"/>
      </w:pPr>
      <w:r>
        <w:t>Título III: Procedimiento.</w:t>
      </w:r>
    </w:p>
    <w:p w:rsidR="003D3743" w:rsidRDefault="00F410C8">
      <w:pPr>
        <w:ind w:left="3" w:right="40"/>
      </w:pPr>
      <w:r>
        <w:t>Artículo 12.- Procedimiento para la conce</w:t>
      </w:r>
      <w:r>
        <w:t>sión de prestaciones económicas.</w:t>
      </w:r>
    </w:p>
    <w:p w:rsidR="003D3743" w:rsidRDefault="00F410C8">
      <w:pPr>
        <w:ind w:left="155" w:right="40" w:firstLine="0"/>
      </w:pPr>
      <w:r>
        <w:t>12.1. Iniciación.</w:t>
      </w:r>
    </w:p>
    <w:p w:rsidR="003D3743" w:rsidRDefault="00F410C8">
      <w:pPr>
        <w:ind w:left="3" w:right="40"/>
      </w:pPr>
      <w:r>
        <w:t>Las solicitudes se efectuarán en instancias normalizadas y se presentarán en el Servicio de Atención Ciudadana (SAC), acompañando la documentación señalada anteriormente.</w:t>
      </w:r>
    </w:p>
    <w:p w:rsidR="003D3743" w:rsidRDefault="00F410C8">
      <w:pPr>
        <w:ind w:left="3" w:right="40"/>
      </w:pPr>
      <w:r>
        <w:t>La presentación de la solicitud, s</w:t>
      </w:r>
      <w:r>
        <w:t>iempre que venga acompañada de la totalidad de documentación en cada caso exigible, determinará la apertura e iniciación del expediente por el personal del SAC, y consiguientemente el cómputo del inicio del plazo para resolver.</w:t>
      </w:r>
    </w:p>
    <w:p w:rsidR="003D3743" w:rsidRDefault="00F410C8">
      <w:pPr>
        <w:ind w:left="3" w:right="40"/>
      </w:pPr>
      <w:r>
        <w:t xml:space="preserve"> Para ello, en el SAC se verificará que la documentación presentada se ajusta a la indicada en el modelo de solicitud.</w:t>
      </w:r>
    </w:p>
    <w:p w:rsidR="003D3743" w:rsidRDefault="00F410C8">
      <w:pPr>
        <w:ind w:left="3" w:right="40"/>
      </w:pPr>
      <w:r>
        <w:t xml:space="preserve"> Si la solicitud o documentación aportada por la persona solicitante tuviera defectos que impidieran su tramitación, se le notificará tal</w:t>
      </w:r>
      <w:r>
        <w:t xml:space="preserve"> circunstancia y se le concederá un plazo de 10 días para subsanarlos, con apercibimiento de que, se le declarará desistido de su solicitud en caso de incumplimiento, archivándose sin más trámite.</w:t>
      </w:r>
    </w:p>
    <w:p w:rsidR="003D3743" w:rsidRDefault="00F410C8">
      <w:pPr>
        <w:ind w:left="155" w:right="40" w:firstLine="0"/>
      </w:pPr>
      <w:r>
        <w:t>12.2. Plazo de presentación.</w:t>
      </w:r>
    </w:p>
    <w:p w:rsidR="003D3743" w:rsidRDefault="00F410C8">
      <w:pPr>
        <w:ind w:left="3" w:right="40"/>
      </w:pPr>
      <w:r>
        <w:t>Las solicitudes se podrán pres</w:t>
      </w:r>
      <w:r>
        <w:t>entar desde el 1 de enero y hasta el 30 noviembre de cada año para todos los casos incluidos en este documento, y serán tramitadas de conformidad con el presente Protocolo y lo regulado en la Ley 30/1992 de 26 de noviembre, de Régimen Jurídico de las Admin</w:t>
      </w:r>
      <w:r>
        <w:t xml:space="preserve">istraciones Públicas y del Procedimiento Administrativo Común, previa comprobación de que la documentación aportada con la solicitud reúne los requisitos establecidos. En el caso de que ésta estuviera incompleta, se requerirá a los interesados para que en </w:t>
      </w:r>
      <w:r>
        <w:t>el plazo de 10 días subsane dicha situación.</w:t>
      </w:r>
    </w:p>
    <w:p w:rsidR="003D3743" w:rsidRDefault="00F410C8">
      <w:pPr>
        <w:ind w:left="155" w:right="40" w:firstLine="0"/>
      </w:pPr>
      <w:r>
        <w:t>Artículo 12.3.- Tramitación.</w:t>
      </w:r>
    </w:p>
    <w:p w:rsidR="003D3743" w:rsidRDefault="00F410C8">
      <w:pPr>
        <w:ind w:left="3" w:right="40"/>
      </w:pPr>
      <w:r>
        <w:t>El Servicio de Atención Ciudadana (SAC) remitirá la solicitud y documentación aportada por la persona solicitante a Servicios Sociales, y el Servicio de Información, Orientación y Va</w:t>
      </w:r>
      <w:r>
        <w:t>loración, será el encargado de evaluar y, en su caso, tramitar las ayudas económicas, excepto aquellas solicitadas por unidades familiares atendidas por el Servicio de Drogodependencias e Inserción, Servicio de Menores y Familia, Igualdad, Mayores y Discap</w:t>
      </w:r>
      <w:r>
        <w:t>acidad.</w:t>
      </w:r>
    </w:p>
    <w:p w:rsidR="003D3743" w:rsidRDefault="00F410C8">
      <w:pPr>
        <w:ind w:left="3" w:right="40"/>
      </w:pPr>
      <w:r>
        <w:t>Una vez el expediente se encuentre completo, el personal administrativo, además, comprobará los datos que obran en el padrón de habitantes relativos a la persona solicitante y unidad familiar, y concertará una cita con el/la trabajador/a social responsable</w:t>
      </w:r>
      <w:r>
        <w:t xml:space="preserve"> de tramitar el expediente.</w:t>
      </w:r>
    </w:p>
    <w:p w:rsidR="003D3743" w:rsidRDefault="00F410C8">
      <w:pPr>
        <w:ind w:left="3" w:right="40"/>
      </w:pPr>
      <w:r>
        <w:t xml:space="preserve">El/la trabajador/a social del expediente elaborará el informe social para posteriormente trasladarlo a los servicios jurídicos, quien emitirán el correspondiente informe y llevará a cabo las actuaciones que considere necesarias </w:t>
      </w:r>
      <w:r>
        <w:t>para formular la propuesta que elevará al órgano municipal competente para su resolución.</w:t>
      </w:r>
    </w:p>
    <w:p w:rsidR="003D3743" w:rsidRDefault="00F410C8">
      <w:pPr>
        <w:ind w:left="3" w:right="40"/>
      </w:pPr>
      <w:r>
        <w:t>En el caso de que no recaiga resolución expresa, en el plazo de tres meses, se entenderá desestimada la solicitud a todos los efectos legales oportunos.</w:t>
      </w:r>
    </w:p>
    <w:p w:rsidR="003D3743" w:rsidRDefault="00F410C8">
      <w:pPr>
        <w:ind w:left="3" w:right="40"/>
      </w:pPr>
      <w:r>
        <w:t xml:space="preserve">El resto del </w:t>
      </w:r>
      <w:r>
        <w:t>procedimiento será según lo establecido en la Ley 30/1992 de 26 noviembre de Régimen Jurídico de las Administración Públicas y Procedimiento Administrativo Común.</w:t>
      </w:r>
    </w:p>
    <w:p w:rsidR="003D3743" w:rsidRDefault="00F410C8">
      <w:pPr>
        <w:ind w:left="155" w:right="40" w:firstLine="0"/>
      </w:pPr>
      <w:r>
        <w:t>Artículo 12.4.- Resolución.</w:t>
      </w:r>
    </w:p>
    <w:p w:rsidR="003D3743" w:rsidRDefault="00F410C8">
      <w:pPr>
        <w:ind w:left="3" w:right="40"/>
      </w:pPr>
      <w:r>
        <w:t>Las solicitudes se comenzarán a valorar por orden del Registro de</w:t>
      </w:r>
      <w:r>
        <w:t xml:space="preserve"> Entrada, y una vez que el expediente se encuentre completo. En el caso de que no recaiga resolución expresa, en el plazo de tres meses, se entenderá desestimada la solicitud a todos los efectos legales oportunos.</w:t>
      </w:r>
    </w:p>
    <w:p w:rsidR="003D3743" w:rsidRDefault="00F410C8">
      <w:pPr>
        <w:ind w:left="3" w:right="40"/>
      </w:pPr>
      <w:r>
        <w:t>Las resoluciones serán notificadas al/a in</w:t>
      </w:r>
      <w:r>
        <w:t>teresado/a, según lo establecido en el artículo 59 de la Ley 30/1992.</w:t>
      </w:r>
    </w:p>
    <w:p w:rsidR="003D3743" w:rsidRDefault="00F410C8">
      <w:pPr>
        <w:ind w:left="155" w:right="40" w:firstLine="0"/>
      </w:pPr>
      <w:r>
        <w:t>Artículo 12.5.- Recursos.</w:t>
      </w:r>
    </w:p>
    <w:p w:rsidR="003D3743" w:rsidRDefault="00F410C8">
      <w:pPr>
        <w:ind w:left="3" w:right="40"/>
      </w:pPr>
      <w:r>
        <w:t>Contra las resoluciones dictadas podrá formularse Recurso Potestativo, ante el Sr. Alcalde, en un plazo de un mes, a contar a partir del día siguiente a la noti</w:t>
      </w:r>
      <w:r>
        <w:t>ficación de la resolución.</w:t>
      </w:r>
    </w:p>
    <w:p w:rsidR="003D3743" w:rsidRDefault="00F410C8">
      <w:pPr>
        <w:ind w:left="3" w:right="40"/>
      </w:pPr>
      <w:r>
        <w:t xml:space="preserve"> Transcurrido un mes desde la interposición del recurso sin que se notificara dentro del referido mes su resolución, se entenderá desestimada y quedará expedita la vía contencioso-administrativa.</w:t>
      </w:r>
    </w:p>
    <w:p w:rsidR="003D3743" w:rsidRDefault="00F410C8">
      <w:pPr>
        <w:ind w:left="3" w:right="40"/>
      </w:pPr>
      <w:r>
        <w:t xml:space="preserve"> La interposición del Recurso Pot</w:t>
      </w:r>
      <w:r>
        <w:t>estativo de Reposición impide la interposición del Recurso ContenciosoAdministrativo contra el mismo acto, hasta que sea resuelto expresamente el Recurso de Reposición o se entienda desestimada por el silencio administrativo.</w:t>
      </w:r>
    </w:p>
    <w:p w:rsidR="003D3743" w:rsidRDefault="00F410C8">
      <w:pPr>
        <w:spacing w:after="2"/>
        <w:ind w:left="155" w:right="40" w:firstLine="0"/>
      </w:pPr>
      <w:r>
        <w:t>El plazo para interponer el Re</w:t>
      </w:r>
      <w:r>
        <w:t xml:space="preserve">curso Contencioso </w:t>
      </w:r>
    </w:p>
    <w:p w:rsidR="003D3743" w:rsidRDefault="00F410C8">
      <w:pPr>
        <w:ind w:left="3" w:right="40" w:firstLine="0"/>
      </w:pPr>
      <w:r>
        <w:t>Administrativo ante el Juzgado de lo ContenciosoAdministrativo será de dos meses contados a partir del día siguiente a la notificación del acto que ponga fin a la vía administrativa, si fuera expreso. Si no lo fuera, el plazo será de sei</w:t>
      </w:r>
      <w:r>
        <w:t>s meses y se contará a partir del día siguiente a aquel en que de acuerdo con su normativa específica, se entienda desestimado por silencio administrativo.</w:t>
      </w:r>
    </w:p>
    <w:p w:rsidR="003D3743" w:rsidRDefault="00F410C8">
      <w:pPr>
        <w:ind w:left="155" w:right="40" w:firstLine="0"/>
      </w:pPr>
      <w:r>
        <w:t>Artículo 12.6.- Pago.</w:t>
      </w:r>
    </w:p>
    <w:p w:rsidR="003D3743" w:rsidRDefault="00F410C8">
      <w:pPr>
        <w:ind w:left="3" w:right="40"/>
      </w:pPr>
      <w:r>
        <w:t xml:space="preserve">El pago se efectuará con posterioridad a las resoluciones estimatorias de las </w:t>
      </w:r>
      <w:r>
        <w:t xml:space="preserve">solicitudes formuladas, teniendo el solicitante un plazo de 30 días hábiles desde la recepción de la notificación para su cobro. En el caso, en el que el/la solicitante no ejerciese su derecho, decaerá la obtención de la ayuda y el importe de la misma (en </w:t>
      </w:r>
      <w:r>
        <w:t>el caso de que no se realice mediante transferencia bancaria al interesado de forma directa o indirecta, según lo establecido en artículos anteriores). Artículo 13.- Procedimiento de urgencia.</w:t>
      </w:r>
    </w:p>
    <w:p w:rsidR="003D3743" w:rsidRDefault="00F410C8">
      <w:pPr>
        <w:ind w:left="3" w:right="40"/>
      </w:pPr>
      <w:r>
        <w:t>En el supuesto de que exista la necesidad de tramitar ayudas ec</w:t>
      </w:r>
      <w:r>
        <w:t>onómicas con carácter urgente, el/ la Concejal/a Delegado/a de Servicios Sociales, en el plazo de cuarenta y ocho horas, a contar desde la presentación de la solicitud, resolverá el expediente, sin más trámite que la exigencia de los documentos señalizados</w:t>
      </w:r>
      <w:r>
        <w:t xml:space="preserve"> anteriormente, a la vista del informe del/la Trabajador/a Social, en el que se evaluará la situación de necesidad y se recogerá el carácter prioritario y urgente de la misma.</w:t>
      </w:r>
    </w:p>
    <w:p w:rsidR="003D3743" w:rsidRDefault="00F410C8">
      <w:pPr>
        <w:ind w:left="3" w:right="40"/>
      </w:pPr>
      <w:r>
        <w:t>Artículo 14.- Con carácter excepcional, la Concejala de Servicios Sociales podrá</w:t>
      </w:r>
      <w:r>
        <w:t xml:space="preserve"> otorgar ayudas económicas en las que se carezca de alguno de los requisitos exigidos y se acrediten razones de interés social, económico o humanitario u otras debidamente justificadas que dificulten su concesión.</w:t>
      </w:r>
    </w:p>
    <w:p w:rsidR="003D3743" w:rsidRDefault="00F410C8">
      <w:pPr>
        <w:ind w:left="155" w:right="40" w:firstLine="0"/>
      </w:pPr>
      <w:r>
        <w:t>En Candelaria, a 13 de octubre de 2014.</w:t>
      </w:r>
    </w:p>
    <w:p w:rsidR="003D3743" w:rsidRDefault="00F410C8">
      <w:pPr>
        <w:ind w:left="3" w:right="40"/>
      </w:pPr>
      <w:r>
        <w:t>El Alcalde-Presidente accidental (D. 3387/2014, de 10 de octubre), Domingo Tomás Ramos Díaz.</w:t>
      </w:r>
    </w:p>
    <w:p w:rsidR="003D3743" w:rsidRDefault="00F410C8">
      <w:pPr>
        <w:spacing w:after="350" w:line="273" w:lineRule="auto"/>
        <w:ind w:left="10" w:right="70" w:hanging="10"/>
        <w:jc w:val="right"/>
      </w:pPr>
      <w:r>
        <w:t>2 5141</w:t>
      </w:r>
    </w:p>
    <w:p w:rsidR="003D3743" w:rsidRDefault="00F410C8">
      <w:pPr>
        <w:spacing w:after="188" w:line="261" w:lineRule="auto"/>
        <w:ind w:left="10" w:right="52" w:hanging="10"/>
        <w:jc w:val="center"/>
      </w:pPr>
      <w:r>
        <w:rPr>
          <w:b/>
        </w:rPr>
        <w:t>VILLA DE HERMIGUA</w:t>
      </w:r>
    </w:p>
    <w:p w:rsidR="003D3743" w:rsidRDefault="00F410C8">
      <w:pPr>
        <w:spacing w:after="0" w:line="261" w:lineRule="auto"/>
        <w:ind w:left="10" w:right="52" w:hanging="10"/>
        <w:jc w:val="center"/>
      </w:pPr>
      <w:r>
        <w:rPr>
          <w:b/>
        </w:rPr>
        <w:t>A N U N C I O</w:t>
      </w:r>
    </w:p>
    <w:p w:rsidR="003D3743" w:rsidRDefault="00F410C8">
      <w:pPr>
        <w:pStyle w:val="Ttulo1"/>
        <w:ind w:left="3570" w:right="0" w:hanging="3585"/>
      </w:pPr>
      <w:r>
        <w:t>11625</w:t>
      </w:r>
    </w:p>
    <w:p w:rsidR="003D3743" w:rsidRDefault="00F410C8">
      <w:pPr>
        <w:ind w:left="3" w:right="40"/>
      </w:pPr>
      <w:r>
        <w:t>Anuncio de cobranza y exposición pública de listas cobratorias.</w:t>
      </w:r>
    </w:p>
    <w:p w:rsidR="003D3743" w:rsidRDefault="00F410C8">
      <w:pPr>
        <w:ind w:left="3" w:right="40"/>
      </w:pPr>
      <w:r>
        <w:t>Aprobadas por Resolución de la Alcaldía de fecha 07.03</w:t>
      </w:r>
      <w:r>
        <w:t>.2014 las listas cobratorias de los ingresos de derecho público que al final se indican, se someten a información pública a fin de que, de conformidad con lo establecido en el art. 14.2 del Real Decreto Legislativo 2/2004, de 5 de marzo, por el que se apru</w:t>
      </w:r>
      <w:r>
        <w:t xml:space="preserve">eba el texto refundido de la Ley reguladora de las Haciendas Locales, los interesados puedan formular contra dicho acto recurso de reposición ante la Alcaldía en el plazo de un mes a contar desde el día siguiente al de la inserción del presente anuncio en </w:t>
      </w:r>
      <w:r>
        <w:t>el Boletín Oficial de la Provincia.</w:t>
      </w:r>
    </w:p>
    <w:p w:rsidR="003D3743" w:rsidRDefault="00F410C8">
      <w:pPr>
        <w:ind w:left="3" w:right="40"/>
      </w:pPr>
      <w:r>
        <w:t>Contra la denegación expresa o tácita del recurso de reposición, los interesados podrán interponer recurso contencioso-administrativo ante el Juzgado de lo Contencioso-Administrativo de Santa Cruz de Tenerife, en el plaz</w:t>
      </w:r>
      <w:r>
        <w:t>o de dos meses contados desde el día siguiente al de la notificación del acuerdo de resolución del recurso de reposición, o de seis meses, a contar desde el día siguiente en que el referido recurso de reposición haya de entenderse desestimado de forma pres</w:t>
      </w:r>
      <w:r>
        <w:t>unta. El recurso de reposición se entenderá desestimado cuando no haya recaído resolución expresa en el plazo de un mes a contar desde el día siguiente al de su presentación.</w:t>
      </w:r>
    </w:p>
    <w:p w:rsidR="003D3743" w:rsidRDefault="00F410C8">
      <w:pPr>
        <w:ind w:left="3" w:right="40"/>
      </w:pPr>
      <w:r>
        <w:t>Todo ello sin perjuicio de que los interesados puedan ejercitar, en su caso, cual</w:t>
      </w:r>
      <w:r>
        <w:t>quier otro recurso que estimen pertinente.</w:t>
      </w:r>
    </w:p>
    <w:p w:rsidR="003D3743" w:rsidRDefault="00F410C8">
      <w:pPr>
        <w:ind w:left="3" w:right="40"/>
      </w:pPr>
      <w:r>
        <w:t>Al propio tiempo, se anuncia la apertura del período de cobranza en voluntaria de los recibos correspondientes a mencionadas exacciones con arreglo a las siguientes normas.</w:t>
      </w:r>
    </w:p>
    <w:p w:rsidR="003D3743" w:rsidRDefault="00F410C8">
      <w:pPr>
        <w:ind w:left="155" w:right="40" w:firstLine="0"/>
      </w:pPr>
      <w:r>
        <w:t>A) Ingreso en periodo voluntario:</w:t>
      </w:r>
    </w:p>
    <w:p w:rsidR="003D3743" w:rsidRDefault="00F410C8">
      <w:pPr>
        <w:ind w:left="3" w:right="40"/>
      </w:pPr>
      <w:r>
        <w:t xml:space="preserve">Plazo </w:t>
      </w:r>
      <w:r>
        <w:t>y horario: el periodo de ingreso en voluntaria comprenderá desde el día 3 de noviembre de 2014 hasta el día 31 de diciembre de 2014 ambos inclusive, en horario de 9 a 12 horas.</w:t>
      </w:r>
    </w:p>
    <w:p w:rsidR="003D3743" w:rsidRDefault="00F410C8">
      <w:pPr>
        <w:ind w:left="3" w:right="40"/>
      </w:pPr>
      <w:r>
        <w:t>Forma de ingreso: el ingreso de las deudas podrá efectuarse directamente en cua</w:t>
      </w:r>
      <w:r>
        <w:t xml:space="preserve">lquier oficina del Banco Bilbao-Vizcaya-Argentaria, Cajasiete y Caixa, o </w:t>
      </w:r>
    </w:p>
    <w:sectPr w:rsidR="003D3743">
      <w:headerReference w:type="even" r:id="rId8"/>
      <w:headerReference w:type="default" r:id="rId9"/>
      <w:footerReference w:type="even" r:id="rId10"/>
      <w:footerReference w:type="default" r:id="rId11"/>
      <w:headerReference w:type="first" r:id="rId12"/>
      <w:footerReference w:type="first" r:id="rId13"/>
      <w:pgSz w:w="11906" w:h="16838"/>
      <w:pgMar w:top="1519" w:right="1506" w:bottom="400" w:left="1557" w:header="1349" w:footer="720" w:gutter="0"/>
      <w:cols w:num="2" w:space="465"/>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10C8">
      <w:pPr>
        <w:spacing w:after="0" w:line="240" w:lineRule="auto"/>
      </w:pPr>
      <w:r>
        <w:separator/>
      </w:r>
    </w:p>
  </w:endnote>
  <w:endnote w:type="continuationSeparator" w:id="0">
    <w:p w:rsidR="00000000" w:rsidRDefault="00F4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3D374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D3743" w:rsidRDefault="00F410C8">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5" w:firstLine="0"/>
            <w:jc w:val="left"/>
          </w:pPr>
          <w:r>
            <w:rPr>
              <w:rFonts w:ascii="Arial" w:eastAsia="Arial" w:hAnsi="Arial" w:cs="Arial"/>
              <w:color w:val="000000"/>
              <w:sz w:val="12"/>
            </w:rPr>
            <w:t>Fecha: 22-09-2021 08:02:40</w:t>
          </w:r>
        </w:p>
      </w:tc>
      <w:tc>
        <w:tcPr>
          <w:tcW w:w="1600" w:type="dxa"/>
          <w:vMerge w:val="restart"/>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290" w:firstLine="0"/>
            <w:jc w:val="left"/>
          </w:pPr>
          <w:r>
            <w:rPr>
              <w:noProof/>
            </w:rPr>
            <w:drawing>
              <wp:inline distT="0" distB="0" distL="0" distR="0">
                <wp:extent cx="571500" cy="57150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
                        <a:stretch>
                          <a:fillRect/>
                        </a:stretch>
                      </pic:blipFill>
                      <pic:spPr>
                        <a:xfrm>
                          <a:off x="0" y="0"/>
                          <a:ext cx="571500" cy="571500"/>
                        </a:xfrm>
                        <a:prstGeom prst="rect">
                          <a:avLst/>
                        </a:prstGeom>
                      </pic:spPr>
                    </pic:pic>
                  </a:graphicData>
                </a:graphic>
              </wp:inline>
            </w:drawing>
          </w:r>
        </w:p>
      </w:tc>
    </w:tr>
    <w:tr w:rsidR="003D374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3D3743" w:rsidRDefault="00F410C8">
          <w:pPr>
            <w:spacing w:after="51" w:line="259" w:lineRule="auto"/>
            <w:ind w:left="0" w:firstLine="0"/>
            <w:jc w:val="center"/>
          </w:pPr>
          <w:r>
            <w:rPr>
              <w:rFonts w:ascii="Arial" w:eastAsia="Arial" w:hAnsi="Arial" w:cs="Arial"/>
              <w:color w:val="000000"/>
              <w:sz w:val="12"/>
            </w:rPr>
            <w:t>Código Seguro de Verificación (CSV): 631B82D</w:t>
          </w:r>
          <w:r>
            <w:fldChar w:fldCharType="begin"/>
          </w:r>
          <w:r>
            <w:instrText xml:space="preserve"> NUMPAGES   \* MERGEFORMAT </w:instrText>
          </w:r>
          <w:r>
            <w:fldChar w:fldCharType="separate"/>
          </w:r>
          <w:r w:rsidRPr="00F410C8">
            <w:rPr>
              <w:rFonts w:ascii="Arial" w:eastAsia="Arial" w:hAnsi="Arial" w:cs="Arial"/>
              <w:noProof/>
              <w:color w:val="000000"/>
              <w:sz w:val="12"/>
            </w:rPr>
            <w:t>8</w:t>
          </w:r>
          <w:r>
            <w:rPr>
              <w:rFonts w:ascii="Arial" w:eastAsia="Arial" w:hAnsi="Arial" w:cs="Arial"/>
              <w:color w:val="000000"/>
              <w:sz w:val="12"/>
            </w:rPr>
            <w:fldChar w:fldCharType="end"/>
          </w:r>
          <w:r>
            <w:rPr>
              <w:rFonts w:ascii="Arial" w:eastAsia="Arial" w:hAnsi="Arial" w:cs="Arial"/>
              <w:color w:val="000000"/>
              <w:sz w:val="12"/>
            </w:rPr>
            <w:t>A61C7BFCDB7BC98D2CF71D65</w:t>
          </w:r>
        </w:p>
        <w:p w:rsidR="003D3743" w:rsidRDefault="00F410C8">
          <w:pPr>
            <w:spacing w:after="0" w:line="259" w:lineRule="auto"/>
            <w:ind w:left="0" w:firstLine="0"/>
            <w:jc w:val="center"/>
          </w:pPr>
          <w:r>
            <w:rPr>
              <w:rFonts w:ascii="Arial" w:eastAsia="Arial" w:hAnsi="Arial" w:cs="Arial"/>
              <w:color w:val="000000"/>
              <w:sz w:val="12"/>
            </w:rPr>
            <w:t>Comprobación CSV:  https://sedeelectronica.candelaria.es//publico/documento/631B82D8A61C7BFCDB7BC98D2CF71D65 .</w:t>
          </w:r>
        </w:p>
      </w:tc>
      <w:tc>
        <w:tcPr>
          <w:tcW w:w="0" w:type="auto"/>
          <w:vMerge/>
          <w:tcBorders>
            <w:top w:val="nil"/>
            <w:left w:val="single" w:sz="4" w:space="0" w:color="000000"/>
            <w:bottom w:val="nil"/>
            <w:right w:val="single" w:sz="4" w:space="0" w:color="000000"/>
          </w:tcBorders>
        </w:tcPr>
        <w:p w:rsidR="003D3743" w:rsidRDefault="003D3743">
          <w:pPr>
            <w:spacing w:after="160" w:line="259" w:lineRule="auto"/>
            <w:ind w:left="0" w:firstLine="0"/>
            <w:jc w:val="left"/>
          </w:pPr>
        </w:p>
      </w:tc>
    </w:tr>
    <w:tr w:rsidR="003D374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3D3743" w:rsidRDefault="00F410C8">
          <w:pPr>
            <w:tabs>
              <w:tab w:val="center" w:pos="5177"/>
              <w:tab w:val="right" w:pos="9186"/>
            </w:tabs>
            <w:spacing w:after="0" w:line="259" w:lineRule="auto"/>
            <w:ind w:left="0" w:firstLine="0"/>
            <w:jc w:val="left"/>
          </w:pPr>
          <w:r>
            <w:rPr>
              <w:rFonts w:ascii="Arial" w:eastAsia="Arial" w:hAnsi="Arial" w:cs="Arial"/>
              <w:color w:val="000000"/>
              <w:sz w:val="12"/>
            </w:rPr>
            <w:t>Fecha de sellado electrónico: 22-09-2021 08:02:40</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F410C8">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F410C8">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24-01-2024 12:22:06</w:t>
          </w:r>
        </w:p>
      </w:tc>
      <w:tc>
        <w:tcPr>
          <w:tcW w:w="0" w:type="auto"/>
          <w:vMerge/>
          <w:tcBorders>
            <w:top w:val="nil"/>
            <w:left w:val="single" w:sz="4" w:space="0" w:color="000000"/>
            <w:bottom w:val="single" w:sz="4" w:space="0" w:color="000000"/>
            <w:right w:val="single" w:sz="4" w:space="0" w:color="000000"/>
          </w:tcBorders>
        </w:tcPr>
        <w:p w:rsidR="003D3743" w:rsidRDefault="003D3743">
          <w:pPr>
            <w:spacing w:after="160" w:line="259" w:lineRule="auto"/>
            <w:ind w:left="0" w:firstLine="0"/>
            <w:jc w:val="left"/>
          </w:pPr>
        </w:p>
      </w:tc>
    </w:tr>
  </w:tbl>
  <w:p w:rsidR="003D3743" w:rsidRDefault="003D3743">
    <w:pPr>
      <w:spacing w:after="0" w:line="259" w:lineRule="auto"/>
      <w:ind w:left="-1557" w:right="1040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3D374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D3743" w:rsidRDefault="00F410C8">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5" w:firstLine="0"/>
            <w:jc w:val="left"/>
          </w:pPr>
          <w:r>
            <w:rPr>
              <w:rFonts w:ascii="Arial" w:eastAsia="Arial" w:hAnsi="Arial" w:cs="Arial"/>
              <w:color w:val="000000"/>
              <w:sz w:val="12"/>
            </w:rPr>
            <w:t>Fecha: 22-09-2021 08:02:40</w:t>
          </w:r>
        </w:p>
      </w:tc>
      <w:tc>
        <w:tcPr>
          <w:tcW w:w="1600" w:type="dxa"/>
          <w:vMerge w:val="restart"/>
          <w:tcBorders>
            <w:top w:val="single" w:sz="4" w:space="0" w:color="000000"/>
            <w:left w:val="single" w:sz="4" w:space="0" w:color="000000"/>
            <w:bottom w:val="single" w:sz="4" w:space="0" w:color="000000"/>
            <w:right w:val="single" w:sz="4" w:space="0" w:color="000000"/>
          </w:tcBorders>
        </w:tcPr>
        <w:p w:rsidR="003D3743" w:rsidRDefault="00F410C8">
          <w:pPr>
            <w:spacing w:after="0" w:line="259" w:lineRule="auto"/>
            <w:ind w:left="290" w:firstLine="0"/>
            <w:jc w:val="left"/>
          </w:pPr>
          <w:r>
            <w:rPr>
              <w:noProof/>
            </w:rPr>
            <w:drawing>
              <wp:inline distT="0" distB="0" distL="0" distR="0">
                <wp:extent cx="571500" cy="571500"/>
                <wp:effectExtent l="0" t="0" r="0" b="0"/>
                <wp:docPr id="1"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
                        <a:stretch>
                          <a:fillRect/>
                        </a:stretch>
                      </pic:blipFill>
                      <pic:spPr>
                        <a:xfrm>
                          <a:off x="0" y="0"/>
                          <a:ext cx="571500" cy="571500"/>
                        </a:xfrm>
                        <a:prstGeom prst="rect">
                          <a:avLst/>
                        </a:prstGeom>
                      </pic:spPr>
                    </pic:pic>
                  </a:graphicData>
                </a:graphic>
              </wp:inline>
            </w:drawing>
          </w:r>
        </w:p>
      </w:tc>
    </w:tr>
    <w:tr w:rsidR="003D374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3D3743" w:rsidRDefault="00F410C8">
          <w:pPr>
            <w:spacing w:after="51" w:line="259" w:lineRule="auto"/>
            <w:ind w:left="0" w:firstLine="0"/>
            <w:jc w:val="center"/>
          </w:pPr>
          <w:r>
            <w:rPr>
              <w:rFonts w:ascii="Arial" w:eastAsia="Arial" w:hAnsi="Arial" w:cs="Arial"/>
              <w:color w:val="000000"/>
              <w:sz w:val="12"/>
            </w:rPr>
            <w:t>Código Seguro de Verificación (CSV): 631B82D</w:t>
          </w:r>
          <w:r>
            <w:fldChar w:fldCharType="begin"/>
          </w:r>
          <w:r>
            <w:instrText xml:space="preserve"> NUMPAGES   \* MERGEFORMAT </w:instrText>
          </w:r>
          <w:r>
            <w:fldChar w:fldCharType="separate"/>
          </w:r>
          <w:r w:rsidRPr="00F410C8">
            <w:rPr>
              <w:rFonts w:ascii="Arial" w:eastAsia="Arial" w:hAnsi="Arial" w:cs="Arial"/>
              <w:noProof/>
              <w:color w:val="000000"/>
              <w:sz w:val="12"/>
            </w:rPr>
            <w:t>9</w:t>
          </w:r>
          <w:r>
            <w:rPr>
              <w:rFonts w:ascii="Arial" w:eastAsia="Arial" w:hAnsi="Arial" w:cs="Arial"/>
              <w:color w:val="000000"/>
              <w:sz w:val="12"/>
            </w:rPr>
            <w:fldChar w:fldCharType="end"/>
          </w:r>
          <w:r>
            <w:rPr>
              <w:rFonts w:ascii="Arial" w:eastAsia="Arial" w:hAnsi="Arial" w:cs="Arial"/>
              <w:color w:val="000000"/>
              <w:sz w:val="12"/>
            </w:rPr>
            <w:t>A61C7BFCDB7BC98D2CF71D65</w:t>
          </w:r>
        </w:p>
        <w:p w:rsidR="003D3743" w:rsidRDefault="00F410C8">
          <w:pPr>
            <w:spacing w:after="0" w:line="259" w:lineRule="auto"/>
            <w:ind w:left="0" w:firstLine="0"/>
            <w:jc w:val="center"/>
          </w:pPr>
          <w:r>
            <w:rPr>
              <w:rFonts w:ascii="Arial" w:eastAsia="Arial" w:hAnsi="Arial" w:cs="Arial"/>
              <w:color w:val="000000"/>
              <w:sz w:val="12"/>
            </w:rPr>
            <w:t>Comprobación CSV:  https://sedeelectronica.candelaria.es//publico/documento/631B82D8A61C7BFCDB7BC98D2CF71D65 .</w:t>
          </w:r>
        </w:p>
      </w:tc>
      <w:tc>
        <w:tcPr>
          <w:tcW w:w="0" w:type="auto"/>
          <w:vMerge/>
          <w:tcBorders>
            <w:top w:val="nil"/>
            <w:left w:val="single" w:sz="4" w:space="0" w:color="000000"/>
            <w:bottom w:val="nil"/>
            <w:right w:val="single" w:sz="4" w:space="0" w:color="000000"/>
          </w:tcBorders>
        </w:tcPr>
        <w:p w:rsidR="003D3743" w:rsidRDefault="003D3743">
          <w:pPr>
            <w:spacing w:after="160" w:line="259" w:lineRule="auto"/>
            <w:ind w:left="0" w:firstLine="0"/>
            <w:jc w:val="left"/>
          </w:pPr>
        </w:p>
      </w:tc>
    </w:tr>
    <w:tr w:rsidR="003D374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3D3743" w:rsidRDefault="00F410C8">
          <w:pPr>
            <w:tabs>
              <w:tab w:val="center" w:pos="5177"/>
              <w:tab w:val="right" w:pos="9186"/>
            </w:tabs>
            <w:spacing w:after="0" w:line="259" w:lineRule="auto"/>
            <w:ind w:left="0" w:firstLine="0"/>
            <w:jc w:val="left"/>
          </w:pPr>
          <w:r>
            <w:rPr>
              <w:rFonts w:ascii="Arial" w:eastAsia="Arial" w:hAnsi="Arial" w:cs="Arial"/>
              <w:color w:val="000000"/>
              <w:sz w:val="12"/>
            </w:rPr>
            <w:t>Fecha de sellado electrónico: 22-09-2021 08:02:40</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F410C8">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F410C8">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24-01-2024 12:22:06</w:t>
          </w:r>
        </w:p>
      </w:tc>
      <w:tc>
        <w:tcPr>
          <w:tcW w:w="0" w:type="auto"/>
          <w:vMerge/>
          <w:tcBorders>
            <w:top w:val="nil"/>
            <w:left w:val="single" w:sz="4" w:space="0" w:color="000000"/>
            <w:bottom w:val="single" w:sz="4" w:space="0" w:color="000000"/>
            <w:right w:val="single" w:sz="4" w:space="0" w:color="000000"/>
          </w:tcBorders>
        </w:tcPr>
        <w:p w:rsidR="003D3743" w:rsidRDefault="003D3743">
          <w:pPr>
            <w:spacing w:after="160" w:line="259" w:lineRule="auto"/>
            <w:ind w:left="0" w:firstLine="0"/>
            <w:jc w:val="left"/>
          </w:pPr>
        </w:p>
      </w:tc>
    </w:tr>
  </w:tbl>
  <w:p w:rsidR="003D3743" w:rsidRDefault="003D3743">
    <w:pPr>
      <w:spacing w:after="0" w:line="259" w:lineRule="auto"/>
      <w:ind w:left="-1557" w:right="1040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43" w:rsidRDefault="003D374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10C8">
      <w:pPr>
        <w:spacing w:after="0" w:line="240" w:lineRule="auto"/>
      </w:pPr>
      <w:r>
        <w:separator/>
      </w:r>
    </w:p>
  </w:footnote>
  <w:footnote w:type="continuationSeparator" w:id="0">
    <w:p w:rsidR="00000000" w:rsidRDefault="00F41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43" w:rsidRDefault="00F410C8">
    <w:pPr>
      <w:spacing w:after="0" w:line="259" w:lineRule="auto"/>
      <w:ind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988944</wp:posOffset>
              </wp:positionH>
              <wp:positionV relativeFrom="page">
                <wp:posOffset>856338</wp:posOffset>
              </wp:positionV>
              <wp:extent cx="5582040" cy="11584"/>
              <wp:effectExtent l="0" t="0" r="0" b="0"/>
              <wp:wrapSquare wrapText="bothSides"/>
              <wp:docPr id="16652" name="Group 16652"/>
              <wp:cNvGraphicFramePr/>
              <a:graphic xmlns:a="http://schemas.openxmlformats.org/drawingml/2006/main">
                <a:graphicData uri="http://schemas.microsoft.com/office/word/2010/wordprocessingGroup">
                  <wpg:wgp>
                    <wpg:cNvGrpSpPr/>
                    <wpg:grpSpPr>
                      <a:xfrm>
                        <a:off x="0" y="0"/>
                        <a:ext cx="5582040" cy="11584"/>
                        <a:chOff x="0" y="0"/>
                        <a:chExt cx="5582040" cy="11584"/>
                      </a:xfrm>
                    </wpg:grpSpPr>
                    <wps:wsp>
                      <wps:cNvPr id="16653" name="Shape 16653"/>
                      <wps:cNvSpPr/>
                      <wps:spPr>
                        <a:xfrm>
                          <a:off x="0" y="0"/>
                          <a:ext cx="5582040" cy="0"/>
                        </a:xfrm>
                        <a:custGeom>
                          <a:avLst/>
                          <a:gdLst/>
                          <a:ahLst/>
                          <a:cxnLst/>
                          <a:rect l="0" t="0" r="0" b="0"/>
                          <a:pathLst>
                            <a:path w="5582040">
                              <a:moveTo>
                                <a:pt x="0" y="0"/>
                              </a:moveTo>
                              <a:lnTo>
                                <a:pt x="5582040"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52" style="width:439.531pt;height:0.9121pt;position:absolute;mso-position-horizontal-relative:page;mso-position-horizontal:absolute;margin-left:77.8696pt;mso-position-vertical-relative:page;margin-top:67.4282pt;" coordsize="55820,115">
              <v:shape id="Shape 16653" style="position:absolute;width:55820;height:0;left:0;top:0;" coordsize="5582040,0" path="m0,0l5582040,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988944</wp:posOffset>
              </wp:positionH>
              <wp:positionV relativeFrom="page">
                <wp:posOffset>1151861</wp:posOffset>
              </wp:positionV>
              <wp:extent cx="5582040" cy="11584"/>
              <wp:effectExtent l="0" t="0" r="0" b="0"/>
              <wp:wrapSquare wrapText="bothSides"/>
              <wp:docPr id="16654" name="Group 16654"/>
              <wp:cNvGraphicFramePr/>
              <a:graphic xmlns:a="http://schemas.openxmlformats.org/drawingml/2006/main">
                <a:graphicData uri="http://schemas.microsoft.com/office/word/2010/wordprocessingGroup">
                  <wpg:wgp>
                    <wpg:cNvGrpSpPr/>
                    <wpg:grpSpPr>
                      <a:xfrm>
                        <a:off x="0" y="0"/>
                        <a:ext cx="5582040" cy="11584"/>
                        <a:chOff x="0" y="0"/>
                        <a:chExt cx="5582040" cy="11584"/>
                      </a:xfrm>
                    </wpg:grpSpPr>
                    <wps:wsp>
                      <wps:cNvPr id="16655" name="Shape 16655"/>
                      <wps:cNvSpPr/>
                      <wps:spPr>
                        <a:xfrm>
                          <a:off x="0" y="0"/>
                          <a:ext cx="5582040" cy="0"/>
                        </a:xfrm>
                        <a:custGeom>
                          <a:avLst/>
                          <a:gdLst/>
                          <a:ahLst/>
                          <a:cxnLst/>
                          <a:rect l="0" t="0" r="0" b="0"/>
                          <a:pathLst>
                            <a:path w="5582040">
                              <a:moveTo>
                                <a:pt x="0" y="0"/>
                              </a:moveTo>
                              <a:lnTo>
                                <a:pt x="5582040"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54" style="width:439.531pt;height:0.9121pt;position:absolute;mso-position-horizontal-relative:page;mso-position-horizontal:absolute;margin-left:77.8696pt;mso-position-vertical-relative:page;margin-top:90.6977pt;" coordsize="55820,115">
              <v:shape id="Shape 16655" style="position:absolute;width:55820;height:0;left:0;top:0;" coordsize="5582040,0" path="m0,0l5582040,0">
                <v:stroke weight="0.9121pt" endcap="flat" joinstyle="miter" miterlimit="4" on="true" color="#181717"/>
                <v:fill on="false" color="#000000" opacity="0"/>
              </v:shape>
              <w10:wrap type="square"/>
            </v:group>
          </w:pict>
        </mc:Fallback>
      </mc:AlternateContent>
    </w:r>
    <w:r>
      <w:t xml:space="preserve">Boletín Oficial de la Provincia de Santa Cruz de Tenerife núm. 140, viernes 24 de octubre de 2014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43" w:rsidRDefault="00F410C8">
    <w:pPr>
      <w:spacing w:after="0" w:line="259" w:lineRule="auto"/>
      <w:ind w:left="361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988944</wp:posOffset>
              </wp:positionH>
              <wp:positionV relativeFrom="page">
                <wp:posOffset>862135</wp:posOffset>
              </wp:positionV>
              <wp:extent cx="5582053" cy="11584"/>
              <wp:effectExtent l="0" t="0" r="0" b="0"/>
              <wp:wrapSquare wrapText="bothSides"/>
              <wp:docPr id="16537" name="Group 16537"/>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16538" name="Shape 16538"/>
                      <wps:cNvSpPr/>
                      <wps:spPr>
                        <a:xfrm>
                          <a:off x="0" y="0"/>
                          <a:ext cx="5582053" cy="0"/>
                        </a:xfrm>
                        <a:custGeom>
                          <a:avLst/>
                          <a:gdLst/>
                          <a:ahLst/>
                          <a:cxnLst/>
                          <a:rect l="0" t="0" r="0" b="0"/>
                          <a:pathLst>
                            <a:path w="5582053">
                              <a:moveTo>
                                <a:pt x="0" y="0"/>
                              </a:moveTo>
                              <a:lnTo>
                                <a:pt x="558205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37" style="width:439.532pt;height:0.9121pt;position:absolute;mso-position-horizontal-relative:page;mso-position-horizontal:absolute;margin-left:77.8696pt;mso-position-vertical-relative:page;margin-top:67.8846pt;" coordsize="55820,115">
              <v:shape id="Shape 16538" style="position:absolute;width:55820;height:0;left:0;top:0;" coordsize="5582053,0" path="m0,0l5582053,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988944</wp:posOffset>
              </wp:positionH>
              <wp:positionV relativeFrom="page">
                <wp:posOffset>1157657</wp:posOffset>
              </wp:positionV>
              <wp:extent cx="5582053" cy="11584"/>
              <wp:effectExtent l="0" t="0" r="0" b="0"/>
              <wp:wrapSquare wrapText="bothSides"/>
              <wp:docPr id="16539" name="Group 16539"/>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16540" name="Shape 16540"/>
                      <wps:cNvSpPr/>
                      <wps:spPr>
                        <a:xfrm>
                          <a:off x="0" y="0"/>
                          <a:ext cx="5582053" cy="0"/>
                        </a:xfrm>
                        <a:custGeom>
                          <a:avLst/>
                          <a:gdLst/>
                          <a:ahLst/>
                          <a:cxnLst/>
                          <a:rect l="0" t="0" r="0" b="0"/>
                          <a:pathLst>
                            <a:path w="5582053">
                              <a:moveTo>
                                <a:pt x="0" y="0"/>
                              </a:moveTo>
                              <a:lnTo>
                                <a:pt x="558205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39" style="width:439.532pt;height:0.9121pt;position:absolute;mso-position-horizontal-relative:page;mso-position-horizontal:absolute;margin-left:77.8696pt;mso-position-vertical-relative:page;margin-top:91.1541pt;" coordsize="55820,115">
              <v:shape id="Shape 16540" style="position:absolute;width:55820;height:0;left:0;top:0;" coordsize="5582053,0" path="m0,0l5582053,0">
                <v:stroke weight="0.9121pt" endcap="flat" joinstyle="miter" miterlimit="4" on="true" color="#181717"/>
                <v:fill on="false" color="#000000" opacity="0"/>
              </v:shape>
              <w10:wrap type="square"/>
            </v:group>
          </w:pict>
        </mc:Fallback>
      </mc:AlternateContent>
    </w:r>
    <w:r>
      <w:t>Boletín Oficial de la Provincia de Santa Cruz de Tenerife núm. 140, viernes 24 de octubre de 2014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43" w:rsidRDefault="00F410C8">
    <w:pPr>
      <w:spacing w:after="0" w:line="259" w:lineRule="auto"/>
      <w:ind w:left="361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988944</wp:posOffset>
              </wp:positionH>
              <wp:positionV relativeFrom="page">
                <wp:posOffset>862135</wp:posOffset>
              </wp:positionV>
              <wp:extent cx="5582053" cy="11584"/>
              <wp:effectExtent l="0" t="0" r="0" b="0"/>
              <wp:wrapSquare wrapText="bothSides"/>
              <wp:docPr id="16526" name="Group 16526"/>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16527" name="Shape 16527"/>
                      <wps:cNvSpPr/>
                      <wps:spPr>
                        <a:xfrm>
                          <a:off x="0" y="0"/>
                          <a:ext cx="5582053" cy="0"/>
                        </a:xfrm>
                        <a:custGeom>
                          <a:avLst/>
                          <a:gdLst/>
                          <a:ahLst/>
                          <a:cxnLst/>
                          <a:rect l="0" t="0" r="0" b="0"/>
                          <a:pathLst>
                            <a:path w="5582053">
                              <a:moveTo>
                                <a:pt x="0" y="0"/>
                              </a:moveTo>
                              <a:lnTo>
                                <a:pt x="558205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26" style="width:439.532pt;height:0.9121pt;position:absolute;mso-position-horizontal-relative:page;mso-position-horizontal:absolute;margin-left:77.8696pt;mso-position-vertical-relative:page;margin-top:67.8846pt;" coordsize="55820,115">
              <v:shape id="Shape 16527" style="position:absolute;width:55820;height:0;left:0;top:0;" coordsize="5582053,0" path="m0,0l5582053,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988944</wp:posOffset>
              </wp:positionH>
              <wp:positionV relativeFrom="page">
                <wp:posOffset>1157657</wp:posOffset>
              </wp:positionV>
              <wp:extent cx="5582053" cy="11584"/>
              <wp:effectExtent l="0" t="0" r="0" b="0"/>
              <wp:wrapSquare wrapText="bothSides"/>
              <wp:docPr id="16528" name="Group 16528"/>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16529" name="Shape 16529"/>
                      <wps:cNvSpPr/>
                      <wps:spPr>
                        <a:xfrm>
                          <a:off x="0" y="0"/>
                          <a:ext cx="5582053" cy="0"/>
                        </a:xfrm>
                        <a:custGeom>
                          <a:avLst/>
                          <a:gdLst/>
                          <a:ahLst/>
                          <a:cxnLst/>
                          <a:rect l="0" t="0" r="0" b="0"/>
                          <a:pathLst>
                            <a:path w="5582053">
                              <a:moveTo>
                                <a:pt x="0" y="0"/>
                              </a:moveTo>
                              <a:lnTo>
                                <a:pt x="558205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28" style="width:439.532pt;height:0.9121pt;position:absolute;mso-position-horizontal-relative:page;mso-position-horizontal:absolute;margin-left:77.8696pt;mso-position-vertical-relative:page;margin-top:91.1541pt;" coordsize="55820,115">
              <v:shape id="Shape 16529" style="position:absolute;width:55820;height:0;left:0;top:0;" coordsize="5582053,0" path="m0,0l5582053,0">
                <v:stroke weight="0.9121pt" endcap="flat" joinstyle="miter" miterlimit="4" on="true" color="#181717"/>
                <v:fill on="false" color="#000000" opacity="0"/>
              </v:shape>
              <w10:wrap type="square"/>
            </v:group>
          </w:pict>
        </mc:Fallback>
      </mc:AlternateContent>
    </w:r>
    <w:r>
      <w:t>Boletín Oficial de la Provincia de Santa Cruz de Tenerife núm. 140, viernes 24 de octubre de 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6D7"/>
    <w:multiLevelType w:val="hybridMultilevel"/>
    <w:tmpl w:val="15F84B48"/>
    <w:lvl w:ilvl="0" w:tplc="63169B18">
      <w:start w:val="1"/>
      <w:numFmt w:val="upp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2322D6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FEC152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FDEF73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F10137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536D76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7D413C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B22DE5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8F27A3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3640E21"/>
    <w:multiLevelType w:val="hybridMultilevel"/>
    <w:tmpl w:val="8DEE8F30"/>
    <w:lvl w:ilvl="0" w:tplc="C316B344">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C46E7A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E5C0A7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01C6D9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2D6877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BD210E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CD66BA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988B42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6EE375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1ADF0C7B"/>
    <w:multiLevelType w:val="hybridMultilevel"/>
    <w:tmpl w:val="1D1C2120"/>
    <w:lvl w:ilvl="0" w:tplc="2F7651BE">
      <w:start w:val="1"/>
      <w:numFmt w:val="decimal"/>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5CAF5E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5DA387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75C34D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A6EDF1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A7AF2A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A7499C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42C892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ADAEE6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9153E50"/>
    <w:multiLevelType w:val="hybridMultilevel"/>
    <w:tmpl w:val="744ACEF8"/>
    <w:lvl w:ilvl="0" w:tplc="A026683C">
      <w:start w:val="1"/>
      <w:numFmt w:val="bullet"/>
      <w:lvlText w:val="-"/>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ED287A2">
      <w:start w:val="1"/>
      <w:numFmt w:val="bullet"/>
      <w:lvlText w:val="o"/>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3D8BC1A">
      <w:start w:val="1"/>
      <w:numFmt w:val="bullet"/>
      <w:lvlText w:val="▪"/>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994CF18">
      <w:start w:val="1"/>
      <w:numFmt w:val="bullet"/>
      <w:lvlText w:val="•"/>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9F6A092">
      <w:start w:val="1"/>
      <w:numFmt w:val="bullet"/>
      <w:lvlText w:val="o"/>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76E04BE">
      <w:start w:val="1"/>
      <w:numFmt w:val="bullet"/>
      <w:lvlText w:val="▪"/>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89C56F6">
      <w:start w:val="1"/>
      <w:numFmt w:val="bullet"/>
      <w:lvlText w:val="•"/>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D96814E">
      <w:start w:val="1"/>
      <w:numFmt w:val="bullet"/>
      <w:lvlText w:val="o"/>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370391A">
      <w:start w:val="1"/>
      <w:numFmt w:val="bullet"/>
      <w:lvlText w:val="▪"/>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2D4E5539"/>
    <w:multiLevelType w:val="hybridMultilevel"/>
    <w:tmpl w:val="6814580E"/>
    <w:lvl w:ilvl="0" w:tplc="6A7A5DA8">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7D4EAA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61C7A9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004D43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B2A317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CF0C24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DBE544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45E842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6000DD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30112CE5"/>
    <w:multiLevelType w:val="hybridMultilevel"/>
    <w:tmpl w:val="309C21F6"/>
    <w:lvl w:ilvl="0" w:tplc="5BA2E8A4">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6345BF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FE655C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800023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01AB83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3883DC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92237B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7A6F22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0BEEA9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30BA0A7B"/>
    <w:multiLevelType w:val="hybridMultilevel"/>
    <w:tmpl w:val="7D140B9C"/>
    <w:lvl w:ilvl="0" w:tplc="A62ECAB6">
      <w:start w:val="2"/>
      <w:numFmt w:val="lowerLetter"/>
      <w:lvlText w:val="%1)"/>
      <w:lvlJc w:val="left"/>
      <w:pPr>
        <w:ind w:left="372"/>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6B013C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2AA480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6BA5FF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3FC2CE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DDA655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CAE730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4BA266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22AF2C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371319B9"/>
    <w:multiLevelType w:val="hybridMultilevel"/>
    <w:tmpl w:val="FFE0F426"/>
    <w:lvl w:ilvl="0" w:tplc="097E6A2A">
      <w:start w:val="1"/>
      <w:numFmt w:val="decimal"/>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B6E1D10">
      <w:start w:val="1"/>
      <w:numFmt w:val="lowerLetter"/>
      <w:lvlText w:val="%2"/>
      <w:lvlJc w:val="left"/>
      <w:pPr>
        <w:ind w:left="12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6C419FE">
      <w:start w:val="1"/>
      <w:numFmt w:val="lowerRoman"/>
      <w:lvlText w:val="%3"/>
      <w:lvlJc w:val="left"/>
      <w:pPr>
        <w:ind w:left="19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DC47404">
      <w:start w:val="1"/>
      <w:numFmt w:val="decimal"/>
      <w:lvlText w:val="%4"/>
      <w:lvlJc w:val="left"/>
      <w:pPr>
        <w:ind w:left="269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7766758">
      <w:start w:val="1"/>
      <w:numFmt w:val="lowerLetter"/>
      <w:lvlText w:val="%5"/>
      <w:lvlJc w:val="left"/>
      <w:pPr>
        <w:ind w:left="34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82435C4">
      <w:start w:val="1"/>
      <w:numFmt w:val="lowerRoman"/>
      <w:lvlText w:val="%6"/>
      <w:lvlJc w:val="left"/>
      <w:pPr>
        <w:ind w:left="41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A823CC2">
      <w:start w:val="1"/>
      <w:numFmt w:val="decimal"/>
      <w:lvlText w:val="%7"/>
      <w:lvlJc w:val="left"/>
      <w:pPr>
        <w:ind w:left="48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C300CD8">
      <w:start w:val="1"/>
      <w:numFmt w:val="lowerLetter"/>
      <w:lvlText w:val="%8"/>
      <w:lvlJc w:val="left"/>
      <w:pPr>
        <w:ind w:left="55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B787A1E">
      <w:start w:val="1"/>
      <w:numFmt w:val="lowerRoman"/>
      <w:lvlText w:val="%9"/>
      <w:lvlJc w:val="left"/>
      <w:pPr>
        <w:ind w:left="629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8C50E0D"/>
    <w:multiLevelType w:val="hybridMultilevel"/>
    <w:tmpl w:val="61DA4D14"/>
    <w:lvl w:ilvl="0" w:tplc="4BD8FEE4">
      <w:start w:val="1"/>
      <w:numFmt w:val="low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C632B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EC20E2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DD298E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D966E3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C649A3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384576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EE89B6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46C25F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39CA40E2"/>
    <w:multiLevelType w:val="hybridMultilevel"/>
    <w:tmpl w:val="BEC2CCEE"/>
    <w:lvl w:ilvl="0" w:tplc="3A589AA6">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81CB1F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DBE81F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ADA5B7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5F64EC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550409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A2C3E2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6DCE14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C70698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3DCF785A"/>
    <w:multiLevelType w:val="hybridMultilevel"/>
    <w:tmpl w:val="D79E79EE"/>
    <w:lvl w:ilvl="0" w:tplc="39D88B54">
      <w:start w:val="13037"/>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AC18B386">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D38653F8">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EAE85756">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FC5631CC">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462C3EE">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3586C20E">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614FD76">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53B23540">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48CA27CF"/>
    <w:multiLevelType w:val="hybridMultilevel"/>
    <w:tmpl w:val="C4686A30"/>
    <w:lvl w:ilvl="0" w:tplc="2E6E7702">
      <w:start w:val="4"/>
      <w:numFmt w:val="decimal"/>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D1A9344">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D6103E">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C02913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2B897D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3EC989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28A412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B62925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570E1A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48FF2924"/>
    <w:multiLevelType w:val="hybridMultilevel"/>
    <w:tmpl w:val="0A4A3E1A"/>
    <w:lvl w:ilvl="0" w:tplc="C41883C8">
      <w:start w:val="7"/>
      <w:numFmt w:val="lowerLetter"/>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15C5EF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7E41AD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E6C836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738ED7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85E34E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E6CA88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58EEAE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78634DE">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4F1060A5"/>
    <w:multiLevelType w:val="hybridMultilevel"/>
    <w:tmpl w:val="ABFC60FA"/>
    <w:lvl w:ilvl="0" w:tplc="B560985A">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E52E2A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F909C1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BC79E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E866304">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C36A2D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4EEE69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4482DC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64EADEE">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77A40E44"/>
    <w:multiLevelType w:val="hybridMultilevel"/>
    <w:tmpl w:val="091488CA"/>
    <w:lvl w:ilvl="0" w:tplc="340AE58C">
      <w:start w:val="5"/>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20A59A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E6AED9E">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A1A95C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9A4AFF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D10D6E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5B073A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EA209F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3A6E4D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7A19766E"/>
    <w:multiLevelType w:val="hybridMultilevel"/>
    <w:tmpl w:val="54EA06C4"/>
    <w:lvl w:ilvl="0" w:tplc="F93E77FA">
      <w:start w:val="1"/>
      <w:numFmt w:val="lowerLetter"/>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73C498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9622BCE">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976E38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C029F3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92E378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D6C2A6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76E8B4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E54CF3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7A780EBB"/>
    <w:multiLevelType w:val="hybridMultilevel"/>
    <w:tmpl w:val="B1E074DE"/>
    <w:lvl w:ilvl="0" w:tplc="CC40538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3CCBC6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760EFC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06E914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E2C4F34">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C46D68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FED0B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5BAF74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E780D7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7DE22BD0"/>
    <w:multiLevelType w:val="hybridMultilevel"/>
    <w:tmpl w:val="F872B066"/>
    <w:lvl w:ilvl="0" w:tplc="AE3E1A4E">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B98F6F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7C0544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D72067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A1CB9C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280824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9BC80D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57C2FF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7C2776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5"/>
  </w:num>
  <w:num w:numId="2">
    <w:abstractNumId w:val="9"/>
  </w:num>
  <w:num w:numId="3">
    <w:abstractNumId w:val="6"/>
  </w:num>
  <w:num w:numId="4">
    <w:abstractNumId w:val="11"/>
  </w:num>
  <w:num w:numId="5">
    <w:abstractNumId w:val="3"/>
  </w:num>
  <w:num w:numId="6">
    <w:abstractNumId w:val="15"/>
  </w:num>
  <w:num w:numId="7">
    <w:abstractNumId w:val="8"/>
  </w:num>
  <w:num w:numId="8">
    <w:abstractNumId w:val="16"/>
  </w:num>
  <w:num w:numId="9">
    <w:abstractNumId w:val="7"/>
  </w:num>
  <w:num w:numId="10">
    <w:abstractNumId w:val="2"/>
  </w:num>
  <w:num w:numId="11">
    <w:abstractNumId w:val="4"/>
  </w:num>
  <w:num w:numId="12">
    <w:abstractNumId w:val="13"/>
  </w:num>
  <w:num w:numId="13">
    <w:abstractNumId w:val="17"/>
  </w:num>
  <w:num w:numId="14">
    <w:abstractNumId w:val="14"/>
  </w:num>
  <w:num w:numId="15">
    <w:abstractNumId w:val="0"/>
  </w:num>
  <w:num w:numId="16">
    <w:abstractNumId w:val="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43"/>
    <w:rsid w:val="003D3743"/>
    <w:rsid w:val="00F410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EAF93-0FC6-483D-84FA-A399E842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0" w:line="257" w:lineRule="auto"/>
      <w:ind w:left="18" w:firstLine="145"/>
      <w:jc w:val="both"/>
    </w:pPr>
    <w:rPr>
      <w:rFonts w:ascii="Times New Roman" w:eastAsia="Times New Roman" w:hAnsi="Times New Roman" w:cs="Times New Roman"/>
      <w:color w:val="181717"/>
      <w:sz w:val="20"/>
    </w:rPr>
  </w:style>
  <w:style w:type="paragraph" w:styleId="Ttulo1">
    <w:name w:val="heading 1"/>
    <w:next w:val="Normal"/>
    <w:link w:val="Ttulo1Car"/>
    <w:uiPriority w:val="9"/>
    <w:unhideWhenUsed/>
    <w:qFormat/>
    <w:pPr>
      <w:keepNext/>
      <w:keepLines/>
      <w:numPr>
        <w:numId w:val="18"/>
      </w:numPr>
      <w:spacing w:after="34"/>
      <w:ind w:left="10" w:right="53" w:hanging="10"/>
      <w:outlineLvl w:val="0"/>
    </w:pPr>
    <w:rPr>
      <w:rFonts w:ascii="Times New Roman" w:eastAsia="Times New Roman" w:hAnsi="Times New Roman" w:cs="Times New Roman"/>
      <w:b/>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23685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2024-01-24T12:23:00Z</dcterms:created>
  <dcterms:modified xsi:type="dcterms:W3CDTF">2024-01-24T12:23:00Z</dcterms:modified>
</cp:coreProperties>
</file>