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37" w:rsidRDefault="004255F0">
      <w:pPr>
        <w:spacing w:after="446" w:line="507" w:lineRule="auto"/>
        <w:ind w:left="13" w:right="0" w:hanging="10"/>
        <w:jc w:val="left"/>
      </w:pPr>
      <w:bookmarkStart w:id="0" w:name="_GoBack"/>
      <w:bookmarkEnd w:id="0"/>
      <w:r>
        <w:rPr>
          <w:rFonts w:ascii="Arial" w:eastAsia="Arial" w:hAnsi="Arial" w:cs="Arial"/>
          <w:sz w:val="15"/>
        </w:rPr>
        <w:t xml:space="preserve"> 8744</w:t>
      </w:r>
    </w:p>
    <w:p w:rsidR="002F6637" w:rsidRDefault="004255F0">
      <w:pPr>
        <w:spacing w:after="254" w:line="259" w:lineRule="auto"/>
        <w:ind w:left="10" w:hanging="10"/>
        <w:jc w:val="center"/>
      </w:pPr>
      <w:r>
        <w:rPr>
          <w:b/>
          <w:sz w:val="22"/>
        </w:rPr>
        <w:t>CABILDO DE TENERIFE</w:t>
      </w:r>
    </w:p>
    <w:p w:rsidR="002F6637" w:rsidRDefault="004255F0">
      <w:pPr>
        <w:spacing w:after="254" w:line="259" w:lineRule="auto"/>
        <w:ind w:left="10" w:hanging="10"/>
        <w:jc w:val="center"/>
      </w:pPr>
      <w:r>
        <w:rPr>
          <w:b/>
          <w:sz w:val="22"/>
        </w:rPr>
        <w:t>Área de Agricultura, Ganadería y Pesca</w:t>
      </w:r>
    </w:p>
    <w:p w:rsidR="002F6637" w:rsidRDefault="004255F0">
      <w:pPr>
        <w:spacing w:after="254" w:line="259" w:lineRule="auto"/>
        <w:ind w:left="10" w:hanging="10"/>
        <w:jc w:val="center"/>
      </w:pPr>
      <w:r>
        <w:rPr>
          <w:b/>
          <w:sz w:val="22"/>
        </w:rPr>
        <w:t>Servicio Administrativo de Agricultura, Ganadería y Pesca</w:t>
      </w:r>
    </w:p>
    <w:p w:rsidR="002F6637" w:rsidRDefault="004255F0">
      <w:pPr>
        <w:pStyle w:val="Ttulo1"/>
        <w:jc w:val="center"/>
      </w:pPr>
      <w:r>
        <w:t>ANUNCIO 1919</w:t>
      </w:r>
      <w:r>
        <w:tab/>
        <w:t>141176</w:t>
      </w:r>
    </w:p>
    <w:p w:rsidR="002F6637" w:rsidRDefault="004255F0">
      <w:pPr>
        <w:ind w:left="-15" w:right="0"/>
      </w:pPr>
      <w:r>
        <w:t>El Consejero Insular de Agricultura, Ganadería y Pesca de esta Excma. Corporación Insular, con fecha 27 de mayo de 2022, en virtud de la delegación de competencias efectuada por el Consejo de Gobierno Insular, en sesión celebrada el 2 de noviembre de 2021,</w:t>
      </w:r>
      <w:r>
        <w:t xml:space="preserve"> publicado en el BOP número 136 de fecha 12 de noviembre de 2021, resolvió, entre otros, tomar en consideración el proyecto denominado “MEJORA Y PAVIMENTACIÓN DEL CAMINO LOMO LOS CASTROS”, en el término municipal de Fasnia, abriéndose un plazo de exposició</w:t>
      </w:r>
      <w:r>
        <w:t>n pública de VEINTE (20) DÍAS HÁBILES, a contar desde el día siguiente al de su publicación en el Boletín Oficial de la Provincia, para la presentación de alegaciones al mismo.</w:t>
      </w:r>
    </w:p>
    <w:p w:rsidR="002F6637" w:rsidRDefault="004255F0">
      <w:pPr>
        <w:spacing w:after="186"/>
        <w:ind w:left="-15" w:right="0"/>
      </w:pPr>
      <w:r>
        <w:t>A estos efectos el citado proyecto se encuentra a disposición de los interesado</w:t>
      </w:r>
      <w:r>
        <w:t>s en el Servicio Técnico de Estructuras Agrarias, sito en calle Alcalde Mandillo Tejera, número 8 - 3ª planta, de Santa Cruz de Tenerife, así como en el Tablón de Anuncios de la Sede Electrónica del Cabildo Insular de Tenerife (http://www.tenerife.es).</w:t>
      </w:r>
    </w:p>
    <w:p w:rsidR="002F6637" w:rsidRDefault="004255F0">
      <w:pPr>
        <w:spacing w:after="185"/>
        <w:ind w:left="155" w:right="0" w:firstLine="0"/>
      </w:pPr>
      <w:r>
        <w:t>Pod</w:t>
      </w:r>
      <w:r>
        <w:t>rán acceder al proyecto a través del siguiente enlace:</w:t>
      </w:r>
    </w:p>
    <w:p w:rsidR="002F6637" w:rsidRDefault="004255F0">
      <w:pPr>
        <w:spacing w:after="185"/>
        <w:ind w:left="155" w:right="0" w:firstLine="0"/>
      </w:pPr>
      <w:r>
        <w:t>https://www.tenerife.es/documentos/agricultura/PytoLomoLosCastros.pdf</w:t>
      </w:r>
    </w:p>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2F6637">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2F6637" w:rsidRDefault="004255F0">
            <w:pPr>
              <w:spacing w:after="0" w:line="259" w:lineRule="auto"/>
              <w:ind w:right="0" w:firstLine="0"/>
              <w:jc w:val="center"/>
            </w:pPr>
            <w:r>
              <w:rPr>
                <w:rFonts w:ascii="Arial" w:eastAsia="Arial" w:hAnsi="Arial" w:cs="Arial"/>
                <w:b/>
                <w:sz w:val="12"/>
              </w:rPr>
              <w:lastRenderedPageBreak/>
              <w:t>Firmado por:</w:t>
            </w:r>
          </w:p>
        </w:tc>
        <w:tc>
          <w:tcPr>
            <w:tcW w:w="6304" w:type="dxa"/>
            <w:tcBorders>
              <w:top w:val="single" w:sz="4" w:space="0" w:color="000000"/>
              <w:left w:val="single" w:sz="4" w:space="0" w:color="000000"/>
              <w:bottom w:val="single" w:sz="4" w:space="0" w:color="000000"/>
              <w:right w:val="single" w:sz="4" w:space="0" w:color="000000"/>
            </w:tcBorders>
          </w:tcPr>
          <w:p w:rsidR="002F6637" w:rsidRDefault="004255F0">
            <w:pPr>
              <w:spacing w:after="0" w:line="259" w:lineRule="auto"/>
              <w:ind w:left="5" w:right="0"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2F6637" w:rsidRDefault="004255F0">
            <w:pPr>
              <w:spacing w:after="0" w:line="259" w:lineRule="auto"/>
              <w:ind w:left="5" w:right="0" w:firstLine="0"/>
              <w:jc w:val="left"/>
            </w:pPr>
            <w:r>
              <w:rPr>
                <w:rFonts w:ascii="Arial" w:eastAsia="Arial" w:hAnsi="Arial" w:cs="Arial"/>
                <w:sz w:val="12"/>
              </w:rPr>
              <w:t>Fecha: 07-06-2022 08:32:44</w:t>
            </w:r>
          </w:p>
        </w:tc>
        <w:tc>
          <w:tcPr>
            <w:tcW w:w="1600" w:type="dxa"/>
            <w:vMerge w:val="restart"/>
            <w:tcBorders>
              <w:top w:val="single" w:sz="4" w:space="0" w:color="000000"/>
              <w:left w:val="single" w:sz="4" w:space="0" w:color="000000"/>
              <w:bottom w:val="single" w:sz="4" w:space="0" w:color="000000"/>
              <w:right w:val="single" w:sz="4" w:space="0" w:color="000000"/>
            </w:tcBorders>
          </w:tcPr>
          <w:p w:rsidR="002F6637" w:rsidRDefault="004255F0">
            <w:pPr>
              <w:spacing w:after="0" w:line="259" w:lineRule="auto"/>
              <w:ind w:left="290" w:right="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2F6637">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2F6637" w:rsidRDefault="004255F0">
            <w:pPr>
              <w:spacing w:after="51" w:line="259" w:lineRule="auto"/>
              <w:ind w:right="0" w:firstLine="0"/>
              <w:jc w:val="center"/>
            </w:pPr>
            <w:r>
              <w:rPr>
                <w:rFonts w:ascii="Arial" w:eastAsia="Arial" w:hAnsi="Arial" w:cs="Arial"/>
                <w:sz w:val="12"/>
              </w:rPr>
              <w:t>Código Seguro de Verificación (CSV): B13A4398B5DCC5B91BF2080804A6692A</w:t>
            </w:r>
          </w:p>
          <w:p w:rsidR="002F6637" w:rsidRDefault="004255F0">
            <w:pPr>
              <w:spacing w:after="0" w:line="259" w:lineRule="auto"/>
              <w:ind w:right="0" w:firstLine="0"/>
              <w:jc w:val="center"/>
            </w:pPr>
            <w:r>
              <w:rPr>
                <w:rFonts w:ascii="Arial" w:eastAsia="Arial" w:hAnsi="Arial" w:cs="Arial"/>
                <w:sz w:val="12"/>
              </w:rPr>
              <w:t>Comprobación CSV:  https://sedeelectronica.candelaria.es//publico/documento/B13A4398B5DCC5B91BF2080804A6692A .</w:t>
            </w:r>
          </w:p>
        </w:tc>
        <w:tc>
          <w:tcPr>
            <w:tcW w:w="0" w:type="auto"/>
            <w:vMerge/>
            <w:tcBorders>
              <w:top w:val="nil"/>
              <w:left w:val="single" w:sz="4" w:space="0" w:color="000000"/>
              <w:bottom w:val="nil"/>
              <w:right w:val="single" w:sz="4" w:space="0" w:color="000000"/>
            </w:tcBorders>
          </w:tcPr>
          <w:p w:rsidR="002F6637" w:rsidRDefault="002F6637">
            <w:pPr>
              <w:spacing w:after="160" w:line="259" w:lineRule="auto"/>
              <w:ind w:right="0" w:firstLine="0"/>
              <w:jc w:val="left"/>
            </w:pPr>
          </w:p>
        </w:tc>
      </w:tr>
      <w:tr w:rsidR="002F6637">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2F6637" w:rsidRDefault="004255F0">
            <w:pPr>
              <w:tabs>
                <w:tab w:val="center" w:pos="5176"/>
                <w:tab w:val="right" w:pos="9184"/>
              </w:tabs>
              <w:spacing w:after="0" w:line="259" w:lineRule="auto"/>
              <w:ind w:right="0" w:firstLine="0"/>
              <w:jc w:val="left"/>
            </w:pPr>
            <w:r>
              <w:rPr>
                <w:rFonts w:ascii="Arial" w:eastAsia="Arial" w:hAnsi="Arial" w:cs="Arial"/>
                <w:sz w:val="12"/>
              </w:rPr>
              <w:t xml:space="preserve">Fecha de sellado electrónico: 07-06-2022 08:32:44                </w:t>
            </w:r>
            <w:r>
              <w:rPr>
                <w:rFonts w:ascii="Arial" w:eastAsia="Arial" w:hAnsi="Arial" w:cs="Arial"/>
                <w:sz w:val="12"/>
              </w:rPr>
              <w:tab/>
            </w:r>
            <w:r>
              <w:rPr>
                <w:rFonts w:ascii="Arial" w:eastAsia="Arial" w:hAnsi="Arial" w:cs="Arial"/>
                <w:color w:val="404040"/>
                <w:sz w:val="12"/>
              </w:rPr>
              <w:t>- 1/11 -</w:t>
            </w:r>
            <w:r>
              <w:rPr>
                <w:rFonts w:ascii="Arial" w:eastAsia="Arial" w:hAnsi="Arial" w:cs="Arial"/>
                <w:color w:val="404040"/>
                <w:sz w:val="12"/>
              </w:rPr>
              <w:tab/>
            </w:r>
            <w:r>
              <w:rPr>
                <w:rFonts w:ascii="Arial" w:eastAsia="Arial" w:hAnsi="Arial" w:cs="Arial"/>
                <w:sz w:val="12"/>
              </w:rPr>
              <w:t>Fecha de emisión de esta copia: 23-01-2024 12:35:15</w:t>
            </w:r>
          </w:p>
        </w:tc>
        <w:tc>
          <w:tcPr>
            <w:tcW w:w="0" w:type="auto"/>
            <w:vMerge/>
            <w:tcBorders>
              <w:top w:val="nil"/>
              <w:left w:val="single" w:sz="4" w:space="0" w:color="000000"/>
              <w:bottom w:val="single" w:sz="4" w:space="0" w:color="000000"/>
              <w:right w:val="single" w:sz="4" w:space="0" w:color="000000"/>
            </w:tcBorders>
          </w:tcPr>
          <w:p w:rsidR="002F6637" w:rsidRDefault="002F6637">
            <w:pPr>
              <w:spacing w:after="160" w:line="259" w:lineRule="auto"/>
              <w:ind w:right="0" w:firstLine="0"/>
              <w:jc w:val="left"/>
            </w:pPr>
          </w:p>
        </w:tc>
      </w:tr>
    </w:tbl>
    <w:p w:rsidR="002F6637" w:rsidRDefault="004255F0">
      <w:pPr>
        <w:spacing w:after="146"/>
        <w:ind w:left="155" w:right="0" w:firstLine="0"/>
      </w:pPr>
      <w:r>
        <w:t>Santa Cruz de Tenerife, a treinta y uno de mayo de dos mil veintidós.</w:t>
      </w:r>
    </w:p>
    <w:p w:rsidR="002F6637" w:rsidRDefault="004255F0">
      <w:pPr>
        <w:spacing w:after="0"/>
        <w:ind w:left="155" w:right="0" w:firstLine="0"/>
      </w:pPr>
      <w:r>
        <w:t>EL CONSEJERO INSULAR DEL ÁREA DE AGRICULTURA, GANADERÍA Y PESCA, Francisco Javier</w:t>
      </w:r>
    </w:p>
    <w:p w:rsidR="002F6637" w:rsidRDefault="004255F0">
      <w:pPr>
        <w:spacing w:after="461"/>
        <w:ind w:left="-15" w:right="0" w:firstLine="0"/>
      </w:pPr>
      <w:r>
        <w:t>Parrilla Gómez.</w:t>
      </w:r>
    </w:p>
    <w:p w:rsidR="002F6637" w:rsidRDefault="004255F0">
      <w:pPr>
        <w:spacing w:after="219" w:line="259" w:lineRule="auto"/>
        <w:ind w:left="10" w:hanging="10"/>
        <w:jc w:val="center"/>
      </w:pPr>
      <w:r>
        <w:rPr>
          <w:b/>
          <w:sz w:val="22"/>
        </w:rPr>
        <w:t>CANDELARIA</w:t>
      </w:r>
    </w:p>
    <w:p w:rsidR="002F6637" w:rsidRDefault="004255F0">
      <w:pPr>
        <w:pStyle w:val="Ttulo1"/>
        <w:jc w:val="center"/>
      </w:pPr>
      <w:r>
        <w:t>ANUNCIO DE APROBACIÓN DEFINITIVA 1920</w:t>
      </w:r>
      <w:r>
        <w:tab/>
        <w:t>141812</w:t>
      </w:r>
    </w:p>
    <w:p w:rsidR="002F6637" w:rsidRDefault="004255F0">
      <w:pPr>
        <w:ind w:left="-15" w:right="0"/>
      </w:pPr>
      <w:r>
        <w:t>Aprobado inicialmente en sesión ordinaria de Pleno de este Ayuntamiento, de fecha 31 de marzo de 2022, el expediente 761/2022 propuesta del Concejal delegado de Hacienda de 23 de marzo de 2022 al Pleno para la M</w:t>
      </w:r>
      <w:r>
        <w:t>odificación de la Ordenanza Fiscal Reguladora del Impuesto sobre el Incremento de Valor de los Terrenos de Naturaleza Urbana, finalizado el período de exposición pública de TREINTA DÍAS, según lo previsto en el artículo 17.3 y 4 del Texto Refundido de la L</w:t>
      </w:r>
      <w:r>
        <w:t>ey Reguladora de las Haciendas Locales, aprobado por Real Decreto Legislativo 2/2004, de 5 de marzo, queda definitivamente aprobado al no constar la presentación de reclamaciones al mismo en dicho período, y se publica para general conocimiento el texto ín</w:t>
      </w:r>
      <w:r>
        <w:t>tegro de la ordenanza redactada de la siguiente forma:</w:t>
      </w:r>
    </w:p>
    <w:p w:rsidR="002F6637" w:rsidRDefault="004255F0">
      <w:pPr>
        <w:ind w:left="-15" w:right="0"/>
      </w:pPr>
      <w:r>
        <w:t>ORDENANZA FISCAL REGULADORA DEL IMPUESTO SOBRE EL INCREMENTO DE VALOR DE LOS TERRENOS DE NATURALEZA URBANA.</w:t>
      </w:r>
    </w:p>
    <w:p w:rsidR="002F6637" w:rsidRDefault="004255F0">
      <w:pPr>
        <w:spacing w:after="203"/>
        <w:ind w:left="155" w:right="0" w:firstLine="0"/>
      </w:pPr>
      <w:r>
        <w:t>CAPÍTULO I. DISPOSICIÓN GENERAL.</w:t>
      </w:r>
    </w:p>
    <w:p w:rsidR="002F6637" w:rsidRDefault="004255F0">
      <w:pPr>
        <w:spacing w:after="146"/>
        <w:ind w:left="155" w:right="0" w:firstLine="0"/>
      </w:pPr>
      <w:r>
        <w:t>Artículo 1. Establecimiento del impuesto y normativa aplicable.</w:t>
      </w:r>
    </w:p>
    <w:p w:rsidR="002F6637" w:rsidRDefault="004255F0">
      <w:pPr>
        <w:numPr>
          <w:ilvl w:val="0"/>
          <w:numId w:val="1"/>
        </w:numPr>
        <w:ind w:right="0"/>
      </w:pPr>
      <w:r>
        <w:t>De acuerdo con lo dispuesto en los artículos 15 y 59.2 del Texto Refundido de la Ley Reguladora de lasHaciendas Locales, aprobado por Real Decreto Legislativo 2/2004, de 5 de marzo, se acuerda</w:t>
      </w:r>
      <w:r>
        <w:t xml:space="preserve"> la imposición y ordenación en este municipio del impuesto sobre el Incremento de Valor de los Terrenos de Naturaleza Urbana.</w:t>
      </w:r>
    </w:p>
    <w:p w:rsidR="002F6637" w:rsidRDefault="004255F0">
      <w:pPr>
        <w:spacing w:after="434" w:line="507" w:lineRule="auto"/>
        <w:ind w:left="10" w:right="24" w:hanging="10"/>
        <w:jc w:val="right"/>
      </w:pPr>
      <w:r>
        <w:rPr>
          <w:rFonts w:ascii="Arial" w:eastAsia="Arial" w:hAnsi="Arial" w:cs="Arial"/>
          <w:sz w:val="15"/>
        </w:rPr>
        <w:t>8745</w:t>
      </w:r>
    </w:p>
    <w:p w:rsidR="002F6637" w:rsidRDefault="004255F0">
      <w:pPr>
        <w:numPr>
          <w:ilvl w:val="0"/>
          <w:numId w:val="1"/>
        </w:numPr>
        <w:spacing w:after="184"/>
        <w:ind w:right="0"/>
      </w:pPr>
      <w:r>
        <w:t>El impuesto sobre el Incremento de Valor de los Terrenos de Naturaleza Urbana se regirá en este municipio:</w:t>
      </w:r>
    </w:p>
    <w:p w:rsidR="002F6637" w:rsidRDefault="004255F0">
      <w:pPr>
        <w:numPr>
          <w:ilvl w:val="0"/>
          <w:numId w:val="2"/>
        </w:numPr>
        <w:spacing w:after="188"/>
        <w:ind w:right="0"/>
      </w:pPr>
      <w:r>
        <w:t>Por las normas reg</w:t>
      </w:r>
      <w:r>
        <w:t>uladoras del mismo, contenidas el Texto Refundido de la Ley Reguladora de las HaciendasLocales, aprobado por Real Decreto Legislativo 2/2004, de 5 de marzo; y por las demás disposiciones legales y reglamentarias que complementen y desarrollen dicha Ley.</w:t>
      </w:r>
    </w:p>
    <w:p w:rsidR="002F6637" w:rsidRDefault="004255F0">
      <w:pPr>
        <w:numPr>
          <w:ilvl w:val="0"/>
          <w:numId w:val="2"/>
        </w:numPr>
        <w:spacing w:after="184"/>
        <w:ind w:right="0"/>
      </w:pPr>
      <w:r>
        <w:t>Po</w:t>
      </w:r>
      <w:r>
        <w:t>r la presente Ordenanza Fiscal.</w:t>
      </w:r>
    </w:p>
    <w:p w:rsidR="002F6637" w:rsidRDefault="004255F0">
      <w:pPr>
        <w:spacing w:after="166"/>
        <w:ind w:left="155" w:right="0" w:firstLine="0"/>
      </w:pPr>
      <w:r>
        <w:t>CAPÍTULO II. HECHO IMPONIBLE.</w:t>
      </w:r>
    </w:p>
    <w:p w:rsidR="002F6637" w:rsidRDefault="004255F0">
      <w:pPr>
        <w:spacing w:after="184"/>
        <w:ind w:left="155" w:right="0" w:firstLine="0"/>
      </w:pPr>
      <w:r>
        <w:t>Artículo 2. Hecho Imponible.</w:t>
      </w:r>
    </w:p>
    <w:p w:rsidR="002F6637" w:rsidRDefault="004255F0">
      <w:pPr>
        <w:numPr>
          <w:ilvl w:val="0"/>
          <w:numId w:val="3"/>
        </w:numPr>
        <w:spacing w:after="188"/>
        <w:ind w:right="0"/>
      </w:pPr>
      <w:r>
        <w:t>Constituye el hecho imponible del impuesto el incremento de valor que experimenten los terrenos de naturalezaurbana manifestado a consecuencia de la transmisión de l</w:t>
      </w:r>
      <w:r>
        <w:t>a propiedad por cualquier título o de la constitución o transmisión de cualquier derecho real de goce limitativo del dominio sobre los bienes mencionados.</w:t>
      </w:r>
    </w:p>
    <w:p w:rsidR="002F6637" w:rsidRDefault="004255F0">
      <w:pPr>
        <w:ind w:left="-15" w:right="0"/>
      </w:pPr>
      <w:r>
        <w:t xml:space="preserve">El título a que se refiere el apartado anterior será todo hecho, acto o contrato, cualquiera que sea </w:t>
      </w:r>
      <w:r>
        <w:t>su forma, que origine un cambio del sujeto titular de las facultades dominicales de disposición o aprovechamiento sobre un terreno, tenga lugar por ministerio de la Ley, por actos mortis-causa o inter-vivos, a título oneroso o gratuito.</w:t>
      </w:r>
    </w:p>
    <w:p w:rsidR="002F6637" w:rsidRDefault="004255F0">
      <w:pPr>
        <w:numPr>
          <w:ilvl w:val="0"/>
          <w:numId w:val="3"/>
        </w:numPr>
        <w:spacing w:after="204"/>
        <w:ind w:right="0"/>
      </w:pPr>
      <w:r>
        <w:lastRenderedPageBreak/>
        <w:t>No está sujeto a este impuesto el incremento de valor que experimenten los terrenos que tengan laconsideración de rústicos a efectos del impuesto sobre Bienes Inmuebles. En consecuencia con ello, está sujeto el incremento de valor que experimenten los terr</w:t>
      </w:r>
      <w:r>
        <w:t>enos que deban tener la consideración de urbanos, a efectos de dicho impuesto sobre Bienes Inmuebles, con independencia de que estén o no contemplados como tales en el Catastro o en el Padrón de aquél. A los efectos de este impuesto, estará asimismo sujeto</w:t>
      </w:r>
      <w:r>
        <w:t xml:space="preserve"> al mismo el incremento de valor que experimenten los terrenos integrados en los bienes inmuebles clasificados como de características especiales a efectos del impuesto sobre Bienes Inmuebles.</w:t>
      </w:r>
    </w:p>
    <w:p w:rsidR="002F6637" w:rsidRDefault="004255F0">
      <w:pPr>
        <w:numPr>
          <w:ilvl w:val="0"/>
          <w:numId w:val="3"/>
        </w:numPr>
        <w:spacing w:after="204"/>
        <w:ind w:right="0"/>
      </w:pPr>
      <w:r>
        <w:t>No se devengará este impuesto en las transmisiones de terrenos de naturaleza urbana derivadas de operacionesa las cuales resulte aplicable el régimen especial regulado en el Capítulo VII del Título VII de la Ley 27/2014, del impuesto sobre Sociedades, a ex</w:t>
      </w:r>
      <w:r>
        <w:t>cepción de los relativos a terrenos que se aporten al amparo de lo previsto en el artículo 87 de la citada Ley cuando no se hallen integrados en una rama de actividad.</w:t>
      </w:r>
    </w:p>
    <w:p w:rsidR="002F6637" w:rsidRDefault="004255F0">
      <w:pPr>
        <w:numPr>
          <w:ilvl w:val="0"/>
          <w:numId w:val="3"/>
        </w:numPr>
        <w:spacing w:after="204"/>
        <w:ind w:right="0"/>
      </w:pPr>
      <w:r>
        <w:t>No se devengará el impuesto con ocasión de las transmisiones de terrenos de naturaleza u</w:t>
      </w:r>
      <w:r>
        <w:t>rbana que se realicencomo consecuencia de las operaciones relativas a los procesos de adscripción a una sociedad anónima deportiva de nueva creación, siempre que se ajusten a las normas de la Ley 20/1990, de 15 de octubre, del Deporte y el Real Decreto 1.0</w:t>
      </w:r>
      <w:r>
        <w:t>84/1991, de 15 de julio, sobre sociedades anónimas deportivas.</w:t>
      </w:r>
    </w:p>
    <w:p w:rsidR="002F6637" w:rsidRDefault="004255F0">
      <w:pPr>
        <w:numPr>
          <w:ilvl w:val="0"/>
          <w:numId w:val="3"/>
        </w:numPr>
        <w:spacing w:after="204"/>
        <w:ind w:right="0"/>
      </w:pPr>
      <w:r>
        <w:t>En la posterior transmisión de los mencionados terrenos se entenderá que el número de años a través delos cuales se ha puesto de manifiesto el incremento de valor no se ha interrumpido por caus</w:t>
      </w:r>
      <w:r>
        <w:t>a de la transmisión de las operaciones citadas en los apartados 3 y 4.</w:t>
      </w:r>
    </w:p>
    <w:p w:rsidR="002F6637" w:rsidRDefault="004255F0">
      <w:pPr>
        <w:numPr>
          <w:ilvl w:val="0"/>
          <w:numId w:val="3"/>
        </w:numPr>
        <w:spacing w:after="204"/>
        <w:ind w:right="0"/>
      </w:pPr>
      <w:r>
        <w:t xml:space="preserve">No se producirá la sujeción al impuesto en los supuestos de aportaciones de bienes y derechos realizadaspor los cónyuges a la sociedad conyugal, adjudicaciones que a su favor y en pago </w:t>
      </w:r>
      <w:r>
        <w:t>de ellas se verifiquen y transmisiones que se hagan a los cónyuges en pago de sus haberes comunes</w:t>
      </w:r>
    </w:p>
    <w:p w:rsidR="002F6637" w:rsidRDefault="004255F0">
      <w:pPr>
        <w:ind w:left="-15" w:right="0"/>
      </w:pPr>
      <w:r>
        <w:t>Tampoco se producirá la sujeción al impuesto en los supuestos de transmisiones de bienes inmuebles entre cónyuges o a favor de los hijos, como consecuencia de</w:t>
      </w:r>
      <w:r>
        <w:t>l cumplimiento de sentencias en los casos de nulidad, separación o divorcio matrimonial, sea cual sea el régimen económico matrimonial. Asimismo, no se producirá la sujeción al impuesto en los supuestos de transmisiones de bienes inmuebles a título lucrati</w:t>
      </w:r>
      <w:r>
        <w:t>vo en beneficio de las hijas, hijos, menores o personas con discapacidad sujetas a patria potestad, tutela o con medidas de apoyo para el adecuado ejercicio de su capacidad jurídica, cuyo ejercicio se llevara a cabo por las mujeres fallecidas como consecue</w:t>
      </w:r>
      <w:r>
        <w:t>ncia de violencia contra la mujer, en los términos en que se defina por la ley o por los instrumentos internacionales ratificados por España, cuando estas transmisiones lucrativas traigan causa del referido fallecimiento.</w:t>
      </w:r>
    </w:p>
    <w:p w:rsidR="002F6637" w:rsidRDefault="004255F0">
      <w:pPr>
        <w:spacing w:after="446" w:line="507" w:lineRule="auto"/>
        <w:ind w:left="13" w:right="0" w:hanging="10"/>
        <w:jc w:val="left"/>
      </w:pPr>
      <w:r>
        <w:rPr>
          <w:rFonts w:ascii="Arial" w:eastAsia="Arial" w:hAnsi="Arial" w:cs="Arial"/>
          <w:sz w:val="15"/>
        </w:rPr>
        <w:t xml:space="preserve"> 8746</w:t>
      </w:r>
    </w:p>
    <w:p w:rsidR="002F6637" w:rsidRDefault="004255F0">
      <w:pPr>
        <w:numPr>
          <w:ilvl w:val="0"/>
          <w:numId w:val="3"/>
        </w:numPr>
        <w:ind w:right="0"/>
      </w:pPr>
      <w:r>
        <w:t xml:space="preserve">Asimismo no se producirá la </w:t>
      </w:r>
      <w:r>
        <w:t xml:space="preserve">sujeción al impuesto en las transmisiones de terrenos respecto de los cualesse constate la inexistencia de incremento de valor por diferencia entre los valores de dichos terrenos en las fechas de transmisión y adquisición. </w:t>
      </w:r>
    </w:p>
    <w:p w:rsidR="002F6637" w:rsidRDefault="004255F0">
      <w:pPr>
        <w:ind w:left="-15" w:right="0"/>
      </w:pPr>
      <w:r>
        <w:t>Para constatar la inexistencia d</w:t>
      </w:r>
      <w:r>
        <w:t>e incremento de valor, como valor de transmisión o de adquisición del terreno se tomará en cada caso el mayor de los siguientes valores, sin que a estos efectos puedan computarse los gastos o tributos que graven dichas operaciones:</w:t>
      </w:r>
    </w:p>
    <w:p w:rsidR="002F6637" w:rsidRDefault="004255F0">
      <w:pPr>
        <w:numPr>
          <w:ilvl w:val="0"/>
          <w:numId w:val="4"/>
        </w:numPr>
        <w:spacing w:after="0"/>
        <w:ind w:right="0" w:hanging="217"/>
      </w:pPr>
      <w:r>
        <w:t>El que conste en el títu</w:t>
      </w:r>
      <w:r>
        <w:t>lo que documente la operación, o, cuando la adquisición o la transmisión hubiera</w:t>
      </w:r>
    </w:p>
    <w:p w:rsidR="002F6637" w:rsidRDefault="004255F0">
      <w:pPr>
        <w:ind w:left="-15" w:right="0" w:firstLine="0"/>
      </w:pPr>
      <w:r>
        <w:t xml:space="preserve">sido a título lucrativo, el declarado en el Impuesto sobre Sucesiones y Donaciones. </w:t>
      </w:r>
    </w:p>
    <w:p w:rsidR="002F6637" w:rsidRDefault="004255F0">
      <w:pPr>
        <w:numPr>
          <w:ilvl w:val="0"/>
          <w:numId w:val="4"/>
        </w:numPr>
        <w:ind w:right="0" w:hanging="217"/>
      </w:pPr>
      <w:r>
        <w:t>El comprobado, en su caso, por la Administración tributaria.</w:t>
      </w:r>
    </w:p>
    <w:p w:rsidR="002F6637" w:rsidRDefault="004255F0">
      <w:pPr>
        <w:ind w:left="-15" w:right="0"/>
      </w:pPr>
      <w:r>
        <w:t>Cuando se trate de la transmi</w:t>
      </w:r>
      <w:r>
        <w:t>sión de un inmueble en el que haya suelo y construcción, se tomará como valor del suelo a estos efectos el que resulte de aplicar la proporción que represente en la fecha de devengo del impuesto el valor catastral del terreno respecto del valor catastral t</w:t>
      </w:r>
      <w:r>
        <w:t xml:space="preserve">otal y esta proporción se aplicará tanto al valor de transmisión como, en su caso, al de adquisición. </w:t>
      </w:r>
    </w:p>
    <w:p w:rsidR="002F6637" w:rsidRDefault="004255F0">
      <w:pPr>
        <w:ind w:left="-15" w:right="0"/>
      </w:pPr>
      <w:r>
        <w:t>El presente supuesto de no sujeción será aplicable a instancia del interesado, mediante la presentación de la correspondiente declaración o autoliquidaci</w:t>
      </w:r>
      <w:r>
        <w:t>ón.</w:t>
      </w:r>
    </w:p>
    <w:p w:rsidR="002F6637" w:rsidRDefault="004255F0">
      <w:pPr>
        <w:ind w:left="155" w:right="0" w:firstLine="0"/>
      </w:pPr>
      <w:r>
        <w:t>CAPÍTULO III. EXENCIONES.</w:t>
      </w:r>
    </w:p>
    <w:p w:rsidR="002F6637" w:rsidRDefault="004255F0">
      <w:pPr>
        <w:ind w:left="155" w:right="0" w:firstLine="0"/>
      </w:pPr>
      <w:r>
        <w:t>Artículo 3. Exenciones.</w:t>
      </w:r>
    </w:p>
    <w:p w:rsidR="002F6637" w:rsidRDefault="004255F0">
      <w:pPr>
        <w:ind w:left="-15" w:right="0"/>
      </w:pPr>
      <w:r>
        <w:t>1. Estarán exentos de este impuesto los incrementos de valor que se manifiesten a consecuencia de los actos siguientes:</w:t>
      </w:r>
    </w:p>
    <w:p w:rsidR="002F6637" w:rsidRDefault="004255F0">
      <w:pPr>
        <w:numPr>
          <w:ilvl w:val="0"/>
          <w:numId w:val="5"/>
        </w:numPr>
        <w:ind w:right="0"/>
      </w:pPr>
      <w:r>
        <w:t>La constitución y transmisión de derechos de servidumbre.</w:t>
      </w:r>
    </w:p>
    <w:p w:rsidR="002F6637" w:rsidRDefault="004255F0">
      <w:pPr>
        <w:numPr>
          <w:ilvl w:val="0"/>
          <w:numId w:val="5"/>
        </w:numPr>
        <w:ind w:right="0"/>
      </w:pPr>
      <w:r>
        <w:t>Las transmisiones de bienes que se encuentren dentro del perímetro delimitado como Conjunto Histórico-Artístico, o hayan sido declarados individualmente de interés cultural, según lo establecido en la Ley 16/1985, de 25 de junio, del Patrimonio Histórico E</w:t>
      </w:r>
      <w:r>
        <w:t xml:space="preserve">spañol, cuando sus propietarios o titulares de derechos reales acrediten que han realizado a su cargo obras de conservación, mejora o rehabilitación en dichos inmuebles. </w:t>
      </w:r>
    </w:p>
    <w:p w:rsidR="002F6637" w:rsidRDefault="004255F0">
      <w:pPr>
        <w:ind w:left="155" w:right="0" w:firstLine="0"/>
      </w:pPr>
      <w:r>
        <w:t>Para que proceda aplicar la exención prevista en esta letra, será preciso que concurr</w:t>
      </w:r>
      <w:r>
        <w:t>an las siguientes condiciones.</w:t>
      </w:r>
    </w:p>
    <w:p w:rsidR="002F6637" w:rsidRDefault="004255F0">
      <w:pPr>
        <w:numPr>
          <w:ilvl w:val="0"/>
          <w:numId w:val="6"/>
        </w:numPr>
        <w:ind w:right="0"/>
      </w:pPr>
      <w:r>
        <w:t>Que el importe de las obras de conservación y/o rehabilitación ejecutadas en los últimos cinco años sea superioral 25% del valor catastral del inmueble, en el momento del devengo del impuesto.</w:t>
      </w:r>
    </w:p>
    <w:p w:rsidR="002F6637" w:rsidRDefault="004255F0">
      <w:pPr>
        <w:numPr>
          <w:ilvl w:val="0"/>
          <w:numId w:val="6"/>
        </w:numPr>
        <w:ind w:right="0"/>
      </w:pPr>
      <w:r>
        <w:t>Que dichas obras de rehabilitaci</w:t>
      </w:r>
      <w:r>
        <w:t>ón hayan sido financiadas por el sujeto pasivo, o su ascendiente de primergrado.</w:t>
      </w:r>
    </w:p>
    <w:p w:rsidR="002F6637" w:rsidRDefault="004255F0">
      <w:pPr>
        <w:ind w:left="-15" w:right="0"/>
      </w:pPr>
      <w:r>
        <w:t>c) Las transmisiones realizadas por personas físicas con ocasión de la dación en pago de la vivienda habitual del deudor hipotecario o garante del mismo, para la cancelación d</w:t>
      </w:r>
      <w:r>
        <w:t>e deudas garantizadas con hipoteca que recaiga sobre la misma, contraídas con entidades de crédito o cualquier otra entidad que, de manera profesional, realice la actividad de concesión de préstamos o créditos hipotecarios.</w:t>
      </w:r>
    </w:p>
    <w:p w:rsidR="002F6637" w:rsidRDefault="004255F0">
      <w:pPr>
        <w:ind w:left="-15" w:right="0"/>
      </w:pPr>
      <w:r>
        <w:t>Asimismo, estarán exentas las tr</w:t>
      </w:r>
      <w:r>
        <w:t>ansmisiones de la vivienda en que concurran los requisitos anteriores, realizadas en ejecuciones hipotecarias judiciales o notariales.</w:t>
      </w:r>
    </w:p>
    <w:p w:rsidR="002F6637" w:rsidRDefault="004255F0">
      <w:pPr>
        <w:ind w:left="-15" w:right="0"/>
      </w:pPr>
      <w:r>
        <w:t>Para tener derecho a la exención se requiere que el deudor o garante transmitente o cualquier otro miembro de su unidad f</w:t>
      </w:r>
      <w:r>
        <w:t>amiliar no disponga, en el momento de poder evitar la enajenación de la vivienda, de otros bienes</w:t>
      </w:r>
    </w:p>
    <w:p w:rsidR="002F6637" w:rsidRDefault="004255F0">
      <w:pPr>
        <w:spacing w:after="434" w:line="507" w:lineRule="auto"/>
        <w:ind w:left="10" w:right="24" w:hanging="10"/>
        <w:jc w:val="right"/>
      </w:pPr>
      <w:r>
        <w:rPr>
          <w:rFonts w:ascii="Arial" w:eastAsia="Arial" w:hAnsi="Arial" w:cs="Arial"/>
          <w:sz w:val="15"/>
        </w:rPr>
        <w:t>8747</w:t>
      </w:r>
    </w:p>
    <w:p w:rsidR="002F6637" w:rsidRDefault="004255F0">
      <w:pPr>
        <w:ind w:left="-15" w:right="0" w:firstLine="0"/>
      </w:pPr>
      <w:r>
        <w:t>o derechos en cuantía suficiente para satisfacer la totalidad de la deuda hipotecaria. Se presumirá el cumplimiento de este requisito. No obstante, si co</w:t>
      </w:r>
      <w:r>
        <w:t>n posterioridad se comprobara lo contrario, se procederá a girar la liquidación tributaria correspondiente.</w:t>
      </w:r>
    </w:p>
    <w:p w:rsidR="002F6637" w:rsidRDefault="004255F0">
      <w:pPr>
        <w:ind w:left="-15" w:right="0"/>
      </w:pPr>
      <w:r>
        <w:t>A estos efectos, se considerará vivienda habitual aquella en la que haya figurado empadronado el contribuyente de forma ininterrumpida durante, al m</w:t>
      </w:r>
      <w:r>
        <w:t>enos, los dos años anteriores a la transmisión o desde el momento de la adquisición si dicho plazo fuese inferior a los dos años.</w:t>
      </w:r>
    </w:p>
    <w:p w:rsidR="002F6637" w:rsidRDefault="004255F0">
      <w:pPr>
        <w:ind w:left="-15" w:right="0"/>
      </w:pPr>
      <w:r>
        <w:t>Respecto al concepto de unidad familiar, se estará a lo dispuesto en la Ley 35/2006, de 28 de noviembre, del Impuesto sobre la</w:t>
      </w:r>
      <w:r>
        <w:t xml:space="preserve"> Renta de las Personas Físicas y de modificación parcial de las leyes de los Impuestos sobre Sociedades, sobre la Renta de no Residentes y sobre el Patrimonio. A estos efectos, se equiparará el matrimonio con la pareja de hecho legalmente inscrita.</w:t>
      </w:r>
    </w:p>
    <w:p w:rsidR="002F6637" w:rsidRDefault="004255F0">
      <w:pPr>
        <w:ind w:left="-15" w:right="0"/>
      </w:pPr>
      <w:r>
        <w:t>2. Asim</w:t>
      </w:r>
      <w:r>
        <w:t>ismo, estarán exentos de este impuesto los correspondientes incrementos de valor cuando la obligación de satisfacer aquél recaiga sobre las siguientes personas o entidades:</w:t>
      </w:r>
    </w:p>
    <w:p w:rsidR="002F6637" w:rsidRDefault="004255F0">
      <w:pPr>
        <w:numPr>
          <w:ilvl w:val="0"/>
          <w:numId w:val="7"/>
        </w:numPr>
        <w:ind w:right="0"/>
      </w:pPr>
      <w:r>
        <w:t>El Estado, las Comunidades Autónomas y las entidades locales, a las que pertenece e</w:t>
      </w:r>
      <w:r>
        <w:t>ste municipio, asícomo los Organismos Autónomos del Estado y las Entidades de Derecho público de análogo carácter de las Comunidades Autónomas y de dichas entidades locales.</w:t>
      </w:r>
    </w:p>
    <w:p w:rsidR="002F6637" w:rsidRDefault="004255F0">
      <w:pPr>
        <w:numPr>
          <w:ilvl w:val="0"/>
          <w:numId w:val="7"/>
        </w:numPr>
        <w:spacing w:after="0"/>
        <w:ind w:right="0"/>
      </w:pPr>
      <w:r>
        <w:t>Este municipio y demás entidades locales que lo integren o en las que él se integr</w:t>
      </w:r>
      <w:r>
        <w:t>e, así como sus respectivas</w:t>
      </w:r>
    </w:p>
    <w:p w:rsidR="002F6637" w:rsidRDefault="004255F0">
      <w:pPr>
        <w:ind w:left="-15" w:right="0" w:firstLine="0"/>
      </w:pPr>
      <w:r>
        <w:t>entidades de derecho público de análogo carácter a los Organismos Autónomos del Estado.</w:t>
      </w:r>
    </w:p>
    <w:p w:rsidR="002F6637" w:rsidRDefault="004255F0">
      <w:pPr>
        <w:numPr>
          <w:ilvl w:val="0"/>
          <w:numId w:val="7"/>
        </w:numPr>
        <w:ind w:right="0"/>
      </w:pPr>
      <w:r>
        <w:t>Las instituciones que tenga la calificación de benéficas o de benéfico-docentes.</w:t>
      </w:r>
    </w:p>
    <w:p w:rsidR="002F6637" w:rsidRDefault="004255F0">
      <w:pPr>
        <w:numPr>
          <w:ilvl w:val="0"/>
          <w:numId w:val="7"/>
        </w:numPr>
        <w:ind w:right="0"/>
      </w:pPr>
      <w:r>
        <w:t>Las entidades gestoras de la Seguridad Social y las Mutuali</w:t>
      </w:r>
      <w:r>
        <w:t>dades de Previsión Social reguladas en la Ley30/1995, de 8 de noviembre, de Ordenación y Supervisión de los Seguros Privados.</w:t>
      </w:r>
    </w:p>
    <w:p w:rsidR="002F6637" w:rsidRDefault="004255F0">
      <w:pPr>
        <w:numPr>
          <w:ilvl w:val="0"/>
          <w:numId w:val="7"/>
        </w:numPr>
        <w:spacing w:after="12" w:line="478" w:lineRule="auto"/>
        <w:ind w:right="0"/>
      </w:pPr>
      <w:r>
        <w:t>Los titulares de concesiones administrativas revertibles respecto a los terrenos afectos a las mismas.f) La Cruz Roja Española.</w:t>
      </w:r>
    </w:p>
    <w:p w:rsidR="002F6637" w:rsidRDefault="004255F0">
      <w:pPr>
        <w:ind w:left="155" w:right="0" w:firstLine="0"/>
      </w:pPr>
      <w:r>
        <w:t>g) Las personas o entidades a cuyo favor se haya reconocido la exención en Tratados o Convenios Internacionales.</w:t>
      </w:r>
    </w:p>
    <w:p w:rsidR="002F6637" w:rsidRDefault="004255F0">
      <w:pPr>
        <w:ind w:left="155" w:right="0" w:firstLine="0"/>
      </w:pPr>
      <w:r>
        <w:t>CAPÍTULO IV. SUJETOS PASIVOS.</w:t>
      </w:r>
    </w:p>
    <w:p w:rsidR="002F6637" w:rsidRDefault="004255F0">
      <w:pPr>
        <w:ind w:left="155" w:right="0" w:firstLine="0"/>
      </w:pPr>
      <w:r>
        <w:t>Artículo 4. Sujetos pasivos.</w:t>
      </w:r>
    </w:p>
    <w:p w:rsidR="002F6637" w:rsidRDefault="004255F0">
      <w:pPr>
        <w:ind w:left="155" w:right="0" w:firstLine="0"/>
      </w:pPr>
      <w:r>
        <w:t>1. Es sujeto pasivo del impuesto a título de contribuyente:</w:t>
      </w:r>
    </w:p>
    <w:p w:rsidR="002F6637" w:rsidRDefault="004255F0">
      <w:pPr>
        <w:numPr>
          <w:ilvl w:val="0"/>
          <w:numId w:val="8"/>
        </w:numPr>
        <w:ind w:right="-6"/>
        <w:jc w:val="left"/>
      </w:pPr>
      <w:r>
        <w:t xml:space="preserve">En las transmisiones de </w:t>
      </w:r>
      <w:r>
        <w:t xml:space="preserve">terrenos o en la constitución o transmisión de derechos reales de goce limitativosdel dominio a título lucrativo, la persona física o jurídica, o la entidad a que se refiere el artículo 35.6 de la Ley General Tributaria, que adquiera el terreno, o aquella </w:t>
      </w:r>
      <w:r>
        <w:t>a favor de la cual se constituya o se transmita el derecho real de que se trate.</w:t>
      </w:r>
    </w:p>
    <w:p w:rsidR="002F6637" w:rsidRDefault="004255F0">
      <w:pPr>
        <w:numPr>
          <w:ilvl w:val="0"/>
          <w:numId w:val="8"/>
        </w:numPr>
        <w:spacing w:after="229" w:line="261" w:lineRule="auto"/>
        <w:ind w:right="-6"/>
        <w:jc w:val="left"/>
      </w:pPr>
      <w:r>
        <w:t>En las transmisiones de terrenos o en la constitución o transmisión de derechos reales de goce limitativosdel dominio a título oneroso, la persona física o jurídica, o la enti</w:t>
      </w:r>
      <w:r>
        <w:t>dad a que se refiere el artículo 35.6 de la Ley General Tributaria, que trasmita el terreno, o que constituya o transmita el derecho real de que se trate.</w:t>
      </w:r>
    </w:p>
    <w:p w:rsidR="002F6637" w:rsidRDefault="004255F0">
      <w:pPr>
        <w:ind w:left="-15" w:right="0"/>
      </w:pPr>
      <w:r>
        <w:t>2. En los supuestos a que se refiere la letra b) del apartado anterior, tendrá la consideración de su</w:t>
      </w:r>
      <w:r>
        <w:t>jeto pasivo sustituto del contribuyente, la persona física o jurídica, o la entidad a que se refiere el artículo 35.6 de la Ley General Tributaria, que adquiera el terreno o aquélla a favor de la cual se constituya o transmita el derecho real de que se tra</w:t>
      </w:r>
      <w:r>
        <w:t>te, cuando el contribuyente sea una persona física no residente en España.</w:t>
      </w:r>
    </w:p>
    <w:p w:rsidR="002F6637" w:rsidRDefault="004255F0">
      <w:pPr>
        <w:spacing w:after="446" w:line="507" w:lineRule="auto"/>
        <w:ind w:left="13" w:right="0" w:hanging="10"/>
        <w:jc w:val="left"/>
      </w:pPr>
      <w:r>
        <w:rPr>
          <w:rFonts w:ascii="Arial" w:eastAsia="Arial" w:hAnsi="Arial" w:cs="Arial"/>
          <w:sz w:val="15"/>
        </w:rPr>
        <w:t xml:space="preserve"> 8748</w:t>
      </w:r>
    </w:p>
    <w:p w:rsidR="002F6637" w:rsidRDefault="004255F0">
      <w:pPr>
        <w:ind w:left="155" w:right="0" w:firstLine="0"/>
      </w:pPr>
      <w:r>
        <w:t>CAPÍTULO V. BASE IMPONIBLE.</w:t>
      </w:r>
    </w:p>
    <w:p w:rsidR="002F6637" w:rsidRDefault="004255F0">
      <w:pPr>
        <w:ind w:left="155" w:right="0" w:firstLine="0"/>
      </w:pPr>
      <w:r>
        <w:t>Artículo 5. Base imponible</w:t>
      </w:r>
    </w:p>
    <w:p w:rsidR="002F6637" w:rsidRDefault="004255F0">
      <w:pPr>
        <w:numPr>
          <w:ilvl w:val="0"/>
          <w:numId w:val="9"/>
        </w:numPr>
        <w:ind w:right="0"/>
      </w:pPr>
      <w:r>
        <w:t xml:space="preserve">La base imponible de este Impuesto está constituida por el incremento real de valor de los terrenos de naturalezaurbana </w:t>
      </w:r>
      <w:r>
        <w:t xml:space="preserve">puesto de manifiesto en el momento del devengo y experimentado a lo largo de un período máximo de VEINTE AÑOS. </w:t>
      </w:r>
    </w:p>
    <w:p w:rsidR="002F6637" w:rsidRDefault="004255F0">
      <w:pPr>
        <w:numPr>
          <w:ilvl w:val="0"/>
          <w:numId w:val="9"/>
        </w:numPr>
        <w:ind w:right="0"/>
      </w:pPr>
      <w:r>
        <w:t xml:space="preserve">Para determinar la base imponible, mediante el método de estimación objetiva, se multiplicará el valor delterreno en el momento del devengo por </w:t>
      </w:r>
      <w:r>
        <w:t xml:space="preserve">el coeficiente que corresponda al periodo de generación conforme a las reglas previstas en el presente artículo. </w:t>
      </w:r>
    </w:p>
    <w:p w:rsidR="002F6637" w:rsidRDefault="004255F0">
      <w:pPr>
        <w:numPr>
          <w:ilvl w:val="0"/>
          <w:numId w:val="9"/>
        </w:numPr>
        <w:ind w:right="0"/>
      </w:pPr>
      <w:r>
        <w:t>El valor del terreno en el momento del devengo resultará de lo establecido en las siguientes reglas:</w:t>
      </w:r>
    </w:p>
    <w:p w:rsidR="002F6637" w:rsidRDefault="004255F0">
      <w:pPr>
        <w:numPr>
          <w:ilvl w:val="0"/>
          <w:numId w:val="10"/>
        </w:numPr>
        <w:spacing w:after="8"/>
        <w:ind w:right="0"/>
      </w:pPr>
      <w:r>
        <w:t>En las transmisiones de terrenos, el valor de estos en el momento del devengo será el que tengan determinado</w:t>
      </w:r>
    </w:p>
    <w:p w:rsidR="002F6637" w:rsidRDefault="004255F0">
      <w:pPr>
        <w:ind w:left="-15" w:right="0" w:firstLine="0"/>
      </w:pPr>
      <w:r>
        <w:t>en dicho momento a efectos del Impuesto sobre Bienes Inmuebles.</w:t>
      </w:r>
    </w:p>
    <w:p w:rsidR="002F6637" w:rsidRDefault="004255F0">
      <w:pPr>
        <w:ind w:left="-15" w:right="0"/>
      </w:pPr>
      <w:r>
        <w:t>No obstante, cuando dicho valor sea consecuencia de una ponencia de valores que no refleje modificaciones de planeamiento aprobadas con posterioridad a la aprobación de la citada ponencia, se podrá liquidar provisionalmente este impuesto con arreglo a aque</w:t>
      </w:r>
      <w:r>
        <w:t>l. En estos casos, en la liquidación definitiva se aplicará el valor de los terrenos una vez se haya obtenido conforme a los procedimientos de valoración colectiva que se instruyan, referido a la fecha del devengo. Cuando esta fecha no coincida con la de e</w:t>
      </w:r>
      <w:r>
        <w:t>fectividad de los nuevos valores catastrales, estos se corregirán aplicando los coeficientes de actualización que correspondan, establecidos al efecto en las leyes de presupuestos generales del Estado.</w:t>
      </w:r>
    </w:p>
    <w:p w:rsidR="002F6637" w:rsidRDefault="004255F0">
      <w:pPr>
        <w:ind w:left="-15" w:right="0"/>
      </w:pPr>
      <w:r>
        <w:t>Cuando el terreno, aun siendo de naturaleza urbana o i</w:t>
      </w:r>
      <w:r>
        <w:t>ntegrado en un bien inmueble de características especiales, en el momento del devengo del impuesto, no tenga determinado valor catastral en dicho momento, el ayuntamiento podrá practicar la liquidación cuando el referido valor catastral sea determinado, re</w:t>
      </w:r>
      <w:r>
        <w:t>firiendo dicho valor al momento del devengo.</w:t>
      </w:r>
    </w:p>
    <w:p w:rsidR="002F6637" w:rsidRDefault="004255F0">
      <w:pPr>
        <w:numPr>
          <w:ilvl w:val="0"/>
          <w:numId w:val="10"/>
        </w:numPr>
        <w:ind w:right="0"/>
      </w:pPr>
      <w:r>
        <w:t>En la constitución y transmisión de derechos reales de goce limitativos del dominio, el coeficiente anualque corresponda al periodo de generación se aplicará sobre la parte del valor definido en el párrafo a) an</w:t>
      </w:r>
      <w:r>
        <w:t>terior que represente, respecto de aquel, el valor de los referidos derechos calculado mediante la aplicación de las normas fijadas a efectos del Impuesto sobre Transmisiones Patrimoniales y Actos Jurídicos Documentados, y en particular las siguientes regl</w:t>
      </w:r>
      <w:r>
        <w:t xml:space="preserve">as: </w:t>
      </w:r>
    </w:p>
    <w:p w:rsidR="002F6637" w:rsidRDefault="004255F0">
      <w:pPr>
        <w:numPr>
          <w:ilvl w:val="0"/>
          <w:numId w:val="11"/>
        </w:numPr>
        <w:ind w:right="0"/>
      </w:pPr>
      <w:r>
        <w:t>Se entiende que el valor del usufructo y derecho de superficie temporal es proporcional al valor del terreno,a razón del 2% por cada período de un año, sin que pueda exceder el 70%.</w:t>
      </w:r>
    </w:p>
    <w:p w:rsidR="002F6637" w:rsidRDefault="004255F0">
      <w:pPr>
        <w:numPr>
          <w:ilvl w:val="0"/>
          <w:numId w:val="11"/>
        </w:numPr>
        <w:ind w:right="0"/>
      </w:pPr>
      <w:r>
        <w:t xml:space="preserve">En los usufructos vitalicios se estimará que el valor es igual al 70 </w:t>
      </w:r>
      <w:r>
        <w:t>por 100 del valor total de los bienes cuandoel usufructuario cuente menos de veinte años, minorando, a medida que aumenta la edad, en la proporción de un 1 por 100 menos por cada año más con el límite mínimo del 10 por 100 del valor total.</w:t>
      </w:r>
    </w:p>
    <w:p w:rsidR="002F6637" w:rsidRDefault="004255F0">
      <w:pPr>
        <w:numPr>
          <w:ilvl w:val="0"/>
          <w:numId w:val="11"/>
        </w:numPr>
        <w:ind w:right="0"/>
      </w:pPr>
      <w:r>
        <w:t>El usufructo con</w:t>
      </w:r>
      <w:r>
        <w:t>stituido a favor de una persona jurídica si se estableciera por plazo superior a treinta añoso por tiempo indeterminado se considerará fiscalmente como transmisión de plena propiedad sujeta a condición resolutoria.</w:t>
      </w:r>
    </w:p>
    <w:p w:rsidR="002F6637" w:rsidRDefault="004255F0">
      <w:pPr>
        <w:numPr>
          <w:ilvl w:val="0"/>
          <w:numId w:val="11"/>
        </w:numPr>
        <w:ind w:right="0"/>
      </w:pPr>
      <w:r>
        <w:t xml:space="preserve">El valor de los derechos reales de uso y </w:t>
      </w:r>
      <w:r>
        <w:t>habitación es el que resulta de aplicar el 75% del valor del terrenosobre el que fue impuesto, de acuerdo con las reglas correspondientes a la valoración de los usufructos temporales o vitalicios, según los casos.</w:t>
      </w:r>
    </w:p>
    <w:p w:rsidR="002F6637" w:rsidRDefault="004255F0">
      <w:pPr>
        <w:spacing w:after="434" w:line="507" w:lineRule="auto"/>
        <w:ind w:left="10" w:right="24" w:hanging="10"/>
        <w:jc w:val="right"/>
      </w:pPr>
      <w:r>
        <w:rPr>
          <w:rFonts w:ascii="Arial" w:eastAsia="Arial" w:hAnsi="Arial" w:cs="Arial"/>
          <w:sz w:val="15"/>
        </w:rPr>
        <w:t>8749</w:t>
      </w:r>
    </w:p>
    <w:p w:rsidR="002F6637" w:rsidRDefault="004255F0">
      <w:pPr>
        <w:numPr>
          <w:ilvl w:val="0"/>
          <w:numId w:val="11"/>
        </w:numPr>
        <w:ind w:right="0"/>
      </w:pPr>
      <w:r>
        <w:t>El valor del derecho de la nuda propi</w:t>
      </w:r>
      <w:r>
        <w:t>edad debe fijarse de acuerdo con la diferencia entre el valor delusufructo, uso o habitación y el valor total del terreno. En los usufructos vitalicios que, al mismo tiempo, sean temporales, la nuda propiedad se valorará aplicando, de las reglas anteriores</w:t>
      </w:r>
      <w:r>
        <w:t>, aquella que le atribuya menos valor.</w:t>
      </w:r>
    </w:p>
    <w:p w:rsidR="002F6637" w:rsidRDefault="004255F0">
      <w:pPr>
        <w:numPr>
          <w:ilvl w:val="0"/>
          <w:numId w:val="11"/>
        </w:numPr>
        <w:ind w:right="0"/>
      </w:pPr>
      <w:r>
        <w:t>En los usufructos sucesivos el valor de la nuda propiedad se calculará teniendo en cuenta el usufructo demayor porcentaje.</w:t>
      </w:r>
    </w:p>
    <w:p w:rsidR="002F6637" w:rsidRDefault="004255F0">
      <w:pPr>
        <w:numPr>
          <w:ilvl w:val="0"/>
          <w:numId w:val="12"/>
        </w:numPr>
        <w:ind w:right="0"/>
      </w:pPr>
      <w:r>
        <w:t>En la constitución o transmisión del derecho a elevar una o más plantas sobre un edificio o te</w:t>
      </w:r>
      <w:r>
        <w:t>rreno, o delderecho de realizar la construcción bajo suelo sin implicar la existencia de un derecho real de superficie, los coeficientes anuales contenidos en el apartado 6 de este artículo se aplicarán sobre la parte del valor definido en el párrafo a) qu</w:t>
      </w:r>
      <w:r>
        <w:t>e represente, respecto de aquel, el módulo de proporcionalidad fijado en la escritura de transmisión o, en su defecto, el que resulte de establecer la proporción entre la superficie o volumen de las plantas a construir en vuelo o subsuelo y la total superf</w:t>
      </w:r>
      <w:r>
        <w:t>icie o volumen edificados una vez construidas aquellas.</w:t>
      </w:r>
    </w:p>
    <w:p w:rsidR="002F6637" w:rsidRDefault="004255F0">
      <w:pPr>
        <w:numPr>
          <w:ilvl w:val="0"/>
          <w:numId w:val="12"/>
        </w:numPr>
        <w:ind w:right="0"/>
      </w:pPr>
      <w:r>
        <w:t>En los supuestos de expropiaciones forzosas, los coeficientes anuales contenidos en el apartado 6 de esteartículo se aplicarán sobre la parte del justiprecio que corresponda al valor del terreno, salv</w:t>
      </w:r>
      <w:r>
        <w:t>o que el valor definido en el párrafo a) de este apartado fuese inferior, en cuyo caso prevalecerá este último sobre el justiprecio.</w:t>
      </w:r>
    </w:p>
    <w:p w:rsidR="002F6637" w:rsidRDefault="004255F0">
      <w:pPr>
        <w:numPr>
          <w:ilvl w:val="0"/>
          <w:numId w:val="12"/>
        </w:numPr>
        <w:spacing w:after="14"/>
        <w:ind w:right="0"/>
      </w:pPr>
      <w:r>
        <w:t>En las transmisiones de partes indivisas de terrenos o edificios, su valor será proporcional a la porción o</w:t>
      </w:r>
    </w:p>
    <w:p w:rsidR="002F6637" w:rsidRDefault="004255F0">
      <w:pPr>
        <w:ind w:left="-15" w:right="0" w:firstLine="0"/>
      </w:pPr>
      <w:r>
        <w:t>cuota transmiti</w:t>
      </w:r>
      <w:r>
        <w:t>da.</w:t>
      </w:r>
    </w:p>
    <w:p w:rsidR="002F6637" w:rsidRDefault="004255F0">
      <w:pPr>
        <w:numPr>
          <w:ilvl w:val="0"/>
          <w:numId w:val="12"/>
        </w:numPr>
        <w:ind w:right="0"/>
      </w:pPr>
      <w:r>
        <w:t>En las transmisiones de pisos o locales en régimen de propiedad horizontal, su valor será el específico delsuelo que cada finca o local tuviere determinado en el Impuesto sobre Bienes Inmuebles, y si no lo tuviere todavía determinado su valor se estima</w:t>
      </w:r>
      <w:r>
        <w:t>rá proporcional a la cuota de copropiedad que tengan atribuida en el valor del inmueble y sus elementos comunes.</w:t>
      </w:r>
    </w:p>
    <w:p w:rsidR="002F6637" w:rsidRDefault="004255F0">
      <w:pPr>
        <w:numPr>
          <w:ilvl w:val="0"/>
          <w:numId w:val="13"/>
        </w:numPr>
        <w:ind w:right="-6"/>
        <w:jc w:val="left"/>
      </w:pPr>
      <w:r>
        <w:t xml:space="preserve">El periodo de generación del incremento de valor será el número de años a lo largo de los cuales se hayapuesto de manifiesto dicho incremento. </w:t>
      </w:r>
      <w:r>
        <w:t>Para su cómputo, se tomarán los años completos, es decir, sin tener en cuenta las fracciones de año. En el caso de que el periodo de generación sea inferior a un año, se prorrateará el coeficiente anual teniendo en cuenta el número de meses completos, es d</w:t>
      </w:r>
      <w:r>
        <w:t xml:space="preserve">ecir, sin tener en cuenta las fracciones de mes. </w:t>
      </w:r>
    </w:p>
    <w:p w:rsidR="002F6637" w:rsidRDefault="004255F0">
      <w:pPr>
        <w:ind w:left="-15" w:right="0"/>
      </w:pPr>
      <w:r>
        <w:t>En los supuestos de no sujeción, salvo que por ley se indique otra cosa, para el cálculo del periodo de generación del incremento de valor puesto de manifiesto en una posterior transmisión del terreno, se t</w:t>
      </w:r>
      <w:r>
        <w:t>omará como fecha de adquisición, a los efectos de lo dispuesto en el párrafo anterior, aquella en la que se produjo el anterior devengo del impuesto.</w:t>
      </w:r>
    </w:p>
    <w:p w:rsidR="002F6637" w:rsidRDefault="004255F0">
      <w:pPr>
        <w:ind w:left="-15" w:right="0"/>
      </w:pPr>
      <w:r>
        <w:t>No obstante, en la posterior transmisión de los inmuebles a los que se refiere el apartado 7 del artículo 2, para el cómputo del número de años a lo largo de los cuales se ha puesto de manifiesto el incremento de valor de los terrenos, no se tendrá en cuen</w:t>
      </w:r>
      <w:r>
        <w:t>ta el periodo anterior a su adquisición. Lo dispuesto en este párrafo no será de aplicación en los supuestos de aportaciones o transmisiones de bienes inmuebles que resulten no sujetas en virtud de lo dispuesto en la letra b) del apartado 1 del artículo 3,</w:t>
      </w:r>
      <w:r>
        <w:t xml:space="preserve"> o en la disposición adicional segunda de la Ley 27/2014, de 27 de noviembre, del Impuesto sobre Sociedades.</w:t>
      </w:r>
    </w:p>
    <w:p w:rsidR="002F6637" w:rsidRDefault="004255F0">
      <w:pPr>
        <w:numPr>
          <w:ilvl w:val="0"/>
          <w:numId w:val="13"/>
        </w:numPr>
        <w:spacing w:after="229" w:line="261" w:lineRule="auto"/>
        <w:ind w:right="-6"/>
        <w:jc w:val="left"/>
      </w:pPr>
      <w:r>
        <w:t>Cuando el terreno hubiese sido adquirido por el transmitente por cuotas o porciones en fechas diferentes,se considerarán tantas bases imponibles co</w:t>
      </w:r>
      <w:r>
        <w:t>mo fechas de adquisición estableciéndose cada base en la siguiente forma:</w:t>
      </w:r>
    </w:p>
    <w:p w:rsidR="002F6637" w:rsidRDefault="004255F0">
      <w:pPr>
        <w:numPr>
          <w:ilvl w:val="0"/>
          <w:numId w:val="14"/>
        </w:numPr>
        <w:ind w:right="0"/>
      </w:pPr>
      <w:r>
        <w:t>Se distribuirá el valor del terreno proporcionalmente a la porción o cuota adquirida en cada fecha.</w:t>
      </w:r>
    </w:p>
    <w:p w:rsidR="002F6637" w:rsidRDefault="004255F0">
      <w:pPr>
        <w:spacing w:after="446" w:line="507" w:lineRule="auto"/>
        <w:ind w:left="13" w:right="0" w:hanging="10"/>
        <w:jc w:val="left"/>
      </w:pPr>
      <w:r>
        <w:rPr>
          <w:rFonts w:ascii="Arial" w:eastAsia="Arial" w:hAnsi="Arial" w:cs="Arial"/>
          <w:sz w:val="15"/>
        </w:rPr>
        <w:t xml:space="preserve"> 8750</w:t>
      </w:r>
    </w:p>
    <w:p w:rsidR="002F6637" w:rsidRDefault="004255F0">
      <w:pPr>
        <w:numPr>
          <w:ilvl w:val="0"/>
          <w:numId w:val="14"/>
        </w:numPr>
        <w:ind w:right="0"/>
      </w:pPr>
      <w:r>
        <w:t>A cada parte proporcional, se aplicará el porcentaje de incremento correspon</w:t>
      </w:r>
      <w:r>
        <w:t>diente al período respectivode generación del incremento de valor.</w:t>
      </w:r>
    </w:p>
    <w:p w:rsidR="002F6637" w:rsidRDefault="004255F0">
      <w:pPr>
        <w:numPr>
          <w:ilvl w:val="0"/>
          <w:numId w:val="15"/>
        </w:numPr>
        <w:ind w:right="0"/>
      </w:pPr>
      <w:r>
        <w:t xml:space="preserve">El coeficiente a aplicar sobre el valor del terreno en el momento del devengo será, para cada periodo degeneración, el máximo actualizado vigente, de acuerdo con el artículo 107.4 del Real </w:t>
      </w:r>
      <w:r>
        <w:t>Decreto Legislativo 2/2004, de 5 de marzo, por el que se aprueba el texto refundido de la Ley Reguladora de las Haciendas Locales. En el caso de que las Leyes de Presupuestos Generales del Estado, u otra norma dictada al efecto, procedan a su actualización</w:t>
      </w:r>
      <w:r>
        <w:t>, se entenderán automáticamente modificados, facultándose a la Alcaldía para dar publicidad a los nuevos coeficientes que resulten aplicables</w:t>
      </w:r>
    </w:p>
    <w:p w:rsidR="002F6637" w:rsidRDefault="004255F0">
      <w:pPr>
        <w:numPr>
          <w:ilvl w:val="0"/>
          <w:numId w:val="15"/>
        </w:numPr>
        <w:ind w:right="0"/>
      </w:pPr>
      <w:r>
        <w:t>Cuando, a instancia del sujeto pasivo conforme al procedimiento establecido en el apartado 7 del artículo2, se con</w:t>
      </w:r>
      <w:r>
        <w:t>state que el importe del incremento de valor es inferior al importe de la base imponible determinada mediante el método de estimación objetiva, se tomará como base imponible el importe de dicho incremento de valor.</w:t>
      </w:r>
    </w:p>
    <w:p w:rsidR="002F6637" w:rsidRDefault="004255F0">
      <w:pPr>
        <w:ind w:left="155" w:right="0" w:firstLine="0"/>
      </w:pPr>
      <w:r>
        <w:t>CAPÍTULO VI. DEUDA TRIBUTARIA.</w:t>
      </w:r>
    </w:p>
    <w:p w:rsidR="002F6637" w:rsidRDefault="004255F0">
      <w:pPr>
        <w:ind w:left="155" w:right="0" w:firstLine="0"/>
      </w:pPr>
      <w:r>
        <w:t>Artículo 6</w:t>
      </w:r>
      <w:r>
        <w:t>. Tipo de gravamen y cuota.</w:t>
      </w:r>
    </w:p>
    <w:p w:rsidR="002F6637" w:rsidRDefault="004255F0">
      <w:pPr>
        <w:numPr>
          <w:ilvl w:val="0"/>
          <w:numId w:val="16"/>
        </w:numPr>
        <w:ind w:right="0"/>
      </w:pPr>
      <w:r>
        <w:t>La cuota íntegra del impuesto será el resultado de aplicar a la base imponible el tipo de gravamen será laresultante de aplicar a la base imponible el tipo impositivo de un 30%.</w:t>
      </w:r>
    </w:p>
    <w:p w:rsidR="002F6637" w:rsidRDefault="004255F0">
      <w:pPr>
        <w:numPr>
          <w:ilvl w:val="0"/>
          <w:numId w:val="16"/>
        </w:numPr>
        <w:ind w:right="0"/>
      </w:pPr>
      <w:r>
        <w:t>La cuota líquida del impuesto será el resultado de</w:t>
      </w:r>
      <w:r>
        <w:t xml:space="preserve"> aplicar sobre la cuota íntegra, en su caso, la bonificacióna que se refiere el artículo 7 de esta Ordenanza Fiscal.</w:t>
      </w:r>
    </w:p>
    <w:p w:rsidR="002F6637" w:rsidRDefault="004255F0">
      <w:pPr>
        <w:ind w:left="155" w:right="0" w:firstLine="0"/>
      </w:pPr>
      <w:r>
        <w:t>Artículo 7. Bonificación.</w:t>
      </w:r>
    </w:p>
    <w:p w:rsidR="002F6637" w:rsidRDefault="004255F0">
      <w:pPr>
        <w:numPr>
          <w:ilvl w:val="0"/>
          <w:numId w:val="17"/>
        </w:numPr>
        <w:ind w:right="0"/>
      </w:pPr>
      <w:r>
        <w:t>En los supuestos de tributación por transmisiones de terrenos y transmisión o constitución de derechos realesde g</w:t>
      </w:r>
      <w:r>
        <w:t>oce limitativos del dominio, realizadas a título lucrativo por causa de muerte, cuando se refieran a la vivienda habitual del causante, los sujetos pasivos que sean cónyuges, ascendientes o adoptantes, así como descendientes y adoptados, gozarán de una bon</w:t>
      </w:r>
      <w:r>
        <w:t xml:space="preserve">ificación en la cuota del impuesto, en los términos previstos en el apartado siguiente. </w:t>
      </w:r>
    </w:p>
    <w:p w:rsidR="002F6637" w:rsidRDefault="004255F0">
      <w:pPr>
        <w:numPr>
          <w:ilvl w:val="0"/>
          <w:numId w:val="17"/>
        </w:numPr>
        <w:spacing w:after="40"/>
        <w:ind w:right="0"/>
      </w:pPr>
      <w:r>
        <w:t>La bonificación será aplicable de acuerdo con los siguientes porcentajes, en función del importe de la baseImponible general del Impuesto sobre la Renta de las Persona</w:t>
      </w:r>
      <w:r>
        <w:t>s Físicas del adquirente o adquirentes correspondiente al año anterior al del fallecimiento:</w:t>
      </w:r>
    </w:p>
    <w:tbl>
      <w:tblPr>
        <w:tblStyle w:val="TableGrid"/>
        <w:tblW w:w="8686" w:type="dxa"/>
        <w:tblInd w:w="155" w:type="dxa"/>
        <w:tblCellMar>
          <w:top w:w="0" w:type="dxa"/>
          <w:left w:w="0" w:type="dxa"/>
          <w:bottom w:w="0" w:type="dxa"/>
          <w:right w:w="0" w:type="dxa"/>
        </w:tblCellMar>
        <w:tblLook w:val="04A0" w:firstRow="1" w:lastRow="0" w:firstColumn="1" w:lastColumn="0" w:noHBand="0" w:noVBand="1"/>
      </w:tblPr>
      <w:tblGrid>
        <w:gridCol w:w="8268"/>
        <w:gridCol w:w="418"/>
      </w:tblGrid>
      <w:tr w:rsidR="002F6637">
        <w:trPr>
          <w:trHeight w:val="331"/>
        </w:trPr>
        <w:tc>
          <w:tcPr>
            <w:tcW w:w="8268" w:type="dxa"/>
            <w:tcBorders>
              <w:top w:val="nil"/>
              <w:left w:val="nil"/>
              <w:bottom w:val="nil"/>
              <w:right w:val="nil"/>
            </w:tcBorders>
          </w:tcPr>
          <w:p w:rsidR="002F6637" w:rsidRDefault="004255F0">
            <w:pPr>
              <w:spacing w:after="0" w:line="259" w:lineRule="auto"/>
              <w:ind w:right="0" w:firstLine="0"/>
              <w:jc w:val="left"/>
            </w:pPr>
            <w:r>
              <w:t>- Hasta 15.025,30 euros</w:t>
            </w:r>
          </w:p>
        </w:tc>
        <w:tc>
          <w:tcPr>
            <w:tcW w:w="418" w:type="dxa"/>
            <w:tcBorders>
              <w:top w:val="nil"/>
              <w:left w:val="nil"/>
              <w:bottom w:val="nil"/>
              <w:right w:val="nil"/>
            </w:tcBorders>
          </w:tcPr>
          <w:p w:rsidR="002F6637" w:rsidRDefault="004255F0">
            <w:pPr>
              <w:spacing w:after="0" w:line="259" w:lineRule="auto"/>
              <w:ind w:right="0" w:firstLine="0"/>
            </w:pPr>
            <w:r>
              <w:t>95%</w:t>
            </w:r>
          </w:p>
        </w:tc>
      </w:tr>
      <w:tr w:rsidR="002F6637">
        <w:trPr>
          <w:trHeight w:val="478"/>
        </w:trPr>
        <w:tc>
          <w:tcPr>
            <w:tcW w:w="8268" w:type="dxa"/>
            <w:tcBorders>
              <w:top w:val="nil"/>
              <w:left w:val="nil"/>
              <w:bottom w:val="nil"/>
              <w:right w:val="nil"/>
            </w:tcBorders>
            <w:vAlign w:val="center"/>
          </w:tcPr>
          <w:p w:rsidR="002F6637" w:rsidRDefault="004255F0">
            <w:pPr>
              <w:spacing w:after="0" w:line="259" w:lineRule="auto"/>
              <w:ind w:right="0" w:firstLine="0"/>
              <w:jc w:val="left"/>
            </w:pPr>
            <w:r>
              <w:t xml:space="preserve">- Entre 15.025,30 y 30.050,61 euros </w:t>
            </w:r>
          </w:p>
        </w:tc>
        <w:tc>
          <w:tcPr>
            <w:tcW w:w="418" w:type="dxa"/>
            <w:tcBorders>
              <w:top w:val="nil"/>
              <w:left w:val="nil"/>
              <w:bottom w:val="nil"/>
              <w:right w:val="nil"/>
            </w:tcBorders>
            <w:vAlign w:val="center"/>
          </w:tcPr>
          <w:p w:rsidR="002F6637" w:rsidRDefault="004255F0">
            <w:pPr>
              <w:spacing w:after="0" w:line="259" w:lineRule="auto"/>
              <w:ind w:right="0" w:firstLine="0"/>
            </w:pPr>
            <w:r>
              <w:t>75%</w:t>
            </w:r>
          </w:p>
        </w:tc>
      </w:tr>
      <w:tr w:rsidR="002F6637">
        <w:trPr>
          <w:trHeight w:val="331"/>
        </w:trPr>
        <w:tc>
          <w:tcPr>
            <w:tcW w:w="8268" w:type="dxa"/>
            <w:tcBorders>
              <w:top w:val="nil"/>
              <w:left w:val="nil"/>
              <w:bottom w:val="nil"/>
              <w:right w:val="nil"/>
            </w:tcBorders>
            <w:vAlign w:val="bottom"/>
          </w:tcPr>
          <w:p w:rsidR="002F6637" w:rsidRDefault="004255F0">
            <w:pPr>
              <w:spacing w:after="0" w:line="259" w:lineRule="auto"/>
              <w:ind w:right="0" w:firstLine="0"/>
              <w:jc w:val="left"/>
            </w:pPr>
            <w:r>
              <w:t xml:space="preserve">- Entre 30.050,61 y 60.101,21 euros </w:t>
            </w:r>
          </w:p>
        </w:tc>
        <w:tc>
          <w:tcPr>
            <w:tcW w:w="418" w:type="dxa"/>
            <w:tcBorders>
              <w:top w:val="nil"/>
              <w:left w:val="nil"/>
              <w:bottom w:val="nil"/>
              <w:right w:val="nil"/>
            </w:tcBorders>
            <w:vAlign w:val="bottom"/>
          </w:tcPr>
          <w:p w:rsidR="002F6637" w:rsidRDefault="004255F0">
            <w:pPr>
              <w:spacing w:after="0" w:line="259" w:lineRule="auto"/>
              <w:ind w:right="0" w:firstLine="0"/>
            </w:pPr>
            <w:r>
              <w:t xml:space="preserve">40% </w:t>
            </w:r>
          </w:p>
        </w:tc>
      </w:tr>
    </w:tbl>
    <w:p w:rsidR="002F6637" w:rsidRDefault="004255F0">
      <w:pPr>
        <w:ind w:left="155" w:right="0" w:firstLine="0"/>
      </w:pPr>
      <w:r>
        <w:t>No se establece bonificación cuando la base imponible general del adquirente supere los 60.101,21 euros.</w:t>
      </w:r>
    </w:p>
    <w:p w:rsidR="002F6637" w:rsidRDefault="004255F0">
      <w:pPr>
        <w:numPr>
          <w:ilvl w:val="0"/>
          <w:numId w:val="17"/>
        </w:numPr>
        <w:ind w:right="0"/>
      </w:pPr>
      <w:r>
        <w:t xml:space="preserve">A los efectos de la concesión de esta bonificación se entenderá exclusivamente por descendiente oascendiente aquellas personas que tiene un vínculo de </w:t>
      </w:r>
      <w:r>
        <w:t>parentesco por consanguinidad de un grado en línea recta conforme a las reglas que se contienen en los artículos 915 y siguiente de Código Civil.</w:t>
      </w:r>
    </w:p>
    <w:p w:rsidR="002F6637" w:rsidRDefault="004255F0">
      <w:pPr>
        <w:spacing w:after="0" w:line="268" w:lineRule="auto"/>
        <w:ind w:right="0" w:firstLine="0"/>
        <w:jc w:val="center"/>
      </w:pPr>
      <w:r>
        <w:t>Asimismo, se considerará vivienda habitual aquella en la que haya figurado empadronado el causante de forma in</w:t>
      </w:r>
      <w:r>
        <w:t>interrumpida durante, al menos, los dos años anteriores al fallecimiento. Si hubiese tenido su último domicilio</w:t>
      </w:r>
    </w:p>
    <w:p w:rsidR="002F6637" w:rsidRDefault="004255F0">
      <w:pPr>
        <w:spacing w:after="434" w:line="507" w:lineRule="auto"/>
        <w:ind w:left="10" w:right="24" w:hanging="10"/>
        <w:jc w:val="right"/>
      </w:pPr>
      <w:r>
        <w:rPr>
          <w:rFonts w:ascii="Arial" w:eastAsia="Arial" w:hAnsi="Arial" w:cs="Arial"/>
          <w:sz w:val="15"/>
        </w:rPr>
        <w:t>8751</w:t>
      </w:r>
    </w:p>
    <w:p w:rsidR="002F6637" w:rsidRDefault="004255F0">
      <w:pPr>
        <w:ind w:left="-15" w:right="0" w:firstLine="0"/>
      </w:pPr>
      <w:r>
        <w:t>en un centro residencial o socio-sanitario se podrá aplicar la reducción sobre el inmueble que hubiese constituido su vivienda inmediatamen</w:t>
      </w:r>
      <w:r>
        <w:t>te antes de su traslado a dicho centro.</w:t>
      </w:r>
    </w:p>
    <w:p w:rsidR="002F6637" w:rsidRDefault="004255F0">
      <w:pPr>
        <w:numPr>
          <w:ilvl w:val="0"/>
          <w:numId w:val="17"/>
        </w:numPr>
        <w:ind w:right="0"/>
      </w:pPr>
      <w:r>
        <w:t>La presente bonificación se aplicará de oficio, si bien sólo se concederá cuando el sujeto pasivo haya presentadovoluntariamente, y no como consecuencia de un requerimiento de la Administración tributaria, la corresp</w:t>
      </w:r>
      <w:r>
        <w:t xml:space="preserve">ondiente declaración o autoliquidación dentro del plazo previsto en el artículo 9.1, apartado b). </w:t>
      </w:r>
    </w:p>
    <w:p w:rsidR="002F6637" w:rsidRDefault="004255F0">
      <w:pPr>
        <w:ind w:left="155" w:right="0" w:firstLine="0"/>
      </w:pPr>
      <w:r>
        <w:t>CAPÍTULO VII. DEVENGO DEL IMPUESTO.</w:t>
      </w:r>
    </w:p>
    <w:p w:rsidR="002F6637" w:rsidRDefault="004255F0">
      <w:pPr>
        <w:ind w:left="155" w:right="0" w:firstLine="0"/>
      </w:pPr>
      <w:r>
        <w:t>Artículo 8. Devengo del impuesto.</w:t>
      </w:r>
    </w:p>
    <w:p w:rsidR="002F6637" w:rsidRDefault="004255F0">
      <w:pPr>
        <w:ind w:left="155" w:right="0" w:firstLine="0"/>
      </w:pPr>
      <w:r>
        <w:t>1. El impuesto se devenga:</w:t>
      </w:r>
    </w:p>
    <w:p w:rsidR="002F6637" w:rsidRDefault="004255F0">
      <w:pPr>
        <w:numPr>
          <w:ilvl w:val="0"/>
          <w:numId w:val="18"/>
        </w:numPr>
        <w:spacing w:after="5"/>
        <w:ind w:right="0" w:hanging="210"/>
      </w:pPr>
      <w:r>
        <w:t>Cuando se transmita la propiedad del terreno, ya sea a título oneroso o gratuito, entre vivos o por causa de</w:t>
      </w:r>
    </w:p>
    <w:p w:rsidR="002F6637" w:rsidRDefault="004255F0">
      <w:pPr>
        <w:ind w:left="-15" w:right="0" w:firstLine="0"/>
      </w:pPr>
      <w:r>
        <w:t>muerte, en la fecha de la transmisión.</w:t>
      </w:r>
    </w:p>
    <w:p w:rsidR="002F6637" w:rsidRDefault="004255F0">
      <w:pPr>
        <w:numPr>
          <w:ilvl w:val="0"/>
          <w:numId w:val="18"/>
        </w:numPr>
        <w:spacing w:after="5"/>
        <w:ind w:right="0" w:hanging="210"/>
      </w:pPr>
      <w:r>
        <w:t>Cuando se constituya o transmita cualquier derecho real de goce limitativo del dominio, en la fecha en que</w:t>
      </w:r>
    </w:p>
    <w:p w:rsidR="002F6637" w:rsidRDefault="004255F0">
      <w:pPr>
        <w:ind w:left="-15" w:right="0" w:firstLine="0"/>
      </w:pPr>
      <w:r>
        <w:t>tenga lugar la constitución o transmisión.</w:t>
      </w:r>
    </w:p>
    <w:p w:rsidR="002F6637" w:rsidRDefault="004255F0">
      <w:pPr>
        <w:ind w:left="155" w:right="0" w:firstLine="0"/>
      </w:pPr>
      <w:r>
        <w:t>2. A los efectos de lo que dispone el apartado anterior se considerará como fecha de la transmisión:</w:t>
      </w:r>
    </w:p>
    <w:p w:rsidR="002F6637" w:rsidRDefault="004255F0">
      <w:pPr>
        <w:numPr>
          <w:ilvl w:val="0"/>
          <w:numId w:val="19"/>
        </w:numPr>
        <w:ind w:right="0"/>
      </w:pPr>
      <w:r>
        <w:t>En los actos o los contratos entre vivos, la del otorgamiento del documento público y cuando se trate dedocument</w:t>
      </w:r>
      <w:r>
        <w:t>os privados, la de su incorporación o inscripción en un registro público, la de defunción de cualquiera de los firmantes o la de entrega a un funcionario público por razón de su oficio.</w:t>
      </w:r>
    </w:p>
    <w:p w:rsidR="002F6637" w:rsidRDefault="004255F0">
      <w:pPr>
        <w:numPr>
          <w:ilvl w:val="0"/>
          <w:numId w:val="19"/>
        </w:numPr>
        <w:ind w:right="0"/>
      </w:pPr>
      <w:r>
        <w:t>En las transmisiones por causa de muerte, la de defunción del causante</w:t>
      </w:r>
      <w:r>
        <w:t>.</w:t>
      </w:r>
    </w:p>
    <w:p w:rsidR="002F6637" w:rsidRDefault="004255F0">
      <w:pPr>
        <w:numPr>
          <w:ilvl w:val="0"/>
          <w:numId w:val="20"/>
        </w:numPr>
        <w:ind w:right="0"/>
      </w:pPr>
      <w:r>
        <w:t>Cuando se declare o reconozca judicial o administrativamente por resolución firme haber tenido lugar lanulidad, rescisión o resolución del acto o contrato determinante de la transmisión del terreno o de la constitución o transmisión del derecho real de g</w:t>
      </w:r>
      <w:r>
        <w:t>oce sobre el mismo, el sujeto pasivo tendrá derecho a la devolución del impuesto satisfecho, siempre que dicho acto o contrato no le hubiere producido efectos lucrativos y que reclame la devolución en el plazo de cuatro años desde que la resolución quedó f</w:t>
      </w:r>
      <w:r>
        <w:t>irme, entendiéndose que existe efecto lucrativo cuando no se justifique que los interesados deban efectuar las recíprocas devoluciones a que se refiere el artículo 1.295 del Código Civil. Aunque el acto o contrato no haya producido efectos lucrativos, si l</w:t>
      </w:r>
      <w:r>
        <w:t>a rescisión o resolución se declarase por incumplimiento de las obligaciones del sujeto pasivo del impuesto, no habrá lugar a devolución alguna.</w:t>
      </w:r>
    </w:p>
    <w:p w:rsidR="002F6637" w:rsidRDefault="004255F0">
      <w:pPr>
        <w:numPr>
          <w:ilvl w:val="0"/>
          <w:numId w:val="20"/>
        </w:numPr>
        <w:ind w:right="0"/>
      </w:pPr>
      <w:r>
        <w:t>Si el contrato queda sin efecto por mutuo acuerdo de las partes contratantes, no procederá la devolucióndel imp</w:t>
      </w:r>
      <w:r>
        <w:t>uesto satisfecho y se considerará como un acto nuevo sujeto a tributación. Como tal mutuo acuerdo se estimará la avenencia en acto de conciliación y el simple allanamiento a la demanda.</w:t>
      </w:r>
    </w:p>
    <w:p w:rsidR="002F6637" w:rsidRDefault="004255F0">
      <w:pPr>
        <w:numPr>
          <w:ilvl w:val="0"/>
          <w:numId w:val="20"/>
        </w:numPr>
        <w:ind w:right="0"/>
      </w:pPr>
      <w:r>
        <w:t>En los actos o contratos en que medie alguna condición, su calificació</w:t>
      </w:r>
      <w:r>
        <w:t>n se hará con arreglo a las prescripcionescontenidas en el Código Civil. Si fuese suspensiva no se liquidará el impuesto hasta que ésta se cumpla. Si la condición fuese resolutoria, se exigirá el impuesto, a reserva, cuando la condición se cumpla, de hacer</w:t>
      </w:r>
      <w:r>
        <w:t xml:space="preserve"> la oportuna devolución según la regla del apartado anterior.</w:t>
      </w:r>
    </w:p>
    <w:p w:rsidR="002F6637" w:rsidRDefault="004255F0">
      <w:pPr>
        <w:ind w:left="155" w:right="0" w:firstLine="0"/>
      </w:pPr>
      <w:r>
        <w:t>CAPÍTULO VIII. GESTIÓN DEL IMPUESTO.</w:t>
      </w:r>
    </w:p>
    <w:p w:rsidR="002F6637" w:rsidRDefault="004255F0">
      <w:pPr>
        <w:ind w:left="155" w:right="0" w:firstLine="0"/>
      </w:pPr>
      <w:r>
        <w:t>Artículo 9. Gestión del impuesto.</w:t>
      </w:r>
    </w:p>
    <w:p w:rsidR="002F6637" w:rsidRDefault="004255F0">
      <w:pPr>
        <w:ind w:left="155" w:right="0" w:firstLine="0"/>
      </w:pPr>
      <w:r>
        <w:t>1. Los sujetos pasivos vendrán obligados a presentar ante el Ayuntamiento la correspondiente autoliquidación</w:t>
      </w:r>
    </w:p>
    <w:p w:rsidR="002F6637" w:rsidRDefault="004255F0">
      <w:pPr>
        <w:spacing w:after="446" w:line="507" w:lineRule="auto"/>
        <w:ind w:left="13" w:right="0" w:hanging="10"/>
        <w:jc w:val="left"/>
      </w:pPr>
      <w:r>
        <w:rPr>
          <w:rFonts w:ascii="Arial" w:eastAsia="Arial" w:hAnsi="Arial" w:cs="Arial"/>
          <w:sz w:val="15"/>
        </w:rPr>
        <w:t>8752</w:t>
      </w:r>
    </w:p>
    <w:p w:rsidR="002F6637" w:rsidRDefault="004255F0">
      <w:pPr>
        <w:ind w:left="-15" w:right="0" w:firstLine="0"/>
      </w:pPr>
      <w:r>
        <w:t>e ingresa</w:t>
      </w:r>
      <w:r>
        <w:t>r el importe resultante de la misma. Dicha autoliquidación deberá ser presentada en los siguientes plazos, a contar desde la fecha en que se produzca el devengo del impuesto:</w:t>
      </w:r>
    </w:p>
    <w:p w:rsidR="002F6637" w:rsidRDefault="004255F0">
      <w:pPr>
        <w:numPr>
          <w:ilvl w:val="0"/>
          <w:numId w:val="21"/>
        </w:numPr>
        <w:ind w:right="0"/>
      </w:pPr>
      <w:r>
        <w:t>Cuando se trate de actos ínter vivos, el plazo será de TREINTA DÍAS HÁBILES.</w:t>
      </w:r>
    </w:p>
    <w:p w:rsidR="002F6637" w:rsidRDefault="004255F0">
      <w:pPr>
        <w:numPr>
          <w:ilvl w:val="0"/>
          <w:numId w:val="21"/>
        </w:numPr>
        <w:ind w:right="0"/>
      </w:pPr>
      <w:r>
        <w:t>Cuan</w:t>
      </w:r>
      <w:r>
        <w:t>do se trate de actos por causa de muerte, el plazo será de seis meses prorrogables hasta un año a solicituddel sujeto pasivo. Para que pueda estimarse la solicitud de prórroga por la Administración Tributaria Municipal, ésta deberá presentarse antes de que</w:t>
      </w:r>
      <w:r>
        <w:t xml:space="preserve"> finalice el plazo inicial de SEIS MESES.</w:t>
      </w:r>
    </w:p>
    <w:p w:rsidR="002F6637" w:rsidRDefault="004255F0">
      <w:pPr>
        <w:ind w:left="-15" w:right="0"/>
      </w:pPr>
      <w:r>
        <w:t>2. La autoliquidación deberá contener todos los elementos de la relación tributaria que sean imprescindibles para practicar la liquidación procedente y, en todo caso, los siguientes:</w:t>
      </w:r>
    </w:p>
    <w:p w:rsidR="002F6637" w:rsidRDefault="004255F0">
      <w:pPr>
        <w:numPr>
          <w:ilvl w:val="0"/>
          <w:numId w:val="22"/>
        </w:numPr>
        <w:ind w:right="0"/>
      </w:pPr>
      <w:r>
        <w:t xml:space="preserve">Nombre y apellidos o razón social del sujeto pasivo, contribuyente y, en su caso, del sustituto delcontribuyente, N.I.F de éstos, y sus domicilios, así como los mismos datos de los demás intervinientes en el hecho, acto o negocio jurídico determinante del </w:t>
      </w:r>
      <w:r>
        <w:t>devengo del impuesto.</w:t>
      </w:r>
    </w:p>
    <w:p w:rsidR="002F6637" w:rsidRDefault="004255F0">
      <w:pPr>
        <w:numPr>
          <w:ilvl w:val="0"/>
          <w:numId w:val="22"/>
        </w:numPr>
        <w:ind w:right="0"/>
      </w:pPr>
      <w:r>
        <w:t>En su caso, nombre y apellidos del representante del sujeto pasivo ante la Administración Municipal, N.I.F.de éste, así como su domicilio.</w:t>
      </w:r>
    </w:p>
    <w:p w:rsidR="002F6637" w:rsidRDefault="004255F0">
      <w:pPr>
        <w:numPr>
          <w:ilvl w:val="0"/>
          <w:numId w:val="22"/>
        </w:numPr>
        <w:ind w:right="0"/>
      </w:pPr>
      <w:r>
        <w:t>Lugar y Notario autorizante de la escritura, número de protocolo y fecha de la misma.</w:t>
      </w:r>
    </w:p>
    <w:p w:rsidR="002F6637" w:rsidRDefault="004255F0">
      <w:pPr>
        <w:numPr>
          <w:ilvl w:val="0"/>
          <w:numId w:val="22"/>
        </w:numPr>
        <w:ind w:right="0"/>
      </w:pPr>
      <w:r>
        <w:t>Situación</w:t>
      </w:r>
      <w:r>
        <w:t xml:space="preserve"> física y referencia catastral del inmueble.</w:t>
      </w:r>
    </w:p>
    <w:p w:rsidR="002F6637" w:rsidRDefault="004255F0">
      <w:pPr>
        <w:numPr>
          <w:ilvl w:val="0"/>
          <w:numId w:val="22"/>
        </w:numPr>
        <w:ind w:right="0"/>
      </w:pPr>
      <w:r>
        <w:t>Participación adquirida, cuota de copropiedad y, en su caso, solicitud de división.</w:t>
      </w:r>
    </w:p>
    <w:p w:rsidR="002F6637" w:rsidRDefault="004255F0">
      <w:pPr>
        <w:numPr>
          <w:ilvl w:val="0"/>
          <w:numId w:val="22"/>
        </w:numPr>
        <w:spacing w:after="2"/>
        <w:ind w:right="0"/>
      </w:pPr>
      <w:r>
        <w:t>Número de años a lo largo de los cuales se ha puesto de manifiesto el incremento del valor de los terrenos</w:t>
      </w:r>
    </w:p>
    <w:p w:rsidR="002F6637" w:rsidRDefault="004255F0">
      <w:pPr>
        <w:ind w:left="-15" w:right="0" w:firstLine="0"/>
      </w:pPr>
      <w:r>
        <w:t>y fecha de realizaci</w:t>
      </w:r>
      <w:r>
        <w:t>ón anterior del hecho imponible.</w:t>
      </w:r>
    </w:p>
    <w:p w:rsidR="002F6637" w:rsidRDefault="004255F0">
      <w:pPr>
        <w:numPr>
          <w:ilvl w:val="0"/>
          <w:numId w:val="23"/>
        </w:numPr>
        <w:ind w:right="0" w:hanging="217"/>
      </w:pPr>
      <w:r>
        <w:t xml:space="preserve">Opción, en su caso, por el método de determinación directa o real de la base imponible. </w:t>
      </w:r>
    </w:p>
    <w:p w:rsidR="002F6637" w:rsidRDefault="004255F0">
      <w:pPr>
        <w:numPr>
          <w:ilvl w:val="0"/>
          <w:numId w:val="23"/>
        </w:numPr>
        <w:ind w:right="0" w:hanging="217"/>
      </w:pPr>
      <w:r>
        <w:t>En su caso, solicitud de beneficios fiscales que se consideren procedentes y justificación.</w:t>
      </w:r>
    </w:p>
    <w:p w:rsidR="002F6637" w:rsidRDefault="004255F0">
      <w:pPr>
        <w:ind w:left="155" w:right="0" w:firstLine="0"/>
      </w:pPr>
      <w:r>
        <w:t>3. En el caso de actos mortis causa, se ac</w:t>
      </w:r>
      <w:r>
        <w:t>ompañará además a la autoliquidación la siguiente documentación:</w:t>
      </w:r>
    </w:p>
    <w:p w:rsidR="002F6637" w:rsidRDefault="004255F0">
      <w:pPr>
        <w:numPr>
          <w:ilvl w:val="0"/>
          <w:numId w:val="24"/>
        </w:numPr>
        <w:ind w:right="0" w:firstLine="0"/>
      </w:pPr>
      <w:r>
        <w:t>Copia simple de la escritura de la partición hereditaria, si la hubiera.</w:t>
      </w:r>
    </w:p>
    <w:p w:rsidR="002F6637" w:rsidRDefault="004255F0">
      <w:pPr>
        <w:numPr>
          <w:ilvl w:val="0"/>
          <w:numId w:val="24"/>
        </w:numPr>
        <w:spacing w:after="0" w:line="490" w:lineRule="auto"/>
        <w:ind w:right="0" w:firstLine="0"/>
      </w:pPr>
      <w:r>
        <w:t>Copia de la declaración o autoliquidación presentada a efectos del Impuesto sobre Sucesiones y Donaciones.c. Copia del</w:t>
      </w:r>
      <w:r>
        <w:t xml:space="preserve"> certificado de defunción.</w:t>
      </w:r>
    </w:p>
    <w:p w:rsidR="002F6637" w:rsidRDefault="004255F0">
      <w:pPr>
        <w:numPr>
          <w:ilvl w:val="0"/>
          <w:numId w:val="25"/>
        </w:numPr>
        <w:ind w:right="0" w:hanging="201"/>
      </w:pPr>
      <w:r>
        <w:t>Copia de certificación de actos de última voluntad.</w:t>
      </w:r>
    </w:p>
    <w:p w:rsidR="002F6637" w:rsidRDefault="004255F0">
      <w:pPr>
        <w:numPr>
          <w:ilvl w:val="0"/>
          <w:numId w:val="25"/>
        </w:numPr>
        <w:ind w:right="0" w:hanging="201"/>
      </w:pPr>
      <w:r>
        <w:t>Copia del testamento, en su caso.</w:t>
      </w:r>
    </w:p>
    <w:p w:rsidR="002F6637" w:rsidRDefault="004255F0">
      <w:pPr>
        <w:numPr>
          <w:ilvl w:val="0"/>
          <w:numId w:val="26"/>
        </w:numPr>
        <w:ind w:right="0"/>
      </w:pPr>
      <w:r>
        <w:t>También estará obligado a presentar la autoliquidación sin ingreso el interesado en acreditar la inexistenciade incremento de valor, que deberá</w:t>
      </w:r>
      <w:r>
        <w:t xml:space="preserve"> declarar la transmisión, así como aportar los títulos que documenten la transmisión y la adquisición, acompañado de los elementos de prueba donde conste el valor de aquél en el momento de su transmisión y adquisición.</w:t>
      </w:r>
    </w:p>
    <w:p w:rsidR="002F6637" w:rsidRDefault="004255F0">
      <w:pPr>
        <w:numPr>
          <w:ilvl w:val="0"/>
          <w:numId w:val="26"/>
        </w:numPr>
        <w:ind w:right="0"/>
      </w:pPr>
      <w:r>
        <w:t>El Ayuntamiento podrá aprobar un mode</w:t>
      </w:r>
      <w:r>
        <w:t xml:space="preserve">lo normalizado de autoliquidación, que establecerá la forma, lugary plazos de su presentación y, en su caso, ingreso de la deuda tributaria, así como los supuestos y condiciones de presentación por medios telemáticos. </w:t>
      </w:r>
    </w:p>
    <w:p w:rsidR="002F6637" w:rsidRDefault="004255F0">
      <w:pPr>
        <w:spacing w:after="434" w:line="507" w:lineRule="auto"/>
        <w:ind w:left="10" w:right="24" w:hanging="10"/>
        <w:jc w:val="right"/>
      </w:pPr>
      <w:r>
        <w:rPr>
          <w:rFonts w:ascii="Arial" w:eastAsia="Arial" w:hAnsi="Arial" w:cs="Arial"/>
          <w:sz w:val="15"/>
        </w:rPr>
        <w:t>8753</w:t>
      </w:r>
    </w:p>
    <w:p w:rsidR="002F6637" w:rsidRDefault="004255F0">
      <w:pPr>
        <w:numPr>
          <w:ilvl w:val="0"/>
          <w:numId w:val="26"/>
        </w:numPr>
        <w:ind w:right="0"/>
      </w:pPr>
      <w:r>
        <w:t>Sin perjuicio de las facultades de comprobación de los valores declarados por el interesado o el sujeto pasivoa los efectos de lo dispuesto en los artículos 2.7 y 5.7 respectivamente, el ayuntamiento solo podrá comprobar que se han efectuado mediante la ap</w:t>
      </w:r>
      <w:r>
        <w:t>licación correcta de las normas reguladoras del impuesto, sin que puedan atribuirse valores, bases o cuotas diferentes de las resultantes de tales normas.</w:t>
      </w:r>
    </w:p>
    <w:p w:rsidR="002F6637" w:rsidRDefault="004255F0">
      <w:pPr>
        <w:numPr>
          <w:ilvl w:val="0"/>
          <w:numId w:val="26"/>
        </w:numPr>
        <w:ind w:right="0"/>
      </w:pPr>
      <w:r>
        <w:t xml:space="preserve">En ningún caso podrá exigirse el impuesto en régimen de autoliquidación cuando se trate del supuesto </w:t>
      </w:r>
      <w:r>
        <w:t xml:space="preserve">aque se refiere el artículo 5.3.a), párrafo tercero, de la presente Ordenanza fiscal. </w:t>
      </w:r>
    </w:p>
    <w:p w:rsidR="002F6637" w:rsidRDefault="004255F0">
      <w:pPr>
        <w:ind w:left="155" w:right="0" w:firstLine="0"/>
      </w:pPr>
      <w:r>
        <w:t xml:space="preserve">Artículo 10. Obligación de comunicación </w:t>
      </w:r>
    </w:p>
    <w:p w:rsidR="002F6637" w:rsidRDefault="004255F0">
      <w:pPr>
        <w:ind w:left="-15" w:right="0"/>
      </w:pPr>
      <w:r>
        <w:t xml:space="preserve">1. Están obligados a comunicar al Ayuntamiento la realización del hecho imponible en los mismos plazos que los sujetos pasivos: </w:t>
      </w:r>
    </w:p>
    <w:p w:rsidR="002F6637" w:rsidRDefault="004255F0">
      <w:pPr>
        <w:numPr>
          <w:ilvl w:val="0"/>
          <w:numId w:val="27"/>
        </w:numPr>
        <w:spacing w:after="11"/>
        <w:ind w:right="0" w:hanging="228"/>
      </w:pPr>
      <w:r>
        <w:t>En los supuestos contemplados en el artículo 3.a) de esta Ordenanza, siempre que se hayan producido por</w:t>
      </w:r>
    </w:p>
    <w:p w:rsidR="002F6637" w:rsidRDefault="004255F0">
      <w:pPr>
        <w:ind w:left="-15" w:right="0" w:firstLine="0"/>
      </w:pPr>
      <w:r>
        <w:t xml:space="preserve">negocio jurídico “inter vivos”, el donante o la persona que constituya o transmita el derecho real de que se trate. </w:t>
      </w:r>
    </w:p>
    <w:p w:rsidR="002F6637" w:rsidRDefault="004255F0">
      <w:pPr>
        <w:numPr>
          <w:ilvl w:val="0"/>
          <w:numId w:val="27"/>
        </w:numPr>
        <w:spacing w:after="11"/>
        <w:ind w:right="0" w:hanging="228"/>
      </w:pPr>
      <w:r>
        <w:t>En los supuestos contemplados en e</w:t>
      </w:r>
      <w:r>
        <w:t>l artículo 3.b) de esta Ordenanza, el adquirente o la persona a cuyo</w:t>
      </w:r>
    </w:p>
    <w:p w:rsidR="002F6637" w:rsidRDefault="004255F0">
      <w:pPr>
        <w:ind w:left="-15" w:right="0" w:firstLine="0"/>
      </w:pPr>
      <w:r>
        <w:t>favor se constituya o transmita el derecho real de que se trate.</w:t>
      </w:r>
    </w:p>
    <w:p w:rsidR="002F6637" w:rsidRDefault="004255F0">
      <w:pPr>
        <w:ind w:left="-15" w:right="0"/>
      </w:pPr>
      <w:r>
        <w:t>La comunicación que deban realizar las personas indicadas deberá contener los mismos datos que aparecen recogidos en el ar</w:t>
      </w:r>
      <w:r>
        <w:t xml:space="preserve">tículo anterior. </w:t>
      </w:r>
    </w:p>
    <w:p w:rsidR="002F6637" w:rsidRDefault="004255F0">
      <w:pPr>
        <w:numPr>
          <w:ilvl w:val="0"/>
          <w:numId w:val="28"/>
        </w:numPr>
        <w:ind w:right="0"/>
      </w:pPr>
      <w:r>
        <w:t>Asimismo, los Notarios estarán obligados a remitir al Ayuntamiento, dentro de la primera quincena de cadatrimestre, relación o índice compresivo de todos los documentos por ellos autorizados en el trimestre anterior, en los que se conteng</w:t>
      </w:r>
      <w:r>
        <w:t xml:space="preserve">an hechos, actos o negocios jurídicos que pongan de manifiesto la realización del hecho imponible de este Impuesto, con excepción de los actos de última voluntad. </w:t>
      </w:r>
    </w:p>
    <w:p w:rsidR="002F6637" w:rsidRDefault="004255F0">
      <w:pPr>
        <w:ind w:left="-15" w:right="0"/>
      </w:pPr>
      <w:r>
        <w:t>También estarán obligados a remitir, dentro del mismo plazo, relación de los documentos priv</w:t>
      </w:r>
      <w:r>
        <w:t xml:space="preserve">ados, compresivos de los mismos hechos, actos negocios jurídicos, que les hayan sido presentados para conocimiento o legitimación de firmas. </w:t>
      </w:r>
    </w:p>
    <w:p w:rsidR="002F6637" w:rsidRDefault="004255F0">
      <w:pPr>
        <w:ind w:left="-15" w:right="0"/>
      </w:pPr>
      <w:r>
        <w:t>Las relaciones o índices citados contendrán, como mínimo, los datos señalados en el artículo 9 y, además, el nombre y apellidos del adquirente, su N.I.F. y su domicilio, así como la referencia catastral de los bienes inmuebles cuando dicha referencia se co</w:t>
      </w:r>
      <w:r>
        <w:t xml:space="preserve">rresponda con los que sean objeto de transmisión. </w:t>
      </w:r>
    </w:p>
    <w:p w:rsidR="002F6637" w:rsidRDefault="004255F0">
      <w:pPr>
        <w:numPr>
          <w:ilvl w:val="0"/>
          <w:numId w:val="28"/>
        </w:numPr>
        <w:ind w:right="0"/>
      </w:pPr>
      <w:r>
        <w:t xml:space="preserve">Lo prevenido en el apartado anterior se entiende sin perjuicio del deber general de colaboración establecidoen la Ley General Tributaria. </w:t>
      </w:r>
    </w:p>
    <w:p w:rsidR="002F6637" w:rsidRDefault="004255F0">
      <w:pPr>
        <w:ind w:left="155" w:right="0" w:firstLine="0"/>
      </w:pPr>
      <w:r>
        <w:t>Artículo 11. Colaboración y cooperación interadministrativa.</w:t>
      </w:r>
    </w:p>
    <w:p w:rsidR="002F6637" w:rsidRDefault="004255F0">
      <w:pPr>
        <w:ind w:left="-15" w:right="0"/>
      </w:pPr>
      <w:r>
        <w:t>A los</w:t>
      </w:r>
      <w:r>
        <w:t xml:space="preserve"> efectos de la aplicación del impuesto, en particular en relación con el supuesto de no sujeción previsto en el artículo 2.7, así como para la determinación de la base imponible mediante el método de estimación directa, de acuerdo con el artículo 5.7 podrá</w:t>
      </w:r>
      <w:r>
        <w:t xml:space="preserve"> suscribirse el correspondiente convenio de intercambio de información tributaria y de colaboración con la Agencia Tributaria Canaria.</w:t>
      </w:r>
    </w:p>
    <w:p w:rsidR="002F6637" w:rsidRDefault="004255F0">
      <w:pPr>
        <w:ind w:left="155" w:right="0" w:firstLine="0"/>
      </w:pPr>
      <w:r>
        <w:t>Artículo 12. Competencias sobre gestión y recaudación.</w:t>
      </w:r>
    </w:p>
    <w:p w:rsidR="002F6637" w:rsidRDefault="004255F0">
      <w:pPr>
        <w:numPr>
          <w:ilvl w:val="0"/>
          <w:numId w:val="29"/>
        </w:numPr>
        <w:ind w:right="0"/>
      </w:pPr>
      <w:r>
        <w:t>La recaudación de este impuesto se realizará de acuerdo con lo previsto en la Ley General Tributaria, elReglamento General de Recaudación y en las demás Leyes del Estado reguladores de la materia, así como en las disposiciones dictadas para su desarrollo.</w:t>
      </w:r>
    </w:p>
    <w:p w:rsidR="002F6637" w:rsidRDefault="004255F0">
      <w:pPr>
        <w:spacing w:after="446" w:line="507" w:lineRule="auto"/>
        <w:ind w:left="13" w:right="0" w:hanging="10"/>
        <w:jc w:val="left"/>
      </w:pPr>
      <w:r>
        <w:rPr>
          <w:rFonts w:ascii="Arial" w:eastAsia="Arial" w:hAnsi="Arial" w:cs="Arial"/>
          <w:sz w:val="15"/>
        </w:rPr>
        <w:t xml:space="preserve"> 8754</w:t>
      </w:r>
    </w:p>
    <w:p w:rsidR="002F6637" w:rsidRDefault="004255F0">
      <w:pPr>
        <w:numPr>
          <w:ilvl w:val="0"/>
          <w:numId w:val="29"/>
        </w:numPr>
        <w:ind w:right="0"/>
      </w:pPr>
      <w:r>
        <w:t>En el caso de que la gestión y recaudación del presente impuesto se encontrara atribuida al Consorcio deTributos de Tenerife, en virtud de un acuerdo de encomienda vigente, le corresponderán las competencias sobre gestión, liquidación, inspección y r</w:t>
      </w:r>
      <w:r>
        <w:t xml:space="preserve">ecaudación, así como la revisión de los actos dictados en vía de gestión tributaria, siendo de aplicación la Ordenanza Fiscal General de dicho Organismo, relativa a los tributos y demás ingresos de derecho público encomendados. </w:t>
      </w:r>
    </w:p>
    <w:p w:rsidR="002F6637" w:rsidRDefault="004255F0">
      <w:pPr>
        <w:ind w:left="155" w:right="0" w:firstLine="0"/>
      </w:pPr>
      <w:r>
        <w:t>Artículo 13. Infracciones y</w:t>
      </w:r>
      <w:r>
        <w:t xml:space="preserve"> sanciones.</w:t>
      </w:r>
    </w:p>
    <w:p w:rsidR="002F6637" w:rsidRDefault="004255F0">
      <w:pPr>
        <w:numPr>
          <w:ilvl w:val="0"/>
          <w:numId w:val="30"/>
        </w:numPr>
        <w:ind w:right="0"/>
      </w:pPr>
      <w:r>
        <w:t>En todo lo relativo a infracciones tributarias y sanciones se aplicará el régimen establecido en el Título IVde la Ley General Tributaria, en las disposiciones que la complementen y desarrollen, así como en la Ordenanza Fiscal General de Gestió</w:t>
      </w:r>
      <w:r>
        <w:t>n, Recaudación e Inspección.</w:t>
      </w:r>
    </w:p>
    <w:p w:rsidR="002F6637" w:rsidRDefault="004255F0">
      <w:pPr>
        <w:numPr>
          <w:ilvl w:val="0"/>
          <w:numId w:val="30"/>
        </w:numPr>
        <w:ind w:right="0"/>
      </w:pPr>
      <w:r>
        <w:t xml:space="preserve">En particular, se considerará infracción tributaria simple, de acuerdo con lo previsto en el artículo 198 dela Ley General Tributaria, la no presentación en plazo de la autoliquidación o declaración tributaria, en los casos de </w:t>
      </w:r>
      <w:r>
        <w:t xml:space="preserve">no sujeción por razón de inexistencia de incremento de valor. </w:t>
      </w:r>
    </w:p>
    <w:p w:rsidR="002F6637" w:rsidRDefault="004255F0">
      <w:pPr>
        <w:ind w:left="155" w:right="0" w:firstLine="0"/>
      </w:pPr>
      <w:r>
        <w:t>Disposición Adicional Única. Modificaciones del impuesto.</w:t>
      </w:r>
    </w:p>
    <w:p w:rsidR="002F6637" w:rsidRDefault="004255F0">
      <w:pPr>
        <w:ind w:left="-15" w:right="0"/>
      </w:pPr>
      <w:r>
        <w:t>Las modificaciones que se introduzcan en la regulación del impuesto, por las Leyes de Presupuestos Generales del Estado o por cualesqui</w:t>
      </w:r>
      <w:r>
        <w:t>era otras leyes o disposiciones, y que resulten de aplicación directa, producirán, en su caso, la correspondiente modificación tácita de la presente Ordenanza Fiscal.</w:t>
      </w:r>
    </w:p>
    <w:p w:rsidR="002F6637" w:rsidRDefault="004255F0">
      <w:pPr>
        <w:ind w:left="155" w:right="0" w:firstLine="0"/>
      </w:pPr>
      <w:r>
        <w:t>Disposición final única. Entrada en vigor.</w:t>
      </w:r>
    </w:p>
    <w:p w:rsidR="002F6637" w:rsidRDefault="004255F0">
      <w:pPr>
        <w:ind w:left="155" w:right="0" w:firstLine="0"/>
      </w:pPr>
      <w:r>
        <w:t>Esta Ordenanza entrará en vigor al día siguien</w:t>
      </w:r>
      <w:r>
        <w:t>te a su publicación.</w:t>
      </w:r>
    </w:p>
    <w:p w:rsidR="002F6637" w:rsidRDefault="004255F0">
      <w:pPr>
        <w:spacing w:after="229" w:line="261" w:lineRule="auto"/>
        <w:ind w:left="-15" w:right="-12"/>
        <w:jc w:val="left"/>
      </w:pPr>
      <w:r>
        <w:t xml:space="preserve">Todo lo cual se publica por el Secretario General en virtud de la función de fe pública del artículo 3.2 j) del Real Decreto 128/2018, de 16 de marzo, de régimen jurídico de los funcionarios de Administración local con habilitación de </w:t>
      </w:r>
      <w:r>
        <w:t>carácter nacional.</w:t>
      </w:r>
    </w:p>
    <w:p w:rsidR="002F6637" w:rsidRDefault="004255F0">
      <w:pPr>
        <w:ind w:left="155" w:right="0" w:firstLine="0"/>
      </w:pPr>
      <w:r>
        <w:t>En Candelaria, a uno de junio de dos mil veintidós.</w:t>
      </w:r>
    </w:p>
    <w:p w:rsidR="002F6637" w:rsidRDefault="004255F0">
      <w:pPr>
        <w:spacing w:after="690"/>
        <w:ind w:left="155" w:right="0" w:firstLine="0"/>
      </w:pPr>
      <w:r>
        <w:t>EL CONCEJAL, Airam Pérez Chinea.</w:t>
      </w:r>
    </w:p>
    <w:p w:rsidR="002F6637" w:rsidRDefault="004255F0">
      <w:pPr>
        <w:pStyle w:val="Ttulo1"/>
        <w:spacing w:after="37"/>
        <w:ind w:right="1"/>
        <w:jc w:val="center"/>
      </w:pPr>
      <w:r>
        <w:t>ANUNCIO DE APROBACIÓN INICIAL 1921</w:t>
      </w:r>
      <w:r>
        <w:tab/>
        <w:t>141939</w:t>
      </w:r>
    </w:p>
    <w:p w:rsidR="002F6637" w:rsidRDefault="004255F0">
      <w:pPr>
        <w:ind w:left="-15" w:right="0"/>
      </w:pPr>
      <w:r>
        <w:t>Aprobado inicialmente en sesión ordinaria de Pleno de este Ayuntamiento, de fecha 26 de mayo de 2022, el exped</w:t>
      </w:r>
      <w:r>
        <w:t>iente de Modificación Presupuestaria número 4560/2022 en la modalidad de Créditos Extraordinarios financiado con remanente de tesorería para gastos generales, con arreglo a lo previsto en el artículo 169 del Texto Refundido de la Ley Reguladora de Hacienda</w:t>
      </w:r>
      <w:r>
        <w:t>s Locales aprobado por Real Decreto Legislativo 2/2004, de 5 de marzo, y el artículo 20 del Real Decreto 500/1990, de 20 de abril, se expone al público el expediente y la documentación preceptiva a los efectos de reclamaciones y alegaciones, en las depende</w:t>
      </w:r>
      <w:r>
        <w:t>ncias de la Concejalía de Hacienda de esta Corporación.</w:t>
      </w:r>
    </w:p>
    <w:p w:rsidR="002F6637" w:rsidRDefault="004255F0">
      <w:pPr>
        <w:numPr>
          <w:ilvl w:val="0"/>
          <w:numId w:val="31"/>
        </w:numPr>
        <w:ind w:right="0"/>
      </w:pPr>
      <w:r>
        <w:t>https://sedeelectronica.candelaria.es/transparencia/: Indicadores de Transparencia / Sección 8 EconómicaFinanciera.</w:t>
      </w:r>
    </w:p>
    <w:p w:rsidR="002F6637" w:rsidRDefault="004255F0">
      <w:pPr>
        <w:numPr>
          <w:ilvl w:val="0"/>
          <w:numId w:val="31"/>
        </w:numPr>
        <w:ind w:right="0"/>
      </w:pPr>
      <w:r>
        <w:t>https://sedeelectronica.candelaria.es/publico/tablon</w:t>
      </w:r>
    </w:p>
    <w:sectPr w:rsidR="002F6637">
      <w:headerReference w:type="even" r:id="rId8"/>
      <w:headerReference w:type="default" r:id="rId9"/>
      <w:footerReference w:type="even" r:id="rId10"/>
      <w:footerReference w:type="default" r:id="rId11"/>
      <w:headerReference w:type="first" r:id="rId12"/>
      <w:footerReference w:type="first" r:id="rId13"/>
      <w:pgSz w:w="11904" w:h="16840"/>
      <w:pgMar w:top="1238" w:right="1551" w:bottom="400" w:left="1557" w:header="1093"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255F0">
      <w:pPr>
        <w:spacing w:after="0" w:line="240" w:lineRule="auto"/>
      </w:pPr>
      <w:r>
        <w:separator/>
      </w:r>
    </w:p>
  </w:endnote>
  <w:endnote w:type="continuationSeparator" w:id="0">
    <w:p w:rsidR="00000000" w:rsidRDefault="0042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2F6637">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2F6637" w:rsidRDefault="004255F0">
          <w:pPr>
            <w:spacing w:after="0" w:line="259" w:lineRule="auto"/>
            <w:ind w:right="0"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2F6637" w:rsidRDefault="004255F0">
          <w:pPr>
            <w:spacing w:after="0" w:line="259" w:lineRule="auto"/>
            <w:ind w:left="5" w:right="0"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2F6637" w:rsidRDefault="004255F0">
          <w:pPr>
            <w:spacing w:after="0" w:line="259" w:lineRule="auto"/>
            <w:ind w:left="5" w:right="0" w:firstLine="0"/>
            <w:jc w:val="left"/>
          </w:pPr>
          <w:r>
            <w:rPr>
              <w:rFonts w:ascii="Arial" w:eastAsia="Arial" w:hAnsi="Arial" w:cs="Arial"/>
              <w:sz w:val="12"/>
            </w:rPr>
            <w:t>Fecha: 07-06-2022 08:32:44</w:t>
          </w:r>
        </w:p>
      </w:tc>
      <w:tc>
        <w:tcPr>
          <w:tcW w:w="1600" w:type="dxa"/>
          <w:vMerge w:val="restart"/>
          <w:tcBorders>
            <w:top w:val="single" w:sz="4" w:space="0" w:color="000000"/>
            <w:left w:val="single" w:sz="4" w:space="0" w:color="000000"/>
            <w:bottom w:val="single" w:sz="4" w:space="0" w:color="000000"/>
            <w:right w:val="single" w:sz="4" w:space="0" w:color="000000"/>
          </w:tcBorders>
        </w:tcPr>
        <w:p w:rsidR="002F6637" w:rsidRDefault="004255F0">
          <w:pPr>
            <w:spacing w:after="0" w:line="259" w:lineRule="auto"/>
            <w:ind w:left="290" w:right="0" w:firstLine="0"/>
            <w:jc w:val="left"/>
          </w:pPr>
          <w:r>
            <w:rPr>
              <w:noProof/>
            </w:rPr>
            <w:drawing>
              <wp:inline distT="0" distB="0" distL="0" distR="0">
                <wp:extent cx="571500" cy="571500"/>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
                        <a:stretch>
                          <a:fillRect/>
                        </a:stretch>
                      </pic:blipFill>
                      <pic:spPr>
                        <a:xfrm>
                          <a:off x="0" y="0"/>
                          <a:ext cx="571500" cy="571500"/>
                        </a:xfrm>
                        <a:prstGeom prst="rect">
                          <a:avLst/>
                        </a:prstGeom>
                      </pic:spPr>
                    </pic:pic>
                  </a:graphicData>
                </a:graphic>
              </wp:inline>
            </w:drawing>
          </w:r>
        </w:p>
      </w:tc>
    </w:tr>
    <w:tr w:rsidR="002F6637">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2F6637" w:rsidRDefault="004255F0">
          <w:pPr>
            <w:spacing w:after="51" w:line="259" w:lineRule="auto"/>
            <w:ind w:right="0" w:firstLine="0"/>
            <w:jc w:val="center"/>
          </w:pPr>
          <w:r>
            <w:rPr>
              <w:rFonts w:ascii="Arial" w:eastAsia="Arial" w:hAnsi="Arial" w:cs="Arial"/>
              <w:sz w:val="12"/>
            </w:rPr>
            <w:t>Código Seguro de Verificación (CSV): B13A4398B5DCC5B91BF2080804A6692A</w:t>
          </w:r>
        </w:p>
        <w:p w:rsidR="002F6637" w:rsidRDefault="004255F0">
          <w:pPr>
            <w:spacing w:after="0" w:line="259" w:lineRule="auto"/>
            <w:ind w:right="0" w:firstLine="0"/>
            <w:jc w:val="center"/>
          </w:pPr>
          <w:r>
            <w:rPr>
              <w:rFonts w:ascii="Arial" w:eastAsia="Arial" w:hAnsi="Arial" w:cs="Arial"/>
              <w:sz w:val="12"/>
            </w:rPr>
            <w:t>Comprobación CSV:  https://sedeelectronica.candelaria.es//publico/documento/B13A4398B5DCC5B91BF2080804A6692A .</w:t>
          </w:r>
        </w:p>
      </w:tc>
      <w:tc>
        <w:tcPr>
          <w:tcW w:w="0" w:type="auto"/>
          <w:vMerge/>
          <w:tcBorders>
            <w:top w:val="nil"/>
            <w:left w:val="single" w:sz="4" w:space="0" w:color="000000"/>
            <w:bottom w:val="nil"/>
            <w:right w:val="single" w:sz="4" w:space="0" w:color="000000"/>
          </w:tcBorders>
        </w:tcPr>
        <w:p w:rsidR="002F6637" w:rsidRDefault="002F6637">
          <w:pPr>
            <w:spacing w:after="160" w:line="259" w:lineRule="auto"/>
            <w:ind w:right="0" w:firstLine="0"/>
            <w:jc w:val="left"/>
          </w:pPr>
        </w:p>
      </w:tc>
    </w:tr>
    <w:tr w:rsidR="002F6637">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2F6637" w:rsidRDefault="004255F0">
          <w:pPr>
            <w:tabs>
              <w:tab w:val="center" w:pos="5176"/>
              <w:tab w:val="right" w:pos="9184"/>
            </w:tabs>
            <w:spacing w:after="0" w:line="259" w:lineRule="auto"/>
            <w:ind w:right="0" w:firstLine="0"/>
            <w:jc w:val="left"/>
          </w:pPr>
          <w:r>
            <w:rPr>
              <w:rFonts w:ascii="Arial" w:eastAsia="Arial" w:hAnsi="Arial" w:cs="Arial"/>
              <w:sz w:val="12"/>
            </w:rPr>
            <w:t>Fecha de sellado electrónico: 07-06-2022 08:32:44</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4255F0">
            <w:rPr>
              <w:rFonts w:ascii="Arial" w:eastAsia="Arial" w:hAnsi="Arial" w:cs="Arial"/>
              <w:noProof/>
              <w:color w:val="404040"/>
              <w:sz w:val="12"/>
            </w:rPr>
            <w:t>10</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4255F0">
            <w:rPr>
              <w:rFonts w:ascii="Arial" w:eastAsia="Arial" w:hAnsi="Arial" w:cs="Arial"/>
              <w:noProof/>
              <w:color w:val="404040"/>
              <w:sz w:val="12"/>
            </w:rPr>
            <w:t>10</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23-01-2024 12:35:15</w:t>
          </w:r>
        </w:p>
      </w:tc>
      <w:tc>
        <w:tcPr>
          <w:tcW w:w="0" w:type="auto"/>
          <w:vMerge/>
          <w:tcBorders>
            <w:top w:val="nil"/>
            <w:left w:val="single" w:sz="4" w:space="0" w:color="000000"/>
            <w:bottom w:val="single" w:sz="4" w:space="0" w:color="000000"/>
            <w:right w:val="single" w:sz="4" w:space="0" w:color="000000"/>
          </w:tcBorders>
        </w:tcPr>
        <w:p w:rsidR="002F6637" w:rsidRDefault="002F6637">
          <w:pPr>
            <w:spacing w:after="160" w:line="259" w:lineRule="auto"/>
            <w:ind w:right="0" w:firstLine="0"/>
            <w:jc w:val="left"/>
          </w:pPr>
        </w:p>
      </w:tc>
    </w:tr>
  </w:tbl>
  <w:p w:rsidR="002F6637" w:rsidRDefault="002F6637">
    <w:pPr>
      <w:spacing w:after="0" w:line="259" w:lineRule="auto"/>
      <w:ind w:left="-1557" w:right="10353"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2F6637">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2F6637" w:rsidRDefault="004255F0">
          <w:pPr>
            <w:spacing w:after="0" w:line="259" w:lineRule="auto"/>
            <w:ind w:right="0"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2F6637" w:rsidRDefault="004255F0">
          <w:pPr>
            <w:spacing w:after="0" w:line="259" w:lineRule="auto"/>
            <w:ind w:left="5" w:right="0"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2F6637" w:rsidRDefault="004255F0">
          <w:pPr>
            <w:spacing w:after="0" w:line="259" w:lineRule="auto"/>
            <w:ind w:left="5" w:right="0" w:firstLine="0"/>
            <w:jc w:val="left"/>
          </w:pPr>
          <w:r>
            <w:rPr>
              <w:rFonts w:ascii="Arial" w:eastAsia="Arial" w:hAnsi="Arial" w:cs="Arial"/>
              <w:sz w:val="12"/>
            </w:rPr>
            <w:t>Fecha: 07-06-2022 08:32:44</w:t>
          </w:r>
        </w:p>
      </w:tc>
      <w:tc>
        <w:tcPr>
          <w:tcW w:w="1600" w:type="dxa"/>
          <w:vMerge w:val="restart"/>
          <w:tcBorders>
            <w:top w:val="single" w:sz="4" w:space="0" w:color="000000"/>
            <w:left w:val="single" w:sz="4" w:space="0" w:color="000000"/>
            <w:bottom w:val="single" w:sz="4" w:space="0" w:color="000000"/>
            <w:right w:val="single" w:sz="4" w:space="0" w:color="000000"/>
          </w:tcBorders>
        </w:tcPr>
        <w:p w:rsidR="002F6637" w:rsidRDefault="004255F0">
          <w:pPr>
            <w:spacing w:after="0" w:line="259" w:lineRule="auto"/>
            <w:ind w:left="290" w:right="0" w:firstLine="0"/>
            <w:jc w:val="left"/>
          </w:pPr>
          <w:r>
            <w:rPr>
              <w:noProof/>
            </w:rPr>
            <w:drawing>
              <wp:inline distT="0" distB="0" distL="0" distR="0">
                <wp:extent cx="571500" cy="571500"/>
                <wp:effectExtent l="0" t="0" r="0" b="0"/>
                <wp:docPr id="1"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
                        <a:stretch>
                          <a:fillRect/>
                        </a:stretch>
                      </pic:blipFill>
                      <pic:spPr>
                        <a:xfrm>
                          <a:off x="0" y="0"/>
                          <a:ext cx="571500" cy="571500"/>
                        </a:xfrm>
                        <a:prstGeom prst="rect">
                          <a:avLst/>
                        </a:prstGeom>
                      </pic:spPr>
                    </pic:pic>
                  </a:graphicData>
                </a:graphic>
              </wp:inline>
            </w:drawing>
          </w:r>
        </w:p>
      </w:tc>
    </w:tr>
    <w:tr w:rsidR="002F6637">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2F6637" w:rsidRDefault="004255F0">
          <w:pPr>
            <w:spacing w:after="51" w:line="259" w:lineRule="auto"/>
            <w:ind w:right="0" w:firstLine="0"/>
            <w:jc w:val="center"/>
          </w:pPr>
          <w:r>
            <w:rPr>
              <w:rFonts w:ascii="Arial" w:eastAsia="Arial" w:hAnsi="Arial" w:cs="Arial"/>
              <w:sz w:val="12"/>
            </w:rPr>
            <w:t>Código Seguro de Verificación (CSV): B13A4398B5DCC5B91BF2080804A6692A</w:t>
          </w:r>
        </w:p>
        <w:p w:rsidR="002F6637" w:rsidRDefault="004255F0">
          <w:pPr>
            <w:spacing w:after="0" w:line="259" w:lineRule="auto"/>
            <w:ind w:right="0" w:firstLine="0"/>
            <w:jc w:val="center"/>
          </w:pPr>
          <w:r>
            <w:rPr>
              <w:rFonts w:ascii="Arial" w:eastAsia="Arial" w:hAnsi="Arial" w:cs="Arial"/>
              <w:sz w:val="12"/>
            </w:rPr>
            <w:t>Comprobación CSV:  https://sedeelectronica.candelaria.es//publico/documento/B13A4398B5DCC5B91BF2080804A6692A .</w:t>
          </w:r>
        </w:p>
      </w:tc>
      <w:tc>
        <w:tcPr>
          <w:tcW w:w="0" w:type="auto"/>
          <w:vMerge/>
          <w:tcBorders>
            <w:top w:val="nil"/>
            <w:left w:val="single" w:sz="4" w:space="0" w:color="000000"/>
            <w:bottom w:val="nil"/>
            <w:right w:val="single" w:sz="4" w:space="0" w:color="000000"/>
          </w:tcBorders>
        </w:tcPr>
        <w:p w:rsidR="002F6637" w:rsidRDefault="002F6637">
          <w:pPr>
            <w:spacing w:after="160" w:line="259" w:lineRule="auto"/>
            <w:ind w:right="0" w:firstLine="0"/>
            <w:jc w:val="left"/>
          </w:pPr>
        </w:p>
      </w:tc>
    </w:tr>
    <w:tr w:rsidR="002F6637">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2F6637" w:rsidRDefault="004255F0">
          <w:pPr>
            <w:tabs>
              <w:tab w:val="center" w:pos="5176"/>
              <w:tab w:val="right" w:pos="9184"/>
            </w:tabs>
            <w:spacing w:after="0" w:line="259" w:lineRule="auto"/>
            <w:ind w:right="0" w:firstLine="0"/>
            <w:jc w:val="left"/>
          </w:pPr>
          <w:r>
            <w:rPr>
              <w:rFonts w:ascii="Arial" w:eastAsia="Arial" w:hAnsi="Arial" w:cs="Arial"/>
              <w:sz w:val="12"/>
            </w:rPr>
            <w:t>Fecha de sellado electrónico: 07-06-2022 08:32:44</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4255F0">
            <w:rPr>
              <w:rFonts w:ascii="Arial" w:eastAsia="Arial" w:hAnsi="Arial" w:cs="Arial"/>
              <w:noProof/>
              <w:color w:val="404040"/>
              <w:sz w:val="12"/>
            </w:rPr>
            <w:t>9</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4255F0">
            <w:rPr>
              <w:rFonts w:ascii="Arial" w:eastAsia="Arial" w:hAnsi="Arial" w:cs="Arial"/>
              <w:noProof/>
              <w:color w:val="404040"/>
              <w:sz w:val="12"/>
            </w:rPr>
            <w:t>9</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23-01-2024 12:35:15</w:t>
          </w:r>
        </w:p>
      </w:tc>
      <w:tc>
        <w:tcPr>
          <w:tcW w:w="0" w:type="auto"/>
          <w:vMerge/>
          <w:tcBorders>
            <w:top w:val="nil"/>
            <w:left w:val="single" w:sz="4" w:space="0" w:color="000000"/>
            <w:bottom w:val="single" w:sz="4" w:space="0" w:color="000000"/>
            <w:right w:val="single" w:sz="4" w:space="0" w:color="000000"/>
          </w:tcBorders>
        </w:tcPr>
        <w:p w:rsidR="002F6637" w:rsidRDefault="002F6637">
          <w:pPr>
            <w:spacing w:after="160" w:line="259" w:lineRule="auto"/>
            <w:ind w:right="0" w:firstLine="0"/>
            <w:jc w:val="left"/>
          </w:pPr>
        </w:p>
      </w:tc>
    </w:tr>
  </w:tbl>
  <w:p w:rsidR="002F6637" w:rsidRDefault="002F6637">
    <w:pPr>
      <w:spacing w:after="0" w:line="259" w:lineRule="auto"/>
      <w:ind w:left="-1557" w:right="10353"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37" w:rsidRDefault="002F6637">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255F0">
      <w:pPr>
        <w:spacing w:after="0" w:line="240" w:lineRule="auto"/>
      </w:pPr>
      <w:r>
        <w:separator/>
      </w:r>
    </w:p>
  </w:footnote>
  <w:footnote w:type="continuationSeparator" w:id="0">
    <w:p w:rsidR="00000000" w:rsidRDefault="00425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37" w:rsidRDefault="004255F0">
    <w:pPr>
      <w:spacing w:after="0" w:line="259" w:lineRule="auto"/>
      <w:ind w:left="18"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988952</wp:posOffset>
              </wp:positionH>
              <wp:positionV relativeFrom="page">
                <wp:posOffset>693747</wp:posOffset>
              </wp:positionV>
              <wp:extent cx="5582116" cy="11584"/>
              <wp:effectExtent l="0" t="0" r="0" b="0"/>
              <wp:wrapSquare wrapText="bothSides"/>
              <wp:docPr id="15287" name="Group 15287"/>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15288" name="Shape 15288"/>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287" style="width:439.537pt;height:0.91211pt;position:absolute;mso-position-horizontal-relative:page;mso-position-horizontal:absolute;margin-left:77.8703pt;mso-position-vertical-relative:page;margin-top:54.6257pt;" coordsize="55821,115">
              <v:shape id="Shape 15288"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988952</wp:posOffset>
              </wp:positionH>
              <wp:positionV relativeFrom="page">
                <wp:posOffset>989273</wp:posOffset>
              </wp:positionV>
              <wp:extent cx="5582116" cy="11584"/>
              <wp:effectExtent l="0" t="0" r="0" b="0"/>
              <wp:wrapSquare wrapText="bothSides"/>
              <wp:docPr id="15289" name="Group 15289"/>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15290" name="Shape 15290"/>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289" style="width:439.537pt;height:0.91211pt;position:absolute;mso-position-horizontal-relative:page;mso-position-horizontal:absolute;margin-left:77.8703pt;mso-position-vertical-relative:page;margin-top:77.8955pt;" coordsize="55821,115">
              <v:shape id="Shape 15290"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68, lunes 6 de junio de 2022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37" w:rsidRDefault="004255F0">
    <w:pPr>
      <w:spacing w:after="0" w:line="259" w:lineRule="auto"/>
      <w:ind w:left="2665"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988941</wp:posOffset>
              </wp:positionH>
              <wp:positionV relativeFrom="page">
                <wp:posOffset>693747</wp:posOffset>
              </wp:positionV>
              <wp:extent cx="5582116" cy="11584"/>
              <wp:effectExtent l="0" t="0" r="0" b="0"/>
              <wp:wrapSquare wrapText="bothSides"/>
              <wp:docPr id="15174" name="Group 15174"/>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15175" name="Shape 15175"/>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174" style="width:439.537pt;height:0.91211pt;position:absolute;mso-position-horizontal-relative:page;mso-position-horizontal:absolute;margin-left:77.8693pt;mso-position-vertical-relative:page;margin-top:54.6257pt;" coordsize="55821,115">
              <v:shape id="Shape 15175"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988941</wp:posOffset>
              </wp:positionH>
              <wp:positionV relativeFrom="page">
                <wp:posOffset>989273</wp:posOffset>
              </wp:positionV>
              <wp:extent cx="5582116" cy="11584"/>
              <wp:effectExtent l="0" t="0" r="0" b="0"/>
              <wp:wrapSquare wrapText="bothSides"/>
              <wp:docPr id="15176" name="Group 15176"/>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15177" name="Shape 15177"/>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176" style="width:439.537pt;height:0.91211pt;position:absolute;mso-position-horizontal-relative:page;mso-position-horizontal:absolute;margin-left:77.8693pt;mso-position-vertical-relative:page;margin-top:77.8955pt;" coordsize="55821,115">
              <v:shape id="Shape 15177"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 xml:space="preserve">Boletín Oficial de la Provincia de Santa Cruz de Tenerife. Número 68, lunes 6 de junio </w:t>
    </w:r>
    <w:r>
      <w:rPr>
        <w:rFonts w:ascii="Arial" w:eastAsia="Arial" w:hAnsi="Arial" w:cs="Arial"/>
        <w:sz w:val="15"/>
      </w:rPr>
      <w:t>de 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37" w:rsidRDefault="004255F0">
    <w:pPr>
      <w:spacing w:after="0" w:line="259" w:lineRule="auto"/>
      <w:ind w:left="2665"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988941</wp:posOffset>
              </wp:positionH>
              <wp:positionV relativeFrom="page">
                <wp:posOffset>693747</wp:posOffset>
              </wp:positionV>
              <wp:extent cx="5582116" cy="11584"/>
              <wp:effectExtent l="0" t="0" r="0" b="0"/>
              <wp:wrapSquare wrapText="bothSides"/>
              <wp:docPr id="15163" name="Group 15163"/>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15164" name="Shape 15164"/>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163" style="width:439.537pt;height:0.91211pt;position:absolute;mso-position-horizontal-relative:page;mso-position-horizontal:absolute;margin-left:77.8693pt;mso-position-vertical-relative:page;margin-top:54.6257pt;" coordsize="55821,115">
              <v:shape id="Shape 15164"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988941</wp:posOffset>
              </wp:positionH>
              <wp:positionV relativeFrom="page">
                <wp:posOffset>989273</wp:posOffset>
              </wp:positionV>
              <wp:extent cx="5582116" cy="11584"/>
              <wp:effectExtent l="0" t="0" r="0" b="0"/>
              <wp:wrapSquare wrapText="bothSides"/>
              <wp:docPr id="15165" name="Group 15165"/>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15166" name="Shape 15166"/>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165" style="width:439.537pt;height:0.91211pt;position:absolute;mso-position-horizontal-relative:page;mso-position-horizontal:absolute;margin-left:77.8693pt;mso-position-vertical-relative:page;margin-top:77.8955pt;" coordsize="55821,115">
              <v:shape id="Shape 15166"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68, lunes 6 de junio de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D07"/>
    <w:multiLevelType w:val="hybridMultilevel"/>
    <w:tmpl w:val="0586244C"/>
    <w:lvl w:ilvl="0" w:tplc="DDC43A2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BC2DC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52450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886DF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4C533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03E7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3808B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2CB98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A45EE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347293"/>
    <w:multiLevelType w:val="hybridMultilevel"/>
    <w:tmpl w:val="629C5EB0"/>
    <w:lvl w:ilvl="0" w:tplc="1F08F5C2">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382A5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92E3D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B0435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34090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04F32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76993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82A43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DE477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D62D03"/>
    <w:multiLevelType w:val="hybridMultilevel"/>
    <w:tmpl w:val="356CE1BE"/>
    <w:lvl w:ilvl="0" w:tplc="E3E4472E">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FC8FA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84AE0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94FA2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E07EA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E4D7E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EC47F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54342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4E2A8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EB1E4B"/>
    <w:multiLevelType w:val="hybridMultilevel"/>
    <w:tmpl w:val="D87A7D0C"/>
    <w:lvl w:ilvl="0" w:tplc="94003B4C">
      <w:start w:val="7"/>
      <w:numFmt w:val="lowerLetter"/>
      <w:lvlText w:val="%1)"/>
      <w:lvlJc w:val="left"/>
      <w:pPr>
        <w:ind w:left="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16A4C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12676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30068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C8A67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B813F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1A22B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2CF17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86E3B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994987"/>
    <w:multiLevelType w:val="hybridMultilevel"/>
    <w:tmpl w:val="05F28016"/>
    <w:lvl w:ilvl="0" w:tplc="73D8948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98F45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B85E5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988B5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286A3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8AE8F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56D7B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3243C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BA1F0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C9066D"/>
    <w:multiLevelType w:val="hybridMultilevel"/>
    <w:tmpl w:val="42FC1352"/>
    <w:lvl w:ilvl="0" w:tplc="A07C1BA6">
      <w:start w:val="1"/>
      <w:numFmt w:val="lowerLetter"/>
      <w:lvlText w:val="%1)"/>
      <w:lvlJc w:val="left"/>
      <w:pPr>
        <w:ind w:left="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266BC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A0224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5A5AE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1E5FF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2AB75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2E5B9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A262B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9221D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2245A5"/>
    <w:multiLevelType w:val="hybridMultilevel"/>
    <w:tmpl w:val="0B52C82C"/>
    <w:lvl w:ilvl="0" w:tplc="DB5E316E">
      <w:start w:val="1"/>
      <w:numFmt w:val="decimal"/>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B03C3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BC988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E63C8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964CD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906F1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CEC4C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F0981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DAC32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C21F19"/>
    <w:multiLevelType w:val="hybridMultilevel"/>
    <w:tmpl w:val="6032B8FE"/>
    <w:lvl w:ilvl="0" w:tplc="9788C788">
      <w:start w:val="1"/>
      <w:numFmt w:val="decimal"/>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B42FF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38065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1EACC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5A19B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F4AFF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7061B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D0B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C0473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FC4739"/>
    <w:multiLevelType w:val="hybridMultilevel"/>
    <w:tmpl w:val="1F6CE90E"/>
    <w:lvl w:ilvl="0" w:tplc="7A0EEA8A">
      <w:start w:val="1"/>
      <w:numFmt w:val="lowerLetter"/>
      <w:lvlText w:val="%1)"/>
      <w:lvlJc w:val="left"/>
      <w:pPr>
        <w:ind w:left="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1CAAA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983E1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2E59D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CC668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8CDB1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7428A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2632E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F025D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E701A4"/>
    <w:multiLevelType w:val="hybridMultilevel"/>
    <w:tmpl w:val="34CCF2D2"/>
    <w:lvl w:ilvl="0" w:tplc="0E3C76D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FE5378">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4CE8F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CA13CC">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3EDFDA">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DCE9C6">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D01F02">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5C247E">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CE081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8230ACB"/>
    <w:multiLevelType w:val="hybridMultilevel"/>
    <w:tmpl w:val="71FAEA4A"/>
    <w:lvl w:ilvl="0" w:tplc="B0BA713A">
      <w:start w:val="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2261E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E83FC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46A71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924A8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D47D9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1086A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300CE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2C8BE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CAD2F34"/>
    <w:multiLevelType w:val="hybridMultilevel"/>
    <w:tmpl w:val="2806F1D2"/>
    <w:lvl w:ilvl="0" w:tplc="A2A4199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0ED68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4A0FA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E49CD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EACB4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188F5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A0454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426D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5AB0D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182102B"/>
    <w:multiLevelType w:val="hybridMultilevel"/>
    <w:tmpl w:val="0C20964C"/>
    <w:lvl w:ilvl="0" w:tplc="601EDC1A">
      <w:start w:val="1"/>
      <w:numFmt w:val="bullet"/>
      <w:lvlText w:val="-"/>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C05B2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0C903E">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5A6792">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44EFE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D8F188">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0061F6">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22646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843C54">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B207D55"/>
    <w:multiLevelType w:val="hybridMultilevel"/>
    <w:tmpl w:val="FF6CA084"/>
    <w:lvl w:ilvl="0" w:tplc="73D8A9DA">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24D12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A8AC2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FA5C0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CFFA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10CE2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44C78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8210C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7268E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EA51180"/>
    <w:multiLevelType w:val="hybridMultilevel"/>
    <w:tmpl w:val="149CFC2C"/>
    <w:lvl w:ilvl="0" w:tplc="C3CE6708">
      <w:start w:val="3"/>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CAC9C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D8B9A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5096B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048A8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5A5DE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883F2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7A276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C2E6C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5371A1A"/>
    <w:multiLevelType w:val="hybridMultilevel"/>
    <w:tmpl w:val="1F486F9E"/>
    <w:lvl w:ilvl="0" w:tplc="5A166C8C">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72299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3A673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B88EE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A62D1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9A3DC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08A58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68B85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9E6CD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9307ABE"/>
    <w:multiLevelType w:val="hybridMultilevel"/>
    <w:tmpl w:val="3F840034"/>
    <w:lvl w:ilvl="0" w:tplc="453C8112">
      <w:start w:val="4"/>
      <w:numFmt w:val="lowerLetter"/>
      <w:lvlText w:val="%1."/>
      <w:lvlJc w:val="left"/>
      <w:pPr>
        <w:ind w:left="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FEC91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9076E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1C497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A8752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28B7F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4C10F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8A453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9CF46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AAB3A13"/>
    <w:multiLevelType w:val="hybridMultilevel"/>
    <w:tmpl w:val="38E05616"/>
    <w:lvl w:ilvl="0" w:tplc="0776AD58">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B297E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520A4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306C6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64D8D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BCC47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AE364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2CC65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B21D5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B47D07"/>
    <w:multiLevelType w:val="hybridMultilevel"/>
    <w:tmpl w:val="9EC8FB12"/>
    <w:lvl w:ilvl="0" w:tplc="91469972">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C0B24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C2652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14879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1EB4B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D0F1A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96A4C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50D82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5C51A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1894CDA"/>
    <w:multiLevelType w:val="hybridMultilevel"/>
    <w:tmpl w:val="02A0FE7E"/>
    <w:lvl w:ilvl="0" w:tplc="F2C8A16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56402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BE56A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EEE63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5A5E0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4893E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50119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72787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1CC79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C7419D"/>
    <w:multiLevelType w:val="hybridMultilevel"/>
    <w:tmpl w:val="C84CAC00"/>
    <w:lvl w:ilvl="0" w:tplc="2D1848CA">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AA864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B0C0C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9ECCC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00B6A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663BD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E8680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A24F3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2061E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B5818CC"/>
    <w:multiLevelType w:val="hybridMultilevel"/>
    <w:tmpl w:val="DB640EC4"/>
    <w:lvl w:ilvl="0" w:tplc="CDB2B8BA">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FA26A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DEEB2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EA2FC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22D61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5E698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C4D3F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66318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2C35C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DB245BA"/>
    <w:multiLevelType w:val="hybridMultilevel"/>
    <w:tmpl w:val="51B2B4AC"/>
    <w:lvl w:ilvl="0" w:tplc="D918FF9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92A3F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C882B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0E41D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56509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70AB7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14BBB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7C80E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86E61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9F3AFC"/>
    <w:multiLevelType w:val="hybridMultilevel"/>
    <w:tmpl w:val="0980EF04"/>
    <w:lvl w:ilvl="0" w:tplc="0D4EA87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A4A9D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408AD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110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E85BA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467A3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8C20F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1EEFA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FE15F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452E7A"/>
    <w:multiLevelType w:val="hybridMultilevel"/>
    <w:tmpl w:val="6A12C8D6"/>
    <w:lvl w:ilvl="0" w:tplc="6288715C">
      <w:start w:val="1"/>
      <w:numFmt w:val="lowerLetter"/>
      <w:lvlText w:val="%1)"/>
      <w:lvlJc w:val="left"/>
      <w:pPr>
        <w:ind w:left="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1002E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A2A54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1EA5A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56EF6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E825C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16B55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F6C64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F2942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FBF72CB"/>
    <w:multiLevelType w:val="hybridMultilevel"/>
    <w:tmpl w:val="2C90F116"/>
    <w:lvl w:ilvl="0" w:tplc="8BF0F2B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AE684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C4063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5CD3F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C617E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F09E5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D6D48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00DBA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CACB9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01A0683"/>
    <w:multiLevelType w:val="hybridMultilevel"/>
    <w:tmpl w:val="F2CE5A04"/>
    <w:lvl w:ilvl="0" w:tplc="BD3642DA">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FE4C8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12B1B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82728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7C241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2C2B2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E68F6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60049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0C6AF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4D56B7F"/>
    <w:multiLevelType w:val="hybridMultilevel"/>
    <w:tmpl w:val="8E501E06"/>
    <w:lvl w:ilvl="0" w:tplc="2B02433E">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34FC4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E6AAF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E83D7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DA8A6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FCC4A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76069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98782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44A60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5447B8C"/>
    <w:multiLevelType w:val="hybridMultilevel"/>
    <w:tmpl w:val="F842831A"/>
    <w:lvl w:ilvl="0" w:tplc="E228AE1E">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7E453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70DEE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083BC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82DA1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92CC4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36C4F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0647A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6A6E4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7850831"/>
    <w:multiLevelType w:val="hybridMultilevel"/>
    <w:tmpl w:val="D23012A2"/>
    <w:lvl w:ilvl="0" w:tplc="3CA277C8">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4E5C6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20867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7C004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D2F49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58A48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F8A22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1A997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4470C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CA51F9B"/>
    <w:multiLevelType w:val="hybridMultilevel"/>
    <w:tmpl w:val="53008290"/>
    <w:lvl w:ilvl="0" w:tplc="32A66A9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C84998">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46C6F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E6943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189CE4">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768E0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56271A">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D08A1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400AF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29"/>
  </w:num>
  <w:num w:numId="3">
    <w:abstractNumId w:val="4"/>
  </w:num>
  <w:num w:numId="4">
    <w:abstractNumId w:val="24"/>
  </w:num>
  <w:num w:numId="5">
    <w:abstractNumId w:val="2"/>
  </w:num>
  <w:num w:numId="6">
    <w:abstractNumId w:val="30"/>
  </w:num>
  <w:num w:numId="7">
    <w:abstractNumId w:val="26"/>
  </w:num>
  <w:num w:numId="8">
    <w:abstractNumId w:val="22"/>
  </w:num>
  <w:num w:numId="9">
    <w:abstractNumId w:val="25"/>
  </w:num>
  <w:num w:numId="10">
    <w:abstractNumId w:val="27"/>
  </w:num>
  <w:num w:numId="11">
    <w:abstractNumId w:val="9"/>
  </w:num>
  <w:num w:numId="12">
    <w:abstractNumId w:val="14"/>
  </w:num>
  <w:num w:numId="13">
    <w:abstractNumId w:val="21"/>
  </w:num>
  <w:num w:numId="14">
    <w:abstractNumId w:val="6"/>
  </w:num>
  <w:num w:numId="15">
    <w:abstractNumId w:val="10"/>
  </w:num>
  <w:num w:numId="16">
    <w:abstractNumId w:val="11"/>
  </w:num>
  <w:num w:numId="17">
    <w:abstractNumId w:val="23"/>
  </w:num>
  <w:num w:numId="18">
    <w:abstractNumId w:val="5"/>
  </w:num>
  <w:num w:numId="19">
    <w:abstractNumId w:val="15"/>
  </w:num>
  <w:num w:numId="20">
    <w:abstractNumId w:val="28"/>
  </w:num>
  <w:num w:numId="21">
    <w:abstractNumId w:val="13"/>
  </w:num>
  <w:num w:numId="22">
    <w:abstractNumId w:val="1"/>
  </w:num>
  <w:num w:numId="23">
    <w:abstractNumId w:val="3"/>
  </w:num>
  <w:num w:numId="24">
    <w:abstractNumId w:val="20"/>
  </w:num>
  <w:num w:numId="25">
    <w:abstractNumId w:val="16"/>
  </w:num>
  <w:num w:numId="26">
    <w:abstractNumId w:val="18"/>
  </w:num>
  <w:num w:numId="27">
    <w:abstractNumId w:val="8"/>
  </w:num>
  <w:num w:numId="28">
    <w:abstractNumId w:val="17"/>
  </w:num>
  <w:num w:numId="29">
    <w:abstractNumId w:val="19"/>
  </w:num>
  <w:num w:numId="30">
    <w:abstractNumId w:val="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37"/>
    <w:rsid w:val="002F6637"/>
    <w:rsid w:val="004255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F4F1A-30C2-4C96-81C4-9F38BE2D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6" w:line="263" w:lineRule="auto"/>
      <w:ind w:right="2"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0"/>
      <w:ind w:left="10" w:right="2" w:hanging="10"/>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5482</Words>
  <Characters>30157</Characters>
  <Application>Microsoft Office Word</Application>
  <DocSecurity>0</DocSecurity>
  <Lines>251</Lines>
  <Paragraphs>71</Paragraphs>
  <ScaleCrop>false</ScaleCrop>
  <Company/>
  <LinksUpToDate>false</LinksUpToDate>
  <CharactersWithSpaces>35568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2024-01-23T12:37:00Z</dcterms:created>
  <dcterms:modified xsi:type="dcterms:W3CDTF">2024-01-23T12:37:00Z</dcterms:modified>
</cp:coreProperties>
</file>