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BC2DA7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PLN/2025/12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B953B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B953B0" w:rsidRDefault="00B953B0" w:rsidP="00D50A3A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“</w:t>
            </w:r>
            <w:r w:rsidR="00D50A3A">
              <w:rPr>
                <w:rFonts w:ascii="Arial" w:hAnsi="Arial" w:cs="Arial"/>
                <w:sz w:val="20"/>
                <w:szCs w:val="20"/>
              </w:rPr>
              <w:t>El motivo que justifica la urgencia para la tramitación del presente expediente de aprobación inicial del presupuesto 2025, radica en la necesidad de acometer los proyectos y asignación de subvenciones nominativas a los colectivos deportivos, sociales y culturales de nuestro municipio, así como poder dar cobertura a proyectos cuya financiación depende de cobertura presupuestaria.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AD657A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3 de julio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 w:rsidR="00C52FDE">
              <w:rPr>
                <w:rFonts w:ascii="Arial" w:hAnsi="Arial" w:cs="Arial"/>
                <w:sz w:val="20"/>
                <w:szCs w:val="20"/>
              </w:rPr>
              <w:t xml:space="preserve"> a las 09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3C29D2" w:rsidRDefault="00D7622E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AD657A">
              <w:rPr>
                <w:rFonts w:ascii="Arial" w:hAnsi="Arial" w:cs="Arial"/>
                <w:sz w:val="20"/>
                <w:szCs w:val="20"/>
              </w:rPr>
              <w:t>7 de julio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 w:rsidR="00C52FDE">
              <w:rPr>
                <w:rFonts w:ascii="Arial" w:hAnsi="Arial" w:cs="Arial"/>
                <w:sz w:val="20"/>
                <w:szCs w:val="20"/>
              </w:rPr>
              <w:t xml:space="preserve"> a las 09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AD657A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Pr="00963B48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Pr="00963B48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  <w:rPr>
          <w:rFonts w:ascii="Arial" w:hAnsi="Arial" w:cs="Arial"/>
          <w:sz w:val="20"/>
          <w:szCs w:val="20"/>
        </w:rPr>
      </w:pPr>
      <w:r w:rsidRPr="00963B48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C52FDE" w:rsidRDefault="004A57FD" w:rsidP="00C52FDE">
      <w:pPr>
        <w:spacing w:after="0" w:line="240" w:lineRule="auto"/>
        <w:ind w:lef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963B48">
        <w:rPr>
          <w:rFonts w:ascii="Arial" w:hAnsi="Arial" w:cs="Arial"/>
          <w:sz w:val="20"/>
          <w:szCs w:val="20"/>
        </w:rPr>
        <w:t xml:space="preserve">1. </w:t>
      </w:r>
      <w:r w:rsidR="00963B48" w:rsidRPr="00963B48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9257/2024. Propuesta del Concejal delegado de Hacienda de fecha 24 de junio de 2025 de aprobación inicial del Presupuesto General del Ayuntamiento de Candelaria para el año 2025</w:t>
      </w:r>
      <w:r w:rsidR="00DD1B0F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.</w:t>
      </w:r>
    </w:p>
    <w:p w:rsidR="00DD1B0F" w:rsidRPr="00DD1B0F" w:rsidRDefault="00DD1B0F" w:rsidP="00C52FDE">
      <w:pPr>
        <w:spacing w:after="0" w:line="240" w:lineRule="auto"/>
        <w:ind w:lef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</w:p>
    <w:p w:rsidR="00963B48" w:rsidRPr="004A57FD" w:rsidRDefault="00963B48" w:rsidP="00C52FDE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B) ACTIVIDAD DE CONTROL</w:t>
      </w:r>
    </w:p>
    <w:p w:rsidR="00747F6E" w:rsidRPr="004944EE" w:rsidRDefault="00FC748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  <w:r w:rsidR="007B6E27">
        <w:rPr>
          <w:rFonts w:ascii="Arial" w:hAnsi="Arial" w:cs="Arial"/>
          <w:sz w:val="20"/>
          <w:szCs w:val="20"/>
        </w:rPr>
        <w:t>.</w:t>
      </w:r>
    </w:p>
    <w:p w:rsidR="00150346" w:rsidRPr="00E66B8F" w:rsidRDefault="0015034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E66B8F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</w:t>
      </w: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Pr="00E66B8F" w:rsidRDefault="00FC7486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  <w:r w:rsidR="007B6E2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C29D2" w:rsidRPr="00E66B8F" w:rsidRDefault="003C29D2">
      <w:pPr>
        <w:spacing w:after="84" w:line="244" w:lineRule="auto"/>
        <w:ind w:left="215" w:right="0" w:firstLine="0"/>
        <w:rPr>
          <w:sz w:val="20"/>
          <w:szCs w:val="20"/>
        </w:rPr>
      </w:pPr>
    </w:p>
    <w:sectPr w:rsidR="003C29D2" w:rsidRPr="00E66B8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7B6E27">
    <w:pPr>
      <w:spacing w:after="0" w:line="244" w:lineRule="auto"/>
      <w:ind w:left="-1420" w:right="10278" w:firstLine="0"/>
      <w:jc w:val="left"/>
    </w:pPr>
  </w:p>
  <w:p w:rsidR="00D13DF7" w:rsidRDefault="007B6E27">
    <w:pPr>
      <w:spacing w:after="0" w:line="244" w:lineRule="auto"/>
      <w:ind w:left="-1420" w:right="10278" w:firstLine="0"/>
      <w:jc w:val="left"/>
    </w:pPr>
  </w:p>
  <w:p w:rsidR="00D13DF7" w:rsidRDefault="007B6E27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226D9"/>
    <w:rsid w:val="00150346"/>
    <w:rsid w:val="00156907"/>
    <w:rsid w:val="0017249C"/>
    <w:rsid w:val="001D1875"/>
    <w:rsid w:val="001E16CE"/>
    <w:rsid w:val="00205D20"/>
    <w:rsid w:val="002550D7"/>
    <w:rsid w:val="00362DA2"/>
    <w:rsid w:val="003C29D2"/>
    <w:rsid w:val="004944EE"/>
    <w:rsid w:val="00497F72"/>
    <w:rsid w:val="004A57FD"/>
    <w:rsid w:val="004E74FE"/>
    <w:rsid w:val="005379FB"/>
    <w:rsid w:val="005B5460"/>
    <w:rsid w:val="005D3A8B"/>
    <w:rsid w:val="005E570A"/>
    <w:rsid w:val="006B1070"/>
    <w:rsid w:val="0071783D"/>
    <w:rsid w:val="00747F6E"/>
    <w:rsid w:val="007B6E27"/>
    <w:rsid w:val="0082336A"/>
    <w:rsid w:val="009437E9"/>
    <w:rsid w:val="009541C0"/>
    <w:rsid w:val="00963B48"/>
    <w:rsid w:val="00975304"/>
    <w:rsid w:val="009A4AA5"/>
    <w:rsid w:val="00A71A2F"/>
    <w:rsid w:val="00AD657A"/>
    <w:rsid w:val="00B109F0"/>
    <w:rsid w:val="00B25058"/>
    <w:rsid w:val="00B953B0"/>
    <w:rsid w:val="00BC2DA7"/>
    <w:rsid w:val="00C14C52"/>
    <w:rsid w:val="00C3636E"/>
    <w:rsid w:val="00C52FDE"/>
    <w:rsid w:val="00C8183B"/>
    <w:rsid w:val="00CB1451"/>
    <w:rsid w:val="00CB1D3A"/>
    <w:rsid w:val="00CF7F28"/>
    <w:rsid w:val="00D144E3"/>
    <w:rsid w:val="00D17A93"/>
    <w:rsid w:val="00D50A3A"/>
    <w:rsid w:val="00D56F87"/>
    <w:rsid w:val="00D7622E"/>
    <w:rsid w:val="00D77E7F"/>
    <w:rsid w:val="00D94DC1"/>
    <w:rsid w:val="00DB5B45"/>
    <w:rsid w:val="00DD1B0F"/>
    <w:rsid w:val="00DD3FB4"/>
    <w:rsid w:val="00E0182E"/>
    <w:rsid w:val="00E13773"/>
    <w:rsid w:val="00E66B8F"/>
    <w:rsid w:val="00ED464B"/>
    <w:rsid w:val="00EF6EEB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6CF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16</cp:revision>
  <dcterms:created xsi:type="dcterms:W3CDTF">2025-06-17T09:28:00Z</dcterms:created>
  <dcterms:modified xsi:type="dcterms:W3CDTF">2025-08-04T09:19:00Z</dcterms:modified>
</cp:coreProperties>
</file>