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B109F0">
            <w:pPr>
              <w:spacing w:after="84" w:line="244" w:lineRule="auto"/>
              <w:ind w:left="0" w:right="0" w:firstLine="0"/>
              <w:jc w:val="left"/>
              <w:rPr>
                <w:rFonts w:ascii="Arial" w:hAnsi="Arial" w:cs="Arial"/>
                <w:sz w:val="20"/>
                <w:szCs w:val="20"/>
              </w:rPr>
            </w:pPr>
            <w:r>
              <w:rPr>
                <w:rFonts w:ascii="Arial" w:hAnsi="Arial" w:cs="Arial"/>
                <w:sz w:val="20"/>
                <w:szCs w:val="20"/>
              </w:rPr>
              <w:t>PLN/2024/13</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B109F0">
            <w:pPr>
              <w:spacing w:after="84" w:line="244" w:lineRule="auto"/>
              <w:ind w:left="0" w:right="0" w:firstLine="0"/>
              <w:rPr>
                <w:rFonts w:ascii="Arial" w:hAnsi="Arial" w:cs="Arial"/>
                <w:sz w:val="20"/>
                <w:szCs w:val="20"/>
              </w:rPr>
            </w:pPr>
            <w:r>
              <w:rPr>
                <w:rFonts w:ascii="Arial" w:hAnsi="Arial" w:cs="Arial"/>
                <w:sz w:val="20"/>
                <w:szCs w:val="20"/>
              </w:rPr>
              <w:t>Extraordinaria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B109F0">
            <w:pPr>
              <w:spacing w:after="84" w:line="244" w:lineRule="auto"/>
              <w:ind w:left="0" w:right="0" w:firstLine="0"/>
              <w:rPr>
                <w:rFonts w:ascii="Arial" w:hAnsi="Arial" w:cs="Arial"/>
                <w:sz w:val="20"/>
                <w:szCs w:val="20"/>
              </w:rPr>
            </w:pPr>
            <w:r>
              <w:rPr>
                <w:rFonts w:ascii="Arial" w:hAnsi="Arial" w:cs="Arial"/>
                <w:sz w:val="20"/>
                <w:szCs w:val="20"/>
              </w:rPr>
              <w:t>1ª convocatoria: 13 de diciembre</w:t>
            </w:r>
            <w:r w:rsidR="00EF6EEB">
              <w:rPr>
                <w:rFonts w:ascii="Arial" w:hAnsi="Arial" w:cs="Arial"/>
                <w:sz w:val="20"/>
                <w:szCs w:val="20"/>
              </w:rPr>
              <w:t xml:space="preserve"> de 2024 a las 9:00</w:t>
            </w:r>
          </w:p>
          <w:p w:rsidR="003C29D2" w:rsidRDefault="00B109F0">
            <w:pPr>
              <w:spacing w:after="84" w:line="244" w:lineRule="auto"/>
              <w:ind w:left="0" w:right="0" w:firstLine="0"/>
              <w:rPr>
                <w:rFonts w:ascii="Arial" w:hAnsi="Arial" w:cs="Arial"/>
                <w:sz w:val="20"/>
                <w:szCs w:val="20"/>
              </w:rPr>
            </w:pPr>
            <w:r>
              <w:rPr>
                <w:rFonts w:ascii="Arial" w:hAnsi="Arial" w:cs="Arial"/>
                <w:sz w:val="20"/>
                <w:szCs w:val="20"/>
              </w:rPr>
              <w:t>2ª convocatoria: 17 de diciembre</w:t>
            </w:r>
            <w:r w:rsidR="00EF6EEB">
              <w:rPr>
                <w:rFonts w:ascii="Arial" w:hAnsi="Arial" w:cs="Arial"/>
                <w:sz w:val="20"/>
                <w:szCs w:val="20"/>
              </w:rPr>
              <w:t xml:space="preserve"> de 2024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rsidP="001D1875">
            <w:pPr>
              <w:spacing w:after="84" w:line="244" w:lineRule="auto"/>
              <w:ind w:left="0" w:right="0" w:firstLine="0"/>
              <w:rPr>
                <w:rFonts w:ascii="Arial" w:hAnsi="Arial" w:cs="Arial"/>
                <w:sz w:val="20"/>
                <w:szCs w:val="20"/>
              </w:rPr>
            </w:pPr>
            <w:r>
              <w:rPr>
                <w:rFonts w:ascii="Arial" w:hAnsi="Arial" w:cs="Arial"/>
                <w:sz w:val="20"/>
                <w:szCs w:val="20"/>
              </w:rPr>
              <w:t xml:space="preserve">Admite participación a distancia, pudiendo conectar mediante: </w:t>
            </w:r>
            <w:r w:rsidR="001D1875">
              <w:rPr>
                <w:rFonts w:ascii="Arial" w:hAnsi="Arial" w:cs="Arial"/>
                <w:sz w:val="20"/>
                <w:szCs w:val="20"/>
              </w:rPr>
              <w:t xml:space="preserve"> «A través de la Sede Electrónica de la entidad en la dirección </w:t>
            </w:r>
            <w:hyperlink r:id="rId6" w:history="1">
              <w:r w:rsidR="009437E9">
                <w:rPr>
                  <w:rStyle w:val="Hipervnculo"/>
                  <w:rFonts w:ascii="Arial" w:hAnsi="Arial" w:cs="Arial"/>
                  <w:sz w:val="20"/>
                  <w:szCs w:val="20"/>
                </w:rPr>
                <w:t>https://candelaria.sedelectronica.es</w:t>
              </w:r>
            </w:hyperlink>
            <w:r w:rsidR="001D1875" w:rsidRPr="00D144E3">
              <w:rPr>
                <w:rFonts w:ascii="Arial" w:hAnsi="Arial" w:cs="Arial"/>
                <w:sz w:val="20"/>
                <w:szCs w:val="20"/>
              </w:rPr>
              <w:t>»</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1226D9" w:rsidRDefault="001226D9">
      <w:pPr>
        <w:spacing w:after="84" w:line="244" w:lineRule="auto"/>
        <w:ind w:left="215" w:right="0" w:firstLine="0"/>
        <w:jc w:val="center"/>
        <w:rPr>
          <w:rFonts w:ascii="Arial" w:hAnsi="Arial" w:cs="Arial"/>
          <w:b/>
          <w:sz w:val="20"/>
          <w:szCs w:val="20"/>
        </w:rPr>
      </w:pPr>
    </w:p>
    <w:p w:rsidR="003C29D2" w:rsidRDefault="00EF6EEB">
      <w:pPr>
        <w:shd w:val="clear" w:color="auto" w:fill="FFFFFF"/>
        <w:suppressAutoHyphens w:val="0"/>
        <w:spacing w:after="225" w:line="240" w:lineRule="auto"/>
        <w:ind w:left="0" w:right="0" w:firstLine="0"/>
        <w:textAlignment w:val="auto"/>
      </w:pPr>
      <w:r>
        <w:rPr>
          <w:rFonts w:ascii="Arial" w:eastAsia="Times New Roman" w:hAnsi="Arial" w:cs="Arial"/>
          <w:b/>
          <w:bCs/>
          <w:sz w:val="20"/>
          <w:szCs w:val="20"/>
        </w:rPr>
        <w:t>A) PARTE RESOLUTIVA</w:t>
      </w:r>
    </w:p>
    <w:p w:rsidR="005D3A8B" w:rsidRPr="00C3636E" w:rsidRDefault="00EF6EEB" w:rsidP="00C3636E">
      <w:pPr>
        <w:spacing w:after="84" w:line="244" w:lineRule="auto"/>
        <w:ind w:left="0" w:right="0" w:firstLine="0"/>
        <w:rPr>
          <w:rFonts w:ascii="Arial" w:hAnsi="Arial" w:cs="Arial"/>
          <w:sz w:val="20"/>
          <w:szCs w:val="20"/>
        </w:rPr>
      </w:pPr>
      <w:r w:rsidRPr="00150346">
        <w:rPr>
          <w:rFonts w:ascii="Arial" w:hAnsi="Arial" w:cs="Arial"/>
          <w:sz w:val="20"/>
          <w:szCs w:val="20"/>
        </w:rPr>
        <w:t xml:space="preserve">1. </w:t>
      </w:r>
      <w:r w:rsidR="005D3A8B" w:rsidRPr="00C3636E">
        <w:rPr>
          <w:rFonts w:ascii="Arial" w:hAnsi="Arial" w:cs="Arial"/>
          <w:sz w:val="20"/>
          <w:szCs w:val="20"/>
        </w:rPr>
        <w:t>Expediente 9200/2024. Propuesta de la Alcaldía-Presidencia al Pleno de desistimiento del expediente de contratación del contrato de obras, mediante procedimiento abierto, tramitación ordinaria, consistente en la ejecución de la primera fase del Centro de Mayores de Barranco Hondo aprobado por Decreto de la Alcaldía nº 2584 de 27 de agosto de 2024</w:t>
      </w:r>
    </w:p>
    <w:p w:rsidR="00497F72" w:rsidRPr="00C3636E" w:rsidRDefault="00EF6EEB" w:rsidP="00C3636E">
      <w:pPr>
        <w:spacing w:after="84" w:line="244" w:lineRule="auto"/>
        <w:ind w:left="0" w:right="0" w:firstLine="0"/>
        <w:rPr>
          <w:rFonts w:ascii="Arial" w:hAnsi="Arial" w:cs="Arial"/>
          <w:sz w:val="20"/>
          <w:szCs w:val="20"/>
        </w:rPr>
      </w:pPr>
      <w:r w:rsidRPr="00150346">
        <w:rPr>
          <w:rFonts w:ascii="Arial" w:hAnsi="Arial" w:cs="Arial"/>
          <w:sz w:val="20"/>
          <w:szCs w:val="20"/>
        </w:rPr>
        <w:t xml:space="preserve">2. </w:t>
      </w:r>
      <w:r w:rsidR="005D3A8B" w:rsidRPr="00C3636E">
        <w:rPr>
          <w:rFonts w:ascii="Arial" w:hAnsi="Arial" w:cs="Arial"/>
          <w:sz w:val="20"/>
          <w:szCs w:val="20"/>
        </w:rPr>
        <w:t>Expediente 10944/2024. Propuesta de la Alcaldía-Presidencia al Pleno de aprobación del gasto, los pliegos y apertura del procedimiento de adjudicación del expediente de contratación del contrato de obras, mediante procedimiento abierto, tramitación ordinaria, consistente en la ejecución de la primera fase del Centro de Mayores de Barranco Hondo</w:t>
      </w:r>
    </w:p>
    <w:p w:rsidR="00497F72" w:rsidRPr="00A71A2F" w:rsidRDefault="00497F72">
      <w:pPr>
        <w:spacing w:after="84" w:line="244" w:lineRule="auto"/>
        <w:ind w:left="215" w:right="0" w:firstLine="0"/>
        <w:rPr>
          <w:rFonts w:ascii="Arial" w:eastAsia="Times New Roman" w:hAnsi="Arial" w:cs="Arial"/>
          <w:color w:val="2F3E4D"/>
          <w:sz w:val="20"/>
          <w:szCs w:val="20"/>
        </w:rPr>
      </w:pP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B) ACTIVIDAD DE CONTROL</w:t>
      </w:r>
    </w:p>
    <w:p w:rsidR="005D3A8B" w:rsidRDefault="005D3A8B" w:rsidP="00C14C52">
      <w:pPr>
        <w:spacing w:after="84" w:line="244" w:lineRule="auto"/>
        <w:ind w:left="0" w:right="0" w:firstLine="0"/>
        <w:rPr>
          <w:rFonts w:ascii="Arial" w:hAnsi="Arial" w:cs="Arial"/>
          <w:sz w:val="20"/>
          <w:szCs w:val="20"/>
        </w:rPr>
      </w:pPr>
      <w:r>
        <w:rPr>
          <w:rFonts w:ascii="Arial" w:hAnsi="Arial" w:cs="Arial"/>
          <w:sz w:val="20"/>
          <w:szCs w:val="20"/>
        </w:rPr>
        <w:t>No hay asuntos</w:t>
      </w:r>
    </w:p>
    <w:p w:rsidR="00150346" w:rsidRPr="00A71A2F" w:rsidRDefault="00150346" w:rsidP="00150346">
      <w:pPr>
        <w:spacing w:after="84" w:line="244" w:lineRule="auto"/>
        <w:ind w:right="0"/>
        <w:rPr>
          <w:rFonts w:ascii="Arial" w:hAnsi="Arial" w:cs="Arial"/>
          <w:sz w:val="20"/>
          <w:szCs w:val="20"/>
        </w:rPr>
      </w:pPr>
      <w:r w:rsidRPr="00150346">
        <w:rPr>
          <w:rFonts w:ascii="Arial" w:eastAsia="Times New Roman" w:hAnsi="Arial" w:cs="Arial"/>
          <w:color w:val="2F3E4D"/>
          <w:sz w:val="20"/>
          <w:szCs w:val="20"/>
          <w:bdr w:val="none" w:sz="0" w:space="0" w:color="auto" w:frame="1"/>
        </w:rPr>
        <w:t xml:space="preserve"> </w:t>
      </w:r>
    </w:p>
    <w:p w:rsidR="003C29D2" w:rsidRPr="00A71A2F" w:rsidRDefault="00EF6EEB">
      <w:pPr>
        <w:spacing w:after="84" w:line="244" w:lineRule="auto"/>
        <w:ind w:left="0" w:right="0" w:firstLine="0"/>
        <w:rPr>
          <w:rFonts w:ascii="Arial" w:hAnsi="Arial" w:cs="Arial"/>
          <w:b/>
          <w:sz w:val="20"/>
          <w:szCs w:val="20"/>
        </w:rPr>
      </w:pPr>
      <w:r w:rsidRPr="00A71A2F">
        <w:rPr>
          <w:rFonts w:ascii="Arial" w:hAnsi="Arial" w:cs="Arial"/>
          <w:b/>
          <w:sz w:val="20"/>
          <w:szCs w:val="20"/>
        </w:rPr>
        <w:t>C) RUEGOS Y PREGUNTAS</w:t>
      </w:r>
    </w:p>
    <w:p w:rsidR="005D3A8B" w:rsidRDefault="005D3A8B" w:rsidP="00C14C52">
      <w:pPr>
        <w:spacing w:after="84" w:line="244" w:lineRule="auto"/>
        <w:ind w:left="0" w:right="0" w:firstLine="0"/>
        <w:rPr>
          <w:rFonts w:ascii="Arial" w:hAnsi="Arial" w:cs="Arial"/>
          <w:sz w:val="20"/>
          <w:szCs w:val="20"/>
        </w:rPr>
      </w:pPr>
      <w:bookmarkStart w:id="0" w:name="_GoBack"/>
      <w:bookmarkEnd w:id="0"/>
      <w:r>
        <w:rPr>
          <w:rFonts w:ascii="Arial" w:hAnsi="Arial" w:cs="Arial"/>
          <w:sz w:val="20"/>
          <w:szCs w:val="20"/>
        </w:rPr>
        <w:t>No hay asuntos</w:t>
      </w:r>
    </w:p>
    <w:p w:rsidR="003C29D2" w:rsidRPr="00A71A2F" w:rsidRDefault="003C29D2">
      <w:pPr>
        <w:spacing w:after="84" w:line="244" w:lineRule="auto"/>
        <w:ind w:left="215" w:right="0" w:firstLine="0"/>
        <w:rPr>
          <w:sz w:val="20"/>
          <w:szCs w:val="20"/>
        </w:rPr>
      </w:pPr>
    </w:p>
    <w:sectPr w:rsidR="003C29D2" w:rsidRPr="00A71A2F">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C14C52">
    <w:pPr>
      <w:spacing w:after="0" w:line="244" w:lineRule="auto"/>
      <w:ind w:left="-1420" w:right="10278" w:firstLine="0"/>
      <w:jc w:val="left"/>
    </w:pPr>
  </w:p>
  <w:p w:rsidR="00D13DF7" w:rsidRDefault="00C14C52">
    <w:pPr>
      <w:spacing w:after="0" w:line="244" w:lineRule="auto"/>
      <w:ind w:left="-1420" w:right="10278" w:firstLine="0"/>
      <w:jc w:val="left"/>
    </w:pPr>
  </w:p>
  <w:p w:rsidR="00D13DF7" w:rsidRDefault="00C14C52">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226D9"/>
    <w:rsid w:val="00150346"/>
    <w:rsid w:val="0017249C"/>
    <w:rsid w:val="001D1875"/>
    <w:rsid w:val="00205D20"/>
    <w:rsid w:val="002550D7"/>
    <w:rsid w:val="003C29D2"/>
    <w:rsid w:val="00497F72"/>
    <w:rsid w:val="005D3A8B"/>
    <w:rsid w:val="0082336A"/>
    <w:rsid w:val="009437E9"/>
    <w:rsid w:val="00A71A2F"/>
    <w:rsid w:val="00B109F0"/>
    <w:rsid w:val="00C14C52"/>
    <w:rsid w:val="00C3636E"/>
    <w:rsid w:val="00CB1451"/>
    <w:rsid w:val="00D144E3"/>
    <w:rsid w:val="00D17A93"/>
    <w:rsid w:val="00D56F87"/>
    <w:rsid w:val="00D94DC1"/>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829E"/>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7</cp:revision>
  <dcterms:created xsi:type="dcterms:W3CDTF">2025-01-27T10:11:00Z</dcterms:created>
  <dcterms:modified xsi:type="dcterms:W3CDTF">2025-01-27T10:34:00Z</dcterms:modified>
</cp:coreProperties>
</file>