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3701" w:rsidRDefault="00CA1C6C">
      <w:pPr>
        <w:spacing w:after="0" w:line="259" w:lineRule="auto"/>
        <w:ind w:left="5" w:firstLine="0"/>
        <w:jc w:val="left"/>
      </w:pPr>
      <w:bookmarkStart w:id="0" w:name="_GoBack"/>
      <w:bookmarkEnd w:id="0"/>
      <w:r>
        <w:rPr>
          <w:b/>
        </w:rPr>
        <w:t xml:space="preserve">  </w:t>
      </w:r>
      <w:r>
        <w:rPr>
          <w:b/>
        </w:rPr>
        <w:tab/>
      </w:r>
      <w:r>
        <w:t xml:space="preserve"> </w:t>
      </w:r>
      <w:r>
        <w:tab/>
        <w:t xml:space="preserve"> </w:t>
      </w:r>
      <w:r>
        <w:tab/>
        <w:t xml:space="preserve"> </w:t>
      </w:r>
    </w:p>
    <w:p w:rsidR="00833701" w:rsidRDefault="00CA1C6C">
      <w:pPr>
        <w:spacing w:after="1" w:line="259" w:lineRule="auto"/>
        <w:ind w:left="5" w:firstLine="0"/>
        <w:jc w:val="left"/>
      </w:pPr>
      <w:r>
        <w:t xml:space="preserve"> </w:t>
      </w:r>
      <w:r>
        <w:tab/>
        <w:t xml:space="preserve"> </w:t>
      </w:r>
      <w:r>
        <w:tab/>
        <w:t xml:space="preserve"> </w:t>
      </w:r>
      <w:r>
        <w:tab/>
        <w:t xml:space="preserve"> </w:t>
      </w:r>
    </w:p>
    <w:p w:rsidR="00833701" w:rsidRDefault="00CA1C6C">
      <w:pPr>
        <w:tabs>
          <w:tab w:val="center" w:pos="1020"/>
          <w:tab w:val="center" w:pos="3856"/>
          <w:tab w:val="center" w:pos="5675"/>
          <w:tab w:val="center" w:pos="6951"/>
        </w:tabs>
        <w:spacing w:line="249" w:lineRule="auto"/>
        <w:ind w:left="0" w:firstLine="0"/>
        <w:jc w:val="left"/>
      </w:pPr>
      <w:r>
        <w:rPr>
          <w:rFonts w:ascii="Calibri" w:eastAsia="Calibri" w:hAnsi="Calibri" w:cs="Calibri"/>
        </w:rPr>
        <w:tab/>
      </w:r>
      <w:r>
        <w:t xml:space="preserve"> </w:t>
      </w:r>
      <w:r>
        <w:tab/>
      </w:r>
      <w:r>
        <w:rPr>
          <w:b/>
        </w:rPr>
        <w:t xml:space="preserve">                   ACTA </w:t>
      </w:r>
      <w:r>
        <w:rPr>
          <w:b/>
        </w:rPr>
        <w:tab/>
      </w:r>
      <w:r>
        <w:t xml:space="preserve"> </w:t>
      </w:r>
      <w:r>
        <w:tab/>
        <w:t xml:space="preserve"> </w:t>
      </w:r>
    </w:p>
    <w:p w:rsidR="00833701" w:rsidRDefault="00CA1C6C">
      <w:pPr>
        <w:spacing w:after="0" w:line="259" w:lineRule="auto"/>
        <w:ind w:left="5" w:firstLine="0"/>
        <w:jc w:val="left"/>
      </w:pPr>
      <w:r>
        <w:t xml:space="preserve"> </w:t>
      </w:r>
      <w:r>
        <w:rPr>
          <w:rFonts w:ascii="Calibri" w:eastAsia="Calibri" w:hAnsi="Calibri" w:cs="Calibri"/>
          <w:noProof/>
        </w:rPr>
        <mc:AlternateContent>
          <mc:Choice Requires="wpg">
            <w:drawing>
              <wp:inline distT="0" distB="0" distL="0" distR="0">
                <wp:extent cx="6057900" cy="25557"/>
                <wp:effectExtent l="0" t="0" r="0" b="0"/>
                <wp:docPr id="174626" name="Group 174626"/>
                <wp:cNvGraphicFramePr/>
                <a:graphic xmlns:a="http://schemas.openxmlformats.org/drawingml/2006/main">
                  <a:graphicData uri="http://schemas.microsoft.com/office/word/2010/wordprocessingGroup">
                    <wpg:wgp>
                      <wpg:cNvGrpSpPr/>
                      <wpg:grpSpPr>
                        <a:xfrm>
                          <a:off x="0" y="0"/>
                          <a:ext cx="6057900" cy="25557"/>
                          <a:chOff x="0" y="0"/>
                          <a:chExt cx="6057900" cy="25557"/>
                        </a:xfrm>
                      </wpg:grpSpPr>
                      <wps:wsp>
                        <wps:cNvPr id="140" name="Shape 140"/>
                        <wps:cNvSpPr/>
                        <wps:spPr>
                          <a:xfrm>
                            <a:off x="0" y="0"/>
                            <a:ext cx="6057900" cy="0"/>
                          </a:xfrm>
                          <a:custGeom>
                            <a:avLst/>
                            <a:gdLst/>
                            <a:ahLst/>
                            <a:cxnLst/>
                            <a:rect l="0" t="0" r="0" b="0"/>
                            <a:pathLst>
                              <a:path w="6057900">
                                <a:moveTo>
                                  <a:pt x="0" y="0"/>
                                </a:moveTo>
                                <a:lnTo>
                                  <a:pt x="6057900" y="0"/>
                                </a:lnTo>
                              </a:path>
                            </a:pathLst>
                          </a:custGeom>
                          <a:ln w="25557" cap="flat">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4626" style="width:477pt;height:2.0124pt;mso-position-horizontal-relative:char;mso-position-vertical-relative:line" coordsize="60579,255">
                <v:shape id="Shape 140" style="position:absolute;width:60579;height:0;left:0;top:0;" coordsize="6057900,0" path="m0,0l6057900,0">
                  <v:stroke weight="2.0124pt" endcap="flat" joinstyle="miter" miterlimit="10" on="true" color="#993366"/>
                  <v:fill on="false" color="#000000" opacity="0"/>
                </v:shape>
              </v:group>
            </w:pict>
          </mc:Fallback>
        </mc:AlternateContent>
      </w:r>
    </w:p>
    <w:p w:rsidR="00833701" w:rsidRDefault="00CA1C6C">
      <w:pPr>
        <w:spacing w:after="0" w:line="259" w:lineRule="auto"/>
        <w:ind w:left="2" w:firstLine="0"/>
        <w:jc w:val="center"/>
      </w:pPr>
      <w:r>
        <w:rPr>
          <w:b/>
        </w:rPr>
        <w:t xml:space="preserve"> </w:t>
      </w:r>
    </w:p>
    <w:p w:rsidR="00833701" w:rsidRDefault="00CA1C6C">
      <w:pPr>
        <w:spacing w:after="0" w:line="259" w:lineRule="auto"/>
        <w:ind w:left="2" w:firstLine="0"/>
        <w:jc w:val="center"/>
      </w:pPr>
      <w:r>
        <w:rPr>
          <w:b/>
        </w:rPr>
        <w:t xml:space="preserve"> </w:t>
      </w:r>
    </w:p>
    <w:p w:rsidR="00833701" w:rsidRDefault="00CA1C6C">
      <w:pPr>
        <w:pStyle w:val="Ttulo1"/>
        <w:ind w:left="10" w:right="66"/>
      </w:pPr>
      <w:r>
        <w:t>DE LA SESIÓN ORDINARIA CELEBRADA POR EL AYUNTAMIENTO PLENO EL DÍA 31 DE JULIO DE 2020. SESIÓN Nº8/2020</w:t>
      </w:r>
      <w:r>
        <w:rPr>
          <w:b w:val="0"/>
        </w:rP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2" w:firstLine="0"/>
        <w:jc w:val="center"/>
      </w:pPr>
      <w:r>
        <w:t xml:space="preserve"> </w:t>
      </w:r>
    </w:p>
    <w:p w:rsidR="00833701" w:rsidRDefault="00CA1C6C">
      <w:pPr>
        <w:spacing w:after="0" w:line="265" w:lineRule="auto"/>
        <w:ind w:left="10" w:right="59"/>
        <w:jc w:val="center"/>
      </w:pPr>
      <w:r>
        <w:rPr>
          <w:b/>
        </w:rPr>
        <w:t xml:space="preserve">SEÑORES ASISTENTES: </w:t>
      </w:r>
    </w:p>
    <w:p w:rsidR="00833701" w:rsidRDefault="00CA1C6C">
      <w:pPr>
        <w:spacing w:after="0" w:line="259" w:lineRule="auto"/>
        <w:ind w:left="2821" w:firstLine="0"/>
        <w:jc w:val="left"/>
      </w:pPr>
      <w:r>
        <w:rPr>
          <w:b/>
        </w:rPr>
        <w:t xml:space="preserve"> </w:t>
      </w:r>
    </w:p>
    <w:p w:rsidR="00833701" w:rsidRDefault="00CA1C6C">
      <w:pPr>
        <w:spacing w:after="0" w:line="259" w:lineRule="auto"/>
        <w:ind w:left="2821" w:firstLine="0"/>
        <w:jc w:val="left"/>
      </w:pPr>
      <w:r>
        <w:rPr>
          <w:b/>
        </w:rPr>
        <w:t xml:space="preserve"> </w:t>
      </w:r>
    </w:p>
    <w:p w:rsidR="00833701" w:rsidRDefault="00CA1C6C">
      <w:pPr>
        <w:ind w:left="0" w:right="51"/>
      </w:pPr>
      <w:r>
        <w:rPr>
          <w:b/>
        </w:rPr>
        <w:t xml:space="preserve">                                        Alcaldesa-Presidenta: </w:t>
      </w:r>
      <w:r>
        <w:t xml:space="preserve">Dª María Concepción Brito Núñez </w:t>
      </w:r>
    </w:p>
    <w:p w:rsidR="00833701" w:rsidRDefault="00CA1C6C">
      <w:pPr>
        <w:spacing w:after="0" w:line="259" w:lineRule="auto"/>
        <w:ind w:left="5" w:firstLine="0"/>
        <w:jc w:val="left"/>
      </w:pPr>
      <w:r>
        <w:rPr>
          <w:b/>
        </w:rPr>
        <w:t xml:space="preserve"> </w:t>
      </w:r>
    </w:p>
    <w:p w:rsidR="00833701" w:rsidRDefault="00CA1C6C">
      <w:pPr>
        <w:spacing w:after="0" w:line="259" w:lineRule="auto"/>
        <w:ind w:left="2" w:firstLine="0"/>
        <w:jc w:val="center"/>
      </w:pPr>
      <w:r>
        <w:rPr>
          <w:b/>
        </w:rPr>
        <w:t xml:space="preserve"> </w:t>
      </w:r>
    </w:p>
    <w:p w:rsidR="00833701" w:rsidRDefault="00CA1C6C">
      <w:pPr>
        <w:ind w:left="0" w:right="51"/>
      </w:pPr>
      <w:r>
        <w:rPr>
          <w:b/>
        </w:rPr>
        <w:t xml:space="preserve">               Grupo Socialista</w:t>
      </w:r>
      <w:r>
        <w:t>: D. Jorge Baute Delgado, Dª Olivia Concepción Pérez Díaz, D. José Francisco Pinto Ramos, Dª Hilaria Cecilia Otazo González, D. Airam Pérez Chinea, Dª Margarita Eva Tendero Barroso, D. Manuel Alberto González Pestano, Dª Mª del Carmen Clemente Díaz, D. Ole</w:t>
      </w:r>
      <w:r>
        <w:t xml:space="preserve">gario Francisco Alonso Bello, D. Reinaldo José Triviño Blanco.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ind w:left="0" w:right="51"/>
      </w:pPr>
      <w:r>
        <w:rPr>
          <w:b/>
        </w:rPr>
        <w:t xml:space="preserve">               Grupo Popular: </w:t>
      </w:r>
      <w:r>
        <w:t xml:space="preserve">D. Juan Miguel Olivera González y  Dª Raquel Martín Castro </w:t>
      </w:r>
    </w:p>
    <w:p w:rsidR="00833701" w:rsidRDefault="00CA1C6C">
      <w:pPr>
        <w:spacing w:after="0" w:line="259" w:lineRule="auto"/>
        <w:ind w:left="5"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1597787</wp:posOffset>
                </wp:positionH>
                <wp:positionV relativeFrom="page">
                  <wp:posOffset>440436</wp:posOffset>
                </wp:positionV>
                <wp:extent cx="754380" cy="912876"/>
                <wp:effectExtent l="0" t="0" r="0" b="0"/>
                <wp:wrapTopAndBottom/>
                <wp:docPr id="174624" name="Group 174624"/>
                <wp:cNvGraphicFramePr/>
                <a:graphic xmlns:a="http://schemas.openxmlformats.org/drawingml/2006/main">
                  <a:graphicData uri="http://schemas.microsoft.com/office/word/2010/wordprocessingGroup">
                    <wpg:wgp>
                      <wpg:cNvGrpSpPr/>
                      <wpg:grpSpPr>
                        <a:xfrm>
                          <a:off x="0" y="0"/>
                          <a:ext cx="754380" cy="912876"/>
                          <a:chOff x="0" y="0"/>
                          <a:chExt cx="754380" cy="912876"/>
                        </a:xfrm>
                      </wpg:grpSpPr>
                      <pic:pic xmlns:pic="http://schemas.openxmlformats.org/drawingml/2006/picture">
                        <pic:nvPicPr>
                          <pic:cNvPr id="8" name="Picture 8"/>
                          <pic:cNvPicPr/>
                        </pic:nvPicPr>
                        <pic:blipFill>
                          <a:blip r:embed="rId7"/>
                          <a:stretch>
                            <a:fillRect/>
                          </a:stretch>
                        </pic:blipFill>
                        <pic:spPr>
                          <a:xfrm>
                            <a:off x="0" y="0"/>
                            <a:ext cx="754380" cy="912876"/>
                          </a:xfrm>
                          <a:prstGeom prst="rect">
                            <a:avLst/>
                          </a:prstGeom>
                        </pic:spPr>
                      </pic:pic>
                      <wps:wsp>
                        <wps:cNvPr id="11" name="Rectangle 11"/>
                        <wps:cNvSpPr/>
                        <wps:spPr>
                          <a:xfrm>
                            <a:off x="23165" y="175107"/>
                            <a:ext cx="50673" cy="224380"/>
                          </a:xfrm>
                          <a:prstGeom prst="rect">
                            <a:avLst/>
                          </a:prstGeom>
                          <a:ln>
                            <a:noFill/>
                          </a:ln>
                        </wps:spPr>
                        <wps:txbx>
                          <w:txbxContent>
                            <w:p w:rsidR="00833701" w:rsidRDefault="00CA1C6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74624" style="width:59.4pt;height:71.88pt;position:absolute;mso-position-horizontal-relative:page;mso-position-horizontal:absolute;margin-left:125.81pt;mso-position-vertical-relative:page;margin-top:34.68pt;" coordsize="7543,9128">
                <v:shape id="Picture 8" style="position:absolute;width:7543;height:9128;left:0;top:0;" filled="f">
                  <v:imagedata r:id="rId8"/>
                </v:shape>
                <v:rect id="Rectangle 11" style="position:absolute;width:506;height:2243;left:231;top:175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74627" name="Group 174627"/>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43" name="Rectangle 143"/>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Cód. Validación: 3LMEKWEKCXASAQQFALYWNRGNH | Verificación: https://candelaria.sedelectron</w:t>
                              </w:r>
                              <w:r>
                                <w:rPr>
                                  <w:sz w:val="12"/>
                                </w:rPr>
                                <w:t xml:space="preserve">ica.es/ </w:t>
                              </w:r>
                            </w:p>
                          </w:txbxContent>
                        </wps:txbx>
                        <wps:bodyPr horzOverflow="overflow" vert="horz" lIns="0" tIns="0" rIns="0" bIns="0" rtlCol="0">
                          <a:noAutofit/>
                        </wps:bodyPr>
                      </wps:wsp>
                      <wps:wsp>
                        <wps:cNvPr id="144" name="Rectangle 144"/>
                        <wps:cNvSpPr/>
                        <wps:spPr>
                          <a:xfrm rot="-5399999">
                            <a:off x="-2038475" y="1402802"/>
                            <a:ext cx="4342575"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1 de 117 </w:t>
                              </w:r>
                            </w:p>
                          </w:txbxContent>
                        </wps:txbx>
                        <wps:bodyPr horzOverflow="overflow" vert="horz" lIns="0" tIns="0" rIns="0" bIns="0" rtlCol="0">
                          <a:noAutofit/>
                        </wps:bodyPr>
                      </wps:wsp>
                    </wpg:wgp>
                  </a:graphicData>
                </a:graphic>
              </wp:anchor>
            </w:drawing>
          </mc:Choice>
          <mc:Fallback xmlns:a="http://schemas.openxmlformats.org/drawingml/2006/main">
            <w:pict>
              <v:group id="Group 174627" style="width:12.7031pt;height:285.882pt;position:absolute;mso-position-horizontal-relative:page;mso-position-horizontal:absolute;margin-left:682.278pt;mso-position-vertical-relative:page;margin-top:526.038pt;" coordsize="1613,36307">
                <v:rect id="Rectangle 143"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44" style="position:absolute;width:43425;height:1132;left:-20384;top:1402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 de 117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254000</wp:posOffset>
                </wp:positionH>
                <wp:positionV relativeFrom="page">
                  <wp:posOffset>1397000</wp:posOffset>
                </wp:positionV>
                <wp:extent cx="368300" cy="5921756"/>
                <wp:effectExtent l="0" t="0" r="0" b="0"/>
                <wp:wrapSquare wrapText="bothSides"/>
                <wp:docPr id="174628" name="Group 174628"/>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45" name="Shape 145"/>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46" name="Shape 146"/>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4628" style="width:29pt;height:466.28pt;position:absolute;mso-position-horizontal-relative:page;mso-position-horizontal:absolute;margin-left:20pt;mso-position-vertical-relative:page;margin-top:110pt;" coordsize="3683,59217">
                <v:shape id="Shape 145" style="position:absolute;width:3683;height:29291;left:0;top:0;" coordsize="368300,2929128" path="m0,2929128l368300,2929128l368300,0l0,0x">
                  <v:stroke weight="0.5pt" endcap="flat" joinstyle="miter" miterlimit="10" on="true" color="#808080"/>
                  <v:fill on="false" color="#000000" opacity="0"/>
                </v:shape>
                <v:shape id="Shape 146"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t xml:space="preserve"> </w:t>
      </w:r>
    </w:p>
    <w:p w:rsidR="00833701" w:rsidRDefault="00CA1C6C">
      <w:pPr>
        <w:ind w:left="0" w:right="51"/>
      </w:pPr>
      <w:r>
        <w:rPr>
          <w:b/>
        </w:rPr>
        <w:t xml:space="preserve">               Grupo Mixto:</w:t>
      </w:r>
      <w:r>
        <w:t xml:space="preserve"> Dª María del Carmen Coello González y  Don Antonio Delgado García (Si Se Puede), Dª Ángela Cruz Perera y D. Emilio Jesús </w:t>
      </w:r>
      <w:r>
        <w:t>Atiénzar Armas</w:t>
      </w:r>
      <w:r>
        <w:rPr>
          <w:rFonts w:ascii="Times New Roman" w:eastAsia="Times New Roman" w:hAnsi="Times New Roman" w:cs="Times New Roman"/>
          <w:sz w:val="24"/>
        </w:rPr>
        <w:t xml:space="preserve"> </w:t>
      </w:r>
      <w:r>
        <w:t xml:space="preserve"> (Coalición Canaria Partido Nacionalista Canario), D. Pedro Manuel Pérez Viña (</w:t>
      </w:r>
      <w:r>
        <w:rPr>
          <w:color w:val="222222"/>
        </w:rPr>
        <w:t>Ciudadanos Partido de la Ciudadanía)</w:t>
      </w:r>
      <w:r>
        <w:t xml:space="preserve">. </w:t>
      </w:r>
    </w:p>
    <w:p w:rsidR="00833701" w:rsidRDefault="00CA1C6C">
      <w:pPr>
        <w:spacing w:after="0" w:line="259" w:lineRule="auto"/>
        <w:ind w:left="5" w:firstLine="0"/>
        <w:jc w:val="left"/>
      </w:pPr>
      <w:r>
        <w:t xml:space="preserve">  </w:t>
      </w:r>
    </w:p>
    <w:p w:rsidR="00833701" w:rsidRDefault="00CA1C6C">
      <w:pPr>
        <w:ind w:left="0" w:right="51"/>
      </w:pPr>
      <w:r>
        <w:rPr>
          <w:b/>
        </w:rPr>
        <w:t xml:space="preserve">                Secretario General: </w:t>
      </w:r>
      <w:r>
        <w:t xml:space="preserve">D. Octavio Manuel Fernández Hernández </w:t>
      </w:r>
    </w:p>
    <w:p w:rsidR="00833701" w:rsidRDefault="00CA1C6C">
      <w:pPr>
        <w:spacing w:after="0" w:line="259" w:lineRule="auto"/>
        <w:ind w:left="5" w:firstLine="0"/>
        <w:jc w:val="left"/>
      </w:pPr>
      <w:r>
        <w:t xml:space="preserve"> </w:t>
      </w:r>
    </w:p>
    <w:p w:rsidR="00833701" w:rsidRDefault="00CA1C6C">
      <w:pPr>
        <w:ind w:left="0" w:right="51"/>
      </w:pPr>
      <w:r>
        <w:rPr>
          <w:b/>
        </w:rPr>
        <w:t xml:space="preserve">                Interventor: D</w:t>
      </w:r>
      <w:r>
        <w:t xml:space="preserve">. Nicolás Rojo Garnica </w:t>
      </w:r>
    </w:p>
    <w:p w:rsidR="00833701" w:rsidRDefault="00CA1C6C">
      <w:pPr>
        <w:spacing w:after="0" w:line="259" w:lineRule="auto"/>
        <w:ind w:left="5" w:firstLine="0"/>
        <w:jc w:val="left"/>
      </w:pPr>
      <w:r>
        <w:t xml:space="preserve"> </w:t>
      </w:r>
    </w:p>
    <w:p w:rsidR="00833701" w:rsidRDefault="00CA1C6C">
      <w:pPr>
        <w:spacing w:after="0" w:line="259" w:lineRule="auto"/>
        <w:ind w:left="3968" w:firstLine="0"/>
        <w:jc w:val="left"/>
      </w:pPr>
      <w:r>
        <w:t xml:space="preserve"> </w:t>
      </w:r>
    </w:p>
    <w:p w:rsidR="00833701" w:rsidRDefault="00CA1C6C">
      <w:pPr>
        <w:ind w:left="-10" w:right="51" w:firstLine="708"/>
      </w:pPr>
      <w:r>
        <w:t xml:space="preserve">En Candelaria, a 31 de julio de dos mil veinte, siendo las 9:30 </w:t>
      </w:r>
      <w:r>
        <w:t xml:space="preserve">horas, se constituyó el Ayuntamiento Pleno en el Salón de Sesiones de la Casa Consistorial con asistencia de los Sres. Concejales expresados al margen, y al objeto de celebrar sesión ordinaria para tratar los asuntos comprendidos en el orden del día de la </w:t>
      </w:r>
      <w:r>
        <w:t xml:space="preserve">convocatoria. </w:t>
      </w:r>
    </w:p>
    <w:p w:rsidR="00833701" w:rsidRDefault="00CA1C6C">
      <w:pPr>
        <w:spacing w:after="0" w:line="259" w:lineRule="auto"/>
        <w:ind w:left="2" w:firstLine="0"/>
        <w:jc w:val="center"/>
      </w:pPr>
      <w:r>
        <w:rPr>
          <w:b/>
        </w:rPr>
        <w:t xml:space="preserve"> </w:t>
      </w:r>
    </w:p>
    <w:p w:rsidR="00833701" w:rsidRDefault="00CA1C6C">
      <w:pPr>
        <w:spacing w:after="2177" w:line="259" w:lineRule="auto"/>
        <w:ind w:left="3968" w:firstLine="0"/>
        <w:jc w:val="left"/>
      </w:pPr>
      <w:r>
        <w:t xml:space="preserve"> </w:t>
      </w:r>
    </w:p>
    <w:p w:rsidR="00833701" w:rsidRDefault="00CA1C6C">
      <w:pPr>
        <w:spacing w:after="0" w:line="259" w:lineRule="auto"/>
        <w:ind w:left="0" w:right="332" w:firstLine="0"/>
        <w:jc w:val="center"/>
      </w:pPr>
      <w:r>
        <w:rPr>
          <w:rFonts w:ascii="Calibri" w:eastAsia="Calibri" w:hAnsi="Calibri" w:cs="Calibri"/>
          <w:noProof/>
        </w:rPr>
        <w:lastRenderedPageBreak/>
        <mc:AlternateContent>
          <mc:Choice Requires="wpg">
            <w:drawing>
              <wp:inline distT="0" distB="0" distL="0" distR="0">
                <wp:extent cx="5830570" cy="17145"/>
                <wp:effectExtent l="0" t="0" r="0" b="0"/>
                <wp:docPr id="174625" name="Group 174625"/>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083" cap="flat">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4625" style="width:459.1pt;height:1.35004pt;mso-position-horizontal-relative:char;mso-position-vertical-relative:line" coordsize="58305,171">
                <v:shape id="Shape 9" style="position:absolute;width:58305;height:171;left:0;top:0;" coordsize="5830570,17145" path="m0,0l5830570,17145">
                  <v:stroke weight="1.5026pt" endcap="flat" joinstyle="miter" miterlimit="10" on="true" color="#660033"/>
                  <v:fill on="false" color="#000000" opacity="0"/>
                </v:shape>
              </v:group>
            </w:pict>
          </mc:Fallback>
        </mc:AlternateContent>
      </w:r>
      <w:r>
        <w:rPr>
          <w:sz w:val="14"/>
        </w:rPr>
        <w:t xml:space="preserve"> </w:t>
      </w:r>
    </w:p>
    <w:p w:rsidR="00833701" w:rsidRDefault="00CA1C6C">
      <w:pPr>
        <w:spacing w:after="0" w:line="259" w:lineRule="auto"/>
        <w:ind w:left="0" w:right="64" w:firstLine="0"/>
        <w:jc w:val="center"/>
      </w:pPr>
      <w:r>
        <w:rPr>
          <w:sz w:val="14"/>
        </w:rPr>
        <w:t xml:space="preserve">Avenida Constitución Nº 7. Código postal: 38530, Candelaria. Teléfono: 922.500.800. </w:t>
      </w:r>
    </w:p>
    <w:p w:rsidR="00833701" w:rsidRDefault="00CA1C6C">
      <w:pPr>
        <w:spacing w:after="0" w:line="259" w:lineRule="auto"/>
        <w:ind w:left="1305" w:firstLine="0"/>
        <w:jc w:val="center"/>
      </w:pPr>
      <w:r>
        <w:rPr>
          <w:b/>
          <w:sz w:val="14"/>
        </w:rPr>
        <w:t xml:space="preserve"> </w:t>
      </w:r>
    </w:p>
    <w:p w:rsidR="00833701" w:rsidRDefault="00CA1C6C">
      <w:pPr>
        <w:spacing w:after="0" w:line="259" w:lineRule="auto"/>
        <w:ind w:left="5" w:firstLine="0"/>
        <w:jc w:val="left"/>
      </w:pPr>
      <w:r>
        <w:t xml:space="preserve"> </w:t>
      </w:r>
    </w:p>
    <w:p w:rsidR="00833701" w:rsidRDefault="00CA1C6C">
      <w:pPr>
        <w:pStyle w:val="Ttulo1"/>
        <w:ind w:left="10" w:right="57"/>
      </w:pPr>
      <w:r>
        <w:t xml:space="preserve">ORDEN DEL DÍA </w:t>
      </w:r>
    </w:p>
    <w:p w:rsidR="00833701" w:rsidRDefault="00CA1C6C">
      <w:pPr>
        <w:spacing w:after="0" w:line="259" w:lineRule="auto"/>
        <w:ind w:left="2" w:firstLine="0"/>
        <w:jc w:val="center"/>
      </w:pPr>
      <w:r>
        <w:rPr>
          <w:b/>
        </w:rPr>
        <w:t xml:space="preserve"> </w:t>
      </w:r>
    </w:p>
    <w:p w:rsidR="00833701" w:rsidRDefault="00CA1C6C">
      <w:pPr>
        <w:spacing w:after="0" w:line="259" w:lineRule="auto"/>
        <w:ind w:left="2" w:firstLine="0"/>
        <w:jc w:val="center"/>
      </w:pPr>
      <w:r>
        <w:rPr>
          <w:b/>
        </w:rP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360"/>
        <w:jc w:val="left"/>
      </w:pPr>
      <w:r>
        <w:rPr>
          <w:b/>
        </w:rPr>
        <w:t xml:space="preserve">A) </w:t>
      </w:r>
      <w:r>
        <w:rPr>
          <w:b/>
          <w:u w:val="single" w:color="000000"/>
        </w:rPr>
        <w:t>Parte Resolutiva de la Sesión.</w:t>
      </w:r>
      <w:r>
        <w:rPr>
          <w:b/>
        </w:rPr>
        <w:t xml:space="preserve"> </w:t>
      </w:r>
    </w:p>
    <w:p w:rsidR="00833701" w:rsidRDefault="00CA1C6C">
      <w:pPr>
        <w:spacing w:after="0" w:line="259" w:lineRule="auto"/>
        <w:ind w:left="5" w:firstLine="0"/>
        <w:jc w:val="left"/>
      </w:pPr>
      <w:r>
        <w:rPr>
          <w:b/>
        </w:rPr>
        <w:t xml:space="preserve"> </w:t>
      </w:r>
    </w:p>
    <w:p w:rsidR="00833701" w:rsidRDefault="00CA1C6C">
      <w:pPr>
        <w:spacing w:after="0" w:line="259" w:lineRule="auto"/>
        <w:ind w:left="5" w:firstLine="0"/>
        <w:jc w:val="left"/>
      </w:pPr>
      <w:r>
        <w:rPr>
          <w:b/>
        </w:rPr>
        <w:t xml:space="preserve"> </w:t>
      </w:r>
    </w:p>
    <w:p w:rsidR="00833701" w:rsidRDefault="00CA1C6C">
      <w:pPr>
        <w:spacing w:line="249" w:lineRule="auto"/>
        <w:ind w:left="0" w:right="53"/>
      </w:pPr>
      <w:r>
        <w:rPr>
          <w:b/>
        </w:rPr>
        <w:t xml:space="preserve">1.- </w:t>
      </w:r>
      <w:r>
        <w:rPr>
          <w:b/>
        </w:rPr>
        <w:t xml:space="preserve">Expediente 4651/2020. Toma de posesión de Don Antonio Delgado García como Concejal del Ayuntamiento de Candelaria. </w:t>
      </w:r>
    </w:p>
    <w:p w:rsidR="00833701" w:rsidRDefault="00CA1C6C">
      <w:pPr>
        <w:spacing w:after="0" w:line="259" w:lineRule="auto"/>
        <w:ind w:left="5" w:firstLine="0"/>
        <w:jc w:val="left"/>
      </w:pPr>
      <w:r>
        <w:rPr>
          <w:b/>
        </w:rPr>
        <w:t xml:space="preserve"> </w:t>
      </w:r>
    </w:p>
    <w:p w:rsidR="00833701" w:rsidRDefault="00CA1C6C">
      <w:pPr>
        <w:spacing w:line="249" w:lineRule="auto"/>
        <w:ind w:left="0" w:right="53"/>
      </w:pPr>
      <w:r>
        <w:rPr>
          <w:b/>
        </w:rPr>
        <w:t>2.- Expediente 5449/2020.Propuesta del Concejal delegado de Hacienda de fecha 21 de julio de 2020 al Pleno para la aprobación inicial de l</w:t>
      </w:r>
      <w:r>
        <w:rPr>
          <w:b/>
        </w:rPr>
        <w:t xml:space="preserve">a transferencia de crédito con motivo de la necesidad de créditos presupuestarios para hacer frente a la ejecución de gastos vista la situación generada por la pandemia del Covid-19 por importe de 195.100,01 euros. </w:t>
      </w:r>
    </w:p>
    <w:p w:rsidR="00833701" w:rsidRDefault="00CA1C6C">
      <w:pPr>
        <w:spacing w:after="0" w:line="259" w:lineRule="auto"/>
        <w:ind w:left="5" w:firstLine="0"/>
        <w:jc w:val="left"/>
      </w:pPr>
      <w:r>
        <w:rPr>
          <w:b/>
        </w:rPr>
        <w:t xml:space="preserve"> </w:t>
      </w:r>
    </w:p>
    <w:p w:rsidR="00833701" w:rsidRDefault="00CA1C6C">
      <w:pPr>
        <w:spacing w:line="249" w:lineRule="auto"/>
        <w:ind w:left="0" w:right="53"/>
      </w:pPr>
      <w:r>
        <w:rPr>
          <w:b/>
        </w:rPr>
        <w:t>3.- Expediente 5087/2020. Propuesta de</w:t>
      </w:r>
      <w:r>
        <w:rPr>
          <w:b/>
        </w:rPr>
        <w:t>l Concejal delegado de Hacienda de fecha 15 de julio de 2020 al Pleno para la toma de conocimiento del Informe del Interventor de fecha 14 de julio de 2020 sobre el cumplimiento de los Principios de Estabilidad Presupuestaria, Regla del Gasto y Deuda Públi</w:t>
      </w:r>
      <w:r>
        <w:rPr>
          <w:b/>
        </w:rPr>
        <w:t xml:space="preserve">ca correspondiente al segundo trimestre del ejercicio 2020. </w:t>
      </w:r>
    </w:p>
    <w:p w:rsidR="00833701" w:rsidRDefault="00CA1C6C">
      <w:pPr>
        <w:spacing w:after="0" w:line="259" w:lineRule="auto"/>
        <w:ind w:left="5" w:firstLine="0"/>
        <w:jc w:val="left"/>
      </w:pPr>
      <w:r>
        <w:rPr>
          <w:b/>
        </w:rPr>
        <w:t xml:space="preserve"> </w:t>
      </w:r>
    </w:p>
    <w:p w:rsidR="00833701" w:rsidRDefault="00CA1C6C">
      <w:pPr>
        <w:spacing w:line="249" w:lineRule="auto"/>
        <w:ind w:left="0" w:right="53"/>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67921" name="Group 167921"/>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312" name="Rectangle 312"/>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313" name="Rectangle 313"/>
                        <wps:cNvSpPr/>
                        <wps:spPr>
                          <a:xfrm rot="-5399999">
                            <a:off x="-2038475" y="1402802"/>
                            <a:ext cx="4342575" cy="113224"/>
                          </a:xfrm>
                          <a:prstGeom prst="rect">
                            <a:avLst/>
                          </a:prstGeom>
                          <a:ln>
                            <a:noFill/>
                          </a:ln>
                        </wps:spPr>
                        <wps:txbx>
                          <w:txbxContent>
                            <w:p w:rsidR="00833701" w:rsidRDefault="00CA1C6C">
                              <w:pPr>
                                <w:spacing w:after="160" w:line="259" w:lineRule="auto"/>
                                <w:ind w:left="0" w:firstLine="0"/>
                                <w:jc w:val="left"/>
                              </w:pPr>
                              <w:r>
                                <w:rPr>
                                  <w:sz w:val="12"/>
                                </w:rPr>
                                <w:t>Documento firmado electrónicamente desde la plataforma esPublico Gestiona | Página 2 de 11</w:t>
                              </w:r>
                              <w:r>
                                <w:rPr>
                                  <w:sz w:val="12"/>
                                </w:rPr>
                                <w:t xml:space="preserve">7 </w:t>
                              </w:r>
                            </w:p>
                          </w:txbxContent>
                        </wps:txbx>
                        <wps:bodyPr horzOverflow="overflow" vert="horz" lIns="0" tIns="0" rIns="0" bIns="0" rtlCol="0">
                          <a:noAutofit/>
                        </wps:bodyPr>
                      </wps:wsp>
                    </wpg:wgp>
                  </a:graphicData>
                </a:graphic>
              </wp:anchor>
            </w:drawing>
          </mc:Choice>
          <mc:Fallback xmlns:a="http://schemas.openxmlformats.org/drawingml/2006/main">
            <w:pict>
              <v:group id="Group 167921" style="width:12.7031pt;height:285.882pt;position:absolute;mso-position-horizontal-relative:page;mso-position-horizontal:absolute;margin-left:682.278pt;mso-position-vertical-relative:page;margin-top:526.038pt;" coordsize="1613,36307">
                <v:rect id="Rectangle 312"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313" style="position:absolute;width:43425;height:1132;left:-20384;top:1402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 de 117 </w:t>
                        </w:r>
                      </w:p>
                    </w:txbxContent>
                  </v:textbox>
                </v:rect>
                <w10:wrap type="square"/>
              </v:group>
            </w:pict>
          </mc:Fallback>
        </mc:AlternateContent>
      </w:r>
      <w:r>
        <w:rPr>
          <w:b/>
        </w:rPr>
        <w:t>4.- Expediente 5222/2020. Propuesta del Concejal delegado de Hacienda de fecha 21 de julio de 2020 al Pleno para la toma de conocimiento del Informe de Tesorería del Periodo Medio de Pago del Segundo Trimestre de 2020 conforme el Real Decreto 1040/2017,</w:t>
      </w:r>
      <w:r>
        <w:rPr>
          <w:b/>
        </w:rPr>
        <w:t xml:space="preserve"> de 22 de diciembre del Ayuntamiento de Candelaria. </w:t>
      </w:r>
    </w:p>
    <w:p w:rsidR="00833701" w:rsidRDefault="00CA1C6C">
      <w:pPr>
        <w:spacing w:after="0" w:line="259" w:lineRule="auto"/>
        <w:ind w:left="5" w:firstLine="0"/>
        <w:jc w:val="left"/>
      </w:pPr>
      <w:r>
        <w:rPr>
          <w:b/>
        </w:rPr>
        <w:t xml:space="preserve"> </w:t>
      </w:r>
    </w:p>
    <w:p w:rsidR="00833701" w:rsidRDefault="00CA1C6C">
      <w:pPr>
        <w:spacing w:line="249" w:lineRule="auto"/>
        <w:ind w:left="0" w:right="53"/>
      </w:pPr>
      <w:r>
        <w:rPr>
          <w:b/>
        </w:rPr>
        <w:t>5.- Expediente 5224/2020. Propuesta del Concejal delegado de Hacienda de fecha 21 de julio de 2020 al Pleno para la toma de conocimiento del informe del Tesorería de Cumplimiento de Plazos de la Ley 15</w:t>
      </w:r>
      <w:r>
        <w:rPr>
          <w:b/>
        </w:rPr>
        <w:t xml:space="preserve">/2010 correspondiente al Segundo trimestre de 2020 del Ayuntamiento de Candelaria. </w:t>
      </w:r>
    </w:p>
    <w:p w:rsidR="00833701" w:rsidRDefault="00CA1C6C">
      <w:pPr>
        <w:spacing w:after="0" w:line="259" w:lineRule="auto"/>
        <w:ind w:left="5" w:firstLine="0"/>
        <w:jc w:val="left"/>
      </w:pPr>
      <w:r>
        <w:rPr>
          <w:b/>
        </w:rPr>
        <w:t xml:space="preserve"> </w:t>
      </w:r>
    </w:p>
    <w:p w:rsidR="00833701" w:rsidRDefault="00CA1C6C">
      <w:pPr>
        <w:spacing w:line="249" w:lineRule="auto"/>
        <w:ind w:left="0" w:right="53"/>
      </w:pPr>
      <w:r>
        <w:rPr>
          <w:b/>
        </w:rPr>
        <w:t>6.- Expediente 881/2020. Propuesta de la Alcaldesa-</w:t>
      </w:r>
      <w:r>
        <w:rPr>
          <w:b/>
        </w:rPr>
        <w:t xml:space="preserve">Presidenta de fecha 22 de julio de 2020 al Pleno para la aprobación de convenio entre el Ayuntamiento de Candelaria y el Cabildo Insular de Tenerife para la cesión temporal de uso de los bienes inmuebles para la ejecución del proyecto de acondicionamiento </w:t>
      </w:r>
      <w:r>
        <w:rPr>
          <w:b/>
        </w:rPr>
        <w:t xml:space="preserve">del borde costero de la playa de las Caletillas y Acondicionamiento del Paseo Graciliano Ruiz Rodríguez y calle Semidan. </w:t>
      </w:r>
    </w:p>
    <w:p w:rsidR="00833701" w:rsidRDefault="00CA1C6C">
      <w:pPr>
        <w:spacing w:after="0" w:line="259" w:lineRule="auto"/>
        <w:ind w:left="5" w:firstLine="0"/>
        <w:jc w:val="left"/>
      </w:pPr>
      <w:r>
        <w:rPr>
          <w:b/>
        </w:rPr>
        <w:t xml:space="preserve"> </w:t>
      </w:r>
    </w:p>
    <w:p w:rsidR="00833701" w:rsidRDefault="00CA1C6C">
      <w:pPr>
        <w:spacing w:line="249" w:lineRule="auto"/>
        <w:ind w:left="0" w:right="53"/>
      </w:pPr>
      <w:r>
        <w:rPr>
          <w:b/>
        </w:rPr>
        <w:t xml:space="preserve">7.- </w:t>
      </w:r>
      <w:r>
        <w:rPr>
          <w:b/>
        </w:rPr>
        <w:t xml:space="preserve">Expediente 3043/2020. Propuesta del Concejal delegado de Seguridad, Emergencias y Parque Móvil de fecha 22 de julio de 2020 al Pleno para la aprobación del Plan de Seguridad y Salvamento de las playas de Candelaria. </w:t>
      </w:r>
    </w:p>
    <w:p w:rsidR="00833701" w:rsidRDefault="00CA1C6C">
      <w:pPr>
        <w:spacing w:after="0" w:line="259" w:lineRule="auto"/>
        <w:ind w:left="5" w:firstLine="0"/>
        <w:jc w:val="left"/>
      </w:pPr>
      <w:r>
        <w:rPr>
          <w:b/>
        </w:rPr>
        <w:t xml:space="preserve"> </w:t>
      </w:r>
    </w:p>
    <w:p w:rsidR="00833701" w:rsidRDefault="00CA1C6C">
      <w:pPr>
        <w:spacing w:line="249" w:lineRule="auto"/>
        <w:ind w:left="0" w:right="53"/>
      </w:pPr>
      <w:r>
        <w:rPr>
          <w:b/>
        </w:rPr>
        <w:t xml:space="preserve">8.- Expediente 5453/2020. Moción del </w:t>
      </w:r>
      <w:r>
        <w:rPr>
          <w:b/>
        </w:rPr>
        <w:t xml:space="preserve">Grupo Mixto con nº de Registro de entrada (2020-ERE-940) de fecha 19 de julio, para la implantación de energías renovables en las cubiertas de las </w:t>
      </w:r>
      <w:r>
        <w:rPr>
          <w:b/>
        </w:rPr>
        <w:lastRenderedPageBreak/>
        <w:t xml:space="preserve">infraestructuras públicas y de la promoción de la formación para el empleo en nuestro municipio. </w:t>
      </w:r>
    </w:p>
    <w:p w:rsidR="00833701" w:rsidRDefault="00CA1C6C">
      <w:pPr>
        <w:spacing w:after="0" w:line="259" w:lineRule="auto"/>
        <w:ind w:left="5" w:firstLine="0"/>
        <w:jc w:val="left"/>
      </w:pPr>
      <w:r>
        <w:rPr>
          <w:b/>
        </w:rPr>
        <w:t xml:space="preserve"> </w:t>
      </w:r>
    </w:p>
    <w:p w:rsidR="00833701" w:rsidRDefault="00CA1C6C">
      <w:pPr>
        <w:spacing w:line="249" w:lineRule="auto"/>
        <w:ind w:left="0" w:right="53"/>
      </w:pPr>
      <w:r>
        <w:rPr>
          <w:b/>
        </w:rPr>
        <w:t>9.- Exped</w:t>
      </w:r>
      <w:r>
        <w:rPr>
          <w:b/>
        </w:rPr>
        <w:t xml:space="preserve">iente 5502/2020. Moción del Grupo Mixto con nº de Registro de entrada (2020-ERE-971) de fecha 21 de julio de 2020, para la elaboración de un Plan Municipal de Juventud y Enmienda del Grupo Mixto. </w:t>
      </w:r>
    </w:p>
    <w:p w:rsidR="00833701" w:rsidRDefault="00CA1C6C">
      <w:pPr>
        <w:spacing w:after="0" w:line="259" w:lineRule="auto"/>
        <w:ind w:left="5" w:firstLine="0"/>
        <w:jc w:val="left"/>
      </w:pPr>
      <w:r>
        <w:rPr>
          <w:b/>
        </w:rPr>
        <w:t xml:space="preserve"> </w:t>
      </w:r>
    </w:p>
    <w:p w:rsidR="00833701" w:rsidRDefault="00CA1C6C">
      <w:pPr>
        <w:spacing w:line="249" w:lineRule="auto"/>
        <w:ind w:left="0" w:right="53"/>
      </w:pPr>
      <w:r>
        <w:rPr>
          <w:b/>
        </w:rPr>
        <w:t xml:space="preserve">10.- Urgencias </w:t>
      </w:r>
    </w:p>
    <w:p w:rsidR="00833701" w:rsidRDefault="00CA1C6C">
      <w:pPr>
        <w:spacing w:after="0" w:line="259" w:lineRule="auto"/>
        <w:ind w:left="5" w:firstLine="0"/>
        <w:jc w:val="left"/>
      </w:pPr>
      <w:r>
        <w:rPr>
          <w:b/>
        </w:rPr>
        <w:t xml:space="preserve"> </w:t>
      </w:r>
    </w:p>
    <w:p w:rsidR="00833701" w:rsidRDefault="00CA1C6C">
      <w:pPr>
        <w:spacing w:line="249" w:lineRule="auto"/>
        <w:ind w:left="0" w:right="53"/>
      </w:pPr>
      <w:r>
        <w:rPr>
          <w:b/>
        </w:rPr>
        <w:t>11.- ACTIVIDAD DE CONTROL Expediente 50</w:t>
      </w:r>
      <w:r>
        <w:rPr>
          <w:b/>
        </w:rPr>
        <w:t xml:space="preserve">17/2020. Dación de cuenta de los Decretos de Alcaldía y Concejales delegados desde la última sesión ordinaria. </w:t>
      </w:r>
    </w:p>
    <w:p w:rsidR="00833701" w:rsidRDefault="00CA1C6C">
      <w:pPr>
        <w:spacing w:after="0" w:line="259" w:lineRule="auto"/>
        <w:ind w:left="5" w:firstLine="0"/>
        <w:jc w:val="left"/>
      </w:pPr>
      <w:r>
        <w:rPr>
          <w:b/>
        </w:rPr>
        <w:t xml:space="preserve"> </w:t>
      </w:r>
    </w:p>
    <w:p w:rsidR="00833701" w:rsidRDefault="00CA1C6C">
      <w:pPr>
        <w:spacing w:after="0" w:line="259" w:lineRule="auto"/>
        <w:ind w:left="5" w:firstLine="0"/>
        <w:jc w:val="left"/>
      </w:pPr>
      <w:r>
        <w:rPr>
          <w:b/>
        </w:rPr>
        <w:t xml:space="preserve"> </w:t>
      </w:r>
    </w:p>
    <w:p w:rsidR="00833701" w:rsidRDefault="00CA1C6C">
      <w:pPr>
        <w:spacing w:after="0" w:line="259" w:lineRule="auto"/>
        <w:ind w:left="5" w:firstLine="0"/>
        <w:jc w:val="left"/>
      </w:pPr>
      <w:r>
        <w:rPr>
          <w:b/>
        </w:rPr>
        <w:t xml:space="preserve"> </w:t>
      </w:r>
    </w:p>
    <w:p w:rsidR="00833701" w:rsidRDefault="00CA1C6C">
      <w:pPr>
        <w:spacing w:after="0" w:line="259" w:lineRule="auto"/>
        <w:ind w:left="5" w:firstLine="0"/>
        <w:jc w:val="left"/>
      </w:pPr>
      <w:r>
        <w:rPr>
          <w:b/>
        </w:rPr>
        <w:t xml:space="preserve"> </w:t>
      </w:r>
    </w:p>
    <w:p w:rsidR="00833701" w:rsidRDefault="00CA1C6C">
      <w:pPr>
        <w:numPr>
          <w:ilvl w:val="0"/>
          <w:numId w:val="1"/>
        </w:numPr>
        <w:spacing w:after="0" w:line="259" w:lineRule="auto"/>
        <w:ind w:hanging="360"/>
        <w:jc w:val="left"/>
      </w:pPr>
      <w:r>
        <w:rPr>
          <w:b/>
          <w:u w:val="single" w:color="000000"/>
        </w:rPr>
        <w:t>Control y Fiscalización de los Órganos de Gobierno</w:t>
      </w: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line="249" w:lineRule="auto"/>
        <w:ind w:left="0" w:right="128"/>
      </w:pPr>
      <w:r>
        <w:rPr>
          <w:b/>
        </w:rPr>
        <w:t>12.- Informe del Interventor en su caso de las resoluciones adoptadas por la Pr</w:t>
      </w:r>
      <w:r>
        <w:rPr>
          <w:b/>
        </w:rPr>
        <w:t xml:space="preserve">esidenta de la Corporación Local contrarias a los reparos efectuados en cumplimiento de la Ley 27/2013, de 27 de diciembre de racionalización y sostenibilidad de la Administración Local </w:t>
      </w:r>
    </w:p>
    <w:p w:rsidR="00833701" w:rsidRDefault="00CA1C6C">
      <w:pPr>
        <w:spacing w:after="0" w:line="259" w:lineRule="auto"/>
        <w:ind w:left="5" w:firstLine="0"/>
        <w:jc w:val="left"/>
      </w:pPr>
      <w:r>
        <w:rPr>
          <w:b/>
        </w:rPr>
        <w:t xml:space="preserve"> </w:t>
      </w:r>
    </w:p>
    <w:p w:rsidR="00833701" w:rsidRDefault="00CA1C6C">
      <w:pPr>
        <w:spacing w:after="0" w:line="259" w:lineRule="auto"/>
        <w:ind w:left="5" w:firstLine="0"/>
        <w:jc w:val="left"/>
      </w:pPr>
      <w:r>
        <w:rPr>
          <w:b/>
        </w:rPr>
        <w:t xml:space="preserve"> </w:t>
      </w:r>
    </w:p>
    <w:p w:rsidR="00833701" w:rsidRDefault="00CA1C6C">
      <w:pPr>
        <w:numPr>
          <w:ilvl w:val="0"/>
          <w:numId w:val="1"/>
        </w:numPr>
        <w:spacing w:after="0" w:line="259" w:lineRule="auto"/>
        <w:ind w:hanging="360"/>
        <w:jc w:val="left"/>
      </w:pPr>
      <w:r>
        <w:rPr>
          <w:b/>
          <w:u w:val="single" w:color="000000"/>
        </w:rPr>
        <w:t>Ruegos y preguntas</w:t>
      </w:r>
      <w:r>
        <w:rPr>
          <w:b/>
        </w:rPr>
        <w:t>.</w:t>
      </w: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line="249" w:lineRule="auto"/>
        <w:ind w:left="0" w:right="53"/>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8664935</wp:posOffset>
                </wp:positionH>
                <wp:positionV relativeFrom="page">
                  <wp:posOffset>6680682</wp:posOffset>
                </wp:positionV>
                <wp:extent cx="161330" cy="3630702"/>
                <wp:effectExtent l="0" t="0" r="0" b="0"/>
                <wp:wrapTopAndBottom/>
                <wp:docPr id="167699" name="Group 167699"/>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437" name="Rectangle 437"/>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438" name="Rectangle 438"/>
                        <wps:cNvSpPr/>
                        <wps:spPr>
                          <a:xfrm rot="-5399999">
                            <a:off x="-2038475" y="1402802"/>
                            <a:ext cx="4342575"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3 de 117 </w:t>
                              </w:r>
                            </w:p>
                          </w:txbxContent>
                        </wps:txbx>
                        <wps:bodyPr horzOverflow="overflow" vert="horz" lIns="0" tIns="0" rIns="0" bIns="0" rtlCol="0">
                          <a:noAutofit/>
                        </wps:bodyPr>
                      </wps:wsp>
                    </wpg:wgp>
                  </a:graphicData>
                </a:graphic>
              </wp:anchor>
            </w:drawing>
          </mc:Choice>
          <mc:Fallback xmlns:a="http://schemas.openxmlformats.org/drawingml/2006/main">
            <w:pict>
              <v:group id="Group 167699" style="width:12.7031pt;height:285.882pt;position:absolute;mso-position-horizontal-relative:page;mso-position-horizontal:absolute;margin-left:682.278pt;mso-position-vertical-relative:page;margin-top:526.038pt;" coordsize="1613,36307">
                <v:rect id="Rectangle 437"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438" style="position:absolute;width:43425;height:1132;left:-20384;top:1402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 de 117 </w:t>
                        </w:r>
                      </w:p>
                    </w:txbxContent>
                  </v:textbox>
                </v:rect>
                <w10:wrap type="topAndBottom"/>
              </v:group>
            </w:pict>
          </mc:Fallback>
        </mc:AlternateContent>
      </w:r>
      <w:r>
        <w:rPr>
          <w:b/>
        </w:rPr>
        <w:t xml:space="preserve">13.- Ruegos y preguntas.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16" w:line="259" w:lineRule="auto"/>
        <w:ind w:left="5" w:firstLine="0"/>
        <w:jc w:val="left"/>
      </w:pPr>
      <w:r>
        <w:t xml:space="preserve"> </w:t>
      </w:r>
    </w:p>
    <w:p w:rsidR="00833701" w:rsidRDefault="00CA1C6C">
      <w:pPr>
        <w:spacing w:after="0" w:line="259" w:lineRule="auto"/>
        <w:ind w:left="365" w:firstLine="0"/>
        <w:jc w:val="left"/>
      </w:pPr>
      <w:r>
        <w:rPr>
          <w:b/>
          <w:sz w:val="26"/>
        </w:rPr>
        <w:t xml:space="preserve"> </w:t>
      </w:r>
    </w:p>
    <w:p w:rsidR="00833701" w:rsidRDefault="00CA1C6C">
      <w:pPr>
        <w:spacing w:after="0" w:line="259" w:lineRule="auto"/>
        <w:ind w:left="365" w:firstLine="0"/>
        <w:jc w:val="left"/>
      </w:pPr>
      <w:r>
        <w:rPr>
          <w:b/>
          <w:sz w:val="26"/>
        </w:rPr>
        <w:t xml:space="preserve"> </w:t>
      </w:r>
    </w:p>
    <w:p w:rsidR="00833701" w:rsidRDefault="00CA1C6C">
      <w:pPr>
        <w:spacing w:after="0" w:line="259" w:lineRule="auto"/>
        <w:ind w:left="365" w:firstLine="0"/>
        <w:jc w:val="left"/>
      </w:pPr>
      <w:r>
        <w:rPr>
          <w:b/>
          <w:sz w:val="26"/>
        </w:rPr>
        <w:t xml:space="preserve"> </w:t>
      </w:r>
    </w:p>
    <w:p w:rsidR="00833701" w:rsidRDefault="00CA1C6C">
      <w:pPr>
        <w:spacing w:after="0" w:line="259" w:lineRule="auto"/>
        <w:ind w:left="365" w:firstLine="0"/>
        <w:jc w:val="left"/>
      </w:pPr>
      <w:r>
        <w:rPr>
          <w:b/>
          <w:sz w:val="26"/>
        </w:rPr>
        <w:t xml:space="preserve"> </w:t>
      </w:r>
    </w:p>
    <w:p w:rsidR="00833701" w:rsidRDefault="00CA1C6C">
      <w:pPr>
        <w:spacing w:after="0" w:line="259" w:lineRule="auto"/>
        <w:ind w:left="365" w:firstLine="0"/>
        <w:jc w:val="left"/>
      </w:pPr>
      <w:r>
        <w:rPr>
          <w:b/>
          <w:sz w:val="26"/>
        </w:rPr>
        <w:t xml:space="preserve">A) </w:t>
      </w:r>
      <w:r>
        <w:rPr>
          <w:b/>
          <w:sz w:val="26"/>
          <w:u w:val="single" w:color="000000"/>
        </w:rPr>
        <w:t>Parte Resolutiva de la Sesión.</w:t>
      </w:r>
      <w:r>
        <w:rPr>
          <w:b/>
          <w:sz w:val="26"/>
        </w:rPr>
        <w:t xml:space="preserve"> </w:t>
      </w:r>
    </w:p>
    <w:p w:rsidR="00833701" w:rsidRDefault="00CA1C6C">
      <w:pPr>
        <w:spacing w:after="0" w:line="259" w:lineRule="auto"/>
        <w:ind w:left="5" w:firstLine="0"/>
        <w:jc w:val="left"/>
      </w:pPr>
      <w:r>
        <w:rPr>
          <w:b/>
        </w:rPr>
        <w:t xml:space="preserve"> </w:t>
      </w:r>
    </w:p>
    <w:p w:rsidR="00833701" w:rsidRDefault="00CA1C6C">
      <w:pPr>
        <w:spacing w:after="0" w:line="259" w:lineRule="auto"/>
        <w:ind w:left="5" w:firstLine="0"/>
        <w:jc w:val="left"/>
      </w:pPr>
      <w:r>
        <w:rPr>
          <w:b/>
        </w:rPr>
        <w:t xml:space="preserve"> </w:t>
      </w:r>
    </w:p>
    <w:p w:rsidR="00833701" w:rsidRDefault="00CA1C6C">
      <w:pPr>
        <w:spacing w:line="249" w:lineRule="auto"/>
        <w:ind w:left="0" w:right="53"/>
      </w:pPr>
      <w:r>
        <w:rPr>
          <w:b/>
        </w:rPr>
        <w:t xml:space="preserve">El debate íntegro está grabado en la siguiente dirección electrónica de youtube: </w:t>
      </w:r>
    </w:p>
    <w:p w:rsidR="00833701" w:rsidRDefault="00CA1C6C">
      <w:pPr>
        <w:spacing w:after="0" w:line="259" w:lineRule="auto"/>
        <w:ind w:left="5" w:firstLine="0"/>
        <w:jc w:val="left"/>
      </w:pPr>
      <w:r>
        <w:rPr>
          <w:b/>
        </w:rPr>
        <w:t xml:space="preserve"> </w:t>
      </w:r>
    </w:p>
    <w:p w:rsidR="00833701" w:rsidRDefault="00CA1C6C">
      <w:pPr>
        <w:spacing w:after="0" w:line="259" w:lineRule="auto"/>
        <w:ind w:left="5" w:firstLine="0"/>
        <w:jc w:val="left"/>
      </w:pPr>
      <w:r>
        <w:rPr>
          <w:b/>
          <w:color w:val="0000FF"/>
          <w:u w:val="single" w:color="0000FF"/>
        </w:rPr>
        <w:t>https://www.youtube.com/watch?v=uBo1_7o6uHE</w:t>
      </w:r>
      <w:r>
        <w:rPr>
          <w:b/>
        </w:rPr>
        <w:t xml:space="preserve"> </w:t>
      </w:r>
    </w:p>
    <w:p w:rsidR="00833701" w:rsidRDefault="00CA1C6C">
      <w:pPr>
        <w:spacing w:after="0" w:line="259" w:lineRule="auto"/>
        <w:ind w:left="5" w:firstLine="0"/>
        <w:jc w:val="left"/>
      </w:pPr>
      <w:r>
        <w:rPr>
          <w:b/>
        </w:rPr>
        <w:t xml:space="preserve"> </w:t>
      </w:r>
    </w:p>
    <w:p w:rsidR="00833701" w:rsidRDefault="00CA1C6C">
      <w:pPr>
        <w:spacing w:after="19" w:line="259" w:lineRule="auto"/>
        <w:ind w:left="5" w:firstLine="0"/>
        <w:jc w:val="left"/>
      </w:pPr>
      <w:r>
        <w:rPr>
          <w:b/>
        </w:rPr>
        <w:t xml:space="preserve"> </w:t>
      </w:r>
    </w:p>
    <w:p w:rsidR="00833701" w:rsidRDefault="00CA1C6C">
      <w:pPr>
        <w:spacing w:after="0" w:line="270" w:lineRule="auto"/>
        <w:ind w:left="0"/>
      </w:pPr>
      <w:r>
        <w:rPr>
          <w:b/>
          <w:sz w:val="26"/>
        </w:rPr>
        <w:t>1.- Expediente 4651/2020. Toma de posesión de Don Antonio Delgado G</w:t>
      </w:r>
      <w:r>
        <w:rPr>
          <w:b/>
          <w:sz w:val="26"/>
        </w:rPr>
        <w:t xml:space="preserve">arcía como Concejal del Ayuntamiento de Candelaria.  </w:t>
      </w:r>
    </w:p>
    <w:p w:rsidR="00833701" w:rsidRDefault="00CA1C6C">
      <w:pPr>
        <w:spacing w:after="0" w:line="259" w:lineRule="auto"/>
        <w:ind w:left="5" w:firstLine="0"/>
        <w:jc w:val="left"/>
      </w:pPr>
      <w:r>
        <w:rPr>
          <w:b/>
          <w:sz w:val="24"/>
        </w:rPr>
        <w:t xml:space="preserve"> </w:t>
      </w:r>
    </w:p>
    <w:p w:rsidR="00833701" w:rsidRDefault="00CA1C6C">
      <w:pPr>
        <w:spacing w:after="0" w:line="259" w:lineRule="auto"/>
        <w:ind w:left="5" w:firstLine="0"/>
        <w:jc w:val="left"/>
      </w:pPr>
      <w:r>
        <w:t xml:space="preserve"> </w:t>
      </w:r>
    </w:p>
    <w:p w:rsidR="00833701" w:rsidRDefault="00CA1C6C">
      <w:pPr>
        <w:ind w:left="0" w:right="51"/>
      </w:pPr>
      <w:r>
        <w:t xml:space="preserve">El Secretario procedió a dar lectura de la credencial de concejal electo y del cumplimiento de los requisitos exigidos por el artículo 75 de la Ley de Bases del Régimen local y que acepta la relación electrónica con el Ayuntamiento.  </w:t>
      </w:r>
    </w:p>
    <w:p w:rsidR="00833701" w:rsidRDefault="00CA1C6C">
      <w:pPr>
        <w:spacing w:after="0" w:line="259" w:lineRule="auto"/>
        <w:ind w:left="5" w:firstLine="0"/>
        <w:jc w:val="left"/>
      </w:pPr>
      <w:r>
        <w:t xml:space="preserve"> </w:t>
      </w:r>
    </w:p>
    <w:p w:rsidR="00833701" w:rsidRDefault="00CA1C6C">
      <w:pPr>
        <w:ind w:left="0" w:right="51"/>
      </w:pPr>
      <w:r>
        <w:t>Posteriormente, tom</w:t>
      </w:r>
      <w:r>
        <w:t xml:space="preserve">ó posesión de su cargo como Concejal del Ayuntamiento de Candelaria Don Antonio Delgado García mediante la siguiente promesa:  </w:t>
      </w:r>
    </w:p>
    <w:p w:rsidR="00833701" w:rsidRDefault="00CA1C6C">
      <w:pPr>
        <w:spacing w:after="0" w:line="259" w:lineRule="auto"/>
        <w:ind w:left="5" w:firstLine="0"/>
        <w:jc w:val="left"/>
      </w:pPr>
      <w:r>
        <w:t xml:space="preserve"> </w:t>
      </w:r>
    </w:p>
    <w:p w:rsidR="00833701" w:rsidRDefault="00CA1C6C">
      <w:pPr>
        <w:spacing w:after="4" w:line="249" w:lineRule="auto"/>
        <w:ind w:left="0" w:right="49"/>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8664935</wp:posOffset>
                </wp:positionH>
                <wp:positionV relativeFrom="page">
                  <wp:posOffset>6680682</wp:posOffset>
                </wp:positionV>
                <wp:extent cx="161330" cy="3630702"/>
                <wp:effectExtent l="0" t="0" r="0" b="0"/>
                <wp:wrapTopAndBottom/>
                <wp:docPr id="172214" name="Group 172214"/>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529" name="Rectangle 529"/>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530" name="Rectangle 530"/>
                        <wps:cNvSpPr/>
                        <wps:spPr>
                          <a:xfrm rot="-5399999">
                            <a:off x="-2038475" y="1402802"/>
                            <a:ext cx="4342575"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4 de 117 </w:t>
                              </w:r>
                            </w:p>
                          </w:txbxContent>
                        </wps:txbx>
                        <wps:bodyPr horzOverflow="overflow" vert="horz" lIns="0" tIns="0" rIns="0" bIns="0" rtlCol="0">
                          <a:noAutofit/>
                        </wps:bodyPr>
                      </wps:wsp>
                    </wpg:wgp>
                  </a:graphicData>
                </a:graphic>
              </wp:anchor>
            </w:drawing>
          </mc:Choice>
          <mc:Fallback xmlns:a="http://schemas.openxmlformats.org/drawingml/2006/main">
            <w:pict>
              <v:group id="Group 172214" style="width:12.7031pt;height:285.882pt;position:absolute;mso-position-horizontal-relative:page;mso-position-horizontal:absolute;margin-left:682.278pt;mso-position-vertical-relative:page;margin-top:526.038pt;" coordsize="1613,36307">
                <v:rect id="Rectangle 529"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530" style="position:absolute;width:43425;height:1132;left:-20384;top:1402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 de 117 </w:t>
                        </w:r>
                      </w:p>
                    </w:txbxContent>
                  </v:textbox>
                </v:rect>
                <w10:wrap type="topAndBottom"/>
              </v:group>
            </w:pict>
          </mc:Fallback>
        </mc:AlternateContent>
      </w:r>
      <w:r>
        <w:rPr>
          <w:i/>
        </w:rPr>
        <w:t>“prometo por mi conciencia y honor, cumplir realmente las obligaciones del cargo de concejal del Ilustre Ayuntamiento de la Villa de Candelaria y por imperativo le</w:t>
      </w:r>
      <w:r>
        <w:rPr>
          <w:i/>
        </w:rPr>
        <w:t>gal lealtad al rey y guardar y hacer guardar la constitución como norma fundamental del Estado”</w:t>
      </w:r>
      <w:r>
        <w:rPr>
          <w:b/>
          <w:i/>
        </w:rPr>
        <w:t xml:space="preserve"> </w:t>
      </w:r>
    </w:p>
    <w:p w:rsidR="00833701" w:rsidRDefault="00CA1C6C">
      <w:pPr>
        <w:spacing w:after="0" w:line="259" w:lineRule="auto"/>
        <w:ind w:left="5" w:firstLine="0"/>
        <w:jc w:val="left"/>
      </w:pPr>
      <w:r>
        <w:rPr>
          <w:b/>
          <w:i/>
        </w:rPr>
        <w:t xml:space="preserve"> </w:t>
      </w:r>
    </w:p>
    <w:p w:rsidR="00833701" w:rsidRDefault="00CA1C6C">
      <w:pPr>
        <w:spacing w:after="0" w:line="259" w:lineRule="auto"/>
        <w:ind w:left="5" w:firstLine="0"/>
        <w:jc w:val="left"/>
      </w:pPr>
      <w:r>
        <w:rPr>
          <w:b/>
          <w:i/>
        </w:rPr>
        <w:t xml:space="preserve"> </w:t>
      </w:r>
    </w:p>
    <w:p w:rsidR="00833701" w:rsidRDefault="00CA1C6C">
      <w:pPr>
        <w:spacing w:after="0" w:line="259" w:lineRule="auto"/>
        <w:ind w:left="5" w:firstLine="0"/>
        <w:jc w:val="left"/>
      </w:pPr>
      <w:r>
        <w:rPr>
          <w:b/>
        </w:rPr>
        <w:t xml:space="preserve"> </w:t>
      </w:r>
    </w:p>
    <w:p w:rsidR="00833701" w:rsidRDefault="00CA1C6C">
      <w:pPr>
        <w:spacing w:after="0" w:line="259" w:lineRule="auto"/>
        <w:ind w:left="5" w:firstLine="0"/>
        <w:jc w:val="left"/>
      </w:pPr>
      <w:r>
        <w:rPr>
          <w:b/>
        </w:rPr>
        <w:t xml:space="preserve"> </w:t>
      </w:r>
    </w:p>
    <w:p w:rsidR="00833701" w:rsidRDefault="00CA1C6C">
      <w:pPr>
        <w:spacing w:after="0" w:line="259" w:lineRule="auto"/>
        <w:ind w:left="5" w:firstLine="0"/>
        <w:jc w:val="left"/>
      </w:pPr>
      <w:r>
        <w:rPr>
          <w:b/>
        </w:rP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14" w:line="259" w:lineRule="auto"/>
        <w:ind w:left="5" w:firstLine="0"/>
        <w:jc w:val="left"/>
      </w:pPr>
      <w:r>
        <w:t xml:space="preserve"> </w:t>
      </w:r>
    </w:p>
    <w:p w:rsidR="00833701" w:rsidRDefault="00CA1C6C">
      <w:pPr>
        <w:spacing w:after="403" w:line="270" w:lineRule="auto"/>
        <w:ind w:left="0" w:right="377"/>
      </w:pPr>
      <w:r>
        <w:rPr>
          <w:b/>
          <w:sz w:val="26"/>
        </w:rPr>
        <w:t xml:space="preserve">2.- </w:t>
      </w:r>
      <w:r>
        <w:rPr>
          <w:b/>
          <w:sz w:val="26"/>
        </w:rPr>
        <w:t>Expediente 5449/2020.Propuesta del Concejal delegado de Hacienda de fecha 21 de julio de 2020 al Pleno para la aprobación inicial de la transferencia de crédito con motivo de la necesidad de créditos presupuestarios para hacer frente a la ejecución de gast</w:t>
      </w:r>
      <w:r>
        <w:rPr>
          <w:b/>
          <w:sz w:val="26"/>
        </w:rPr>
        <w:t xml:space="preserve">os vista la situación generada por la pandemia del Covid-19 por importe de 195.100,01 euros. </w:t>
      </w:r>
    </w:p>
    <w:p w:rsidR="00833701" w:rsidRDefault="00CA1C6C">
      <w:pPr>
        <w:spacing w:after="479" w:line="249" w:lineRule="auto"/>
        <w:ind w:left="-10" w:right="383" w:firstLine="713"/>
      </w:pPr>
      <w:r>
        <w:rPr>
          <w:b/>
        </w:rPr>
        <w:t xml:space="preserve">Consta en el expediente Informe de Intervención emitido por Don Nicolás Rojo Garnica, que desempeña el puesto de trabajo de Interventor Municipal, de 21 de julio </w:t>
      </w:r>
      <w:r>
        <w:rPr>
          <w:b/>
        </w:rPr>
        <w:t>de 2020, del siguiente tenor literal:</w:t>
      </w:r>
      <w:r>
        <w:rPr>
          <w:b/>
          <w:sz w:val="24"/>
        </w:rPr>
        <w:t xml:space="preserve"> </w:t>
      </w:r>
    </w:p>
    <w:p w:rsidR="00833701" w:rsidRDefault="00CA1C6C">
      <w:pPr>
        <w:spacing w:after="463" w:line="249" w:lineRule="auto"/>
        <w:ind w:left="3555" w:right="53"/>
      </w:pPr>
      <w:r>
        <w:rPr>
          <w:b/>
        </w:rPr>
        <w:t xml:space="preserve">“INFORME </w:t>
      </w:r>
    </w:p>
    <w:p w:rsidR="00833701" w:rsidRDefault="00CA1C6C">
      <w:pPr>
        <w:spacing w:after="457"/>
        <w:ind w:left="0" w:right="386"/>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68561" name="Group 168561"/>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630" name="Rectangle 630"/>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631" name="Rectangle 631"/>
                        <wps:cNvSpPr/>
                        <wps:spPr>
                          <a:xfrm rot="-5399999">
                            <a:off x="-2038475" y="1402802"/>
                            <a:ext cx="4342575"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5 de 117 </w:t>
                              </w:r>
                            </w:p>
                          </w:txbxContent>
                        </wps:txbx>
                        <wps:bodyPr horzOverflow="overflow" vert="horz" lIns="0" tIns="0" rIns="0" bIns="0" rtlCol="0">
                          <a:noAutofit/>
                        </wps:bodyPr>
                      </wps:wsp>
                    </wpg:wgp>
                  </a:graphicData>
                </a:graphic>
              </wp:anchor>
            </w:drawing>
          </mc:Choice>
          <mc:Fallback xmlns:a="http://schemas.openxmlformats.org/drawingml/2006/main">
            <w:pict>
              <v:group id="Group 168561" style="width:12.7031pt;height:285.882pt;position:absolute;mso-position-horizontal-relative:page;mso-position-horizontal:absolute;margin-left:682.278pt;mso-position-vertical-relative:page;margin-top:526.038pt;" coordsize="1613,36307">
                <v:rect id="Rectangle 630"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631" style="position:absolute;width:43425;height:1132;left:-20384;top:1402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 de 117 </w:t>
                        </w:r>
                      </w:p>
                    </w:txbxContent>
                  </v:textbox>
                </v:rect>
                <w10:wrap type="square"/>
              </v:group>
            </w:pict>
          </mc:Fallback>
        </mc:AlternateContent>
      </w:r>
      <w:r>
        <w:t xml:space="preserve">    </w:t>
      </w:r>
      <w:r>
        <w:t>Vista la propuesta del Concejala de Hacienda, de tramitación de modificación presupuestaria por transferencia de créditos entre aplicaciones presupuestarias de gastos con distinto grupo de Programa, con motivo de la necesidad de créditos presupuestarios pa</w:t>
      </w:r>
      <w:r>
        <w:t xml:space="preserve">ra hacer frente a la ejecución de gastos “vista la situación generada por la Pandemia del Covid19 que ha afectado a la realización de actos festivos con afluencia masiva de ciudadanos en aras de dar cumplimiento a las medidas sanitarias existentes.  </w:t>
      </w:r>
    </w:p>
    <w:p w:rsidR="00833701" w:rsidRDefault="00CA1C6C">
      <w:pPr>
        <w:spacing w:after="462"/>
        <w:ind w:left="0" w:right="387"/>
      </w:pPr>
      <w:r>
        <w:t xml:space="preserve">    V</w:t>
      </w:r>
      <w:r>
        <w:t>isto igualmente la necesidad, en aras de una gestión eficiente de recursos públicos de dotar de crédito presupuestario a otras áreas o programas de gasto a efectos de dar cobertura a demandas ciudadanas” y ante la inexistencia de créditos suficientes”, por</w:t>
      </w:r>
      <w:r>
        <w:t xml:space="preserve"> un importe total de </w:t>
      </w:r>
      <w:r>
        <w:rPr>
          <w:b/>
        </w:rPr>
        <w:t xml:space="preserve">195.100,01 euros. </w:t>
      </w:r>
    </w:p>
    <w:p w:rsidR="00833701" w:rsidRDefault="00CA1C6C">
      <w:pPr>
        <w:spacing w:after="47"/>
        <w:ind w:left="-10" w:right="51" w:firstLine="708"/>
      </w:pPr>
      <w:r>
        <w:t xml:space="preserve">En cumplimiento de lo dispuesto en la Base 12ª de ejecución del Presupuesto General vigente, se emite el siguiente informe: </w:t>
      </w:r>
    </w:p>
    <w:p w:rsidR="00833701" w:rsidRDefault="00CA1C6C">
      <w:pPr>
        <w:spacing w:after="0" w:line="259" w:lineRule="auto"/>
        <w:ind w:left="5" w:firstLine="0"/>
        <w:jc w:val="left"/>
      </w:pPr>
      <w:r>
        <w:rPr>
          <w:b/>
        </w:rPr>
        <w:t xml:space="preserve"> </w:t>
      </w:r>
    </w:p>
    <w:p w:rsidR="00833701" w:rsidRDefault="00CA1C6C">
      <w:pPr>
        <w:spacing w:line="249" w:lineRule="auto"/>
        <w:ind w:left="0" w:right="53"/>
      </w:pPr>
      <w:r>
        <w:rPr>
          <w:b/>
        </w:rPr>
        <w:t xml:space="preserve">1.- Legislación Aplicable: </w:t>
      </w:r>
    </w:p>
    <w:p w:rsidR="00833701" w:rsidRDefault="00CA1C6C">
      <w:pPr>
        <w:spacing w:after="0" w:line="259" w:lineRule="auto"/>
        <w:ind w:left="5" w:firstLine="0"/>
        <w:jc w:val="left"/>
      </w:pPr>
      <w:r>
        <w:rPr>
          <w:b/>
        </w:rPr>
        <w:t xml:space="preserve"> </w:t>
      </w:r>
    </w:p>
    <w:p w:rsidR="00833701" w:rsidRDefault="00CA1C6C">
      <w:pPr>
        <w:numPr>
          <w:ilvl w:val="0"/>
          <w:numId w:val="2"/>
        </w:numPr>
        <w:ind w:right="51" w:hanging="360"/>
      </w:pPr>
      <w:r>
        <w:t xml:space="preserve">Los arts. 34, 40, 41 y 42 del RD 500/90 de 20 de Abril.  </w:t>
      </w:r>
    </w:p>
    <w:p w:rsidR="00833701" w:rsidRDefault="00CA1C6C">
      <w:pPr>
        <w:numPr>
          <w:ilvl w:val="0"/>
          <w:numId w:val="2"/>
        </w:numPr>
        <w:ind w:right="51" w:hanging="360"/>
      </w:pPr>
      <w:r>
        <w:t>L</w:t>
      </w:r>
      <w:r>
        <w:t xml:space="preserve">os arts. 179 y 180 del Real Decreto Legislativo 2/2004, de 5 de marzo, por el que se aprueba el Texto Refundido de la Ley Reguladora de las Haciendas Públicas. </w:t>
      </w:r>
    </w:p>
    <w:p w:rsidR="00833701" w:rsidRDefault="00CA1C6C">
      <w:pPr>
        <w:numPr>
          <w:ilvl w:val="0"/>
          <w:numId w:val="2"/>
        </w:numPr>
        <w:ind w:right="51" w:hanging="360"/>
      </w:pPr>
      <w:r>
        <w:t xml:space="preserve">La Base 12ª  de ejecución del Presupuesto General del Ayuntamiento de Candelaria. </w:t>
      </w:r>
    </w:p>
    <w:p w:rsidR="00833701" w:rsidRDefault="00CA1C6C">
      <w:pPr>
        <w:spacing w:after="0" w:line="259" w:lineRule="auto"/>
        <w:ind w:left="5" w:firstLine="0"/>
        <w:jc w:val="left"/>
      </w:pPr>
      <w:r>
        <w:rPr>
          <w:b/>
        </w:rPr>
        <w:t xml:space="preserve"> </w:t>
      </w:r>
    </w:p>
    <w:p w:rsidR="00833701" w:rsidRDefault="00CA1C6C">
      <w:pPr>
        <w:spacing w:line="249" w:lineRule="auto"/>
        <w:ind w:left="0" w:right="53"/>
      </w:pPr>
      <w:r>
        <w:rPr>
          <w:b/>
        </w:rPr>
        <w:t>2.- Anális</w:t>
      </w:r>
      <w:r>
        <w:rPr>
          <w:b/>
        </w:rPr>
        <w:t xml:space="preserve">is de la Modificación Propuestas: </w:t>
      </w:r>
    </w:p>
    <w:p w:rsidR="00833701" w:rsidRDefault="00CA1C6C">
      <w:pPr>
        <w:spacing w:after="0" w:line="259" w:lineRule="auto"/>
        <w:ind w:left="5" w:firstLine="0"/>
        <w:jc w:val="left"/>
      </w:pPr>
      <w:r>
        <w:rPr>
          <w:b/>
        </w:rPr>
        <w:t xml:space="preserve"> </w:t>
      </w:r>
    </w:p>
    <w:p w:rsidR="00833701" w:rsidRDefault="00CA1C6C">
      <w:pPr>
        <w:spacing w:after="3" w:line="259" w:lineRule="auto"/>
        <w:ind w:left="10" w:right="55"/>
        <w:jc w:val="right"/>
      </w:pPr>
      <w:r>
        <w:t xml:space="preserve">El expediente de transferencias de créditos propuesto cumple las condiciones establecidas </w:t>
      </w:r>
    </w:p>
    <w:p w:rsidR="00833701" w:rsidRDefault="00CA1C6C">
      <w:pPr>
        <w:ind w:left="0" w:right="51"/>
      </w:pPr>
      <w:r>
        <w:t xml:space="preserve">en la legislación vigente, teniendo en cuenta: </w:t>
      </w:r>
    </w:p>
    <w:p w:rsidR="00833701" w:rsidRDefault="00CA1C6C">
      <w:pPr>
        <w:spacing w:after="0" w:line="259" w:lineRule="auto"/>
        <w:ind w:left="5" w:firstLine="0"/>
        <w:jc w:val="left"/>
      </w:pPr>
      <w:r>
        <w:t xml:space="preserve"> </w:t>
      </w:r>
    </w:p>
    <w:p w:rsidR="00833701" w:rsidRDefault="00CA1C6C">
      <w:pPr>
        <w:ind w:left="-10" w:right="51" w:firstLine="708"/>
      </w:pPr>
      <w:r>
        <w:t>Se consideran transferencias de crédito aquellas modificaciones del Presupuesto de Gastos mediante las que, sin alterar la cuantía total del mismo, se imputa el importe total o parcial de un crédito a otras aplicaciones presupuestarias de diferente vincula</w:t>
      </w:r>
      <w:r>
        <w:t xml:space="preserve">ción jurídica. </w:t>
      </w:r>
    </w:p>
    <w:p w:rsidR="00833701" w:rsidRDefault="00CA1C6C">
      <w:pPr>
        <w:spacing w:after="0" w:line="259" w:lineRule="auto"/>
        <w:ind w:left="5" w:firstLine="0"/>
        <w:jc w:val="left"/>
      </w:pPr>
      <w:r>
        <w:t xml:space="preserve"> </w:t>
      </w:r>
    </w:p>
    <w:p w:rsidR="00833701" w:rsidRDefault="00CA1C6C">
      <w:pPr>
        <w:ind w:left="-10" w:right="51" w:firstLine="708"/>
      </w:pPr>
      <w:r>
        <w:t xml:space="preserve"> De acuerdo con lo establecido en el artículo 179 del TRLRHL y artículos 40 y siguientes del RD 500/90 se pueden distinguir varios tipos de transferencias en función del órgano competente para su aprobación. </w:t>
      </w:r>
    </w:p>
    <w:p w:rsidR="00833701" w:rsidRDefault="00CA1C6C">
      <w:pPr>
        <w:spacing w:after="0" w:line="259" w:lineRule="auto"/>
        <w:ind w:left="713" w:firstLine="0"/>
        <w:jc w:val="left"/>
      </w:pPr>
      <w:r>
        <w:t xml:space="preserve"> </w:t>
      </w:r>
    </w:p>
    <w:p w:rsidR="00833701" w:rsidRDefault="00CA1C6C">
      <w:pPr>
        <w:numPr>
          <w:ilvl w:val="1"/>
          <w:numId w:val="2"/>
        </w:numPr>
        <w:spacing w:after="3" w:line="259" w:lineRule="auto"/>
        <w:ind w:right="53" w:hanging="283"/>
      </w:pPr>
      <w:r>
        <w:t>Que en la Base 12ª de las d</w:t>
      </w:r>
      <w:r>
        <w:t>e ejecución del Presupuesto actualmente en vigor, corres-</w:t>
      </w:r>
    </w:p>
    <w:p w:rsidR="00833701" w:rsidRDefault="00CA1C6C">
      <w:pPr>
        <w:ind w:left="0" w:right="51"/>
      </w:pPr>
      <w:r>
        <w:t>ponderá al Pleno de la Corporación la aprobación de Las transferencias que se realicen entre créditos presupuestarios pertenecientes a distintos grupos de áreas de gasto, excepto las que afecten a c</w:t>
      </w:r>
      <w:r>
        <w:t xml:space="preserve">réditos de personal. Su tramitación se acomodará a las formalidades previstas para la aprobación del Presupuesto General (artículos 169 al 171 del TRLRHL). </w:t>
      </w:r>
    </w:p>
    <w:p w:rsidR="00833701" w:rsidRDefault="00CA1C6C">
      <w:pPr>
        <w:spacing w:after="40" w:line="259" w:lineRule="auto"/>
        <w:ind w:left="713" w:firstLine="0"/>
        <w:jc w:val="left"/>
      </w:pPr>
      <w:r>
        <w:t xml:space="preserve"> </w:t>
      </w:r>
    </w:p>
    <w:p w:rsidR="00833701" w:rsidRDefault="00CA1C6C">
      <w:pPr>
        <w:numPr>
          <w:ilvl w:val="1"/>
          <w:numId w:val="2"/>
        </w:numPr>
        <w:spacing w:after="3" w:line="259" w:lineRule="auto"/>
        <w:ind w:right="53" w:hanging="283"/>
      </w:pPr>
      <w:r>
        <w:t xml:space="preserve">Que no afecta a los créditos ampliables ni a los extraordinarios concedidos durante el </w:t>
      </w:r>
    </w:p>
    <w:p w:rsidR="00833701" w:rsidRDefault="00CA1C6C">
      <w:pPr>
        <w:spacing w:after="49"/>
        <w:ind w:left="0" w:right="51"/>
      </w:pPr>
      <w:r>
        <w:t>ejercicio</w:t>
      </w:r>
      <w:r>
        <w:t xml:space="preserve">. </w:t>
      </w:r>
    </w:p>
    <w:p w:rsidR="00833701" w:rsidRDefault="00CA1C6C">
      <w:pPr>
        <w:numPr>
          <w:ilvl w:val="1"/>
          <w:numId w:val="2"/>
        </w:numPr>
        <w:spacing w:after="51"/>
        <w:ind w:right="53" w:hanging="283"/>
      </w:pPr>
      <w:r>
        <w:t xml:space="preserve">Que no se minoran los créditos </w:t>
      </w:r>
      <w:r>
        <w:t xml:space="preserve">que hayan sido  incrementados con suplementos o transferencias, ni los créditos incorporados como consecuencia de remanentes no comprometidos procedentes de presupuestos cerrados, salvo cuando afecten a créditos de personal. </w:t>
      </w:r>
    </w:p>
    <w:p w:rsidR="00833701" w:rsidRDefault="00CA1C6C">
      <w:pPr>
        <w:numPr>
          <w:ilvl w:val="1"/>
          <w:numId w:val="2"/>
        </w:numPr>
        <w:spacing w:after="135"/>
        <w:ind w:right="53" w:hanging="283"/>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69410" name="Group 169410"/>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755" name="Rectangle 755"/>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Cód. Validación: 3LMEKWEKCX</w:t>
                              </w:r>
                              <w:r>
                                <w:rPr>
                                  <w:sz w:val="12"/>
                                </w:rPr>
                                <w:t xml:space="preserve">ASAQQFALYWNRGNH | Verificación: https://candelaria.sedelectronica.es/ </w:t>
                              </w:r>
                            </w:p>
                          </w:txbxContent>
                        </wps:txbx>
                        <wps:bodyPr horzOverflow="overflow" vert="horz" lIns="0" tIns="0" rIns="0" bIns="0" rtlCol="0">
                          <a:noAutofit/>
                        </wps:bodyPr>
                      </wps:wsp>
                      <wps:wsp>
                        <wps:cNvPr id="756" name="Rectangle 756"/>
                        <wps:cNvSpPr/>
                        <wps:spPr>
                          <a:xfrm rot="-5399999">
                            <a:off x="-2038475" y="1402802"/>
                            <a:ext cx="4342575"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6 de 117 </w:t>
                              </w:r>
                            </w:p>
                          </w:txbxContent>
                        </wps:txbx>
                        <wps:bodyPr horzOverflow="overflow" vert="horz" lIns="0" tIns="0" rIns="0" bIns="0" rtlCol="0">
                          <a:noAutofit/>
                        </wps:bodyPr>
                      </wps:wsp>
                    </wpg:wgp>
                  </a:graphicData>
                </a:graphic>
              </wp:anchor>
            </w:drawing>
          </mc:Choice>
          <mc:Fallback xmlns:a="http://schemas.openxmlformats.org/drawingml/2006/main">
            <w:pict>
              <v:group id="Group 169410" style="width:12.7031pt;height:285.882pt;position:absolute;mso-position-horizontal-relative:page;mso-position-horizontal:absolute;margin-left:682.278pt;mso-position-vertical-relative:page;margin-top:526.038pt;" coordsize="1613,36307">
                <v:rect id="Rectangle 755"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756" style="position:absolute;width:43425;height:1132;left:-20384;top:1402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 de 117 </w:t>
                        </w:r>
                      </w:p>
                    </w:txbxContent>
                  </v:textbox>
                </v:rect>
                <w10:wrap type="square"/>
              </v:group>
            </w:pict>
          </mc:Fallback>
        </mc:AlternateContent>
      </w:r>
      <w:r>
        <w:t>Que  no se incrementan créditos que como consecuencia de otras transferencias hayan sido o</w:t>
      </w:r>
      <w:r>
        <w:t xml:space="preserve">bjeto de minoración, salvo cuando afecten a créditos de personal. </w:t>
      </w:r>
    </w:p>
    <w:p w:rsidR="00833701" w:rsidRDefault="00CA1C6C">
      <w:pPr>
        <w:spacing w:after="132"/>
        <w:ind w:left="0" w:right="51"/>
      </w:pPr>
      <w:r>
        <w:t xml:space="preserve"> </w:t>
      </w:r>
      <w:r>
        <w:tab/>
        <w:t xml:space="preserve">El procedimiento previsto para la aprobación de esta clase de modificaciones es la siguiente: </w:t>
      </w:r>
    </w:p>
    <w:p w:rsidR="00833701" w:rsidRDefault="00CA1C6C">
      <w:pPr>
        <w:numPr>
          <w:ilvl w:val="0"/>
          <w:numId w:val="3"/>
        </w:numPr>
        <w:spacing w:after="52"/>
        <w:ind w:right="51" w:hanging="360"/>
      </w:pPr>
      <w:r>
        <w:t>el expediente de Modificación, previo informe de la Intervención, será sometida a la aprobac</w:t>
      </w:r>
      <w:r>
        <w:t xml:space="preserve">ión del Pleno, y le serán de aplicación las normas sobre información, reclamaciones y publicidad de aprobación del Presupuesto. </w:t>
      </w:r>
    </w:p>
    <w:p w:rsidR="00833701" w:rsidRDefault="00CA1C6C">
      <w:pPr>
        <w:numPr>
          <w:ilvl w:val="0"/>
          <w:numId w:val="3"/>
        </w:numPr>
        <w:spacing w:after="52"/>
        <w:ind w:right="51" w:hanging="360"/>
      </w:pPr>
      <w:r>
        <w:t>Por tanto, aprobado inicialmente el expediente por el Pleno, se expondrá al público, previo anuncio en el Boletín Oficial de la</w:t>
      </w:r>
      <w:r>
        <w:t xml:space="preserve"> Provincia, por 15 días, durante los cuales los interesados podrán examinarlo y presentar reclamaciones al Pleno. </w:t>
      </w:r>
    </w:p>
    <w:p w:rsidR="00833701" w:rsidRDefault="00CA1C6C">
      <w:pPr>
        <w:numPr>
          <w:ilvl w:val="0"/>
          <w:numId w:val="3"/>
        </w:numPr>
        <w:spacing w:after="51"/>
        <w:ind w:right="51" w:hanging="360"/>
      </w:pPr>
      <w:r>
        <w:t xml:space="preserve">El expediente se considerará definitivamente aprobado si durante el citado plazo no se hubiesen presentado reclamaciones; en caso contrario, </w:t>
      </w:r>
      <w:r>
        <w:t xml:space="preserve">el Pleno dispondrá de un plazo de un mes para resolverlas. Aprobado definitivamente el expediente será insertado en Boletín Oficial de la Provincia. </w:t>
      </w:r>
    </w:p>
    <w:p w:rsidR="00833701" w:rsidRDefault="00CA1C6C">
      <w:pPr>
        <w:spacing w:after="129" w:line="259" w:lineRule="auto"/>
        <w:ind w:left="5" w:firstLine="0"/>
        <w:jc w:val="left"/>
      </w:pPr>
      <w:r>
        <w:t xml:space="preserve"> </w:t>
      </w:r>
      <w:r>
        <w:tab/>
        <w:t xml:space="preserve"> </w:t>
      </w:r>
    </w:p>
    <w:p w:rsidR="00833701" w:rsidRDefault="00CA1C6C">
      <w:pPr>
        <w:spacing w:after="131"/>
        <w:ind w:left="-10" w:right="51" w:firstLine="360"/>
      </w:pPr>
      <w:r>
        <w:t>Vista la existencia de créditos suficientes en las aplicaciones presupuestarias propuestas y compromis</w:t>
      </w:r>
      <w:r>
        <w:t xml:space="preserve">o de que la minoración de crédito en la/s área/s anteriores no afecta al correcto funcionamiento del servicio. </w:t>
      </w:r>
    </w:p>
    <w:p w:rsidR="00833701" w:rsidRDefault="00CA1C6C">
      <w:pPr>
        <w:spacing w:after="135"/>
        <w:ind w:left="0" w:right="51"/>
      </w:pPr>
      <w:r>
        <w:t xml:space="preserve">En atención a lo expuesto anteriormente se </w:t>
      </w:r>
      <w:r>
        <w:rPr>
          <w:b/>
        </w:rPr>
        <w:t>PROPONE:</w:t>
      </w:r>
      <w:r>
        <w:t xml:space="preserve">                                                  </w:t>
      </w:r>
    </w:p>
    <w:p w:rsidR="00833701" w:rsidRDefault="00CA1C6C">
      <w:pPr>
        <w:spacing w:after="4" w:line="249" w:lineRule="auto"/>
        <w:ind w:left="0" w:right="49"/>
      </w:pPr>
      <w:r>
        <w:rPr>
          <w:i/>
        </w:rPr>
        <w:t xml:space="preserve">Primero.- </w:t>
      </w:r>
      <w:r>
        <w:rPr>
          <w:i/>
        </w:rPr>
        <w:t xml:space="preserve">Aprobación del expediente de Transferencia de Crédito 5449/2020, de acuerdo con el siguiente detalle: </w:t>
      </w:r>
    </w:p>
    <w:p w:rsidR="00833701" w:rsidRDefault="00CA1C6C">
      <w:pPr>
        <w:spacing w:after="0" w:line="259" w:lineRule="auto"/>
        <w:ind w:left="5" w:firstLine="0"/>
        <w:jc w:val="left"/>
      </w:pPr>
      <w:r>
        <w:rPr>
          <w:i/>
        </w:rPr>
        <w:t xml:space="preserve"> </w:t>
      </w:r>
    </w:p>
    <w:p w:rsidR="00833701" w:rsidRDefault="00CA1C6C">
      <w:pPr>
        <w:spacing w:after="0" w:line="259" w:lineRule="auto"/>
        <w:ind w:left="5" w:firstLine="0"/>
        <w:jc w:val="left"/>
      </w:pPr>
      <w:r>
        <w:t xml:space="preserve"> </w:t>
      </w:r>
    </w:p>
    <w:p w:rsidR="00833701" w:rsidRDefault="00CA1C6C">
      <w:pPr>
        <w:tabs>
          <w:tab w:val="center" w:pos="3009"/>
          <w:tab w:val="center" w:pos="7163"/>
        </w:tabs>
        <w:spacing w:line="249" w:lineRule="auto"/>
        <w:ind w:left="-10" w:firstLine="0"/>
        <w:jc w:val="left"/>
      </w:pPr>
      <w:r>
        <w:t xml:space="preserve">  </w:t>
      </w:r>
      <w:r>
        <w:tab/>
      </w:r>
      <w:r>
        <w:rPr>
          <w:b/>
        </w:rPr>
        <w:t xml:space="preserve">ÁREAS QUE DISMINUYEN </w:t>
      </w:r>
      <w:r>
        <w:rPr>
          <w:b/>
        </w:rPr>
        <w:tab/>
        <w:t xml:space="preserve">  </w:t>
      </w:r>
    </w:p>
    <w:tbl>
      <w:tblPr>
        <w:tblStyle w:val="TableGrid"/>
        <w:tblW w:w="8503" w:type="dxa"/>
        <w:tblInd w:w="6" w:type="dxa"/>
        <w:tblCellMar>
          <w:top w:w="9" w:type="dxa"/>
          <w:left w:w="68" w:type="dxa"/>
          <w:bottom w:w="0" w:type="dxa"/>
          <w:right w:w="115" w:type="dxa"/>
        </w:tblCellMar>
        <w:tblLook w:val="04A0" w:firstRow="1" w:lastRow="0" w:firstColumn="1" w:lastColumn="0" w:noHBand="0" w:noVBand="1"/>
      </w:tblPr>
      <w:tblGrid>
        <w:gridCol w:w="1558"/>
        <w:gridCol w:w="5527"/>
        <w:gridCol w:w="1418"/>
      </w:tblGrid>
      <w:tr w:rsidR="00833701">
        <w:trPr>
          <w:trHeight w:val="293"/>
        </w:trPr>
        <w:tc>
          <w:tcPr>
            <w:tcW w:w="1558" w:type="dxa"/>
            <w:tcBorders>
              <w:top w:val="single" w:sz="4" w:space="0" w:color="000000"/>
              <w:left w:val="single" w:sz="4" w:space="0" w:color="000000"/>
              <w:bottom w:val="single" w:sz="4" w:space="0" w:color="000000"/>
              <w:right w:val="single" w:sz="4" w:space="0" w:color="000000"/>
            </w:tcBorders>
            <w:shd w:val="clear" w:color="auto" w:fill="D9D9D9"/>
          </w:tcPr>
          <w:p w:rsidR="00833701" w:rsidRDefault="00CA1C6C">
            <w:pPr>
              <w:spacing w:after="0" w:line="259" w:lineRule="auto"/>
              <w:ind w:left="0" w:firstLine="0"/>
              <w:jc w:val="left"/>
            </w:pPr>
            <w:r>
              <w:rPr>
                <w:b/>
              </w:rPr>
              <w:t xml:space="preserve">Aplicación </w:t>
            </w:r>
          </w:p>
        </w:tc>
        <w:tc>
          <w:tcPr>
            <w:tcW w:w="5528" w:type="dxa"/>
            <w:tcBorders>
              <w:top w:val="single" w:sz="4" w:space="0" w:color="000000"/>
              <w:left w:val="single" w:sz="4" w:space="0" w:color="000000"/>
              <w:bottom w:val="single" w:sz="4" w:space="0" w:color="000000"/>
              <w:right w:val="single" w:sz="4" w:space="0" w:color="000000"/>
            </w:tcBorders>
            <w:shd w:val="clear" w:color="auto" w:fill="D9D9D9"/>
          </w:tcPr>
          <w:p w:rsidR="00833701" w:rsidRDefault="00CA1C6C">
            <w:pPr>
              <w:spacing w:after="0" w:line="259" w:lineRule="auto"/>
              <w:ind w:left="2" w:firstLine="0"/>
              <w:jc w:val="left"/>
            </w:pPr>
            <w:r>
              <w:rPr>
                <w:b/>
              </w:rPr>
              <w:t xml:space="preserve">Denominación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rsidR="00833701" w:rsidRDefault="00CA1C6C">
            <w:pPr>
              <w:spacing w:after="0" w:line="259" w:lineRule="auto"/>
              <w:ind w:left="2" w:firstLine="0"/>
              <w:jc w:val="left"/>
            </w:pPr>
            <w:r>
              <w:rPr>
                <w:b/>
              </w:rPr>
              <w:t xml:space="preserve">Importe </w:t>
            </w:r>
          </w:p>
        </w:tc>
      </w:tr>
      <w:tr w:rsidR="00833701">
        <w:trPr>
          <w:trHeight w:val="296"/>
        </w:trPr>
        <w:tc>
          <w:tcPr>
            <w:tcW w:w="155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33800.22610 </w:t>
            </w:r>
          </w:p>
        </w:tc>
        <w:tc>
          <w:tcPr>
            <w:tcW w:w="55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Carnavales </w:t>
            </w:r>
          </w:p>
        </w:tc>
        <w:tc>
          <w:tcPr>
            <w:tcW w:w="14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16.336,73 </w:t>
            </w:r>
          </w:p>
        </w:tc>
      </w:tr>
      <w:tr w:rsidR="00833701">
        <w:trPr>
          <w:trHeight w:val="295"/>
        </w:trPr>
        <w:tc>
          <w:tcPr>
            <w:tcW w:w="155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33800.22611 </w:t>
            </w:r>
          </w:p>
        </w:tc>
        <w:tc>
          <w:tcPr>
            <w:tcW w:w="55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Fiestas Virgen de Candelaria </w:t>
            </w:r>
          </w:p>
        </w:tc>
        <w:tc>
          <w:tcPr>
            <w:tcW w:w="14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118.396,45 </w:t>
            </w:r>
          </w:p>
        </w:tc>
      </w:tr>
      <w:tr w:rsidR="00833701">
        <w:trPr>
          <w:trHeight w:val="296"/>
        </w:trPr>
        <w:tc>
          <w:tcPr>
            <w:tcW w:w="155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33800.22613 </w:t>
            </w:r>
          </w:p>
        </w:tc>
        <w:tc>
          <w:tcPr>
            <w:tcW w:w="55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Fiestas de Santa Ana </w:t>
            </w:r>
          </w:p>
        </w:tc>
        <w:tc>
          <w:tcPr>
            <w:tcW w:w="14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60.366,83 </w:t>
            </w:r>
          </w:p>
        </w:tc>
      </w:tr>
      <w:tr w:rsidR="00833701">
        <w:trPr>
          <w:trHeight w:val="293"/>
        </w:trPr>
        <w:tc>
          <w:tcPr>
            <w:tcW w:w="1558" w:type="dxa"/>
            <w:tcBorders>
              <w:top w:val="single" w:sz="4" w:space="0" w:color="000000"/>
              <w:left w:val="single" w:sz="4" w:space="0" w:color="000000"/>
              <w:bottom w:val="single" w:sz="4" w:space="0" w:color="000000"/>
              <w:right w:val="single" w:sz="4" w:space="0" w:color="000000"/>
            </w:tcBorders>
            <w:shd w:val="clear" w:color="auto" w:fill="D9D9D9"/>
          </w:tcPr>
          <w:p w:rsidR="00833701" w:rsidRDefault="00CA1C6C">
            <w:pPr>
              <w:spacing w:after="0" w:line="259" w:lineRule="auto"/>
              <w:ind w:left="0" w:firstLine="0"/>
              <w:jc w:val="left"/>
            </w:pPr>
            <w:r>
              <w:t xml:space="preserve">  </w:t>
            </w:r>
          </w:p>
        </w:tc>
        <w:tc>
          <w:tcPr>
            <w:tcW w:w="5528" w:type="dxa"/>
            <w:tcBorders>
              <w:top w:val="single" w:sz="4" w:space="0" w:color="000000"/>
              <w:left w:val="single" w:sz="4" w:space="0" w:color="000000"/>
              <w:bottom w:val="single" w:sz="4" w:space="0" w:color="000000"/>
              <w:right w:val="single" w:sz="4" w:space="0" w:color="000000"/>
            </w:tcBorders>
            <w:shd w:val="clear" w:color="auto" w:fill="D9D9D9"/>
          </w:tcPr>
          <w:p w:rsidR="00833701" w:rsidRDefault="00CA1C6C">
            <w:pPr>
              <w:spacing w:after="0" w:line="259" w:lineRule="auto"/>
              <w:ind w:left="2" w:firstLine="0"/>
              <w:jc w:val="left"/>
            </w:pPr>
            <w:r>
              <w:rPr>
                <w:b/>
              </w:rPr>
              <w:t xml:space="preserve">TOTAL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rsidR="00833701" w:rsidRDefault="00CA1C6C">
            <w:pPr>
              <w:spacing w:after="0" w:line="259" w:lineRule="auto"/>
              <w:ind w:left="2" w:firstLine="0"/>
              <w:jc w:val="left"/>
            </w:pPr>
            <w:r>
              <w:rPr>
                <w:b/>
              </w:rPr>
              <w:t xml:space="preserve">195.100,01 </w:t>
            </w:r>
          </w:p>
        </w:tc>
      </w:tr>
    </w:tbl>
    <w:p w:rsidR="00833701" w:rsidRDefault="00CA1C6C">
      <w:pPr>
        <w:spacing w:after="0" w:line="259" w:lineRule="auto"/>
        <w:ind w:left="74" w:firstLine="0"/>
        <w:jc w:val="left"/>
      </w:pPr>
      <w:r>
        <w:rPr>
          <w:b/>
        </w:rPr>
        <w:t xml:space="preserve"> </w:t>
      </w:r>
      <w:r>
        <w:rPr>
          <w:b/>
        </w:rPr>
        <w:tab/>
      </w:r>
      <w:r>
        <w:t xml:space="preserve"> </w:t>
      </w:r>
      <w:r>
        <w:tab/>
        <w:t xml:space="preserve"> </w:t>
      </w:r>
    </w:p>
    <w:p w:rsidR="00833701" w:rsidRDefault="00CA1C6C">
      <w:pPr>
        <w:tabs>
          <w:tab w:val="center" w:pos="2946"/>
          <w:tab w:val="center" w:pos="7163"/>
        </w:tabs>
        <w:spacing w:line="249" w:lineRule="auto"/>
        <w:ind w:left="-10" w:firstLine="0"/>
        <w:jc w:val="left"/>
      </w:pPr>
      <w:r>
        <w:t xml:space="preserve">  </w:t>
      </w:r>
      <w:r>
        <w:tab/>
      </w:r>
      <w:r>
        <w:rPr>
          <w:b/>
        </w:rPr>
        <w:t xml:space="preserve">AREAS QUE AUMENTAN </w:t>
      </w:r>
      <w:r>
        <w:rPr>
          <w:b/>
        </w:rPr>
        <w:tab/>
        <w:t xml:space="preserve">  </w:t>
      </w:r>
    </w:p>
    <w:tbl>
      <w:tblPr>
        <w:tblStyle w:val="TableGrid"/>
        <w:tblW w:w="8503" w:type="dxa"/>
        <w:tblInd w:w="6" w:type="dxa"/>
        <w:tblCellMar>
          <w:top w:w="9" w:type="dxa"/>
          <w:left w:w="68" w:type="dxa"/>
          <w:bottom w:w="0" w:type="dxa"/>
          <w:right w:w="11" w:type="dxa"/>
        </w:tblCellMar>
        <w:tblLook w:val="04A0" w:firstRow="1" w:lastRow="0" w:firstColumn="1" w:lastColumn="0" w:noHBand="0" w:noVBand="1"/>
      </w:tblPr>
      <w:tblGrid>
        <w:gridCol w:w="1558"/>
        <w:gridCol w:w="5527"/>
        <w:gridCol w:w="1418"/>
      </w:tblGrid>
      <w:tr w:rsidR="00833701">
        <w:trPr>
          <w:trHeight w:val="293"/>
        </w:trPr>
        <w:tc>
          <w:tcPr>
            <w:tcW w:w="1558" w:type="dxa"/>
            <w:tcBorders>
              <w:top w:val="single" w:sz="4" w:space="0" w:color="000000"/>
              <w:left w:val="single" w:sz="4" w:space="0" w:color="000000"/>
              <w:bottom w:val="single" w:sz="4" w:space="0" w:color="000000"/>
              <w:right w:val="single" w:sz="4" w:space="0" w:color="000000"/>
            </w:tcBorders>
            <w:shd w:val="clear" w:color="auto" w:fill="D9D9D9"/>
          </w:tcPr>
          <w:p w:rsidR="00833701" w:rsidRDefault="00CA1C6C">
            <w:pPr>
              <w:spacing w:after="0" w:line="259" w:lineRule="auto"/>
              <w:ind w:left="0" w:firstLine="0"/>
              <w:jc w:val="left"/>
            </w:pPr>
            <w:r>
              <w:rPr>
                <w:b/>
              </w:rPr>
              <w:t xml:space="preserve">Aplicación </w:t>
            </w:r>
          </w:p>
        </w:tc>
        <w:tc>
          <w:tcPr>
            <w:tcW w:w="5528" w:type="dxa"/>
            <w:tcBorders>
              <w:top w:val="single" w:sz="4" w:space="0" w:color="000000"/>
              <w:left w:val="single" w:sz="4" w:space="0" w:color="000000"/>
              <w:bottom w:val="single" w:sz="4" w:space="0" w:color="000000"/>
              <w:right w:val="single" w:sz="4" w:space="0" w:color="000000"/>
            </w:tcBorders>
            <w:shd w:val="clear" w:color="auto" w:fill="D9D9D9"/>
          </w:tcPr>
          <w:p w:rsidR="00833701" w:rsidRDefault="00CA1C6C">
            <w:pPr>
              <w:spacing w:after="0" w:line="259" w:lineRule="auto"/>
              <w:ind w:left="2" w:firstLine="0"/>
              <w:jc w:val="left"/>
            </w:pPr>
            <w:r>
              <w:rPr>
                <w:b/>
              </w:rPr>
              <w:t xml:space="preserve">Denominación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rsidR="00833701" w:rsidRDefault="00CA1C6C">
            <w:pPr>
              <w:spacing w:after="0" w:line="259" w:lineRule="auto"/>
              <w:ind w:left="2" w:firstLine="0"/>
              <w:jc w:val="left"/>
            </w:pPr>
            <w:r>
              <w:rPr>
                <w:b/>
              </w:rPr>
              <w:t xml:space="preserve">Importe </w:t>
            </w:r>
          </w:p>
        </w:tc>
      </w:tr>
      <w:tr w:rsidR="00833701">
        <w:trPr>
          <w:trHeight w:val="296"/>
        </w:trPr>
        <w:tc>
          <w:tcPr>
            <w:tcW w:w="155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15320.61906 </w:t>
            </w:r>
          </w:p>
        </w:tc>
        <w:tc>
          <w:tcPr>
            <w:tcW w:w="55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Asfaltado : Calle el Tagoro (P.20.2.32) </w:t>
            </w:r>
          </w:p>
        </w:tc>
        <w:tc>
          <w:tcPr>
            <w:tcW w:w="14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8.550,64 </w:t>
            </w:r>
          </w:p>
        </w:tc>
      </w:tr>
      <w:tr w:rsidR="00833701">
        <w:trPr>
          <w:trHeight w:val="295"/>
        </w:trPr>
        <w:tc>
          <w:tcPr>
            <w:tcW w:w="155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15320.61907 </w:t>
            </w:r>
          </w:p>
        </w:tc>
        <w:tc>
          <w:tcPr>
            <w:tcW w:w="55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pPr>
            <w:r>
              <w:t xml:space="preserve">Asfaltado: Calle Francisco Garabote García (P.20.2.33) </w:t>
            </w:r>
          </w:p>
        </w:tc>
        <w:tc>
          <w:tcPr>
            <w:tcW w:w="14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15.481,72 </w:t>
            </w:r>
          </w:p>
        </w:tc>
      </w:tr>
      <w:tr w:rsidR="00833701">
        <w:trPr>
          <w:trHeight w:val="295"/>
        </w:trPr>
        <w:tc>
          <w:tcPr>
            <w:tcW w:w="155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15100.61905 </w:t>
            </w:r>
          </w:p>
        </w:tc>
        <w:tc>
          <w:tcPr>
            <w:tcW w:w="55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Baranda escalera Calle los Príncipes (P.20.2.34) </w:t>
            </w:r>
          </w:p>
        </w:tc>
        <w:tc>
          <w:tcPr>
            <w:tcW w:w="14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21.637,39 </w:t>
            </w:r>
          </w:p>
        </w:tc>
      </w:tr>
      <w:tr w:rsidR="00833701">
        <w:trPr>
          <w:trHeight w:val="295"/>
        </w:trPr>
        <w:tc>
          <w:tcPr>
            <w:tcW w:w="155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15320.61908 </w:t>
            </w:r>
          </w:p>
        </w:tc>
        <w:tc>
          <w:tcPr>
            <w:tcW w:w="55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pPr>
            <w:r>
              <w:t xml:space="preserve">Reforma rotonda en Avenida los Menceyes (P.20.2.35) </w:t>
            </w:r>
          </w:p>
        </w:tc>
        <w:tc>
          <w:tcPr>
            <w:tcW w:w="14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40.000,00 </w:t>
            </w:r>
          </w:p>
        </w:tc>
      </w:tr>
      <w:tr w:rsidR="00833701">
        <w:trPr>
          <w:trHeight w:val="516"/>
        </w:trPr>
        <w:tc>
          <w:tcPr>
            <w:tcW w:w="1558"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firstLine="0"/>
              <w:jc w:val="left"/>
            </w:pPr>
            <w:r>
              <w:t xml:space="preserve">16000.60901 </w:t>
            </w:r>
          </w:p>
        </w:tc>
        <w:tc>
          <w:tcPr>
            <w:tcW w:w="55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pPr>
            <w:r>
              <w:t xml:space="preserve">Instalación  Bomba para aguas fecales en Playa La Viuda (P.20.2.36) </w:t>
            </w:r>
          </w:p>
        </w:tc>
        <w:tc>
          <w:tcPr>
            <w:tcW w:w="14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11.837,30 </w:t>
            </w:r>
          </w:p>
        </w:tc>
      </w:tr>
      <w:tr w:rsidR="00833701">
        <w:trPr>
          <w:trHeight w:val="295"/>
        </w:trPr>
        <w:tc>
          <w:tcPr>
            <w:tcW w:w="155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15100.22710 </w:t>
            </w:r>
          </w:p>
        </w:tc>
        <w:tc>
          <w:tcPr>
            <w:tcW w:w="55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Redacción de Proyectos Urbanismo </w:t>
            </w:r>
          </w:p>
        </w:tc>
        <w:tc>
          <w:tcPr>
            <w:tcW w:w="14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65.000,00 </w:t>
            </w:r>
          </w:p>
        </w:tc>
      </w:tr>
      <w:tr w:rsidR="00833701">
        <w:trPr>
          <w:trHeight w:val="296"/>
        </w:trPr>
        <w:tc>
          <w:tcPr>
            <w:tcW w:w="155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45900.21000 </w:t>
            </w:r>
          </w:p>
        </w:tc>
        <w:tc>
          <w:tcPr>
            <w:tcW w:w="55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R.M.C Infrastructuras y otras Instalaciones  </w:t>
            </w:r>
          </w:p>
        </w:tc>
        <w:tc>
          <w:tcPr>
            <w:tcW w:w="14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32.592,96 </w:t>
            </w:r>
          </w:p>
        </w:tc>
      </w:tr>
      <w:tr w:rsidR="00833701">
        <w:trPr>
          <w:trHeight w:val="293"/>
        </w:trPr>
        <w:tc>
          <w:tcPr>
            <w:tcW w:w="1558" w:type="dxa"/>
            <w:tcBorders>
              <w:top w:val="single" w:sz="4" w:space="0" w:color="000000"/>
              <w:left w:val="single" w:sz="4" w:space="0" w:color="000000"/>
              <w:bottom w:val="single" w:sz="4" w:space="0" w:color="000000"/>
              <w:right w:val="single" w:sz="4" w:space="0" w:color="000000"/>
            </w:tcBorders>
            <w:shd w:val="clear" w:color="auto" w:fill="D9D9D9"/>
          </w:tcPr>
          <w:p w:rsidR="00833701" w:rsidRDefault="00CA1C6C">
            <w:pPr>
              <w:spacing w:after="0" w:line="259" w:lineRule="auto"/>
              <w:ind w:left="0" w:firstLine="0"/>
              <w:jc w:val="left"/>
            </w:pPr>
            <w:r>
              <w:t xml:space="preserve">  </w:t>
            </w:r>
          </w:p>
        </w:tc>
        <w:tc>
          <w:tcPr>
            <w:tcW w:w="5528" w:type="dxa"/>
            <w:tcBorders>
              <w:top w:val="single" w:sz="4" w:space="0" w:color="000000"/>
              <w:left w:val="single" w:sz="4" w:space="0" w:color="000000"/>
              <w:bottom w:val="single" w:sz="4" w:space="0" w:color="000000"/>
              <w:right w:val="single" w:sz="4" w:space="0" w:color="000000"/>
            </w:tcBorders>
            <w:shd w:val="clear" w:color="auto" w:fill="D9D9D9"/>
          </w:tcPr>
          <w:p w:rsidR="00833701" w:rsidRDefault="00CA1C6C">
            <w:pPr>
              <w:spacing w:after="0" w:line="259" w:lineRule="auto"/>
              <w:ind w:left="2" w:firstLine="0"/>
              <w:jc w:val="left"/>
            </w:pPr>
            <w:r>
              <w:rPr>
                <w:b/>
              </w:rPr>
              <w:t xml:space="preserve">TOTAL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rsidR="00833701" w:rsidRDefault="00CA1C6C">
            <w:pPr>
              <w:spacing w:after="0" w:line="259" w:lineRule="auto"/>
              <w:ind w:left="2" w:firstLine="0"/>
              <w:jc w:val="left"/>
            </w:pPr>
            <w:r>
              <w:rPr>
                <w:b/>
              </w:rPr>
              <w:t xml:space="preserve">195.100,01 </w:t>
            </w:r>
          </w:p>
        </w:tc>
      </w:tr>
    </w:tbl>
    <w:p w:rsidR="00833701" w:rsidRDefault="00CA1C6C">
      <w:pPr>
        <w:spacing w:after="130"/>
        <w:ind w:left="0" w:right="51"/>
      </w:pPr>
      <w:r>
        <w:t xml:space="preserve">…” </w:t>
      </w:r>
    </w:p>
    <w:p w:rsidR="00833701" w:rsidRDefault="00CA1C6C">
      <w:pPr>
        <w:spacing w:after="122" w:line="259" w:lineRule="auto"/>
        <w:ind w:left="365" w:firstLine="0"/>
        <w:jc w:val="left"/>
      </w:pPr>
      <w:r>
        <w:t xml:space="preserve"> </w:t>
      </w:r>
    </w:p>
    <w:p w:rsidR="00833701" w:rsidRDefault="00CA1C6C">
      <w:pPr>
        <w:spacing w:after="0" w:line="259" w:lineRule="auto"/>
        <w:ind w:left="5" w:firstLine="0"/>
        <w:jc w:val="left"/>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80475" name="Group 180475"/>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143" name="Rectangle 1143"/>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1144" name="Rectangle 1144"/>
                        <wps:cNvSpPr/>
                        <wps:spPr>
                          <a:xfrm rot="-5399999">
                            <a:off x="-2038475" y="1402802"/>
                            <a:ext cx="4342575"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7 de 117 </w:t>
                              </w:r>
                            </w:p>
                          </w:txbxContent>
                        </wps:txbx>
                        <wps:bodyPr horzOverflow="overflow" vert="horz" lIns="0" tIns="0" rIns="0" bIns="0" rtlCol="0">
                          <a:noAutofit/>
                        </wps:bodyPr>
                      </wps:wsp>
                    </wpg:wgp>
                  </a:graphicData>
                </a:graphic>
              </wp:anchor>
            </w:drawing>
          </mc:Choice>
          <mc:Fallback xmlns:a="http://schemas.openxmlformats.org/drawingml/2006/main">
            <w:pict>
              <v:group id="Group 180475" style="width:12.7031pt;height:285.882pt;position:absolute;mso-position-horizontal-relative:page;mso-position-horizontal:absolute;margin-left:682.278pt;mso-position-vertical-relative:page;margin-top:526.038pt;" coordsize="1613,36307">
                <v:rect id="Rectangle 1143"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144" style="position:absolute;width:43425;height:1132;left:-20384;top:1402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 de 117 </w:t>
                        </w:r>
                      </w:p>
                    </w:txbxContent>
                  </v:textbox>
                </v:rect>
                <w10:wrap type="square"/>
              </v:group>
            </w:pict>
          </mc:Fallback>
        </mc:AlternateContent>
      </w:r>
      <w:r>
        <w:rPr>
          <w:b/>
        </w:rPr>
        <w:t xml:space="preserve"> </w:t>
      </w:r>
    </w:p>
    <w:p w:rsidR="00833701" w:rsidRDefault="00CA1C6C">
      <w:pPr>
        <w:spacing w:after="0" w:line="259" w:lineRule="auto"/>
        <w:ind w:left="5" w:firstLine="0"/>
        <w:jc w:val="left"/>
      </w:pPr>
      <w:r>
        <w:rPr>
          <w:b/>
        </w:rPr>
        <w:t xml:space="preserve"> </w:t>
      </w:r>
    </w:p>
    <w:p w:rsidR="00833701" w:rsidRDefault="00CA1C6C">
      <w:pPr>
        <w:spacing w:after="112" w:line="249" w:lineRule="auto"/>
        <w:ind w:left="0" w:right="53"/>
      </w:pPr>
      <w:r>
        <w:rPr>
          <w:b/>
        </w:rPr>
        <w:t xml:space="preserve">  Consta en el expediente propuesta del Concejal delegado d</w:t>
      </w:r>
      <w:r>
        <w:rPr>
          <w:b/>
        </w:rPr>
        <w:t xml:space="preserve">e Hacienda, D. Airam Pérez Chinea, de fecha 21 de julio de 2020, que transcrito literalmente dice: </w:t>
      </w:r>
    </w:p>
    <w:p w:rsidR="00833701" w:rsidRDefault="00CA1C6C">
      <w:pPr>
        <w:spacing w:after="100" w:line="259" w:lineRule="auto"/>
        <w:ind w:left="725" w:firstLine="0"/>
        <w:jc w:val="left"/>
      </w:pPr>
      <w:r>
        <w:t xml:space="preserve"> </w:t>
      </w:r>
    </w:p>
    <w:p w:rsidR="00833701" w:rsidRDefault="00CA1C6C">
      <w:pPr>
        <w:spacing w:after="109"/>
        <w:ind w:left="-10" w:right="51" w:firstLine="720"/>
      </w:pPr>
      <w:r>
        <w:t xml:space="preserve">“Dado al Expediente Nº 5449/2020 de Modificación de Créditos mediante la modalidad de Transferencia Presupuestaria </w:t>
      </w:r>
    </w:p>
    <w:p w:rsidR="00833701" w:rsidRDefault="00CA1C6C">
      <w:pPr>
        <w:spacing w:after="127"/>
        <w:ind w:left="-10" w:right="51" w:firstLine="720"/>
      </w:pPr>
      <w:r>
        <w:t>Visto el informe favorable de la Inter</w:t>
      </w:r>
      <w:r>
        <w:t xml:space="preserve">vención de Fondos de fecha 21 de julio de 2020, que dice literalmente: </w:t>
      </w:r>
    </w:p>
    <w:p w:rsidR="00833701" w:rsidRDefault="00CA1C6C">
      <w:pPr>
        <w:ind w:left="-10" w:right="51" w:firstLine="708"/>
      </w:pPr>
      <w:r>
        <w:t>“Vista la propuesta del Concejala de Hacienda, de tramitación de modificación presupuestaria por transferencia de créditos entre aplicaciones presupuestarias de gastos con distinto gru</w:t>
      </w:r>
      <w:r>
        <w:t>po de Programa, con motivo de la necesidad de créditos presupuestarios para hacer frente a la ejecución de gastos “vista la situación generada por la Pandemia del Covid-19 que ha afectado a la realización de actos festivos con afluencia masiva de ciudadano</w:t>
      </w:r>
      <w:r>
        <w:t xml:space="preserve">s en aras de dar cumplimiento a las medidas sanitarias existentes.  </w:t>
      </w:r>
    </w:p>
    <w:p w:rsidR="00833701" w:rsidRDefault="00CA1C6C">
      <w:pPr>
        <w:ind w:left="-10" w:right="51" w:firstLine="708"/>
      </w:pPr>
      <w:r>
        <w:t>Visto igualmente la necesidad, en aras de una gestión eficiente de recursos públicos de dotar de crédito presupuestario a otras áreas o programas de gasto a efectos de dar cobertura a dem</w:t>
      </w:r>
      <w:r>
        <w:t xml:space="preserve">andas ciudadanas” y ante la inexistencia de créditos suficientes”, por un importe total de </w:t>
      </w:r>
      <w:r>
        <w:rPr>
          <w:b/>
        </w:rPr>
        <w:t xml:space="preserve">195.100,01 euros. </w:t>
      </w:r>
    </w:p>
    <w:p w:rsidR="00833701" w:rsidRDefault="00CA1C6C">
      <w:pPr>
        <w:spacing w:after="0" w:line="259" w:lineRule="auto"/>
        <w:ind w:left="713" w:firstLine="0"/>
        <w:jc w:val="left"/>
      </w:pPr>
      <w:r>
        <w:t xml:space="preserve"> </w:t>
      </w:r>
    </w:p>
    <w:p w:rsidR="00833701" w:rsidRDefault="00CA1C6C">
      <w:pPr>
        <w:spacing w:after="38" w:line="259" w:lineRule="auto"/>
        <w:ind w:left="10" w:right="55"/>
        <w:jc w:val="right"/>
      </w:pPr>
      <w:r>
        <w:t xml:space="preserve">En cumplimiento de lo dispuesto en la Base 12ª de ejecución del Presupuesto General vigente, se emite el siguiente informe: </w:t>
      </w:r>
    </w:p>
    <w:p w:rsidR="00833701" w:rsidRDefault="00CA1C6C">
      <w:pPr>
        <w:spacing w:after="0" w:line="259" w:lineRule="auto"/>
        <w:ind w:left="5" w:firstLine="0"/>
        <w:jc w:val="left"/>
      </w:pPr>
      <w:r>
        <w:rPr>
          <w:b/>
        </w:rPr>
        <w:t xml:space="preserve"> </w:t>
      </w:r>
    </w:p>
    <w:p w:rsidR="00833701" w:rsidRDefault="00CA1C6C">
      <w:pPr>
        <w:spacing w:line="249" w:lineRule="auto"/>
        <w:ind w:left="0" w:right="53"/>
      </w:pPr>
      <w:r>
        <w:rPr>
          <w:b/>
        </w:rPr>
        <w:t xml:space="preserve">1.- </w:t>
      </w:r>
      <w:r>
        <w:rPr>
          <w:b/>
        </w:rPr>
        <w:t xml:space="preserve">Legislación Aplicable: </w:t>
      </w:r>
    </w:p>
    <w:p w:rsidR="00833701" w:rsidRDefault="00CA1C6C">
      <w:pPr>
        <w:spacing w:after="0" w:line="259" w:lineRule="auto"/>
        <w:ind w:left="5" w:firstLine="0"/>
        <w:jc w:val="left"/>
      </w:pPr>
      <w:r>
        <w:rPr>
          <w:b/>
        </w:rPr>
        <w:t xml:space="preserve"> </w:t>
      </w:r>
    </w:p>
    <w:p w:rsidR="00833701" w:rsidRDefault="00CA1C6C">
      <w:pPr>
        <w:numPr>
          <w:ilvl w:val="0"/>
          <w:numId w:val="4"/>
        </w:numPr>
        <w:ind w:right="51" w:hanging="360"/>
      </w:pPr>
      <w:r>
        <w:t xml:space="preserve">Los arts. 34, 40, 41 y 42 del RD 500/90 de 20 de Abril.  </w:t>
      </w:r>
    </w:p>
    <w:p w:rsidR="00833701" w:rsidRDefault="00CA1C6C">
      <w:pPr>
        <w:numPr>
          <w:ilvl w:val="0"/>
          <w:numId w:val="4"/>
        </w:numPr>
        <w:ind w:right="51" w:hanging="360"/>
      </w:pPr>
      <w:r>
        <w:t xml:space="preserve">Los arts. 179 y 180 del Real Decreto Legislativo 2/2004, de 5 de marzo, por el que se aprueba el Texto Refundido de la Ley Reguladora de las Haciendas Públicas. </w:t>
      </w:r>
    </w:p>
    <w:p w:rsidR="00833701" w:rsidRDefault="00CA1C6C">
      <w:pPr>
        <w:numPr>
          <w:ilvl w:val="0"/>
          <w:numId w:val="4"/>
        </w:numPr>
        <w:ind w:right="51" w:hanging="360"/>
      </w:pPr>
      <w:r>
        <w:t>La Base 12</w:t>
      </w:r>
      <w:r>
        <w:t xml:space="preserve">ª  de ejecución del Presupuesto General del Ayuntamiento de Candelaria. </w:t>
      </w:r>
    </w:p>
    <w:p w:rsidR="00833701" w:rsidRDefault="00CA1C6C">
      <w:pPr>
        <w:spacing w:after="0" w:line="259" w:lineRule="auto"/>
        <w:ind w:left="5" w:firstLine="0"/>
        <w:jc w:val="left"/>
      </w:pPr>
      <w:r>
        <w:rPr>
          <w:b/>
        </w:rPr>
        <w:t xml:space="preserve"> </w:t>
      </w:r>
    </w:p>
    <w:p w:rsidR="00833701" w:rsidRDefault="00CA1C6C">
      <w:pPr>
        <w:spacing w:line="249" w:lineRule="auto"/>
        <w:ind w:left="0" w:right="53"/>
      </w:pPr>
      <w:r>
        <w:rPr>
          <w:b/>
        </w:rPr>
        <w:t xml:space="preserve">2.- Análisis de la Modificación Propuestas: </w:t>
      </w:r>
    </w:p>
    <w:p w:rsidR="00833701" w:rsidRDefault="00CA1C6C">
      <w:pPr>
        <w:spacing w:after="0" w:line="259" w:lineRule="auto"/>
        <w:ind w:left="5" w:firstLine="0"/>
        <w:jc w:val="left"/>
      </w:pPr>
      <w:r>
        <w:rPr>
          <w:b/>
        </w:rPr>
        <w:t xml:space="preserve"> </w:t>
      </w:r>
    </w:p>
    <w:p w:rsidR="00833701" w:rsidRDefault="00CA1C6C">
      <w:pPr>
        <w:ind w:left="-10" w:right="51" w:firstLine="708"/>
      </w:pPr>
      <w:r>
        <w:t>El expediente de transferencias de créditos propuesto cumple las condiciones establecidas en la legislación vigente, teniendo en cuent</w:t>
      </w:r>
      <w:r>
        <w:t xml:space="preserve">a: </w:t>
      </w:r>
    </w:p>
    <w:p w:rsidR="00833701" w:rsidRDefault="00CA1C6C">
      <w:pPr>
        <w:spacing w:after="0" w:line="259" w:lineRule="auto"/>
        <w:ind w:left="5" w:firstLine="0"/>
        <w:jc w:val="left"/>
      </w:pPr>
      <w:r>
        <w:t xml:space="preserve"> </w:t>
      </w:r>
    </w:p>
    <w:p w:rsidR="00833701" w:rsidRDefault="00CA1C6C">
      <w:pPr>
        <w:ind w:left="-10" w:right="51" w:firstLine="708"/>
      </w:pPr>
      <w:r>
        <w:t>Se consideran transferencias de crédito aquellas modificaciones del Presupuesto de Gastos mediante las que, sin alterar la cuantía total del mismo, se imputa el importe total o parcial de un crédito a otras aplicaciones presupuestarias de diferente v</w:t>
      </w:r>
      <w:r>
        <w:t xml:space="preserve">inculación jurídica. </w:t>
      </w:r>
    </w:p>
    <w:p w:rsidR="00833701" w:rsidRDefault="00CA1C6C">
      <w:pPr>
        <w:spacing w:after="0" w:line="259" w:lineRule="auto"/>
        <w:ind w:left="5" w:firstLine="0"/>
        <w:jc w:val="left"/>
      </w:pPr>
      <w:r>
        <w:t xml:space="preserve"> </w:t>
      </w:r>
    </w:p>
    <w:p w:rsidR="00833701" w:rsidRDefault="00CA1C6C">
      <w:pPr>
        <w:ind w:left="-10" w:right="51" w:firstLine="708"/>
      </w:pPr>
      <w:r>
        <w:t xml:space="preserve"> De acuerdo con lo establecido en el artículo 179 del TRLRHL y artículos 40 y siguientes del RD 500/90 se pueden distinguir varios tipos de transferencias en función del órgano competente para su aprobación. </w:t>
      </w:r>
    </w:p>
    <w:p w:rsidR="00833701" w:rsidRDefault="00CA1C6C">
      <w:pPr>
        <w:spacing w:after="0" w:line="259" w:lineRule="auto"/>
        <w:ind w:left="713" w:firstLine="0"/>
        <w:jc w:val="left"/>
      </w:pPr>
      <w:r>
        <w:t xml:space="preserve"> </w:t>
      </w:r>
    </w:p>
    <w:p w:rsidR="00833701" w:rsidRDefault="00CA1C6C">
      <w:pPr>
        <w:numPr>
          <w:ilvl w:val="1"/>
          <w:numId w:val="4"/>
        </w:numPr>
        <w:spacing w:after="3" w:line="259" w:lineRule="auto"/>
        <w:ind w:right="53" w:hanging="283"/>
      </w:pPr>
      <w:r>
        <w:t>Que en la Base 12ª de las de ejecución del Presupuesto actualmente en vigor, corres-</w:t>
      </w:r>
    </w:p>
    <w:p w:rsidR="00833701" w:rsidRDefault="00CA1C6C">
      <w:pPr>
        <w:ind w:left="0" w:right="51"/>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73887" name="Group 173887"/>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271" name="Rectangle 1271"/>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1272" name="Rectangle 1272"/>
                        <wps:cNvSpPr/>
                        <wps:spPr>
                          <a:xfrm rot="-5399999">
                            <a:off x="-2038475" y="1402802"/>
                            <a:ext cx="4342575" cy="113224"/>
                          </a:xfrm>
                          <a:prstGeom prst="rect">
                            <a:avLst/>
                          </a:prstGeom>
                          <a:ln>
                            <a:noFill/>
                          </a:ln>
                        </wps:spPr>
                        <wps:txbx>
                          <w:txbxContent>
                            <w:p w:rsidR="00833701" w:rsidRDefault="00CA1C6C">
                              <w:pPr>
                                <w:spacing w:after="160" w:line="259" w:lineRule="auto"/>
                                <w:ind w:left="0" w:firstLine="0"/>
                                <w:jc w:val="left"/>
                              </w:pPr>
                              <w:r>
                                <w:rPr>
                                  <w:sz w:val="12"/>
                                </w:rPr>
                                <w:t>Documento firmado electrónicamente desde la plataforma esPublico Ges</w:t>
                              </w:r>
                              <w:r>
                                <w:rPr>
                                  <w:sz w:val="12"/>
                                </w:rPr>
                                <w:t xml:space="preserve">tiona | Página 8 de 117 </w:t>
                              </w:r>
                            </w:p>
                          </w:txbxContent>
                        </wps:txbx>
                        <wps:bodyPr horzOverflow="overflow" vert="horz" lIns="0" tIns="0" rIns="0" bIns="0" rtlCol="0">
                          <a:noAutofit/>
                        </wps:bodyPr>
                      </wps:wsp>
                    </wpg:wgp>
                  </a:graphicData>
                </a:graphic>
              </wp:anchor>
            </w:drawing>
          </mc:Choice>
          <mc:Fallback xmlns:a="http://schemas.openxmlformats.org/drawingml/2006/main">
            <w:pict>
              <v:group id="Group 173887" style="width:12.7031pt;height:285.882pt;position:absolute;mso-position-horizontal-relative:page;mso-position-horizontal:absolute;margin-left:682.278pt;mso-position-vertical-relative:page;margin-top:526.038pt;" coordsize="1613,36307">
                <v:rect id="Rectangle 1271"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272" style="position:absolute;width:43425;height:1132;left:-20384;top:1402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 de 117 </w:t>
                        </w:r>
                      </w:p>
                    </w:txbxContent>
                  </v:textbox>
                </v:rect>
                <w10:wrap type="square"/>
              </v:group>
            </w:pict>
          </mc:Fallback>
        </mc:AlternateContent>
      </w:r>
      <w:r>
        <w:t>ponderá al Pleno de la Corporación la aprobación de Las transferencias que se realicen entre créditos presupuestarios pertenecientes a distintos grupos de áreas de gasto, excepto las que afecten a créditos de personal. Su tramitaci</w:t>
      </w:r>
      <w:r>
        <w:t xml:space="preserve">ón se acomodará a las formalidades previstas para la aprobación del Presupuesto General (artículos 169 al 171 del TRLRHL). </w:t>
      </w:r>
    </w:p>
    <w:p w:rsidR="00833701" w:rsidRDefault="00CA1C6C">
      <w:pPr>
        <w:spacing w:after="40" w:line="259" w:lineRule="auto"/>
        <w:ind w:left="713" w:firstLine="0"/>
        <w:jc w:val="left"/>
      </w:pPr>
      <w:r>
        <w:t xml:space="preserve"> </w:t>
      </w:r>
    </w:p>
    <w:p w:rsidR="00833701" w:rsidRDefault="00CA1C6C">
      <w:pPr>
        <w:numPr>
          <w:ilvl w:val="1"/>
          <w:numId w:val="4"/>
        </w:numPr>
        <w:spacing w:after="3" w:line="259" w:lineRule="auto"/>
        <w:ind w:right="53" w:hanging="283"/>
      </w:pPr>
      <w:r>
        <w:t xml:space="preserve">Que no afecta a los créditos ampliables ni a los extraordinarios concedidos durante el </w:t>
      </w:r>
    </w:p>
    <w:p w:rsidR="00833701" w:rsidRDefault="00CA1C6C">
      <w:pPr>
        <w:spacing w:after="46"/>
        <w:ind w:left="0" w:right="51"/>
      </w:pPr>
      <w:r>
        <w:t xml:space="preserve">ejercicio. </w:t>
      </w:r>
    </w:p>
    <w:p w:rsidR="00833701" w:rsidRDefault="00CA1C6C">
      <w:pPr>
        <w:numPr>
          <w:ilvl w:val="1"/>
          <w:numId w:val="4"/>
        </w:numPr>
        <w:spacing w:after="51"/>
        <w:ind w:right="53" w:hanging="283"/>
      </w:pPr>
      <w:r>
        <w:t xml:space="preserve">Que no se minoran los créditos que hayan sido  incrementados con suplementos o transferencias, ni los créditos incorporados como consecuencia de remanentes no comprometidos procedentes de presupuestos cerrados, salvo cuando afecten a créditos de personal. </w:t>
      </w:r>
    </w:p>
    <w:p w:rsidR="00833701" w:rsidRDefault="00CA1C6C">
      <w:pPr>
        <w:numPr>
          <w:ilvl w:val="1"/>
          <w:numId w:val="4"/>
        </w:numPr>
        <w:spacing w:after="136"/>
        <w:ind w:right="53" w:hanging="283"/>
      </w:pPr>
      <w:r>
        <w:t xml:space="preserve">Que  no se incrementan créditos que como consecuencia de otras transferencias hayan sido objeto de minoración, salvo cuando afecten a créditos de personal. </w:t>
      </w:r>
    </w:p>
    <w:p w:rsidR="00833701" w:rsidRDefault="00CA1C6C">
      <w:pPr>
        <w:spacing w:after="132"/>
        <w:ind w:left="0" w:right="51"/>
      </w:pPr>
      <w:r>
        <w:t xml:space="preserve"> </w:t>
      </w:r>
      <w:r>
        <w:tab/>
        <w:t xml:space="preserve">El procedimiento previsto para la aprobación de esta clase de modificaciones es la siguiente: </w:t>
      </w:r>
    </w:p>
    <w:p w:rsidR="00833701" w:rsidRDefault="00CA1C6C">
      <w:pPr>
        <w:numPr>
          <w:ilvl w:val="0"/>
          <w:numId w:val="5"/>
        </w:numPr>
        <w:spacing w:after="52"/>
        <w:ind w:right="51" w:hanging="360"/>
      </w:pPr>
      <w:r>
        <w:t xml:space="preserve">el expediente de Modificación, previo informe de la Intervención, será sometida a la aprobación del Pleno, y le serán de aplicación las normas sobre información, reclamaciones y publicidad de aprobación del Presupuesto. </w:t>
      </w:r>
    </w:p>
    <w:p w:rsidR="00833701" w:rsidRDefault="00CA1C6C">
      <w:pPr>
        <w:numPr>
          <w:ilvl w:val="0"/>
          <w:numId w:val="5"/>
        </w:numPr>
        <w:spacing w:after="52"/>
        <w:ind w:right="51" w:hanging="360"/>
      </w:pPr>
      <w:r>
        <w:t>Por tanto, aprobado inicialmente el</w:t>
      </w:r>
      <w:r>
        <w:t xml:space="preserve"> expediente por el Pleno, se expondrá al público, previo anuncio en el Boletín Oficial de la Provincia, por 15 días, durante los cuales los interesados podrán examinarlo y presentar reclamaciones al Pleno. </w:t>
      </w:r>
    </w:p>
    <w:p w:rsidR="00833701" w:rsidRDefault="00CA1C6C">
      <w:pPr>
        <w:numPr>
          <w:ilvl w:val="0"/>
          <w:numId w:val="5"/>
        </w:numPr>
        <w:spacing w:after="47"/>
        <w:ind w:right="51" w:hanging="360"/>
      </w:pPr>
      <w:r>
        <w:t>El expediente se considerará definitivamente apro</w:t>
      </w:r>
      <w:r>
        <w:t xml:space="preserve">bado si durante el citado plazo no se hubiesen presentado reclamaciones; en caso contrario, el Pleno dispondrá de un plazo de un mes para resolverlas. Aprobado definitivamente el expediente será insertado en Boletín Oficial de la Provincia. </w:t>
      </w:r>
    </w:p>
    <w:p w:rsidR="00833701" w:rsidRDefault="00CA1C6C">
      <w:pPr>
        <w:spacing w:after="129" w:line="259" w:lineRule="auto"/>
        <w:ind w:left="5" w:firstLine="0"/>
        <w:jc w:val="left"/>
      </w:pPr>
      <w:r>
        <w:t xml:space="preserve"> </w:t>
      </w:r>
      <w:r>
        <w:tab/>
        <w:t xml:space="preserve"> </w:t>
      </w:r>
    </w:p>
    <w:p w:rsidR="00833701" w:rsidRDefault="00CA1C6C">
      <w:pPr>
        <w:spacing w:after="134"/>
        <w:ind w:left="-10" w:right="51" w:firstLine="360"/>
      </w:pPr>
      <w:r>
        <w:t>Vista la e</w:t>
      </w:r>
      <w:r>
        <w:t xml:space="preserve">xistencia de créditos suficientes en las aplicaciones presupuestarias propuestas y compromiso de que la minoración de crédito en la/s área/s anteriores no afecta al correcto funcionamiento del servicio. </w:t>
      </w:r>
    </w:p>
    <w:p w:rsidR="00833701" w:rsidRDefault="00CA1C6C">
      <w:pPr>
        <w:spacing w:after="133"/>
        <w:ind w:left="0" w:right="51"/>
      </w:pPr>
      <w:r>
        <w:t xml:space="preserve">En atención a lo expuesto anteriormente se </w:t>
      </w:r>
      <w:r>
        <w:rPr>
          <w:b/>
        </w:rPr>
        <w:t>PROPONE:</w:t>
      </w:r>
      <w:r>
        <w:t xml:space="preserve"> </w:t>
      </w:r>
      <w:r>
        <w:t xml:space="preserve">                                                 </w:t>
      </w:r>
    </w:p>
    <w:p w:rsidR="00833701" w:rsidRDefault="00CA1C6C">
      <w:pPr>
        <w:spacing w:after="4" w:line="249" w:lineRule="auto"/>
        <w:ind w:left="0" w:right="49"/>
      </w:pPr>
      <w:r>
        <w:rPr>
          <w:i/>
        </w:rPr>
        <w:t xml:space="preserve">Primero.- Aprobación del expediente de Transferencia de Crédito 5449/2020, de acuerdo con el siguiente detalle: </w:t>
      </w:r>
    </w:p>
    <w:p w:rsidR="00833701" w:rsidRDefault="00CA1C6C">
      <w:pPr>
        <w:spacing w:after="0" w:line="259" w:lineRule="auto"/>
        <w:ind w:left="5" w:firstLine="0"/>
        <w:jc w:val="left"/>
      </w:pPr>
      <w:r>
        <w:rPr>
          <w:i/>
        </w:rPr>
        <w:t xml:space="preserve"> </w:t>
      </w:r>
    </w:p>
    <w:p w:rsidR="00833701" w:rsidRDefault="00CA1C6C">
      <w:pPr>
        <w:spacing w:after="0" w:line="259" w:lineRule="auto"/>
        <w:ind w:left="5" w:firstLine="0"/>
        <w:jc w:val="left"/>
      </w:pPr>
      <w:r>
        <w:t xml:space="preserve"> </w:t>
      </w:r>
    </w:p>
    <w:p w:rsidR="00833701" w:rsidRDefault="00CA1C6C">
      <w:pPr>
        <w:tabs>
          <w:tab w:val="center" w:pos="3009"/>
          <w:tab w:val="center" w:pos="7163"/>
        </w:tabs>
        <w:spacing w:line="249" w:lineRule="auto"/>
        <w:ind w:left="-10" w:firstLine="0"/>
        <w:jc w:val="left"/>
      </w:pPr>
      <w:r>
        <w:t xml:space="preserve">  </w:t>
      </w:r>
      <w:r>
        <w:tab/>
      </w:r>
      <w:r>
        <w:rPr>
          <w:b/>
        </w:rPr>
        <w:t xml:space="preserve">ÁREAS QUE DISMINUYEN </w:t>
      </w:r>
      <w:r>
        <w:rPr>
          <w:b/>
        </w:rPr>
        <w:tab/>
        <w:t xml:space="preserve">  </w:t>
      </w:r>
    </w:p>
    <w:tbl>
      <w:tblPr>
        <w:tblStyle w:val="TableGrid"/>
        <w:tblW w:w="8503" w:type="dxa"/>
        <w:tblInd w:w="6" w:type="dxa"/>
        <w:tblCellMar>
          <w:top w:w="9" w:type="dxa"/>
          <w:left w:w="68" w:type="dxa"/>
          <w:bottom w:w="0" w:type="dxa"/>
          <w:right w:w="115" w:type="dxa"/>
        </w:tblCellMar>
        <w:tblLook w:val="04A0" w:firstRow="1" w:lastRow="0" w:firstColumn="1" w:lastColumn="0" w:noHBand="0" w:noVBand="1"/>
      </w:tblPr>
      <w:tblGrid>
        <w:gridCol w:w="1558"/>
        <w:gridCol w:w="5527"/>
        <w:gridCol w:w="1418"/>
      </w:tblGrid>
      <w:tr w:rsidR="00833701">
        <w:trPr>
          <w:trHeight w:val="292"/>
        </w:trPr>
        <w:tc>
          <w:tcPr>
            <w:tcW w:w="1558" w:type="dxa"/>
            <w:tcBorders>
              <w:top w:val="single" w:sz="4" w:space="0" w:color="000000"/>
              <w:left w:val="single" w:sz="4" w:space="0" w:color="000000"/>
              <w:bottom w:val="single" w:sz="4" w:space="0" w:color="000000"/>
              <w:right w:val="single" w:sz="4" w:space="0" w:color="000000"/>
            </w:tcBorders>
            <w:shd w:val="clear" w:color="auto" w:fill="D9D9D9"/>
          </w:tcPr>
          <w:p w:rsidR="00833701" w:rsidRDefault="00CA1C6C">
            <w:pPr>
              <w:spacing w:after="0" w:line="259" w:lineRule="auto"/>
              <w:ind w:left="0" w:firstLine="0"/>
              <w:jc w:val="left"/>
            </w:pPr>
            <w:r>
              <w:rPr>
                <w:b/>
              </w:rPr>
              <w:t xml:space="preserve">Aplicación </w:t>
            </w:r>
          </w:p>
        </w:tc>
        <w:tc>
          <w:tcPr>
            <w:tcW w:w="5528" w:type="dxa"/>
            <w:tcBorders>
              <w:top w:val="single" w:sz="4" w:space="0" w:color="000000"/>
              <w:left w:val="single" w:sz="4" w:space="0" w:color="000000"/>
              <w:bottom w:val="single" w:sz="4" w:space="0" w:color="000000"/>
              <w:right w:val="single" w:sz="4" w:space="0" w:color="000000"/>
            </w:tcBorders>
            <w:shd w:val="clear" w:color="auto" w:fill="D9D9D9"/>
          </w:tcPr>
          <w:p w:rsidR="00833701" w:rsidRDefault="00CA1C6C">
            <w:pPr>
              <w:spacing w:after="0" w:line="259" w:lineRule="auto"/>
              <w:ind w:left="2" w:firstLine="0"/>
              <w:jc w:val="left"/>
            </w:pPr>
            <w:r>
              <w:rPr>
                <w:b/>
              </w:rPr>
              <w:t xml:space="preserve">Denominación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rsidR="00833701" w:rsidRDefault="00CA1C6C">
            <w:pPr>
              <w:spacing w:after="0" w:line="259" w:lineRule="auto"/>
              <w:ind w:left="2" w:firstLine="0"/>
              <w:jc w:val="left"/>
            </w:pPr>
            <w:r>
              <w:rPr>
                <w:b/>
              </w:rPr>
              <w:t xml:space="preserve">Importe </w:t>
            </w:r>
          </w:p>
        </w:tc>
      </w:tr>
      <w:tr w:rsidR="00833701">
        <w:trPr>
          <w:trHeight w:val="296"/>
        </w:trPr>
        <w:tc>
          <w:tcPr>
            <w:tcW w:w="155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33800.22610 </w:t>
            </w:r>
          </w:p>
        </w:tc>
        <w:tc>
          <w:tcPr>
            <w:tcW w:w="55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Carnavales </w:t>
            </w:r>
          </w:p>
        </w:tc>
        <w:tc>
          <w:tcPr>
            <w:tcW w:w="14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16.336,73 </w:t>
            </w:r>
          </w:p>
        </w:tc>
      </w:tr>
      <w:tr w:rsidR="00833701">
        <w:trPr>
          <w:trHeight w:val="295"/>
        </w:trPr>
        <w:tc>
          <w:tcPr>
            <w:tcW w:w="155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33800.22611 </w:t>
            </w:r>
          </w:p>
        </w:tc>
        <w:tc>
          <w:tcPr>
            <w:tcW w:w="55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Fiestas Virgen de Candelaria </w:t>
            </w:r>
          </w:p>
        </w:tc>
        <w:tc>
          <w:tcPr>
            <w:tcW w:w="14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118.396,45 </w:t>
            </w:r>
          </w:p>
        </w:tc>
      </w:tr>
      <w:tr w:rsidR="00833701">
        <w:trPr>
          <w:trHeight w:val="296"/>
        </w:trPr>
        <w:tc>
          <w:tcPr>
            <w:tcW w:w="155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33800.22613 </w:t>
            </w:r>
          </w:p>
        </w:tc>
        <w:tc>
          <w:tcPr>
            <w:tcW w:w="55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Fiestas de Santa Ana </w:t>
            </w:r>
          </w:p>
        </w:tc>
        <w:tc>
          <w:tcPr>
            <w:tcW w:w="14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60.366,83 </w:t>
            </w:r>
          </w:p>
        </w:tc>
      </w:tr>
      <w:tr w:rsidR="00833701">
        <w:trPr>
          <w:trHeight w:val="293"/>
        </w:trPr>
        <w:tc>
          <w:tcPr>
            <w:tcW w:w="1558" w:type="dxa"/>
            <w:tcBorders>
              <w:top w:val="single" w:sz="4" w:space="0" w:color="000000"/>
              <w:left w:val="single" w:sz="4" w:space="0" w:color="000000"/>
              <w:bottom w:val="single" w:sz="4" w:space="0" w:color="000000"/>
              <w:right w:val="single" w:sz="4" w:space="0" w:color="000000"/>
            </w:tcBorders>
            <w:shd w:val="clear" w:color="auto" w:fill="D9D9D9"/>
          </w:tcPr>
          <w:p w:rsidR="00833701" w:rsidRDefault="00CA1C6C">
            <w:pPr>
              <w:spacing w:after="0" w:line="259" w:lineRule="auto"/>
              <w:ind w:left="0" w:firstLine="0"/>
              <w:jc w:val="left"/>
            </w:pPr>
            <w:r>
              <w:t xml:space="preserve">  </w:t>
            </w:r>
          </w:p>
        </w:tc>
        <w:tc>
          <w:tcPr>
            <w:tcW w:w="5528" w:type="dxa"/>
            <w:tcBorders>
              <w:top w:val="single" w:sz="4" w:space="0" w:color="000000"/>
              <w:left w:val="single" w:sz="4" w:space="0" w:color="000000"/>
              <w:bottom w:val="single" w:sz="4" w:space="0" w:color="000000"/>
              <w:right w:val="single" w:sz="4" w:space="0" w:color="000000"/>
            </w:tcBorders>
            <w:shd w:val="clear" w:color="auto" w:fill="D9D9D9"/>
          </w:tcPr>
          <w:p w:rsidR="00833701" w:rsidRDefault="00CA1C6C">
            <w:pPr>
              <w:spacing w:after="0" w:line="259" w:lineRule="auto"/>
              <w:ind w:left="2" w:firstLine="0"/>
              <w:jc w:val="left"/>
            </w:pPr>
            <w:r>
              <w:rPr>
                <w:b/>
              </w:rPr>
              <w:t xml:space="preserve">TOTAL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rsidR="00833701" w:rsidRDefault="00CA1C6C">
            <w:pPr>
              <w:spacing w:after="0" w:line="259" w:lineRule="auto"/>
              <w:ind w:left="2" w:firstLine="0"/>
              <w:jc w:val="left"/>
            </w:pPr>
            <w:r>
              <w:rPr>
                <w:b/>
              </w:rPr>
              <w:t xml:space="preserve">195.100,01 </w:t>
            </w:r>
          </w:p>
        </w:tc>
      </w:tr>
    </w:tbl>
    <w:p w:rsidR="00833701" w:rsidRDefault="00CA1C6C">
      <w:pPr>
        <w:spacing w:after="0" w:line="259" w:lineRule="auto"/>
        <w:ind w:left="74" w:firstLine="0"/>
        <w:jc w:val="left"/>
      </w:pPr>
      <w:r>
        <w:rPr>
          <w:b/>
        </w:rPr>
        <w:t xml:space="preserve"> </w:t>
      </w:r>
      <w:r>
        <w:rPr>
          <w:b/>
        </w:rPr>
        <w:tab/>
      </w:r>
      <w:r>
        <w:t xml:space="preserve"> </w:t>
      </w:r>
      <w:r>
        <w:tab/>
        <w:t xml:space="preserve"> </w:t>
      </w:r>
    </w:p>
    <w:p w:rsidR="00833701" w:rsidRDefault="00CA1C6C">
      <w:pPr>
        <w:tabs>
          <w:tab w:val="center" w:pos="2946"/>
          <w:tab w:val="center" w:pos="7163"/>
        </w:tabs>
        <w:spacing w:line="249" w:lineRule="auto"/>
        <w:ind w:left="-10" w:firstLine="0"/>
        <w:jc w:val="left"/>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75537" name="Group 175537"/>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779" name="Rectangle 1779"/>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1780" name="Rectangle 1780"/>
                        <wps:cNvSpPr/>
                        <wps:spPr>
                          <a:xfrm rot="-5399999">
                            <a:off x="-2038475" y="1402802"/>
                            <a:ext cx="4342575"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9 de 117 </w:t>
                              </w:r>
                            </w:p>
                          </w:txbxContent>
                        </wps:txbx>
                        <wps:bodyPr horzOverflow="overflow" vert="horz" lIns="0" tIns="0" rIns="0" bIns="0" rtlCol="0">
                          <a:noAutofit/>
                        </wps:bodyPr>
                      </wps:wsp>
                    </wpg:wgp>
                  </a:graphicData>
                </a:graphic>
              </wp:anchor>
            </w:drawing>
          </mc:Choice>
          <mc:Fallback xmlns:a="http://schemas.openxmlformats.org/drawingml/2006/main">
            <w:pict>
              <v:group id="Group 175537" style="width:12.7031pt;height:285.882pt;position:absolute;mso-position-horizontal-relative:page;mso-position-horizontal:absolute;margin-left:682.278pt;mso-position-vertical-relative:page;margin-top:526.038pt;" coordsize="1613,36307">
                <v:rect id="Rectangle 1779"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780" style="position:absolute;width:43425;height:1132;left:-20384;top:1402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 de 117 </w:t>
                        </w:r>
                      </w:p>
                    </w:txbxContent>
                  </v:textbox>
                </v:rect>
                <w10:wrap type="square"/>
              </v:group>
            </w:pict>
          </mc:Fallback>
        </mc:AlternateContent>
      </w:r>
      <w:r>
        <w:t xml:space="preserve">  </w:t>
      </w:r>
      <w:r>
        <w:tab/>
      </w:r>
      <w:r>
        <w:rPr>
          <w:b/>
        </w:rPr>
        <w:t xml:space="preserve">AREAS QUE AUMENTAN </w:t>
      </w:r>
      <w:r>
        <w:rPr>
          <w:b/>
        </w:rPr>
        <w:tab/>
        <w:t xml:space="preserve">  </w:t>
      </w:r>
    </w:p>
    <w:tbl>
      <w:tblPr>
        <w:tblStyle w:val="TableGrid"/>
        <w:tblW w:w="8503" w:type="dxa"/>
        <w:tblInd w:w="6" w:type="dxa"/>
        <w:tblCellMar>
          <w:top w:w="9" w:type="dxa"/>
          <w:left w:w="68" w:type="dxa"/>
          <w:bottom w:w="0" w:type="dxa"/>
          <w:right w:w="11" w:type="dxa"/>
        </w:tblCellMar>
        <w:tblLook w:val="04A0" w:firstRow="1" w:lastRow="0" w:firstColumn="1" w:lastColumn="0" w:noHBand="0" w:noVBand="1"/>
      </w:tblPr>
      <w:tblGrid>
        <w:gridCol w:w="1558"/>
        <w:gridCol w:w="5527"/>
        <w:gridCol w:w="1418"/>
      </w:tblGrid>
      <w:tr w:rsidR="00833701">
        <w:trPr>
          <w:trHeight w:val="293"/>
        </w:trPr>
        <w:tc>
          <w:tcPr>
            <w:tcW w:w="1558" w:type="dxa"/>
            <w:tcBorders>
              <w:top w:val="single" w:sz="4" w:space="0" w:color="000000"/>
              <w:left w:val="single" w:sz="4" w:space="0" w:color="000000"/>
              <w:bottom w:val="single" w:sz="4" w:space="0" w:color="000000"/>
              <w:right w:val="single" w:sz="4" w:space="0" w:color="000000"/>
            </w:tcBorders>
            <w:shd w:val="clear" w:color="auto" w:fill="D9D9D9"/>
          </w:tcPr>
          <w:p w:rsidR="00833701" w:rsidRDefault="00CA1C6C">
            <w:pPr>
              <w:spacing w:after="0" w:line="259" w:lineRule="auto"/>
              <w:ind w:left="0" w:firstLine="0"/>
              <w:jc w:val="left"/>
            </w:pPr>
            <w:r>
              <w:rPr>
                <w:b/>
              </w:rPr>
              <w:t xml:space="preserve">Aplicación </w:t>
            </w:r>
          </w:p>
        </w:tc>
        <w:tc>
          <w:tcPr>
            <w:tcW w:w="5528" w:type="dxa"/>
            <w:tcBorders>
              <w:top w:val="single" w:sz="4" w:space="0" w:color="000000"/>
              <w:left w:val="single" w:sz="4" w:space="0" w:color="000000"/>
              <w:bottom w:val="single" w:sz="4" w:space="0" w:color="000000"/>
              <w:right w:val="single" w:sz="4" w:space="0" w:color="000000"/>
            </w:tcBorders>
            <w:shd w:val="clear" w:color="auto" w:fill="D9D9D9"/>
          </w:tcPr>
          <w:p w:rsidR="00833701" w:rsidRDefault="00CA1C6C">
            <w:pPr>
              <w:spacing w:after="0" w:line="259" w:lineRule="auto"/>
              <w:ind w:left="2" w:firstLine="0"/>
              <w:jc w:val="left"/>
            </w:pPr>
            <w:r>
              <w:rPr>
                <w:b/>
              </w:rPr>
              <w:t xml:space="preserve">Denominación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rsidR="00833701" w:rsidRDefault="00CA1C6C">
            <w:pPr>
              <w:spacing w:after="0" w:line="259" w:lineRule="auto"/>
              <w:ind w:left="2" w:firstLine="0"/>
              <w:jc w:val="left"/>
            </w:pPr>
            <w:r>
              <w:rPr>
                <w:b/>
              </w:rPr>
              <w:t xml:space="preserve">Importe </w:t>
            </w:r>
          </w:p>
        </w:tc>
      </w:tr>
      <w:tr w:rsidR="00833701">
        <w:trPr>
          <w:trHeight w:val="296"/>
        </w:trPr>
        <w:tc>
          <w:tcPr>
            <w:tcW w:w="155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15320.61906 </w:t>
            </w:r>
          </w:p>
        </w:tc>
        <w:tc>
          <w:tcPr>
            <w:tcW w:w="55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Asfaltado : Calle el Tagoro (P.20.2.32) </w:t>
            </w:r>
          </w:p>
        </w:tc>
        <w:tc>
          <w:tcPr>
            <w:tcW w:w="14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8.550,64 </w:t>
            </w:r>
          </w:p>
        </w:tc>
      </w:tr>
      <w:tr w:rsidR="00833701">
        <w:trPr>
          <w:trHeight w:val="293"/>
        </w:trPr>
        <w:tc>
          <w:tcPr>
            <w:tcW w:w="155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15320.61907 </w:t>
            </w:r>
          </w:p>
        </w:tc>
        <w:tc>
          <w:tcPr>
            <w:tcW w:w="55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pPr>
            <w:r>
              <w:t xml:space="preserve">Asfaltado: Calle Francisco Garabote García (P.20.2.33) </w:t>
            </w:r>
          </w:p>
        </w:tc>
        <w:tc>
          <w:tcPr>
            <w:tcW w:w="14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15.481,72 </w:t>
            </w:r>
          </w:p>
        </w:tc>
      </w:tr>
      <w:tr w:rsidR="00833701">
        <w:trPr>
          <w:trHeight w:val="295"/>
        </w:trPr>
        <w:tc>
          <w:tcPr>
            <w:tcW w:w="155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15100.61905 </w:t>
            </w:r>
          </w:p>
        </w:tc>
        <w:tc>
          <w:tcPr>
            <w:tcW w:w="55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Baranda escalera Calle los Príncipes (P.20.2.34) </w:t>
            </w:r>
          </w:p>
        </w:tc>
        <w:tc>
          <w:tcPr>
            <w:tcW w:w="14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21.637,39 </w:t>
            </w:r>
          </w:p>
        </w:tc>
      </w:tr>
      <w:tr w:rsidR="00833701">
        <w:trPr>
          <w:trHeight w:val="295"/>
        </w:trPr>
        <w:tc>
          <w:tcPr>
            <w:tcW w:w="155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15320.61908 </w:t>
            </w:r>
          </w:p>
        </w:tc>
        <w:tc>
          <w:tcPr>
            <w:tcW w:w="55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pPr>
            <w:r>
              <w:t xml:space="preserve">Reforma rotonda en Avenida los Menceyes (P.20.2.35) </w:t>
            </w:r>
          </w:p>
        </w:tc>
        <w:tc>
          <w:tcPr>
            <w:tcW w:w="14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40.000,00 </w:t>
            </w:r>
          </w:p>
        </w:tc>
      </w:tr>
      <w:tr w:rsidR="00833701">
        <w:trPr>
          <w:trHeight w:val="516"/>
        </w:trPr>
        <w:tc>
          <w:tcPr>
            <w:tcW w:w="1558"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firstLine="0"/>
              <w:jc w:val="left"/>
            </w:pPr>
            <w:r>
              <w:t xml:space="preserve">16000.60901 </w:t>
            </w:r>
          </w:p>
        </w:tc>
        <w:tc>
          <w:tcPr>
            <w:tcW w:w="55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pPr>
            <w:r>
              <w:t xml:space="preserve">Instalación  Bomba para aguas fecales en Playa La Viuda (P.20.2.36) </w:t>
            </w:r>
          </w:p>
        </w:tc>
        <w:tc>
          <w:tcPr>
            <w:tcW w:w="14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11.837,30 </w:t>
            </w:r>
          </w:p>
        </w:tc>
      </w:tr>
      <w:tr w:rsidR="00833701">
        <w:trPr>
          <w:trHeight w:val="295"/>
        </w:trPr>
        <w:tc>
          <w:tcPr>
            <w:tcW w:w="155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15100.22710 </w:t>
            </w:r>
          </w:p>
        </w:tc>
        <w:tc>
          <w:tcPr>
            <w:tcW w:w="55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Redacción de Proyectos Urbanismo </w:t>
            </w:r>
          </w:p>
        </w:tc>
        <w:tc>
          <w:tcPr>
            <w:tcW w:w="14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65.000,00 </w:t>
            </w:r>
          </w:p>
        </w:tc>
      </w:tr>
      <w:tr w:rsidR="00833701">
        <w:trPr>
          <w:trHeight w:val="296"/>
        </w:trPr>
        <w:tc>
          <w:tcPr>
            <w:tcW w:w="155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45900.21000 </w:t>
            </w:r>
          </w:p>
        </w:tc>
        <w:tc>
          <w:tcPr>
            <w:tcW w:w="55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R.M.C Infrastructuras y otras Instalaciones  </w:t>
            </w:r>
          </w:p>
        </w:tc>
        <w:tc>
          <w:tcPr>
            <w:tcW w:w="14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32.592,96 </w:t>
            </w:r>
          </w:p>
        </w:tc>
      </w:tr>
      <w:tr w:rsidR="00833701">
        <w:trPr>
          <w:trHeight w:val="293"/>
        </w:trPr>
        <w:tc>
          <w:tcPr>
            <w:tcW w:w="1558" w:type="dxa"/>
            <w:tcBorders>
              <w:top w:val="single" w:sz="4" w:space="0" w:color="000000"/>
              <w:left w:val="single" w:sz="4" w:space="0" w:color="000000"/>
              <w:bottom w:val="single" w:sz="4" w:space="0" w:color="000000"/>
              <w:right w:val="single" w:sz="4" w:space="0" w:color="000000"/>
            </w:tcBorders>
            <w:shd w:val="clear" w:color="auto" w:fill="D9D9D9"/>
          </w:tcPr>
          <w:p w:rsidR="00833701" w:rsidRDefault="00CA1C6C">
            <w:pPr>
              <w:spacing w:after="0" w:line="259" w:lineRule="auto"/>
              <w:ind w:left="0" w:firstLine="0"/>
              <w:jc w:val="left"/>
            </w:pPr>
            <w:r>
              <w:t xml:space="preserve">  </w:t>
            </w:r>
          </w:p>
        </w:tc>
        <w:tc>
          <w:tcPr>
            <w:tcW w:w="5528" w:type="dxa"/>
            <w:tcBorders>
              <w:top w:val="single" w:sz="4" w:space="0" w:color="000000"/>
              <w:left w:val="single" w:sz="4" w:space="0" w:color="000000"/>
              <w:bottom w:val="single" w:sz="4" w:space="0" w:color="000000"/>
              <w:right w:val="single" w:sz="4" w:space="0" w:color="000000"/>
            </w:tcBorders>
            <w:shd w:val="clear" w:color="auto" w:fill="D9D9D9"/>
          </w:tcPr>
          <w:p w:rsidR="00833701" w:rsidRDefault="00CA1C6C">
            <w:pPr>
              <w:spacing w:after="0" w:line="259" w:lineRule="auto"/>
              <w:ind w:left="2" w:firstLine="0"/>
              <w:jc w:val="left"/>
            </w:pPr>
            <w:r>
              <w:rPr>
                <w:b/>
              </w:rPr>
              <w:t xml:space="preserve">TOTAL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rsidR="00833701" w:rsidRDefault="00CA1C6C">
            <w:pPr>
              <w:spacing w:after="0" w:line="259" w:lineRule="auto"/>
              <w:ind w:left="2" w:firstLine="0"/>
              <w:jc w:val="left"/>
            </w:pPr>
            <w:r>
              <w:rPr>
                <w:b/>
              </w:rPr>
              <w:t xml:space="preserve">195.100,01 </w:t>
            </w:r>
          </w:p>
        </w:tc>
      </w:tr>
    </w:tbl>
    <w:p w:rsidR="00833701" w:rsidRDefault="00CA1C6C">
      <w:pPr>
        <w:ind w:left="0" w:right="51"/>
      </w:pPr>
      <w:r>
        <w:t xml:space="preserve">…” </w:t>
      </w:r>
    </w:p>
    <w:p w:rsidR="00833701" w:rsidRDefault="00CA1C6C">
      <w:pPr>
        <w:ind w:left="-10" w:right="51" w:firstLine="720"/>
      </w:pPr>
      <w:r>
        <w:t xml:space="preserve">Por todo ello, y en consonancia con informe favorable de la Intervención General, por esta Concejalía se Propone la adopción del siguiente ACUERDO: </w:t>
      </w:r>
    </w:p>
    <w:p w:rsidR="00833701" w:rsidRDefault="00CA1C6C">
      <w:pPr>
        <w:spacing w:after="40" w:line="259" w:lineRule="auto"/>
        <w:ind w:left="725" w:firstLine="0"/>
        <w:jc w:val="left"/>
      </w:pPr>
      <w:r>
        <w:t xml:space="preserve"> </w:t>
      </w:r>
    </w:p>
    <w:p w:rsidR="00833701" w:rsidRDefault="00CA1C6C">
      <w:pPr>
        <w:spacing w:after="52"/>
        <w:ind w:left="0" w:right="51"/>
      </w:pPr>
      <w:r>
        <w:t>PRIMERO.- Aprobar el expediente 5449/2020 de modificación presupuestaria por transferencia de Créditos po</w:t>
      </w:r>
      <w:r>
        <w:t xml:space="preserve">r la cantidad de 195.100,01 Euros, de acuerdo al siguiente detalle:  </w:t>
      </w:r>
    </w:p>
    <w:p w:rsidR="00833701" w:rsidRDefault="00CA1C6C">
      <w:pPr>
        <w:spacing w:after="59" w:line="259" w:lineRule="auto"/>
        <w:ind w:left="5" w:firstLine="0"/>
        <w:jc w:val="left"/>
      </w:pPr>
      <w:r>
        <w:t xml:space="preserve"> </w:t>
      </w:r>
    </w:p>
    <w:p w:rsidR="00833701" w:rsidRDefault="00CA1C6C">
      <w:pPr>
        <w:tabs>
          <w:tab w:val="center" w:pos="3009"/>
          <w:tab w:val="center" w:pos="7163"/>
        </w:tabs>
        <w:spacing w:line="249" w:lineRule="auto"/>
        <w:ind w:left="-10" w:firstLine="0"/>
        <w:jc w:val="left"/>
      </w:pPr>
      <w:r>
        <w:t xml:space="preserve">  </w:t>
      </w:r>
      <w:r>
        <w:tab/>
      </w:r>
      <w:r>
        <w:rPr>
          <w:b/>
        </w:rPr>
        <w:t xml:space="preserve">ÁREAS QUE DISMINUYEN </w:t>
      </w:r>
      <w:r>
        <w:rPr>
          <w:b/>
        </w:rPr>
        <w:tab/>
        <w:t xml:space="preserve">  </w:t>
      </w:r>
    </w:p>
    <w:tbl>
      <w:tblPr>
        <w:tblStyle w:val="TableGrid"/>
        <w:tblW w:w="8503" w:type="dxa"/>
        <w:tblInd w:w="6" w:type="dxa"/>
        <w:tblCellMar>
          <w:top w:w="9" w:type="dxa"/>
          <w:left w:w="68" w:type="dxa"/>
          <w:bottom w:w="0" w:type="dxa"/>
          <w:right w:w="115" w:type="dxa"/>
        </w:tblCellMar>
        <w:tblLook w:val="04A0" w:firstRow="1" w:lastRow="0" w:firstColumn="1" w:lastColumn="0" w:noHBand="0" w:noVBand="1"/>
      </w:tblPr>
      <w:tblGrid>
        <w:gridCol w:w="1558"/>
        <w:gridCol w:w="5527"/>
        <w:gridCol w:w="1418"/>
      </w:tblGrid>
      <w:tr w:rsidR="00833701">
        <w:trPr>
          <w:trHeight w:val="293"/>
        </w:trPr>
        <w:tc>
          <w:tcPr>
            <w:tcW w:w="1558" w:type="dxa"/>
            <w:tcBorders>
              <w:top w:val="single" w:sz="4" w:space="0" w:color="000000"/>
              <w:left w:val="single" w:sz="4" w:space="0" w:color="000000"/>
              <w:bottom w:val="single" w:sz="4" w:space="0" w:color="000000"/>
              <w:right w:val="single" w:sz="4" w:space="0" w:color="000000"/>
            </w:tcBorders>
            <w:shd w:val="clear" w:color="auto" w:fill="D9D9D9"/>
          </w:tcPr>
          <w:p w:rsidR="00833701" w:rsidRDefault="00CA1C6C">
            <w:pPr>
              <w:spacing w:after="0" w:line="259" w:lineRule="auto"/>
              <w:ind w:left="0" w:firstLine="0"/>
              <w:jc w:val="left"/>
            </w:pPr>
            <w:r>
              <w:rPr>
                <w:b/>
              </w:rPr>
              <w:t xml:space="preserve">Aplicación </w:t>
            </w:r>
          </w:p>
        </w:tc>
        <w:tc>
          <w:tcPr>
            <w:tcW w:w="5528" w:type="dxa"/>
            <w:tcBorders>
              <w:top w:val="single" w:sz="4" w:space="0" w:color="000000"/>
              <w:left w:val="single" w:sz="4" w:space="0" w:color="000000"/>
              <w:bottom w:val="single" w:sz="4" w:space="0" w:color="000000"/>
              <w:right w:val="single" w:sz="4" w:space="0" w:color="000000"/>
            </w:tcBorders>
            <w:shd w:val="clear" w:color="auto" w:fill="D9D9D9"/>
          </w:tcPr>
          <w:p w:rsidR="00833701" w:rsidRDefault="00CA1C6C">
            <w:pPr>
              <w:spacing w:after="0" w:line="259" w:lineRule="auto"/>
              <w:ind w:left="2" w:firstLine="0"/>
              <w:jc w:val="left"/>
            </w:pPr>
            <w:r>
              <w:rPr>
                <w:b/>
              </w:rPr>
              <w:t xml:space="preserve">Denominación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rsidR="00833701" w:rsidRDefault="00CA1C6C">
            <w:pPr>
              <w:spacing w:after="0" w:line="259" w:lineRule="auto"/>
              <w:ind w:left="2" w:firstLine="0"/>
              <w:jc w:val="left"/>
            </w:pPr>
            <w:r>
              <w:rPr>
                <w:b/>
              </w:rPr>
              <w:t xml:space="preserve">Importe </w:t>
            </w:r>
          </w:p>
        </w:tc>
      </w:tr>
      <w:tr w:rsidR="00833701">
        <w:trPr>
          <w:trHeight w:val="296"/>
        </w:trPr>
        <w:tc>
          <w:tcPr>
            <w:tcW w:w="155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33800.22610 </w:t>
            </w:r>
          </w:p>
        </w:tc>
        <w:tc>
          <w:tcPr>
            <w:tcW w:w="55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Carnavales </w:t>
            </w:r>
          </w:p>
        </w:tc>
        <w:tc>
          <w:tcPr>
            <w:tcW w:w="14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16.336,73 </w:t>
            </w:r>
          </w:p>
        </w:tc>
      </w:tr>
      <w:tr w:rsidR="00833701">
        <w:trPr>
          <w:trHeight w:val="295"/>
        </w:trPr>
        <w:tc>
          <w:tcPr>
            <w:tcW w:w="155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33800.22611 </w:t>
            </w:r>
          </w:p>
        </w:tc>
        <w:tc>
          <w:tcPr>
            <w:tcW w:w="55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Fiestas Virgen de Candelaria </w:t>
            </w:r>
          </w:p>
        </w:tc>
        <w:tc>
          <w:tcPr>
            <w:tcW w:w="14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118.396,45 </w:t>
            </w:r>
          </w:p>
        </w:tc>
      </w:tr>
      <w:tr w:rsidR="00833701">
        <w:trPr>
          <w:trHeight w:val="296"/>
        </w:trPr>
        <w:tc>
          <w:tcPr>
            <w:tcW w:w="155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33800.22613 </w:t>
            </w:r>
          </w:p>
        </w:tc>
        <w:tc>
          <w:tcPr>
            <w:tcW w:w="55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Fiestas de Santa Ana </w:t>
            </w:r>
          </w:p>
        </w:tc>
        <w:tc>
          <w:tcPr>
            <w:tcW w:w="14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60.366,83 </w:t>
            </w:r>
          </w:p>
        </w:tc>
      </w:tr>
      <w:tr w:rsidR="00833701">
        <w:trPr>
          <w:trHeight w:val="293"/>
        </w:trPr>
        <w:tc>
          <w:tcPr>
            <w:tcW w:w="1558" w:type="dxa"/>
            <w:tcBorders>
              <w:top w:val="single" w:sz="4" w:space="0" w:color="000000"/>
              <w:left w:val="single" w:sz="4" w:space="0" w:color="000000"/>
              <w:bottom w:val="single" w:sz="4" w:space="0" w:color="000000"/>
              <w:right w:val="single" w:sz="4" w:space="0" w:color="000000"/>
            </w:tcBorders>
            <w:shd w:val="clear" w:color="auto" w:fill="D9D9D9"/>
          </w:tcPr>
          <w:p w:rsidR="00833701" w:rsidRDefault="00CA1C6C">
            <w:pPr>
              <w:spacing w:after="0" w:line="259" w:lineRule="auto"/>
              <w:ind w:left="0" w:firstLine="0"/>
              <w:jc w:val="left"/>
            </w:pPr>
            <w:r>
              <w:t xml:space="preserve">  </w:t>
            </w:r>
          </w:p>
        </w:tc>
        <w:tc>
          <w:tcPr>
            <w:tcW w:w="5528" w:type="dxa"/>
            <w:tcBorders>
              <w:top w:val="single" w:sz="4" w:space="0" w:color="000000"/>
              <w:left w:val="single" w:sz="4" w:space="0" w:color="000000"/>
              <w:bottom w:val="single" w:sz="4" w:space="0" w:color="000000"/>
              <w:right w:val="single" w:sz="4" w:space="0" w:color="000000"/>
            </w:tcBorders>
            <w:shd w:val="clear" w:color="auto" w:fill="D9D9D9"/>
          </w:tcPr>
          <w:p w:rsidR="00833701" w:rsidRDefault="00CA1C6C">
            <w:pPr>
              <w:spacing w:after="0" w:line="259" w:lineRule="auto"/>
              <w:ind w:left="2" w:firstLine="0"/>
              <w:jc w:val="left"/>
            </w:pPr>
            <w:r>
              <w:rPr>
                <w:b/>
              </w:rPr>
              <w:t xml:space="preserve">TOTAL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rsidR="00833701" w:rsidRDefault="00CA1C6C">
            <w:pPr>
              <w:spacing w:after="0" w:line="259" w:lineRule="auto"/>
              <w:ind w:left="2" w:firstLine="0"/>
              <w:jc w:val="left"/>
            </w:pPr>
            <w:r>
              <w:rPr>
                <w:b/>
              </w:rPr>
              <w:t xml:space="preserve">195.100,01 </w:t>
            </w:r>
          </w:p>
        </w:tc>
      </w:tr>
    </w:tbl>
    <w:p w:rsidR="00833701" w:rsidRDefault="00CA1C6C">
      <w:pPr>
        <w:spacing w:after="0" w:line="259" w:lineRule="auto"/>
        <w:ind w:left="74" w:firstLine="0"/>
        <w:jc w:val="left"/>
      </w:pPr>
      <w:r>
        <w:rPr>
          <w:b/>
        </w:rPr>
        <w:t xml:space="preserve"> </w:t>
      </w:r>
      <w:r>
        <w:rPr>
          <w:b/>
        </w:rPr>
        <w:tab/>
      </w:r>
      <w:r>
        <w:t xml:space="preserve"> </w:t>
      </w:r>
      <w:r>
        <w:tab/>
        <w:t xml:space="preserve"> </w:t>
      </w:r>
    </w:p>
    <w:p w:rsidR="00833701" w:rsidRDefault="00CA1C6C">
      <w:pPr>
        <w:tabs>
          <w:tab w:val="center" w:pos="2946"/>
          <w:tab w:val="center" w:pos="7163"/>
        </w:tabs>
        <w:spacing w:line="249" w:lineRule="auto"/>
        <w:ind w:left="-10" w:firstLine="0"/>
        <w:jc w:val="left"/>
      </w:pPr>
      <w:r>
        <w:t xml:space="preserve">  </w:t>
      </w:r>
      <w:r>
        <w:tab/>
      </w:r>
      <w:r>
        <w:rPr>
          <w:b/>
        </w:rPr>
        <w:t xml:space="preserve">AREAS QUE AUMENTAN </w:t>
      </w:r>
      <w:r>
        <w:rPr>
          <w:b/>
        </w:rPr>
        <w:tab/>
        <w:t xml:space="preserve">  </w:t>
      </w:r>
    </w:p>
    <w:tbl>
      <w:tblPr>
        <w:tblStyle w:val="TableGrid"/>
        <w:tblW w:w="8503" w:type="dxa"/>
        <w:tblInd w:w="6" w:type="dxa"/>
        <w:tblCellMar>
          <w:top w:w="9" w:type="dxa"/>
          <w:left w:w="68" w:type="dxa"/>
          <w:bottom w:w="0" w:type="dxa"/>
          <w:right w:w="11" w:type="dxa"/>
        </w:tblCellMar>
        <w:tblLook w:val="04A0" w:firstRow="1" w:lastRow="0" w:firstColumn="1" w:lastColumn="0" w:noHBand="0" w:noVBand="1"/>
      </w:tblPr>
      <w:tblGrid>
        <w:gridCol w:w="1558"/>
        <w:gridCol w:w="5527"/>
        <w:gridCol w:w="1418"/>
      </w:tblGrid>
      <w:tr w:rsidR="00833701">
        <w:trPr>
          <w:trHeight w:val="293"/>
        </w:trPr>
        <w:tc>
          <w:tcPr>
            <w:tcW w:w="1558" w:type="dxa"/>
            <w:tcBorders>
              <w:top w:val="single" w:sz="4" w:space="0" w:color="000000"/>
              <w:left w:val="single" w:sz="4" w:space="0" w:color="000000"/>
              <w:bottom w:val="single" w:sz="4" w:space="0" w:color="000000"/>
              <w:right w:val="single" w:sz="4" w:space="0" w:color="000000"/>
            </w:tcBorders>
            <w:shd w:val="clear" w:color="auto" w:fill="D9D9D9"/>
          </w:tcPr>
          <w:p w:rsidR="00833701" w:rsidRDefault="00CA1C6C">
            <w:pPr>
              <w:spacing w:after="0" w:line="259" w:lineRule="auto"/>
              <w:ind w:left="0" w:firstLine="0"/>
              <w:jc w:val="left"/>
            </w:pPr>
            <w:r>
              <w:rPr>
                <w:b/>
              </w:rPr>
              <w:t xml:space="preserve">Aplicación </w:t>
            </w:r>
          </w:p>
        </w:tc>
        <w:tc>
          <w:tcPr>
            <w:tcW w:w="5528" w:type="dxa"/>
            <w:tcBorders>
              <w:top w:val="single" w:sz="4" w:space="0" w:color="000000"/>
              <w:left w:val="single" w:sz="4" w:space="0" w:color="000000"/>
              <w:bottom w:val="single" w:sz="4" w:space="0" w:color="000000"/>
              <w:right w:val="single" w:sz="4" w:space="0" w:color="000000"/>
            </w:tcBorders>
            <w:shd w:val="clear" w:color="auto" w:fill="D9D9D9"/>
          </w:tcPr>
          <w:p w:rsidR="00833701" w:rsidRDefault="00CA1C6C">
            <w:pPr>
              <w:spacing w:after="0" w:line="259" w:lineRule="auto"/>
              <w:ind w:left="2" w:firstLine="0"/>
              <w:jc w:val="left"/>
            </w:pPr>
            <w:r>
              <w:rPr>
                <w:b/>
              </w:rPr>
              <w:t xml:space="preserve">Denominación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rsidR="00833701" w:rsidRDefault="00CA1C6C">
            <w:pPr>
              <w:spacing w:after="0" w:line="259" w:lineRule="auto"/>
              <w:ind w:left="2" w:firstLine="0"/>
              <w:jc w:val="left"/>
            </w:pPr>
            <w:r>
              <w:rPr>
                <w:b/>
              </w:rPr>
              <w:t xml:space="preserve">Importe </w:t>
            </w:r>
          </w:p>
        </w:tc>
      </w:tr>
      <w:tr w:rsidR="00833701">
        <w:trPr>
          <w:trHeight w:val="296"/>
        </w:trPr>
        <w:tc>
          <w:tcPr>
            <w:tcW w:w="155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15320.61906 </w:t>
            </w:r>
          </w:p>
        </w:tc>
        <w:tc>
          <w:tcPr>
            <w:tcW w:w="55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Asfaltado : Calle el Tagoro (P.20.2.32) </w:t>
            </w:r>
          </w:p>
        </w:tc>
        <w:tc>
          <w:tcPr>
            <w:tcW w:w="14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8.550,64 </w:t>
            </w:r>
          </w:p>
        </w:tc>
      </w:tr>
      <w:tr w:rsidR="00833701">
        <w:trPr>
          <w:trHeight w:val="295"/>
        </w:trPr>
        <w:tc>
          <w:tcPr>
            <w:tcW w:w="155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15320.61907 </w:t>
            </w:r>
          </w:p>
        </w:tc>
        <w:tc>
          <w:tcPr>
            <w:tcW w:w="55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pPr>
            <w:r>
              <w:t xml:space="preserve">Asfaltado: Calle Francisco Garabote García (P.20.2.33) </w:t>
            </w:r>
          </w:p>
        </w:tc>
        <w:tc>
          <w:tcPr>
            <w:tcW w:w="14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15.481,72 </w:t>
            </w:r>
          </w:p>
        </w:tc>
      </w:tr>
      <w:tr w:rsidR="00833701">
        <w:trPr>
          <w:trHeight w:val="293"/>
        </w:trPr>
        <w:tc>
          <w:tcPr>
            <w:tcW w:w="155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15100.61905 </w:t>
            </w:r>
          </w:p>
        </w:tc>
        <w:tc>
          <w:tcPr>
            <w:tcW w:w="55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Baranda escalera Calle los Príncipes (P.20.2.34) </w:t>
            </w:r>
          </w:p>
        </w:tc>
        <w:tc>
          <w:tcPr>
            <w:tcW w:w="14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21.637,39 </w:t>
            </w:r>
          </w:p>
        </w:tc>
      </w:tr>
      <w:tr w:rsidR="00833701">
        <w:trPr>
          <w:trHeight w:val="296"/>
        </w:trPr>
        <w:tc>
          <w:tcPr>
            <w:tcW w:w="155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15320.61908 </w:t>
            </w:r>
          </w:p>
        </w:tc>
        <w:tc>
          <w:tcPr>
            <w:tcW w:w="55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pPr>
            <w:r>
              <w:t xml:space="preserve">Reforma rotonda en Avenida los Menceyes (P.20.2.35) </w:t>
            </w:r>
          </w:p>
        </w:tc>
        <w:tc>
          <w:tcPr>
            <w:tcW w:w="14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40.000,00 </w:t>
            </w:r>
          </w:p>
        </w:tc>
      </w:tr>
      <w:tr w:rsidR="00833701">
        <w:trPr>
          <w:trHeight w:val="516"/>
        </w:trPr>
        <w:tc>
          <w:tcPr>
            <w:tcW w:w="1558"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firstLine="0"/>
              <w:jc w:val="left"/>
            </w:pPr>
            <w:r>
              <w:t xml:space="preserve">16000.60901 </w:t>
            </w:r>
          </w:p>
        </w:tc>
        <w:tc>
          <w:tcPr>
            <w:tcW w:w="55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pPr>
            <w:r>
              <w:t xml:space="preserve">Instalación  Bomba para aguas fecales en Playa La Viuda (P.20.2.36) </w:t>
            </w:r>
          </w:p>
        </w:tc>
        <w:tc>
          <w:tcPr>
            <w:tcW w:w="14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11.837,30 </w:t>
            </w:r>
          </w:p>
        </w:tc>
      </w:tr>
      <w:tr w:rsidR="00833701">
        <w:trPr>
          <w:trHeight w:val="295"/>
        </w:trPr>
        <w:tc>
          <w:tcPr>
            <w:tcW w:w="155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15100.22710 </w:t>
            </w:r>
          </w:p>
        </w:tc>
        <w:tc>
          <w:tcPr>
            <w:tcW w:w="55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Redacción de Proyectos Urbanismo </w:t>
            </w:r>
          </w:p>
        </w:tc>
        <w:tc>
          <w:tcPr>
            <w:tcW w:w="14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65.000,00 </w:t>
            </w:r>
          </w:p>
        </w:tc>
      </w:tr>
      <w:tr w:rsidR="00833701">
        <w:trPr>
          <w:trHeight w:val="296"/>
        </w:trPr>
        <w:tc>
          <w:tcPr>
            <w:tcW w:w="155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45900.21000 </w:t>
            </w:r>
          </w:p>
        </w:tc>
        <w:tc>
          <w:tcPr>
            <w:tcW w:w="55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R.M.C Infrastructuras y otras Instalaciones  </w:t>
            </w:r>
          </w:p>
        </w:tc>
        <w:tc>
          <w:tcPr>
            <w:tcW w:w="14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32.592,96 </w:t>
            </w:r>
          </w:p>
        </w:tc>
      </w:tr>
      <w:tr w:rsidR="00833701">
        <w:trPr>
          <w:trHeight w:val="293"/>
        </w:trPr>
        <w:tc>
          <w:tcPr>
            <w:tcW w:w="1558" w:type="dxa"/>
            <w:tcBorders>
              <w:top w:val="single" w:sz="4" w:space="0" w:color="000000"/>
              <w:left w:val="single" w:sz="4" w:space="0" w:color="000000"/>
              <w:bottom w:val="single" w:sz="4" w:space="0" w:color="000000"/>
              <w:right w:val="single" w:sz="4" w:space="0" w:color="000000"/>
            </w:tcBorders>
            <w:shd w:val="clear" w:color="auto" w:fill="D9D9D9"/>
          </w:tcPr>
          <w:p w:rsidR="00833701" w:rsidRDefault="00CA1C6C">
            <w:pPr>
              <w:spacing w:after="0" w:line="259" w:lineRule="auto"/>
              <w:ind w:left="0" w:firstLine="0"/>
              <w:jc w:val="left"/>
            </w:pPr>
            <w:r>
              <w:t xml:space="preserve">  </w:t>
            </w:r>
          </w:p>
        </w:tc>
        <w:tc>
          <w:tcPr>
            <w:tcW w:w="5528" w:type="dxa"/>
            <w:tcBorders>
              <w:top w:val="single" w:sz="4" w:space="0" w:color="000000"/>
              <w:left w:val="single" w:sz="4" w:space="0" w:color="000000"/>
              <w:bottom w:val="single" w:sz="4" w:space="0" w:color="000000"/>
              <w:right w:val="single" w:sz="4" w:space="0" w:color="000000"/>
            </w:tcBorders>
            <w:shd w:val="clear" w:color="auto" w:fill="D9D9D9"/>
          </w:tcPr>
          <w:p w:rsidR="00833701" w:rsidRDefault="00CA1C6C">
            <w:pPr>
              <w:spacing w:after="0" w:line="259" w:lineRule="auto"/>
              <w:ind w:left="2" w:firstLine="0"/>
              <w:jc w:val="left"/>
            </w:pPr>
            <w:r>
              <w:rPr>
                <w:b/>
              </w:rPr>
              <w:t xml:space="preserve">TOTAL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rsidR="00833701" w:rsidRDefault="00CA1C6C">
            <w:pPr>
              <w:spacing w:after="0" w:line="259" w:lineRule="auto"/>
              <w:ind w:left="2" w:firstLine="0"/>
              <w:jc w:val="left"/>
            </w:pPr>
            <w:r>
              <w:rPr>
                <w:b/>
              </w:rPr>
              <w:t xml:space="preserve">195.100,01 </w:t>
            </w:r>
          </w:p>
        </w:tc>
      </w:tr>
    </w:tbl>
    <w:p w:rsidR="00833701" w:rsidRDefault="00CA1C6C">
      <w:pPr>
        <w:spacing w:after="40" w:line="259" w:lineRule="auto"/>
        <w:ind w:left="5" w:firstLine="0"/>
        <w:jc w:val="left"/>
      </w:pPr>
      <w:r>
        <w:t xml:space="preserve"> </w:t>
      </w:r>
    </w:p>
    <w:p w:rsidR="00833701" w:rsidRDefault="00CA1C6C">
      <w:pPr>
        <w:ind w:left="0" w:right="51"/>
      </w:pPr>
      <w:r>
        <w:t xml:space="preserve">SEGUNDO.- </w:t>
      </w:r>
      <w:r>
        <w:t>Exponer el expediente 5449/2020 de modificación presupuestaria por transferencia de Créditos financiado, a Información pública por espacio de quince días hábiles, en el Boletín Oficial de la Provincia, plazo durante el cual los interesados podrán examinarl</w:t>
      </w:r>
      <w:r>
        <w:t xml:space="preserve">os y presentar reclamaciones ante el Pleno. El Pleno dispondrá del plazo de un mes para resolverlas. </w:t>
      </w:r>
    </w:p>
    <w:p w:rsidR="00833701" w:rsidRDefault="00CA1C6C">
      <w:pPr>
        <w:spacing w:after="0" w:line="259" w:lineRule="auto"/>
        <w:ind w:left="5" w:firstLine="0"/>
        <w:jc w:val="left"/>
      </w:pPr>
      <w:r>
        <w:t xml:space="preserve"> </w:t>
      </w:r>
    </w:p>
    <w:p w:rsidR="00833701" w:rsidRDefault="00CA1C6C">
      <w:pPr>
        <w:ind w:left="0" w:right="51"/>
      </w:pPr>
      <w:r>
        <w:t>TERCERO.- El expediente 5449/2020 de modificación presupuestaria por Transferencias de Créditos, se considerará definitivamente aprobado si al término d</w:t>
      </w:r>
      <w:r>
        <w:t xml:space="preserve">e exposición al público no se hubiera presentado reclamaciones; en caso contrario, se requerirá acuerdo expreso por el que se resuelven las formuladas y se apruebe definitivamente. </w:t>
      </w:r>
    </w:p>
    <w:p w:rsidR="00833701" w:rsidRDefault="00CA1C6C">
      <w:pPr>
        <w:spacing w:after="0" w:line="259" w:lineRule="auto"/>
        <w:ind w:left="5" w:firstLine="0"/>
        <w:jc w:val="left"/>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71573" name="Group 171573"/>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2069" name="Rectangle 2069"/>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Cód. Validación: 3LMEKWEKCXASAQQFALYWNRGNH | Verificación: https://cand</w:t>
                              </w:r>
                              <w:r>
                                <w:rPr>
                                  <w:sz w:val="12"/>
                                </w:rPr>
                                <w:t xml:space="preserve">elaria.sedelectronica.es/ </w:t>
                              </w:r>
                            </w:p>
                          </w:txbxContent>
                        </wps:txbx>
                        <wps:bodyPr horzOverflow="overflow" vert="horz" lIns="0" tIns="0" rIns="0" bIns="0" rtlCol="0">
                          <a:noAutofit/>
                        </wps:bodyPr>
                      </wps:wsp>
                      <wps:wsp>
                        <wps:cNvPr id="2070" name="Rectangle 2070"/>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10 de 117 </w:t>
                              </w:r>
                            </w:p>
                          </w:txbxContent>
                        </wps:txbx>
                        <wps:bodyPr horzOverflow="overflow" vert="horz" lIns="0" tIns="0" rIns="0" bIns="0" rtlCol="0">
                          <a:noAutofit/>
                        </wps:bodyPr>
                      </wps:wsp>
                    </wpg:wgp>
                  </a:graphicData>
                </a:graphic>
              </wp:anchor>
            </w:drawing>
          </mc:Choice>
          <mc:Fallback xmlns:a="http://schemas.openxmlformats.org/drawingml/2006/main">
            <w:pict>
              <v:group id="Group 171573" style="width:12.7031pt;height:285.882pt;position:absolute;mso-position-horizontal-relative:page;mso-position-horizontal:absolute;margin-left:682.278pt;mso-position-vertical-relative:page;margin-top:526.038pt;" coordsize="1613,36307">
                <v:rect id="Rectangle 2069"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2070"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 de 117 </w:t>
                        </w:r>
                      </w:p>
                    </w:txbxContent>
                  </v:textbox>
                </v:rect>
                <w10:wrap type="square"/>
              </v:group>
            </w:pict>
          </mc:Fallback>
        </mc:AlternateContent>
      </w:r>
      <w:r>
        <w:t xml:space="preserve"> </w:t>
      </w:r>
    </w:p>
    <w:p w:rsidR="00833701" w:rsidRDefault="00CA1C6C">
      <w:pPr>
        <w:ind w:left="0" w:right="51"/>
      </w:pPr>
      <w:r>
        <w:t xml:space="preserve">CUARTO.- El expediente 5449/2020 de modificación presupuestaria por transferencia de Créditos, </w:t>
      </w:r>
      <w:r>
        <w:t xml:space="preserve">definitivamente aprobado será insertado en el Boletín Oficial de la Provincia.”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line="249" w:lineRule="auto"/>
        <w:ind w:left="0" w:right="53"/>
      </w:pPr>
      <w:r>
        <w:rPr>
          <w:b/>
        </w:rPr>
        <w:t xml:space="preserve">DICTAMEN FAVORABLE DE LA COMISIÓN INFORMATIVA DE HACIENDA, RECURSOS </w:t>
      </w:r>
    </w:p>
    <w:p w:rsidR="00833701" w:rsidRDefault="00CA1C6C">
      <w:pPr>
        <w:spacing w:line="249" w:lineRule="auto"/>
        <w:ind w:left="0" w:right="53"/>
      </w:pPr>
      <w:r>
        <w:rPr>
          <w:b/>
        </w:rPr>
        <w:t xml:space="preserve">HUMANOS Y SERVICIOS GENERALES DE 28 DE JULIO DE 2020  </w:t>
      </w:r>
    </w:p>
    <w:p w:rsidR="00833701" w:rsidRDefault="00CA1C6C">
      <w:pPr>
        <w:spacing w:after="0" w:line="259" w:lineRule="auto"/>
        <w:ind w:left="5" w:firstLine="0"/>
        <w:jc w:val="left"/>
      </w:pPr>
      <w:r>
        <w:t xml:space="preserve"> </w:t>
      </w:r>
    </w:p>
    <w:p w:rsidR="00833701" w:rsidRDefault="00CA1C6C">
      <w:pPr>
        <w:ind w:left="0" w:right="51"/>
      </w:pPr>
      <w:r>
        <w:t xml:space="preserve">Votos a favor: 4.  </w:t>
      </w:r>
    </w:p>
    <w:p w:rsidR="00833701" w:rsidRDefault="00CA1C6C">
      <w:pPr>
        <w:spacing w:after="0" w:line="259" w:lineRule="auto"/>
        <w:ind w:left="5" w:firstLine="0"/>
        <w:jc w:val="left"/>
      </w:pPr>
      <w:r>
        <w:t xml:space="preserve"> </w:t>
      </w:r>
    </w:p>
    <w:p w:rsidR="00833701" w:rsidRDefault="00CA1C6C">
      <w:pPr>
        <w:ind w:left="0" w:right="51"/>
      </w:pPr>
      <w:r>
        <w:t xml:space="preserve">4 concejales del Grupo Socialista: Don Airam Pérez Chinea, Don Jorge Baute Delgado, Don José Francisco Pinto Ramos y Don Olegario Francisco Alonso Bello.  </w:t>
      </w:r>
    </w:p>
    <w:p w:rsidR="00833701" w:rsidRDefault="00CA1C6C">
      <w:pPr>
        <w:spacing w:after="0" w:line="259" w:lineRule="auto"/>
        <w:ind w:left="5" w:firstLine="0"/>
        <w:jc w:val="left"/>
      </w:pPr>
      <w:r>
        <w:t xml:space="preserve"> </w:t>
      </w:r>
    </w:p>
    <w:p w:rsidR="00833701" w:rsidRDefault="00CA1C6C">
      <w:pPr>
        <w:ind w:left="0" w:right="51"/>
      </w:pPr>
      <w:r>
        <w:t xml:space="preserve">Votos en contra: 0.  </w:t>
      </w:r>
    </w:p>
    <w:p w:rsidR="00833701" w:rsidRDefault="00CA1C6C">
      <w:pPr>
        <w:spacing w:after="0" w:line="259" w:lineRule="auto"/>
        <w:ind w:left="5" w:firstLine="0"/>
        <w:jc w:val="left"/>
      </w:pPr>
      <w:r>
        <w:t xml:space="preserve"> </w:t>
      </w:r>
    </w:p>
    <w:p w:rsidR="00833701" w:rsidRDefault="00CA1C6C">
      <w:pPr>
        <w:ind w:left="0" w:right="51"/>
      </w:pPr>
      <w:r>
        <w:t xml:space="preserve">Abstenciones: 3.  </w:t>
      </w:r>
    </w:p>
    <w:p w:rsidR="00833701" w:rsidRDefault="00CA1C6C">
      <w:pPr>
        <w:spacing w:after="0" w:line="259" w:lineRule="auto"/>
        <w:ind w:left="5" w:firstLine="0"/>
        <w:jc w:val="left"/>
      </w:pPr>
      <w:r>
        <w:t xml:space="preserve"> </w:t>
      </w:r>
    </w:p>
    <w:p w:rsidR="00833701" w:rsidRDefault="00CA1C6C">
      <w:pPr>
        <w:numPr>
          <w:ilvl w:val="0"/>
          <w:numId w:val="6"/>
        </w:numPr>
        <w:ind w:right="51" w:hanging="184"/>
      </w:pPr>
      <w:r>
        <w:t>del concejal del Grupo Popular, Don Juan Miguel Olive</w:t>
      </w:r>
      <w:r>
        <w:t xml:space="preserve">ra González.  </w:t>
      </w:r>
    </w:p>
    <w:p w:rsidR="00833701" w:rsidRDefault="00CA1C6C">
      <w:pPr>
        <w:numPr>
          <w:ilvl w:val="0"/>
          <w:numId w:val="6"/>
        </w:numPr>
        <w:ind w:right="51" w:hanging="184"/>
      </w:pPr>
      <w:r>
        <w:t xml:space="preserve">concejales del Grupo Mixto: Doña María del Carmen Coello González (SSP) y Doña Ángela Cruz Perera (CC-PNC)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line="249" w:lineRule="auto"/>
        <w:ind w:left="0" w:right="3528"/>
      </w:pPr>
      <w:r>
        <w:rPr>
          <w:b/>
        </w:rPr>
        <w:t xml:space="preserve">JUNTA DE PORTAVOCES DE 28 DE JULIO DE 2020  </w:t>
      </w:r>
      <w:r>
        <w:t xml:space="preserve">Quedó oída.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rPr>
          <w:b/>
        </w:rPr>
        <w:t xml:space="preserve"> </w:t>
      </w:r>
    </w:p>
    <w:p w:rsidR="00833701" w:rsidRDefault="00CA1C6C">
      <w:pPr>
        <w:spacing w:line="249" w:lineRule="auto"/>
        <w:ind w:left="0" w:right="53"/>
      </w:pPr>
      <w:r>
        <w:rPr>
          <w:b/>
        </w:rPr>
        <w:t xml:space="preserve">VOTACIÓN EN EL PLENO DE 31 DE JULIO DE 2020  </w:t>
      </w:r>
    </w:p>
    <w:p w:rsidR="00833701" w:rsidRDefault="00CA1C6C">
      <w:pPr>
        <w:spacing w:after="0" w:line="259" w:lineRule="auto"/>
        <w:ind w:left="5" w:firstLine="0"/>
        <w:jc w:val="left"/>
      </w:pPr>
      <w:r>
        <w:t xml:space="preserve"> </w:t>
      </w:r>
    </w:p>
    <w:p w:rsidR="00833701" w:rsidRDefault="00CA1C6C">
      <w:pPr>
        <w:ind w:left="0" w:right="51"/>
      </w:pPr>
      <w:r>
        <w:t xml:space="preserve">Votos a favor: La unanimidad de los 18 concejales presentes:  </w:t>
      </w:r>
    </w:p>
    <w:p w:rsidR="00833701" w:rsidRDefault="00CA1C6C">
      <w:pPr>
        <w:spacing w:after="0" w:line="259" w:lineRule="auto"/>
        <w:ind w:left="5" w:firstLine="0"/>
        <w:jc w:val="left"/>
      </w:pPr>
      <w:r>
        <w:t xml:space="preserve"> </w:t>
      </w:r>
    </w:p>
    <w:p w:rsidR="00833701" w:rsidRDefault="00CA1C6C">
      <w:pPr>
        <w:ind w:left="0" w:right="51"/>
      </w:pPr>
      <w:r>
        <w:t>11 concejales del Grupo Socialista: Doña María Concepción Brito Núñez, Don Jorge Baute Delgado, Doña Olivia Concepción Pérez Díaz, Don José Francisco Pinto Ramos, Doña Hilaria Cecilia Otazo G</w:t>
      </w:r>
      <w:r>
        <w:t xml:space="preserve">onzález, Don Airam Pérez Chinea, Doña Margarita Eva Tendero Barroso, Don Manuel Alberto González Pestano, Doña María del Carmen Clemente Díaz, Don Olegario Francisco Alonso Bello y Don Reinaldo José Triviño Blanco.  </w:t>
      </w:r>
    </w:p>
    <w:p w:rsidR="00833701" w:rsidRDefault="00CA1C6C">
      <w:pPr>
        <w:spacing w:after="0" w:line="259" w:lineRule="auto"/>
        <w:ind w:left="5" w:firstLine="0"/>
        <w:jc w:val="left"/>
      </w:pPr>
      <w:r>
        <w:t xml:space="preserve"> </w:t>
      </w:r>
    </w:p>
    <w:p w:rsidR="00833701" w:rsidRDefault="00CA1C6C">
      <w:pPr>
        <w:ind w:left="0" w:right="51"/>
      </w:pPr>
      <w:r>
        <w:t>2 concejales del Grupo Popular: Don J</w:t>
      </w:r>
      <w:r>
        <w:t>uan Miguel Olivera González y Doña Raquel Martín Castro. 5 concejales del Grupo Mixto: Doña María del Carmen Coello González y Don Antonio Delgado García (SSP), Dª Ángela Cruz Perera y Don Emilio Jesús Atienzar Armas (CC-PNC) y D. Pedro Manuel Pérez Viña (</w:t>
      </w:r>
      <w:r>
        <w:t xml:space="preserve">Cs)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pStyle w:val="Ttulo1"/>
        <w:ind w:left="10" w:right="281"/>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74612" name="Group 174612"/>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2446" name="Rectangle 2446"/>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2447" name="Rectangle 2447"/>
                        <wps:cNvSpPr/>
                        <wps:spPr>
                          <a:xfrm rot="-5399999">
                            <a:off x="-2062900" y="1378378"/>
                            <a:ext cx="4391424"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11 de 117 </w:t>
                              </w:r>
                            </w:p>
                          </w:txbxContent>
                        </wps:txbx>
                        <wps:bodyPr horzOverflow="overflow" vert="horz" lIns="0" tIns="0" rIns="0" bIns="0" rtlCol="0">
                          <a:noAutofit/>
                        </wps:bodyPr>
                      </wps:wsp>
                    </wpg:wgp>
                  </a:graphicData>
                </a:graphic>
              </wp:anchor>
            </w:drawing>
          </mc:Choice>
          <mc:Fallback xmlns:a="http://schemas.openxmlformats.org/drawingml/2006/main">
            <w:pict>
              <v:group id="Group 174612" style="width:12.7031pt;height:285.882pt;position:absolute;mso-position-horizontal-relative:page;mso-position-horizontal:absolute;margin-left:682.278pt;mso-position-vertical-relative:page;margin-top:526.038pt;" coordsize="1613,36307">
                <v:rect id="Rectangle 2446"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2447" style="position:absolute;width:43914;height:1132;left:-20629;top:137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 de 117 </w:t>
                        </w:r>
                      </w:p>
                    </w:txbxContent>
                  </v:textbox>
                </v:rect>
                <w10:wrap type="square"/>
              </v:group>
            </w:pict>
          </mc:Fallback>
        </mc:AlternateContent>
      </w:r>
      <w:r>
        <w:t xml:space="preserve">ACUERDO DEL PLENO DE 31 DE JULIO DE 2020 </w:t>
      </w:r>
    </w:p>
    <w:p w:rsidR="00833701" w:rsidRDefault="00CA1C6C">
      <w:pPr>
        <w:spacing w:after="0" w:line="259" w:lineRule="auto"/>
        <w:ind w:left="5" w:firstLine="0"/>
        <w:jc w:val="left"/>
      </w:pPr>
      <w:r>
        <w:rPr>
          <w:b/>
        </w:rPr>
        <w:t xml:space="preserve"> </w:t>
      </w:r>
    </w:p>
    <w:p w:rsidR="00833701" w:rsidRDefault="00CA1C6C">
      <w:pPr>
        <w:spacing w:line="249" w:lineRule="auto"/>
        <w:ind w:left="0" w:right="53"/>
      </w:pPr>
      <w:r>
        <w:rPr>
          <w:b/>
        </w:rPr>
        <w:t xml:space="preserve">PRIMERO.- Aprobar el expediente 5449/2020 de modificación presupuestaria por transferencia de Créditos por la cantidad de 195.100,01 Euros, de acuerdo al siguiente detalle: </w:t>
      </w:r>
    </w:p>
    <w:p w:rsidR="00833701" w:rsidRDefault="00CA1C6C">
      <w:pPr>
        <w:spacing w:after="0" w:line="259" w:lineRule="auto"/>
        <w:ind w:left="5" w:firstLine="0"/>
        <w:jc w:val="left"/>
      </w:pPr>
      <w:r>
        <w:rPr>
          <w:b/>
        </w:rPr>
        <w:t xml:space="preserve"> </w:t>
      </w:r>
    </w:p>
    <w:p w:rsidR="00833701" w:rsidRDefault="00CA1C6C">
      <w:pPr>
        <w:spacing w:after="0" w:line="259" w:lineRule="auto"/>
        <w:ind w:left="5" w:firstLine="0"/>
        <w:jc w:val="left"/>
      </w:pPr>
      <w:r>
        <w:rPr>
          <w:b/>
        </w:rPr>
        <w:t xml:space="preserve"> </w:t>
      </w:r>
    </w:p>
    <w:p w:rsidR="00833701" w:rsidRDefault="00CA1C6C">
      <w:pPr>
        <w:spacing w:after="0" w:line="259" w:lineRule="auto"/>
        <w:ind w:left="5" w:firstLine="0"/>
        <w:jc w:val="left"/>
      </w:pPr>
      <w:r>
        <w:t xml:space="preserve"> </w:t>
      </w:r>
    </w:p>
    <w:p w:rsidR="00833701" w:rsidRDefault="00CA1C6C">
      <w:pPr>
        <w:tabs>
          <w:tab w:val="center" w:pos="3009"/>
          <w:tab w:val="center" w:pos="7163"/>
        </w:tabs>
        <w:spacing w:line="249" w:lineRule="auto"/>
        <w:ind w:left="-10" w:firstLine="0"/>
        <w:jc w:val="left"/>
      </w:pPr>
      <w:r>
        <w:t xml:space="preserve">  </w:t>
      </w:r>
      <w:r>
        <w:tab/>
      </w:r>
      <w:r>
        <w:rPr>
          <w:b/>
        </w:rPr>
        <w:t xml:space="preserve">ÁREAS QUE DISMINUYEN </w:t>
      </w:r>
      <w:r>
        <w:rPr>
          <w:b/>
        </w:rPr>
        <w:tab/>
        <w:t xml:space="preserve">  </w:t>
      </w:r>
    </w:p>
    <w:tbl>
      <w:tblPr>
        <w:tblStyle w:val="TableGrid"/>
        <w:tblW w:w="8503" w:type="dxa"/>
        <w:tblInd w:w="6" w:type="dxa"/>
        <w:tblCellMar>
          <w:top w:w="9" w:type="dxa"/>
          <w:left w:w="68" w:type="dxa"/>
          <w:bottom w:w="0" w:type="dxa"/>
          <w:right w:w="115" w:type="dxa"/>
        </w:tblCellMar>
        <w:tblLook w:val="04A0" w:firstRow="1" w:lastRow="0" w:firstColumn="1" w:lastColumn="0" w:noHBand="0" w:noVBand="1"/>
      </w:tblPr>
      <w:tblGrid>
        <w:gridCol w:w="1558"/>
        <w:gridCol w:w="5527"/>
        <w:gridCol w:w="1418"/>
      </w:tblGrid>
      <w:tr w:rsidR="00833701">
        <w:trPr>
          <w:trHeight w:val="293"/>
        </w:trPr>
        <w:tc>
          <w:tcPr>
            <w:tcW w:w="1558" w:type="dxa"/>
            <w:tcBorders>
              <w:top w:val="single" w:sz="4" w:space="0" w:color="000000"/>
              <w:left w:val="single" w:sz="4" w:space="0" w:color="000000"/>
              <w:bottom w:val="single" w:sz="4" w:space="0" w:color="000000"/>
              <w:right w:val="single" w:sz="4" w:space="0" w:color="000000"/>
            </w:tcBorders>
            <w:shd w:val="clear" w:color="auto" w:fill="D9D9D9"/>
          </w:tcPr>
          <w:p w:rsidR="00833701" w:rsidRDefault="00CA1C6C">
            <w:pPr>
              <w:spacing w:after="0" w:line="259" w:lineRule="auto"/>
              <w:ind w:left="0" w:firstLine="0"/>
              <w:jc w:val="left"/>
            </w:pPr>
            <w:r>
              <w:rPr>
                <w:b/>
              </w:rPr>
              <w:t xml:space="preserve">Aplicación </w:t>
            </w:r>
          </w:p>
        </w:tc>
        <w:tc>
          <w:tcPr>
            <w:tcW w:w="5528" w:type="dxa"/>
            <w:tcBorders>
              <w:top w:val="single" w:sz="4" w:space="0" w:color="000000"/>
              <w:left w:val="single" w:sz="4" w:space="0" w:color="000000"/>
              <w:bottom w:val="single" w:sz="4" w:space="0" w:color="000000"/>
              <w:right w:val="single" w:sz="4" w:space="0" w:color="000000"/>
            </w:tcBorders>
            <w:shd w:val="clear" w:color="auto" w:fill="D9D9D9"/>
          </w:tcPr>
          <w:p w:rsidR="00833701" w:rsidRDefault="00CA1C6C">
            <w:pPr>
              <w:spacing w:after="0" w:line="259" w:lineRule="auto"/>
              <w:ind w:left="2" w:firstLine="0"/>
              <w:jc w:val="left"/>
            </w:pPr>
            <w:r>
              <w:rPr>
                <w:b/>
              </w:rPr>
              <w:t xml:space="preserve">Denominación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rsidR="00833701" w:rsidRDefault="00CA1C6C">
            <w:pPr>
              <w:spacing w:after="0" w:line="259" w:lineRule="auto"/>
              <w:ind w:left="2" w:firstLine="0"/>
              <w:jc w:val="left"/>
            </w:pPr>
            <w:r>
              <w:rPr>
                <w:b/>
              </w:rPr>
              <w:t xml:space="preserve">Importe </w:t>
            </w:r>
          </w:p>
        </w:tc>
      </w:tr>
      <w:tr w:rsidR="00833701">
        <w:trPr>
          <w:trHeight w:val="296"/>
        </w:trPr>
        <w:tc>
          <w:tcPr>
            <w:tcW w:w="155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33800.22610 </w:t>
            </w:r>
          </w:p>
        </w:tc>
        <w:tc>
          <w:tcPr>
            <w:tcW w:w="55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Carnavales </w:t>
            </w:r>
          </w:p>
        </w:tc>
        <w:tc>
          <w:tcPr>
            <w:tcW w:w="14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16.336,73 </w:t>
            </w:r>
          </w:p>
        </w:tc>
      </w:tr>
      <w:tr w:rsidR="00833701">
        <w:trPr>
          <w:trHeight w:val="295"/>
        </w:trPr>
        <w:tc>
          <w:tcPr>
            <w:tcW w:w="155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33800.22611 </w:t>
            </w:r>
          </w:p>
        </w:tc>
        <w:tc>
          <w:tcPr>
            <w:tcW w:w="55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Fiestas Virgen de Candelaria </w:t>
            </w:r>
          </w:p>
        </w:tc>
        <w:tc>
          <w:tcPr>
            <w:tcW w:w="14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118.396,45 </w:t>
            </w:r>
          </w:p>
        </w:tc>
      </w:tr>
      <w:tr w:rsidR="00833701">
        <w:trPr>
          <w:trHeight w:val="296"/>
        </w:trPr>
        <w:tc>
          <w:tcPr>
            <w:tcW w:w="155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33800.22613 </w:t>
            </w:r>
          </w:p>
        </w:tc>
        <w:tc>
          <w:tcPr>
            <w:tcW w:w="55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Fiestas de Santa Ana </w:t>
            </w:r>
          </w:p>
        </w:tc>
        <w:tc>
          <w:tcPr>
            <w:tcW w:w="14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60.366,83 </w:t>
            </w:r>
          </w:p>
        </w:tc>
      </w:tr>
      <w:tr w:rsidR="00833701">
        <w:trPr>
          <w:trHeight w:val="293"/>
        </w:trPr>
        <w:tc>
          <w:tcPr>
            <w:tcW w:w="1558" w:type="dxa"/>
            <w:tcBorders>
              <w:top w:val="single" w:sz="4" w:space="0" w:color="000000"/>
              <w:left w:val="single" w:sz="4" w:space="0" w:color="000000"/>
              <w:bottom w:val="single" w:sz="4" w:space="0" w:color="000000"/>
              <w:right w:val="single" w:sz="4" w:space="0" w:color="000000"/>
            </w:tcBorders>
            <w:shd w:val="clear" w:color="auto" w:fill="D9D9D9"/>
          </w:tcPr>
          <w:p w:rsidR="00833701" w:rsidRDefault="00CA1C6C">
            <w:pPr>
              <w:spacing w:after="0" w:line="259" w:lineRule="auto"/>
              <w:ind w:left="0" w:firstLine="0"/>
              <w:jc w:val="left"/>
            </w:pPr>
            <w:r>
              <w:t xml:space="preserve">  </w:t>
            </w:r>
          </w:p>
        </w:tc>
        <w:tc>
          <w:tcPr>
            <w:tcW w:w="5528" w:type="dxa"/>
            <w:tcBorders>
              <w:top w:val="single" w:sz="4" w:space="0" w:color="000000"/>
              <w:left w:val="single" w:sz="4" w:space="0" w:color="000000"/>
              <w:bottom w:val="single" w:sz="4" w:space="0" w:color="000000"/>
              <w:right w:val="single" w:sz="4" w:space="0" w:color="000000"/>
            </w:tcBorders>
            <w:shd w:val="clear" w:color="auto" w:fill="D9D9D9"/>
          </w:tcPr>
          <w:p w:rsidR="00833701" w:rsidRDefault="00CA1C6C">
            <w:pPr>
              <w:spacing w:after="0" w:line="259" w:lineRule="auto"/>
              <w:ind w:left="2" w:firstLine="0"/>
              <w:jc w:val="left"/>
            </w:pPr>
            <w:r>
              <w:rPr>
                <w:b/>
              </w:rPr>
              <w:t xml:space="preserve">TOTAL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rsidR="00833701" w:rsidRDefault="00CA1C6C">
            <w:pPr>
              <w:spacing w:after="0" w:line="259" w:lineRule="auto"/>
              <w:ind w:left="2" w:firstLine="0"/>
              <w:jc w:val="left"/>
            </w:pPr>
            <w:r>
              <w:rPr>
                <w:b/>
              </w:rPr>
              <w:t xml:space="preserve">195.100,01 </w:t>
            </w:r>
          </w:p>
        </w:tc>
      </w:tr>
    </w:tbl>
    <w:p w:rsidR="00833701" w:rsidRDefault="00CA1C6C">
      <w:pPr>
        <w:spacing w:after="0" w:line="259" w:lineRule="auto"/>
        <w:ind w:left="4755" w:firstLine="0"/>
        <w:jc w:val="center"/>
      </w:pPr>
      <w:r>
        <w:t xml:space="preserve"> </w:t>
      </w:r>
    </w:p>
    <w:p w:rsidR="00833701" w:rsidRDefault="00CA1C6C">
      <w:pPr>
        <w:spacing w:after="0" w:line="259" w:lineRule="auto"/>
        <w:ind w:left="4755" w:firstLine="0"/>
        <w:jc w:val="center"/>
      </w:pPr>
      <w:r>
        <w:t xml:space="preserve"> </w:t>
      </w:r>
    </w:p>
    <w:p w:rsidR="00833701" w:rsidRDefault="00CA1C6C">
      <w:pPr>
        <w:spacing w:after="0" w:line="259" w:lineRule="auto"/>
        <w:ind w:left="74" w:firstLine="0"/>
        <w:jc w:val="left"/>
      </w:pPr>
      <w:r>
        <w:rPr>
          <w:b/>
        </w:rPr>
        <w:t xml:space="preserve"> </w:t>
      </w:r>
      <w:r>
        <w:rPr>
          <w:b/>
        </w:rPr>
        <w:tab/>
      </w:r>
      <w:r>
        <w:t xml:space="preserve"> </w:t>
      </w:r>
    </w:p>
    <w:p w:rsidR="00833701" w:rsidRDefault="00CA1C6C">
      <w:pPr>
        <w:spacing w:after="0" w:line="259" w:lineRule="auto"/>
        <w:ind w:left="4755" w:firstLine="0"/>
        <w:jc w:val="center"/>
      </w:pPr>
      <w:r>
        <w:t xml:space="preserve"> </w:t>
      </w:r>
    </w:p>
    <w:p w:rsidR="00833701" w:rsidRDefault="00CA1C6C">
      <w:pPr>
        <w:tabs>
          <w:tab w:val="center" w:pos="2946"/>
          <w:tab w:val="center" w:pos="7163"/>
        </w:tabs>
        <w:spacing w:line="249" w:lineRule="auto"/>
        <w:ind w:left="-10" w:firstLine="0"/>
        <w:jc w:val="left"/>
      </w:pPr>
      <w:r>
        <w:t xml:space="preserve">  </w:t>
      </w:r>
      <w:r>
        <w:tab/>
      </w:r>
      <w:r>
        <w:rPr>
          <w:b/>
        </w:rPr>
        <w:t xml:space="preserve">AREAS QUE AUMENTAN </w:t>
      </w:r>
      <w:r>
        <w:rPr>
          <w:b/>
        </w:rPr>
        <w:tab/>
        <w:t xml:space="preserve">  </w:t>
      </w:r>
    </w:p>
    <w:tbl>
      <w:tblPr>
        <w:tblStyle w:val="TableGrid"/>
        <w:tblW w:w="8503" w:type="dxa"/>
        <w:tblInd w:w="6" w:type="dxa"/>
        <w:tblCellMar>
          <w:top w:w="9" w:type="dxa"/>
          <w:left w:w="68" w:type="dxa"/>
          <w:bottom w:w="0" w:type="dxa"/>
          <w:right w:w="7" w:type="dxa"/>
        </w:tblCellMar>
        <w:tblLook w:val="04A0" w:firstRow="1" w:lastRow="0" w:firstColumn="1" w:lastColumn="0" w:noHBand="0" w:noVBand="1"/>
      </w:tblPr>
      <w:tblGrid>
        <w:gridCol w:w="1558"/>
        <w:gridCol w:w="5527"/>
        <w:gridCol w:w="1418"/>
      </w:tblGrid>
      <w:tr w:rsidR="00833701">
        <w:trPr>
          <w:trHeight w:val="293"/>
        </w:trPr>
        <w:tc>
          <w:tcPr>
            <w:tcW w:w="1558" w:type="dxa"/>
            <w:tcBorders>
              <w:top w:val="single" w:sz="4" w:space="0" w:color="000000"/>
              <w:left w:val="single" w:sz="4" w:space="0" w:color="000000"/>
              <w:bottom w:val="single" w:sz="4" w:space="0" w:color="000000"/>
              <w:right w:val="single" w:sz="4" w:space="0" w:color="000000"/>
            </w:tcBorders>
            <w:shd w:val="clear" w:color="auto" w:fill="D9D9D9"/>
          </w:tcPr>
          <w:p w:rsidR="00833701" w:rsidRDefault="00CA1C6C">
            <w:pPr>
              <w:spacing w:after="0" w:line="259" w:lineRule="auto"/>
              <w:ind w:left="0" w:firstLine="0"/>
              <w:jc w:val="left"/>
            </w:pPr>
            <w:r>
              <w:rPr>
                <w:b/>
              </w:rPr>
              <w:t xml:space="preserve">Aplicación </w:t>
            </w:r>
          </w:p>
        </w:tc>
        <w:tc>
          <w:tcPr>
            <w:tcW w:w="5528" w:type="dxa"/>
            <w:tcBorders>
              <w:top w:val="single" w:sz="4" w:space="0" w:color="000000"/>
              <w:left w:val="single" w:sz="4" w:space="0" w:color="000000"/>
              <w:bottom w:val="single" w:sz="4" w:space="0" w:color="000000"/>
              <w:right w:val="single" w:sz="4" w:space="0" w:color="000000"/>
            </w:tcBorders>
            <w:shd w:val="clear" w:color="auto" w:fill="D9D9D9"/>
          </w:tcPr>
          <w:p w:rsidR="00833701" w:rsidRDefault="00CA1C6C">
            <w:pPr>
              <w:spacing w:after="0" w:line="259" w:lineRule="auto"/>
              <w:ind w:left="2" w:firstLine="0"/>
              <w:jc w:val="left"/>
            </w:pPr>
            <w:r>
              <w:rPr>
                <w:b/>
              </w:rPr>
              <w:t xml:space="preserve">Denominación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rsidR="00833701" w:rsidRDefault="00CA1C6C">
            <w:pPr>
              <w:spacing w:after="0" w:line="259" w:lineRule="auto"/>
              <w:ind w:left="2" w:firstLine="0"/>
              <w:jc w:val="left"/>
            </w:pPr>
            <w:r>
              <w:rPr>
                <w:b/>
              </w:rPr>
              <w:t xml:space="preserve">Importe </w:t>
            </w:r>
          </w:p>
        </w:tc>
      </w:tr>
      <w:tr w:rsidR="00833701">
        <w:trPr>
          <w:trHeight w:val="296"/>
        </w:trPr>
        <w:tc>
          <w:tcPr>
            <w:tcW w:w="155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15320.61906 </w:t>
            </w:r>
          </w:p>
        </w:tc>
        <w:tc>
          <w:tcPr>
            <w:tcW w:w="55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Asfaltado : Calle el Tagoro (P.20.2.32) </w:t>
            </w:r>
          </w:p>
        </w:tc>
        <w:tc>
          <w:tcPr>
            <w:tcW w:w="14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8.550,64 </w:t>
            </w:r>
          </w:p>
        </w:tc>
      </w:tr>
      <w:tr w:rsidR="00833701">
        <w:trPr>
          <w:trHeight w:val="293"/>
        </w:trPr>
        <w:tc>
          <w:tcPr>
            <w:tcW w:w="155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15320.61907 </w:t>
            </w:r>
          </w:p>
        </w:tc>
        <w:tc>
          <w:tcPr>
            <w:tcW w:w="55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pPr>
            <w:r>
              <w:t xml:space="preserve">Asfaltado: Calle Francisco Garabote García (P.20.2.33) </w:t>
            </w:r>
          </w:p>
        </w:tc>
        <w:tc>
          <w:tcPr>
            <w:tcW w:w="14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15.481,72 </w:t>
            </w:r>
          </w:p>
        </w:tc>
      </w:tr>
      <w:tr w:rsidR="00833701">
        <w:trPr>
          <w:trHeight w:val="295"/>
        </w:trPr>
        <w:tc>
          <w:tcPr>
            <w:tcW w:w="155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15100.61905 </w:t>
            </w:r>
          </w:p>
        </w:tc>
        <w:tc>
          <w:tcPr>
            <w:tcW w:w="55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Baranda escalera Calle los Príncipes (P.20.2.34) </w:t>
            </w:r>
          </w:p>
        </w:tc>
        <w:tc>
          <w:tcPr>
            <w:tcW w:w="14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21.637,39 </w:t>
            </w:r>
          </w:p>
        </w:tc>
      </w:tr>
      <w:tr w:rsidR="00833701">
        <w:trPr>
          <w:trHeight w:val="295"/>
        </w:trPr>
        <w:tc>
          <w:tcPr>
            <w:tcW w:w="155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15320.61908 </w:t>
            </w:r>
          </w:p>
        </w:tc>
        <w:tc>
          <w:tcPr>
            <w:tcW w:w="55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pPr>
            <w:r>
              <w:t xml:space="preserve">Reforma rotonda en Avenida los Menceyes (P.20.2.35) </w:t>
            </w:r>
          </w:p>
        </w:tc>
        <w:tc>
          <w:tcPr>
            <w:tcW w:w="14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40.000,00 </w:t>
            </w:r>
          </w:p>
        </w:tc>
      </w:tr>
      <w:tr w:rsidR="00833701">
        <w:trPr>
          <w:trHeight w:val="516"/>
        </w:trPr>
        <w:tc>
          <w:tcPr>
            <w:tcW w:w="1558"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firstLine="0"/>
              <w:jc w:val="left"/>
            </w:pPr>
            <w:r>
              <w:t xml:space="preserve">16000.60901 </w:t>
            </w:r>
          </w:p>
        </w:tc>
        <w:tc>
          <w:tcPr>
            <w:tcW w:w="55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pPr>
            <w:r>
              <w:t xml:space="preserve">Instalación  Bomba para aguas fecales en Playa La Viuda (P.20.2.36) </w:t>
            </w:r>
          </w:p>
        </w:tc>
        <w:tc>
          <w:tcPr>
            <w:tcW w:w="14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11.837,30 </w:t>
            </w:r>
          </w:p>
        </w:tc>
      </w:tr>
      <w:tr w:rsidR="00833701">
        <w:trPr>
          <w:trHeight w:val="296"/>
        </w:trPr>
        <w:tc>
          <w:tcPr>
            <w:tcW w:w="155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15100.22710 </w:t>
            </w:r>
          </w:p>
        </w:tc>
        <w:tc>
          <w:tcPr>
            <w:tcW w:w="55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Redacción de Proyectos Urbanismo </w:t>
            </w:r>
          </w:p>
        </w:tc>
        <w:tc>
          <w:tcPr>
            <w:tcW w:w="14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65.000,00 </w:t>
            </w:r>
          </w:p>
        </w:tc>
      </w:tr>
      <w:tr w:rsidR="00833701">
        <w:trPr>
          <w:trHeight w:val="295"/>
        </w:trPr>
        <w:tc>
          <w:tcPr>
            <w:tcW w:w="155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45900.21000 </w:t>
            </w:r>
          </w:p>
        </w:tc>
        <w:tc>
          <w:tcPr>
            <w:tcW w:w="55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R.M.C Infrastructuras y otras Instalaciones  </w:t>
            </w:r>
          </w:p>
        </w:tc>
        <w:tc>
          <w:tcPr>
            <w:tcW w:w="14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32.592,96 </w:t>
            </w:r>
          </w:p>
        </w:tc>
      </w:tr>
      <w:tr w:rsidR="00833701">
        <w:trPr>
          <w:trHeight w:val="289"/>
        </w:trPr>
        <w:tc>
          <w:tcPr>
            <w:tcW w:w="1558" w:type="dxa"/>
            <w:tcBorders>
              <w:top w:val="nil"/>
              <w:left w:val="single" w:sz="4" w:space="0" w:color="000000"/>
              <w:bottom w:val="single" w:sz="4" w:space="0" w:color="000000"/>
              <w:right w:val="single" w:sz="4" w:space="0" w:color="000000"/>
            </w:tcBorders>
            <w:shd w:val="clear" w:color="auto" w:fill="D9D9D9"/>
          </w:tcPr>
          <w:p w:rsidR="00833701" w:rsidRDefault="00CA1C6C">
            <w:pPr>
              <w:spacing w:after="0" w:line="259" w:lineRule="auto"/>
              <w:ind w:left="0" w:firstLine="0"/>
              <w:jc w:val="left"/>
            </w:pPr>
            <w:r>
              <w:t xml:space="preserve">  </w:t>
            </w:r>
          </w:p>
        </w:tc>
        <w:tc>
          <w:tcPr>
            <w:tcW w:w="5528" w:type="dxa"/>
            <w:tcBorders>
              <w:top w:val="nil"/>
              <w:left w:val="single" w:sz="4" w:space="0" w:color="000000"/>
              <w:bottom w:val="single" w:sz="4" w:space="0" w:color="000000"/>
              <w:right w:val="single" w:sz="4" w:space="0" w:color="000000"/>
            </w:tcBorders>
            <w:shd w:val="clear" w:color="auto" w:fill="D9D9D9"/>
          </w:tcPr>
          <w:p w:rsidR="00833701" w:rsidRDefault="00CA1C6C">
            <w:pPr>
              <w:spacing w:after="0" w:line="259" w:lineRule="auto"/>
              <w:ind w:left="2" w:firstLine="0"/>
              <w:jc w:val="left"/>
            </w:pPr>
            <w:r>
              <w:rPr>
                <w:b/>
              </w:rPr>
              <w:t xml:space="preserve">TOTAL </w:t>
            </w:r>
          </w:p>
        </w:tc>
        <w:tc>
          <w:tcPr>
            <w:tcW w:w="1418" w:type="dxa"/>
            <w:tcBorders>
              <w:top w:val="nil"/>
              <w:left w:val="single" w:sz="4" w:space="0" w:color="000000"/>
              <w:bottom w:val="single" w:sz="4" w:space="0" w:color="000000"/>
              <w:right w:val="single" w:sz="4" w:space="0" w:color="000000"/>
            </w:tcBorders>
            <w:shd w:val="clear" w:color="auto" w:fill="D9D9D9"/>
          </w:tcPr>
          <w:p w:rsidR="00833701" w:rsidRDefault="00CA1C6C">
            <w:pPr>
              <w:spacing w:after="0" w:line="259" w:lineRule="auto"/>
              <w:ind w:left="2" w:firstLine="0"/>
              <w:jc w:val="left"/>
            </w:pPr>
            <w:r>
              <w:rPr>
                <w:b/>
              </w:rPr>
              <w:t xml:space="preserve">195.100,01 </w:t>
            </w:r>
          </w:p>
        </w:tc>
      </w:tr>
    </w:tbl>
    <w:p w:rsidR="00833701" w:rsidRDefault="00CA1C6C">
      <w:pPr>
        <w:ind w:left="0" w:right="51"/>
      </w:pPr>
      <w:r>
        <w:t xml:space="preserve">…” </w:t>
      </w:r>
    </w:p>
    <w:p w:rsidR="00833701" w:rsidRDefault="00CA1C6C">
      <w:pPr>
        <w:spacing w:after="0" w:line="259" w:lineRule="auto"/>
        <w:ind w:left="5" w:firstLine="0"/>
        <w:jc w:val="left"/>
      </w:pPr>
      <w:r>
        <w:rPr>
          <w:b/>
        </w:rPr>
        <w:t xml:space="preserve"> </w:t>
      </w:r>
    </w:p>
    <w:p w:rsidR="00833701" w:rsidRDefault="00CA1C6C">
      <w:pPr>
        <w:spacing w:after="0" w:line="259" w:lineRule="auto"/>
        <w:ind w:left="5" w:firstLine="0"/>
        <w:jc w:val="left"/>
      </w:pPr>
      <w:r>
        <w:rPr>
          <w:b/>
        </w:rPr>
        <w:t xml:space="preserve"> </w:t>
      </w:r>
    </w:p>
    <w:p w:rsidR="00833701" w:rsidRDefault="00CA1C6C">
      <w:pPr>
        <w:spacing w:line="249" w:lineRule="auto"/>
        <w:ind w:left="0" w:right="53"/>
      </w:pPr>
      <w:r>
        <w:rPr>
          <w:b/>
        </w:rPr>
        <w:t xml:space="preserve">SEGUNDO.- Exponer el expediente 5449/2020 de modificación presupuestaria </w:t>
      </w:r>
      <w:r>
        <w:rPr>
          <w:b/>
        </w:rPr>
        <w:t xml:space="preserve">por transferencia de Créditos financiado, a Información pública por espacio de quince días hábiles, en el Boletín Oficial de la Provincia, plazo durante el cual los interesados podrán examinarlos y presentar reclamaciones ante el Pleno. El Pleno dispondrá </w:t>
      </w:r>
      <w:r>
        <w:rPr>
          <w:b/>
        </w:rPr>
        <w:t xml:space="preserve">del plazo de un mes para resolverlas.  </w:t>
      </w:r>
    </w:p>
    <w:p w:rsidR="00833701" w:rsidRDefault="00CA1C6C">
      <w:pPr>
        <w:spacing w:after="0" w:line="259" w:lineRule="auto"/>
        <w:ind w:left="5" w:firstLine="0"/>
        <w:jc w:val="left"/>
      </w:pPr>
      <w:r>
        <w:rPr>
          <w:b/>
        </w:rPr>
        <w:t xml:space="preserve"> </w:t>
      </w:r>
    </w:p>
    <w:p w:rsidR="00833701" w:rsidRDefault="00CA1C6C">
      <w:pPr>
        <w:spacing w:line="249" w:lineRule="auto"/>
        <w:ind w:left="0" w:right="53"/>
      </w:pPr>
      <w:r>
        <w:rPr>
          <w:b/>
        </w:rPr>
        <w:t xml:space="preserve">TERCERO.- </w:t>
      </w:r>
      <w:r>
        <w:rPr>
          <w:b/>
        </w:rPr>
        <w:t>El expediente 5449/2020 de modificación presupuestaria por Transferencias de Créditos, se considerará definitivamente aprobado si al término de exposición al público no se hubiera presentado reclamaciones; en caso contrario, se requerirá acuerdo expreso po</w:t>
      </w:r>
      <w:r>
        <w:rPr>
          <w:b/>
        </w:rPr>
        <w:t xml:space="preserve">r el que se resuelven las formuladas y se apruebe definitivamente.  </w:t>
      </w:r>
    </w:p>
    <w:p w:rsidR="00833701" w:rsidRDefault="00CA1C6C">
      <w:pPr>
        <w:spacing w:after="0" w:line="259" w:lineRule="auto"/>
        <w:ind w:left="5" w:firstLine="0"/>
        <w:jc w:val="left"/>
      </w:pPr>
      <w:r>
        <w:rPr>
          <w:b/>
        </w:rPr>
        <w:t xml:space="preserve"> </w:t>
      </w:r>
    </w:p>
    <w:p w:rsidR="00833701" w:rsidRDefault="00CA1C6C">
      <w:pPr>
        <w:spacing w:line="249" w:lineRule="auto"/>
        <w:ind w:left="0" w:right="53"/>
      </w:pPr>
      <w:r>
        <w:rPr>
          <w:b/>
        </w:rPr>
        <w:t xml:space="preserve">CUARTO.- El expediente 5449/2020 de modificación presupuestaria por transferencia de Créditos, definitivamente aprobado será insertado en el Boletín Oficial de la Provincia. </w:t>
      </w:r>
    </w:p>
    <w:p w:rsidR="00833701" w:rsidRDefault="00CA1C6C">
      <w:pPr>
        <w:spacing w:after="0" w:line="259" w:lineRule="auto"/>
        <w:ind w:left="5" w:firstLine="0"/>
        <w:jc w:val="left"/>
      </w:pPr>
      <w:r>
        <w:rPr>
          <w:b/>
        </w:rP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8664935</wp:posOffset>
                </wp:positionH>
                <wp:positionV relativeFrom="page">
                  <wp:posOffset>6680682</wp:posOffset>
                </wp:positionV>
                <wp:extent cx="161330" cy="3630702"/>
                <wp:effectExtent l="0" t="0" r="0" b="0"/>
                <wp:wrapTopAndBottom/>
                <wp:docPr id="165361" name="Group 165361"/>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2563" name="Rectangle 2563"/>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2564" name="Rectangle 2564"/>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12 de 117 </w:t>
                              </w:r>
                            </w:p>
                          </w:txbxContent>
                        </wps:txbx>
                        <wps:bodyPr horzOverflow="overflow" vert="horz" lIns="0" tIns="0" rIns="0" bIns="0" rtlCol="0">
                          <a:noAutofit/>
                        </wps:bodyPr>
                      </wps:wsp>
                    </wpg:wgp>
                  </a:graphicData>
                </a:graphic>
              </wp:anchor>
            </w:drawing>
          </mc:Choice>
          <mc:Fallback xmlns:a="http://schemas.openxmlformats.org/drawingml/2006/main">
            <w:pict>
              <v:group id="Group 165361" style="width:12.7031pt;height:285.882pt;position:absolute;mso-position-horizontal-relative:page;mso-position-horizontal:absolute;margin-left:682.278pt;mso-position-vertical-relative:page;margin-top:526.038pt;" coordsize="1613,36307">
                <v:rect id="Rectangle 2563"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2564"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 de 117 </w:t>
                        </w:r>
                      </w:p>
                    </w:txbxContent>
                  </v:textbox>
                </v:rect>
                <w10:wrap type="topAndBottom"/>
              </v:group>
            </w:pict>
          </mc:Fallback>
        </mc:AlternateContent>
      </w: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rPr>
          <w:b/>
          <w:sz w:val="24"/>
        </w:rPr>
        <w:t xml:space="preserve"> </w:t>
      </w:r>
    </w:p>
    <w:p w:rsidR="00833701" w:rsidRDefault="00CA1C6C">
      <w:pPr>
        <w:spacing w:after="0" w:line="259" w:lineRule="auto"/>
        <w:ind w:left="5" w:firstLine="0"/>
        <w:jc w:val="left"/>
      </w:pPr>
      <w:r>
        <w:rPr>
          <w:b/>
          <w:sz w:val="24"/>
        </w:rPr>
        <w:t xml:space="preserve"> </w:t>
      </w:r>
    </w:p>
    <w:p w:rsidR="00833701" w:rsidRDefault="00CA1C6C">
      <w:pPr>
        <w:spacing w:after="0" w:line="259" w:lineRule="auto"/>
        <w:ind w:left="5" w:firstLine="0"/>
        <w:jc w:val="left"/>
      </w:pPr>
      <w:r>
        <w:rPr>
          <w:b/>
          <w:sz w:val="24"/>
        </w:rPr>
        <w:t xml:space="preserve"> </w:t>
      </w:r>
    </w:p>
    <w:p w:rsidR="00833701" w:rsidRDefault="00CA1C6C">
      <w:pPr>
        <w:spacing w:after="0" w:line="259" w:lineRule="auto"/>
        <w:ind w:left="5" w:firstLine="0"/>
        <w:jc w:val="left"/>
      </w:pPr>
      <w:r>
        <w:rPr>
          <w:b/>
          <w:sz w:val="24"/>
        </w:rPr>
        <w:t xml:space="preserve"> </w:t>
      </w:r>
    </w:p>
    <w:p w:rsidR="00833701" w:rsidRDefault="00CA1C6C">
      <w:pPr>
        <w:spacing w:after="0" w:line="259" w:lineRule="auto"/>
        <w:ind w:left="5" w:firstLine="0"/>
        <w:jc w:val="left"/>
      </w:pPr>
      <w:r>
        <w:rPr>
          <w:b/>
          <w:sz w:val="24"/>
        </w:rPr>
        <w:t xml:space="preserve"> </w:t>
      </w:r>
    </w:p>
    <w:p w:rsidR="00833701" w:rsidRDefault="00CA1C6C">
      <w:pPr>
        <w:spacing w:after="0" w:line="270" w:lineRule="auto"/>
        <w:ind w:left="0" w:right="67"/>
      </w:pPr>
      <w:r>
        <w:rPr>
          <w:b/>
          <w:sz w:val="26"/>
        </w:rPr>
        <w:t xml:space="preserve">3.- </w:t>
      </w:r>
      <w:r>
        <w:rPr>
          <w:b/>
          <w:sz w:val="26"/>
        </w:rPr>
        <w:t>Expediente 5087/2020. Propuesta del Concejal delegado de Hacienda de fecha 15 de julio de 2020 al Pleno para la toma de conocimiento del Informe del Interventor de fecha 14 de julio de 2020 sobre el cumplimiento de los Principios de Estabilidad Presupuesta</w:t>
      </w:r>
      <w:r>
        <w:rPr>
          <w:b/>
          <w:sz w:val="26"/>
        </w:rPr>
        <w:t xml:space="preserve">ria, Regla del Gasto y Deuda Pública correspondiente al segundo trimestre del ejercicio 2020.  </w:t>
      </w:r>
    </w:p>
    <w:p w:rsidR="00833701" w:rsidRDefault="00CA1C6C">
      <w:pPr>
        <w:spacing w:after="0" w:line="259" w:lineRule="auto"/>
        <w:ind w:left="5" w:firstLine="0"/>
        <w:jc w:val="left"/>
      </w:pPr>
      <w:r>
        <w:rPr>
          <w:b/>
          <w:sz w:val="24"/>
        </w:rPr>
        <w:t xml:space="preserve"> </w:t>
      </w:r>
    </w:p>
    <w:p w:rsidR="00833701" w:rsidRDefault="00CA1C6C">
      <w:pPr>
        <w:spacing w:after="0" w:line="259" w:lineRule="auto"/>
        <w:ind w:left="5" w:firstLine="0"/>
        <w:jc w:val="left"/>
      </w:pPr>
      <w:r>
        <w:rPr>
          <w:b/>
          <w:sz w:val="24"/>
        </w:rPr>
        <w:t xml:space="preserve"> </w:t>
      </w:r>
    </w:p>
    <w:p w:rsidR="00833701" w:rsidRDefault="00CA1C6C">
      <w:pPr>
        <w:spacing w:line="249" w:lineRule="auto"/>
        <w:ind w:left="0" w:right="53"/>
      </w:pPr>
      <w:r>
        <w:t xml:space="preserve">    </w:t>
      </w:r>
      <w:r>
        <w:rPr>
          <w:b/>
        </w:rPr>
        <w:t xml:space="preserve">Consta en el expediente Informe del Interventor de 14 de julio de 2020 que transcrito literalmente dice:  </w:t>
      </w:r>
    </w:p>
    <w:p w:rsidR="00833701" w:rsidRDefault="00CA1C6C">
      <w:pPr>
        <w:spacing w:after="16" w:line="259" w:lineRule="auto"/>
        <w:ind w:left="5" w:firstLine="0"/>
        <w:jc w:val="left"/>
      </w:pPr>
      <w:r>
        <w:rPr>
          <w:b/>
        </w:rPr>
        <w:t xml:space="preserve"> </w:t>
      </w:r>
    </w:p>
    <w:p w:rsidR="00833701" w:rsidRDefault="00CA1C6C">
      <w:pPr>
        <w:pStyle w:val="Ttulo1"/>
        <w:ind w:left="10" w:right="60"/>
      </w:pPr>
      <w:r>
        <w:t xml:space="preserve">“INFORME DE INTERVENCIÓN </w:t>
      </w:r>
    </w:p>
    <w:p w:rsidR="00833701" w:rsidRDefault="00CA1C6C">
      <w:pPr>
        <w:spacing w:after="0" w:line="259" w:lineRule="auto"/>
        <w:ind w:left="5" w:firstLine="0"/>
        <w:jc w:val="left"/>
      </w:pPr>
      <w:r>
        <w:rPr>
          <w:b/>
        </w:rPr>
        <w:t xml:space="preserve"> </w:t>
      </w:r>
    </w:p>
    <w:p w:rsidR="00833701" w:rsidRDefault="00CA1C6C">
      <w:pPr>
        <w:spacing w:line="249" w:lineRule="auto"/>
        <w:ind w:left="0" w:right="53"/>
      </w:pPr>
      <w:r>
        <w:rPr>
          <w:b/>
        </w:rPr>
        <w:t xml:space="preserve">Asunto: Informe del Cumplimiento del Principio de estabilidad Presupuestaria, de la Regla del Gasto y del Límite de Deuda con motivo de la aprobación de la Cuenta General del ejercicio 2019 </w:t>
      </w:r>
    </w:p>
    <w:p w:rsidR="00833701" w:rsidRDefault="00CA1C6C">
      <w:pPr>
        <w:spacing w:after="0" w:line="259" w:lineRule="auto"/>
        <w:ind w:left="-64" w:firstLine="0"/>
        <w:jc w:val="left"/>
      </w:pPr>
      <w:r>
        <w:rPr>
          <w:rFonts w:ascii="Calibri" w:eastAsia="Calibri" w:hAnsi="Calibri" w:cs="Calibri"/>
          <w:noProof/>
        </w:rPr>
        <mc:AlternateContent>
          <mc:Choice Requires="wpg">
            <w:drawing>
              <wp:inline distT="0" distB="0" distL="0" distR="0">
                <wp:extent cx="6057900" cy="25557"/>
                <wp:effectExtent l="0" t="0" r="0" b="0"/>
                <wp:docPr id="165540" name="Group 165540"/>
                <wp:cNvGraphicFramePr/>
                <a:graphic xmlns:a="http://schemas.openxmlformats.org/drawingml/2006/main">
                  <a:graphicData uri="http://schemas.microsoft.com/office/word/2010/wordprocessingGroup">
                    <wpg:wgp>
                      <wpg:cNvGrpSpPr/>
                      <wpg:grpSpPr>
                        <a:xfrm>
                          <a:off x="0" y="0"/>
                          <a:ext cx="6057900" cy="25557"/>
                          <a:chOff x="0" y="0"/>
                          <a:chExt cx="6057900" cy="25557"/>
                        </a:xfrm>
                      </wpg:grpSpPr>
                      <wps:wsp>
                        <wps:cNvPr id="2663" name="Shape 2663"/>
                        <wps:cNvSpPr/>
                        <wps:spPr>
                          <a:xfrm>
                            <a:off x="0" y="0"/>
                            <a:ext cx="6057900" cy="0"/>
                          </a:xfrm>
                          <a:custGeom>
                            <a:avLst/>
                            <a:gdLst/>
                            <a:ahLst/>
                            <a:cxnLst/>
                            <a:rect l="0" t="0" r="0" b="0"/>
                            <a:pathLst>
                              <a:path w="6057900">
                                <a:moveTo>
                                  <a:pt x="0" y="0"/>
                                </a:moveTo>
                                <a:lnTo>
                                  <a:pt x="6057900" y="0"/>
                                </a:lnTo>
                              </a:path>
                            </a:pathLst>
                          </a:custGeom>
                          <a:ln w="25557" cap="flat">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5540" style="width:477pt;height:2.0124pt;mso-position-horizontal-relative:char;mso-position-vertical-relative:line" coordsize="60579,255">
                <v:shape id="Shape 2663" style="position:absolute;width:60579;height:0;left:0;top:0;" coordsize="6057900,0" path="m0,0l6057900,0">
                  <v:stroke weight="2.0124pt" endcap="flat" joinstyle="miter" miterlimit="10" on="true" color="#993366"/>
                  <v:fill on="false" color="#000000" opacity="0"/>
                </v:shape>
              </v:group>
            </w:pict>
          </mc:Fallback>
        </mc:AlternateContent>
      </w:r>
      <w:r>
        <w:rPr>
          <w:b/>
        </w:rP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ind w:left="0" w:right="51"/>
      </w:pP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65541" name="Group 165541"/>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2666" name="Rectangle 2666"/>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2667" name="Rectangle 2667"/>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13 de 117 </w:t>
                              </w:r>
                            </w:p>
                          </w:txbxContent>
                        </wps:txbx>
                        <wps:bodyPr horzOverflow="overflow" vert="horz" lIns="0" tIns="0" rIns="0" bIns="0" rtlCol="0">
                          <a:noAutofit/>
                        </wps:bodyPr>
                      </wps:wsp>
                    </wpg:wgp>
                  </a:graphicData>
                </a:graphic>
              </wp:anchor>
            </w:drawing>
          </mc:Choice>
          <mc:Fallback xmlns:a="http://schemas.openxmlformats.org/drawingml/2006/main">
            <w:pict>
              <v:group id="Group 165541" style="width:12.7031pt;height:285.882pt;position:absolute;mso-position-horizontal-relative:page;mso-position-horizontal:absolute;margin-left:682.278pt;mso-position-vertical-relative:page;margin-top:526.038pt;" coordsize="1613,36307">
                <v:rect id="Rectangle 2666"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2667"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 de 117 </w:t>
                        </w:r>
                      </w:p>
                    </w:txbxContent>
                  </v:textbox>
                </v:rect>
                <w10:wrap type="square"/>
              </v:group>
            </w:pict>
          </mc:Fallback>
        </mc:AlternateContent>
      </w:r>
      <w:r>
        <w:t xml:space="preserve">   En cumplimiento del mandato impuesto por el artículo 16.2 d</w:t>
      </w:r>
      <w:r>
        <w:t>el Real Decreto 1463/2007, de 2 de noviembre, por el que se aprueba el reglamento de desarrollo de la Ley 18/2001, así como de lo dispuesto en la Ley Orgánica 2/2012, de 27 de abril, de Estabilidad Presupuestaria y Sostenibilidad Financiera, este intervent</w:t>
      </w:r>
      <w:r>
        <w:t xml:space="preserve">or informa, para su incorporación en el expediente de la Cuenta General del ejercicio 2019, en relación con el cumplimiento de los principios de Estabilidad Presupuestaria, el cumplimiento de la Regla de Gasto y del Límite de Deuda.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ind w:left="0" w:right="51"/>
      </w:pPr>
      <w:r>
        <w:t xml:space="preserve">   Se trata de tr</w:t>
      </w:r>
      <w:r>
        <w:t xml:space="preserve">es medidas de consolidación fiscal de obligado cumplimiento para todas las Administraciones Públicas.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line="249" w:lineRule="auto"/>
        <w:ind w:left="0" w:right="53"/>
      </w:pPr>
      <w:r>
        <w:rPr>
          <w:b/>
        </w:rPr>
        <w:t xml:space="preserve">NORMATIVA DE APLICACIÓN: </w:t>
      </w:r>
    </w:p>
    <w:p w:rsidR="00833701" w:rsidRDefault="00CA1C6C">
      <w:pPr>
        <w:spacing w:after="0" w:line="259" w:lineRule="auto"/>
        <w:ind w:left="5" w:firstLine="0"/>
        <w:jc w:val="left"/>
      </w:pPr>
      <w:r>
        <w:t xml:space="preserve"> </w:t>
      </w:r>
    </w:p>
    <w:p w:rsidR="00833701" w:rsidRDefault="00CA1C6C">
      <w:pPr>
        <w:numPr>
          <w:ilvl w:val="0"/>
          <w:numId w:val="7"/>
        </w:numPr>
        <w:ind w:right="51" w:hanging="137"/>
      </w:pPr>
      <w:r>
        <w:t>Real Decreto Legislativo 2/2004, de 5 de marzo, por el que se aprueba el Texto Refundido de la Ley Reguladora de las Haci</w:t>
      </w:r>
      <w:r>
        <w:t xml:space="preserve">endas Locales.  </w:t>
      </w:r>
    </w:p>
    <w:p w:rsidR="00833701" w:rsidRDefault="00CA1C6C">
      <w:pPr>
        <w:spacing w:after="0" w:line="259" w:lineRule="auto"/>
        <w:ind w:left="5" w:firstLine="0"/>
        <w:jc w:val="left"/>
      </w:pPr>
      <w:r>
        <w:t xml:space="preserve"> </w:t>
      </w:r>
    </w:p>
    <w:p w:rsidR="00833701" w:rsidRDefault="00CA1C6C">
      <w:pPr>
        <w:numPr>
          <w:ilvl w:val="0"/>
          <w:numId w:val="7"/>
        </w:numPr>
        <w:ind w:right="51" w:hanging="137"/>
      </w:pPr>
      <w:r>
        <w:t xml:space="preserve">Orden EHA/419/2014 de 14 de marzo, por la que se aprueba la estructura de los presupuestos de las entidades locales.  </w:t>
      </w:r>
    </w:p>
    <w:p w:rsidR="00833701" w:rsidRDefault="00CA1C6C">
      <w:pPr>
        <w:spacing w:after="0" w:line="259" w:lineRule="auto"/>
        <w:ind w:left="5" w:firstLine="0"/>
        <w:jc w:val="left"/>
      </w:pPr>
      <w:r>
        <w:t xml:space="preserve"> </w:t>
      </w:r>
    </w:p>
    <w:p w:rsidR="00833701" w:rsidRDefault="00CA1C6C">
      <w:pPr>
        <w:numPr>
          <w:ilvl w:val="0"/>
          <w:numId w:val="7"/>
        </w:numPr>
        <w:ind w:right="51" w:hanging="137"/>
      </w:pPr>
      <w:r>
        <w:t>Real Decreto 1463/2007, de 2 de noviembre, por el que se aprueba el reglamento de desarrollo de la Ley 18/2001, de 1</w:t>
      </w:r>
      <w:r>
        <w:t xml:space="preserve">2 de diciembre, de Estabilidad Presupuestaria, en su aplicación a las Entidades Locales.  </w:t>
      </w:r>
    </w:p>
    <w:p w:rsidR="00833701" w:rsidRDefault="00CA1C6C">
      <w:pPr>
        <w:spacing w:after="0" w:line="259" w:lineRule="auto"/>
        <w:ind w:left="5" w:firstLine="0"/>
        <w:jc w:val="left"/>
      </w:pPr>
      <w:r>
        <w:t xml:space="preserve"> </w:t>
      </w:r>
    </w:p>
    <w:p w:rsidR="00833701" w:rsidRDefault="00CA1C6C">
      <w:pPr>
        <w:numPr>
          <w:ilvl w:val="0"/>
          <w:numId w:val="7"/>
        </w:numPr>
        <w:ind w:right="51" w:hanging="137"/>
      </w:pPr>
      <w:r>
        <w:t xml:space="preserve">Ley Orgánica 2/2012, de 27 de abril, de Estabilidad Presupuestaria y Sostenibilidad Financiera. </w:t>
      </w:r>
    </w:p>
    <w:p w:rsidR="00833701" w:rsidRDefault="00CA1C6C">
      <w:pPr>
        <w:spacing w:after="0" w:line="259" w:lineRule="auto"/>
        <w:ind w:left="5" w:firstLine="0"/>
        <w:jc w:val="left"/>
      </w:pPr>
      <w:r>
        <w:t xml:space="preserve"> </w:t>
      </w:r>
    </w:p>
    <w:p w:rsidR="00833701" w:rsidRDefault="00CA1C6C">
      <w:pPr>
        <w:numPr>
          <w:ilvl w:val="0"/>
          <w:numId w:val="7"/>
        </w:numPr>
        <w:ind w:right="51" w:hanging="137"/>
      </w:pPr>
      <w:r>
        <w:t xml:space="preserve">Manual de cálculo del Déficit en Contabilidad Nacional adaptado a las Corporaciones Locales, publicado por la Intervención General de la Administración del Estado, Ministerio de Economía y Hacienda.  </w:t>
      </w:r>
    </w:p>
    <w:p w:rsidR="00833701" w:rsidRDefault="00CA1C6C">
      <w:pPr>
        <w:spacing w:after="0" w:line="259" w:lineRule="auto"/>
        <w:ind w:left="5" w:firstLine="0"/>
        <w:jc w:val="left"/>
      </w:pPr>
      <w:r>
        <w:t xml:space="preserve"> </w:t>
      </w:r>
    </w:p>
    <w:p w:rsidR="00833701" w:rsidRDefault="00CA1C6C">
      <w:pPr>
        <w:numPr>
          <w:ilvl w:val="0"/>
          <w:numId w:val="7"/>
        </w:numPr>
        <w:ind w:right="51" w:hanging="137"/>
      </w:pPr>
      <w:r>
        <w:t>Guía para la determinación de la Regla de Gasto del a</w:t>
      </w:r>
      <w:r>
        <w:t xml:space="preserve">rtículo 12 de la LOEPSF para corporaciones locales, 1ª edición. IGAE. - Manual del SEC 2010 sobre el Déficit Público y la Deuda Pública, publicado por Eurostat.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line="249" w:lineRule="auto"/>
        <w:ind w:left="0" w:right="53"/>
      </w:pPr>
      <w:r>
        <w:rPr>
          <w:b/>
        </w:rPr>
        <w:t xml:space="preserve">1.- CUMPLIMIENTO DEL OBJETIVO DE ESTABILIDAD PRESUPUESTARIA </w:t>
      </w:r>
    </w:p>
    <w:p w:rsidR="00833701" w:rsidRDefault="00CA1C6C">
      <w:pPr>
        <w:spacing w:after="0" w:line="259" w:lineRule="auto"/>
        <w:ind w:left="5" w:firstLine="0"/>
        <w:jc w:val="left"/>
      </w:pPr>
      <w:r>
        <w:rPr>
          <w:b/>
        </w:rPr>
        <w:t xml:space="preserve"> </w:t>
      </w:r>
    </w:p>
    <w:p w:rsidR="00833701" w:rsidRDefault="00CA1C6C">
      <w:pPr>
        <w:spacing w:after="0" w:line="259" w:lineRule="auto"/>
        <w:ind w:left="5" w:firstLine="0"/>
        <w:jc w:val="left"/>
      </w:pPr>
      <w:r>
        <w:rPr>
          <w:b/>
        </w:rPr>
        <w:t xml:space="preserve"> </w:t>
      </w:r>
    </w:p>
    <w:p w:rsidR="00833701" w:rsidRDefault="00CA1C6C">
      <w:pPr>
        <w:ind w:left="0" w:right="51"/>
      </w:pPr>
      <w:r>
        <w:t xml:space="preserve">   </w:t>
      </w:r>
      <w:r>
        <w:t>Desde la aprobación de la Ley 18/2001, de 12 de Diciembre, Ley General de Estabilidad Presupuestaria (ya derogada), se han incorporado al marco jurídicopresupuestario de las Administraciones Públicas nuevas limitaciones de obligado cumplimiento que afectan</w:t>
      </w:r>
      <w:r>
        <w:t xml:space="preserve"> también a las Entidades Locales, Organismos Autónomos y Entes Públicos dependientes que no se financien mayoritariamente con ingresos comerciales (artículo 2.1.d de la Ley). El concepto de estabilidad presupuestaria aparece definido (artículo 3.2 LOEPSF) </w:t>
      </w:r>
      <w:r>
        <w:t>en términos de situación de equilibrio o de superávit, situación que es computada en términos de capacidad de financiación de acuerdo con la definición contenida en el Sistema Europeo de Cuentas Nacionales y Regionales (criterio SEC 2010) y en las condicio</w:t>
      </w:r>
      <w:r>
        <w:t xml:space="preserve">nes establecidas para cada una de las administraciones públicas, fijándose el objetivo en el 0 por 100, para los ejercicios 2017, 2018 y </w:t>
      </w:r>
    </w:p>
    <w:p w:rsidR="00833701" w:rsidRDefault="00CA1C6C">
      <w:pPr>
        <w:ind w:left="0" w:right="51"/>
      </w:pPr>
      <w:r>
        <w:t xml:space="preserve">2019.  </w:t>
      </w:r>
    </w:p>
    <w:p w:rsidR="00833701" w:rsidRDefault="00CA1C6C">
      <w:pPr>
        <w:spacing w:after="0" w:line="259" w:lineRule="auto"/>
        <w:ind w:left="5" w:firstLine="0"/>
        <w:jc w:val="left"/>
      </w:pPr>
      <w:r>
        <w:t xml:space="preserve"> </w:t>
      </w:r>
    </w:p>
    <w:p w:rsidR="00833701" w:rsidRDefault="00CA1C6C">
      <w:pPr>
        <w:ind w:left="0" w:right="51"/>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65428" name="Group 165428"/>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2773" name="Rectangle 2773"/>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2774" name="Rectangle 2774"/>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Docum</w:t>
                              </w:r>
                              <w:r>
                                <w:rPr>
                                  <w:sz w:val="12"/>
                                </w:rPr>
                                <w:t xml:space="preserve">ento firmado electrónicamente desde la plataforma esPublico Gestiona | Página 14 de 117 </w:t>
                              </w:r>
                            </w:p>
                          </w:txbxContent>
                        </wps:txbx>
                        <wps:bodyPr horzOverflow="overflow" vert="horz" lIns="0" tIns="0" rIns="0" bIns="0" rtlCol="0">
                          <a:noAutofit/>
                        </wps:bodyPr>
                      </wps:wsp>
                    </wpg:wgp>
                  </a:graphicData>
                </a:graphic>
              </wp:anchor>
            </w:drawing>
          </mc:Choice>
          <mc:Fallback xmlns:a="http://schemas.openxmlformats.org/drawingml/2006/main">
            <w:pict>
              <v:group id="Group 165428" style="width:12.7031pt;height:285.882pt;position:absolute;mso-position-horizontal-relative:page;mso-position-horizontal:absolute;margin-left:682.278pt;mso-position-vertical-relative:page;margin-top:526.038pt;" coordsize="1613,36307">
                <v:rect id="Rectangle 2773"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2774"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 de 117 </w:t>
                        </w:r>
                      </w:p>
                    </w:txbxContent>
                  </v:textbox>
                </v:rect>
                <w10:wrap type="square"/>
              </v:group>
            </w:pict>
          </mc:Fallback>
        </mc:AlternateContent>
      </w:r>
      <w:r>
        <w:t xml:space="preserve">   La posición de equilibrio financiero en el sistema de cuentas SEC 2010 exige que los recursos de los Capítulos I al VII del Estado de Ingresos sean suficientes para</w:t>
      </w:r>
      <w:r>
        <w:t xml:space="preserve"> financiar los créditos de los mismos Capítulos del Estado de Gastos (saldo de operaciones no financieras cero o positivo) o que, paralelamente, la suma de los Capítulos VIII y IX del Estado de Ingresos no exceda de los créditos de los mismos Capítulos en </w:t>
      </w:r>
      <w:r>
        <w:t>el Estado de Gastos, lo que, en definitiva, exigiría en nuestro caso que la variación neta de pasivos financieros sea nula (es decir, que no se produzca un incremento neto de la financiación ajena para que el saldo de operaciones financieras sea cero o neg</w:t>
      </w:r>
      <w:r>
        <w:t>ativo). En la práctica esto significa que las inversiones a realizar por una Administración Pública únicamente podrán financiarse con Ahorro Bruto e ingresos de capital, mientras que los ingresos por operaciones de endeudamiento no deberán exceder del impo</w:t>
      </w:r>
      <w:r>
        <w:t xml:space="preserve">rte anual amortizado por las operaciones de tal carácter. Financiar las inversiones con pasivos financieros disminuye en el mismo importe la capacidad de financiación.  </w:t>
      </w:r>
    </w:p>
    <w:p w:rsidR="00833701" w:rsidRDefault="00CA1C6C">
      <w:pPr>
        <w:spacing w:after="0" w:line="259" w:lineRule="auto"/>
        <w:ind w:left="5" w:firstLine="0"/>
        <w:jc w:val="left"/>
      </w:pPr>
      <w:r>
        <w:t xml:space="preserve"> </w:t>
      </w:r>
    </w:p>
    <w:p w:rsidR="00833701" w:rsidRDefault="00CA1C6C">
      <w:pPr>
        <w:ind w:left="0" w:right="51"/>
      </w:pPr>
      <w:r>
        <w:t xml:space="preserve">   </w:t>
      </w:r>
      <w:r>
        <w:t>En aquellos casos, en que no se haya alcanzado el objetivo de estabilidad presupuestaria en los términos comentados, existe obligación de proceder a corregir la situación de desequilibrio, de forma que la Corporación debe elaborar un Plan Económico-Financi</w:t>
      </w:r>
      <w:r>
        <w:t xml:space="preserve">ero a un año (y el siguiente) y cuya aprobación es competencia de la Corporación en Pleno.  </w:t>
      </w:r>
    </w:p>
    <w:p w:rsidR="00833701" w:rsidRDefault="00CA1C6C">
      <w:pPr>
        <w:spacing w:after="0" w:line="259" w:lineRule="auto"/>
        <w:ind w:left="5" w:firstLine="0"/>
        <w:jc w:val="left"/>
      </w:pPr>
      <w:r>
        <w:t xml:space="preserve"> </w:t>
      </w:r>
    </w:p>
    <w:p w:rsidR="00833701" w:rsidRDefault="00CA1C6C">
      <w:pPr>
        <w:ind w:left="0" w:right="51"/>
      </w:pPr>
      <w:r>
        <w:t xml:space="preserve">   En este sentido, en la liquidación del presupuesto general para el ejercicio 2018 se generó un superávit de 2.975.609,17 Euros, no procediendo elaborar una Pl</w:t>
      </w:r>
      <w:r>
        <w:t>an Económico Financiero.</w:t>
      </w:r>
      <w:r>
        <w:rPr>
          <w:b/>
        </w:rP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ind w:left="0" w:right="51"/>
      </w:pPr>
      <w:r>
        <w:t xml:space="preserve">   Para evaluar el objetivo de estabilidad presupuestaria, es necesario realizar una serie de ajustes de acuerdo con el Manual de cálculo del Déficit en Contabilidad Nacional adaptado a las Corporaciones Locales, publicado por</w:t>
      </w:r>
      <w:r>
        <w:t xml:space="preserve"> la Intervención General de la Administración del Estado, Ministerio de Economía y Hacienda, al objeto de adecuar la información presupuestaria a los criterios establecidos en el Sistema Europeo de Cuentas Nacionales y Regionales, cuando resulte procedente</w:t>
      </w:r>
      <w:r>
        <w:t>, esto es, a los ajustes entre el saldo presupuestario no financiero y el déficit o superávit de contabilidad nacional, por las diferencias que surgen entre el tratamiento presupuestario y de contabilidad nacional, señalar que se pueden producir en los sig</w:t>
      </w:r>
      <w:r>
        <w:t xml:space="preserve">uientes casos: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ind w:left="0" w:right="51"/>
      </w:pPr>
      <w:r>
        <w:rPr>
          <w:rFonts w:ascii="Segoe UI Symbol" w:eastAsia="Segoe UI Symbol" w:hAnsi="Segoe UI Symbol" w:cs="Segoe UI Symbol"/>
        </w:rPr>
        <w:t></w:t>
      </w:r>
      <w:r>
        <w:t xml:space="preserve"> A) Si tienen presupuesto limitativo:  </w:t>
      </w:r>
    </w:p>
    <w:p w:rsidR="00833701" w:rsidRDefault="00CA1C6C">
      <w:pPr>
        <w:spacing w:after="0" w:line="259" w:lineRule="auto"/>
        <w:ind w:left="5" w:firstLine="0"/>
        <w:jc w:val="left"/>
      </w:pPr>
      <w:r>
        <w:t xml:space="preserve"> </w:t>
      </w:r>
    </w:p>
    <w:p w:rsidR="00833701" w:rsidRDefault="00CA1C6C">
      <w:pPr>
        <w:numPr>
          <w:ilvl w:val="0"/>
          <w:numId w:val="8"/>
        </w:numPr>
        <w:ind w:right="51" w:hanging="134"/>
      </w:pPr>
      <w:r>
        <w:t xml:space="preserve">Ingresos no financieros.  </w:t>
      </w:r>
    </w:p>
    <w:p w:rsidR="00833701" w:rsidRDefault="00CA1C6C">
      <w:pPr>
        <w:numPr>
          <w:ilvl w:val="0"/>
          <w:numId w:val="8"/>
        </w:numPr>
        <w:ind w:right="51" w:hanging="134"/>
      </w:pPr>
      <w:r>
        <w:t xml:space="preserve">Gastos no financieros. </w:t>
      </w:r>
    </w:p>
    <w:p w:rsidR="00833701" w:rsidRDefault="00CA1C6C">
      <w:pPr>
        <w:numPr>
          <w:ilvl w:val="0"/>
          <w:numId w:val="8"/>
        </w:numPr>
        <w:ind w:right="51" w:hanging="134"/>
      </w:pPr>
      <w:r>
        <w:t>Ajustes a aplicar al saldo de ingresos y gastos no financieros del presupuesto con la capacidad y necesidad de financiación, calculado conform</w:t>
      </w:r>
      <w:r>
        <w:t xml:space="preserve">e al SEC:  </w:t>
      </w:r>
    </w:p>
    <w:p w:rsidR="00833701" w:rsidRDefault="00CA1C6C">
      <w:pPr>
        <w:spacing w:after="0" w:line="259" w:lineRule="auto"/>
        <w:ind w:left="5" w:firstLine="0"/>
        <w:jc w:val="left"/>
      </w:pPr>
      <w:r>
        <w:t xml:space="preserve"> </w:t>
      </w:r>
    </w:p>
    <w:p w:rsidR="00833701" w:rsidRDefault="00CA1C6C">
      <w:pPr>
        <w:spacing w:after="3" w:line="263" w:lineRule="auto"/>
        <w:ind w:left="0"/>
        <w:jc w:val="left"/>
      </w:pPr>
      <w:r>
        <w:rPr>
          <w:b/>
          <w:i/>
        </w:rPr>
        <w:t xml:space="preserve">1.- Registro en Contabilidad Nacional de Impuestos, Tasa y Otros Ingresos de naturaleza </w:t>
      </w:r>
    </w:p>
    <w:p w:rsidR="00833701" w:rsidRDefault="00CA1C6C">
      <w:pPr>
        <w:spacing w:after="3" w:line="263" w:lineRule="auto"/>
        <w:ind w:left="0"/>
        <w:jc w:val="left"/>
      </w:pPr>
      <w:r>
        <w:rPr>
          <w:b/>
          <w:i/>
        </w:rPr>
        <w:t xml:space="preserve">tributaria  </w:t>
      </w:r>
    </w:p>
    <w:p w:rsidR="00833701" w:rsidRDefault="00CA1C6C">
      <w:pPr>
        <w:spacing w:after="0" w:line="259" w:lineRule="auto"/>
        <w:ind w:left="5" w:firstLine="0"/>
        <w:jc w:val="left"/>
      </w:pPr>
      <w:r>
        <w:t xml:space="preserve"> </w:t>
      </w:r>
    </w:p>
    <w:p w:rsidR="00833701" w:rsidRDefault="00CA1C6C">
      <w:pPr>
        <w:ind w:left="0" w:right="51"/>
      </w:pPr>
      <w:r>
        <w:t xml:space="preserve">   En la contabilidad nacional imputan los ingresos de los capítulos primero de impuestos directos, capítulo segundo de impuestos indirect</w:t>
      </w:r>
      <w:r>
        <w:t xml:space="preserve">os y el capítulo tercero, de tasas y otros ingresos, según el criterio de caja en cada ejercicio, ya sea corriente o de cerrado, mientras que el presupuesto de ingresos registra en el momento en que se reconoce el derecho que puede ser previo o simultáneo </w:t>
      </w:r>
      <w:r>
        <w:t xml:space="preserve">al cobro.  </w:t>
      </w:r>
    </w:p>
    <w:p w:rsidR="00833701" w:rsidRDefault="00CA1C6C">
      <w:pPr>
        <w:spacing w:after="0" w:line="259" w:lineRule="auto"/>
        <w:ind w:left="5" w:firstLine="0"/>
        <w:jc w:val="left"/>
      </w:pP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page">
                  <wp:posOffset>8664935</wp:posOffset>
                </wp:positionH>
                <wp:positionV relativeFrom="page">
                  <wp:posOffset>6680682</wp:posOffset>
                </wp:positionV>
                <wp:extent cx="161330" cy="3630702"/>
                <wp:effectExtent l="0" t="0" r="0" b="0"/>
                <wp:wrapTopAndBottom/>
                <wp:docPr id="170859" name="Group 170859"/>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3076" name="Rectangle 3076"/>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3077" name="Rectangle 3077"/>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15 de 117 </w:t>
                              </w:r>
                            </w:p>
                          </w:txbxContent>
                        </wps:txbx>
                        <wps:bodyPr horzOverflow="overflow" vert="horz" lIns="0" tIns="0" rIns="0" bIns="0" rtlCol="0">
                          <a:noAutofit/>
                        </wps:bodyPr>
                      </wps:wsp>
                    </wpg:wgp>
                  </a:graphicData>
                </a:graphic>
              </wp:anchor>
            </w:drawing>
          </mc:Choice>
          <mc:Fallback xmlns:a="http://schemas.openxmlformats.org/drawingml/2006/main">
            <w:pict>
              <v:group id="Group 170859" style="width:12.7031pt;height:285.882pt;position:absolute;mso-position-horizontal-relative:page;mso-position-horizontal:absolute;margin-left:682.278pt;mso-position-vertical-relative:page;margin-top:526.038pt;" coordsize="1613,36307">
                <v:rect id="Rectangle 3076"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3077"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 de 117 </w:t>
                        </w:r>
                      </w:p>
                    </w:txbxContent>
                  </v:textbox>
                </v:rect>
                <w10:wrap type="topAndBottom"/>
              </v:group>
            </w:pict>
          </mc:Fallback>
        </mc:AlternateContent>
      </w:r>
      <w:r>
        <w:t xml:space="preserve"> </w:t>
      </w:r>
    </w:p>
    <w:p w:rsidR="00833701" w:rsidRDefault="00CA1C6C">
      <w:pPr>
        <w:ind w:left="0" w:right="51"/>
      </w:pPr>
      <w:r>
        <w:t xml:space="preserve">   </w:t>
      </w:r>
      <w:r>
        <w:t xml:space="preserve">El tratamiento presupuestario y de la Contabilidad Nacional, registra los capítulos I, II y II de los citados ingresos cuando se abonan. Tienen por objeto evitar el efecto de los ingresos devengados y no cobrados en el déficit público.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tbl>
      <w:tblPr>
        <w:tblStyle w:val="TableGrid"/>
        <w:tblW w:w="9691" w:type="dxa"/>
        <w:tblInd w:w="-104" w:type="dxa"/>
        <w:tblCellMar>
          <w:top w:w="7" w:type="dxa"/>
          <w:left w:w="106" w:type="dxa"/>
          <w:bottom w:w="0" w:type="dxa"/>
          <w:right w:w="47" w:type="dxa"/>
        </w:tblCellMar>
        <w:tblLook w:val="04A0" w:firstRow="1" w:lastRow="0" w:firstColumn="1" w:lastColumn="0" w:noHBand="0" w:noVBand="1"/>
      </w:tblPr>
      <w:tblGrid>
        <w:gridCol w:w="1938"/>
        <w:gridCol w:w="1940"/>
        <w:gridCol w:w="1937"/>
        <w:gridCol w:w="1939"/>
        <w:gridCol w:w="1937"/>
      </w:tblGrid>
      <w:tr w:rsidR="00833701">
        <w:trPr>
          <w:trHeight w:val="1023"/>
        </w:trPr>
        <w:tc>
          <w:tcPr>
            <w:tcW w:w="193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 w:firstLine="0"/>
              <w:jc w:val="left"/>
            </w:pPr>
            <w:r>
              <w:t xml:space="preserve"> </w:t>
            </w:r>
          </w:p>
        </w:tc>
        <w:tc>
          <w:tcPr>
            <w:tcW w:w="194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rPr>
                <w:b/>
              </w:rPr>
              <w:t xml:space="preserve">Derechos </w:t>
            </w:r>
          </w:p>
          <w:p w:rsidR="00833701" w:rsidRDefault="00CA1C6C">
            <w:pPr>
              <w:spacing w:after="0" w:line="259" w:lineRule="auto"/>
              <w:ind w:left="2" w:firstLine="0"/>
              <w:jc w:val="left"/>
            </w:pPr>
            <w:r>
              <w:rPr>
                <w:b/>
              </w:rPr>
              <w:t xml:space="preserve">Reconocidos </w:t>
            </w:r>
          </w:p>
          <w:p w:rsidR="00833701" w:rsidRDefault="00CA1C6C">
            <w:pPr>
              <w:spacing w:after="0" w:line="259" w:lineRule="auto"/>
              <w:ind w:left="2" w:firstLine="0"/>
              <w:jc w:val="left"/>
            </w:pPr>
            <w:r>
              <w:rPr>
                <w:b/>
              </w:rPr>
              <w:t xml:space="preserve">Corrientes </w:t>
            </w:r>
          </w:p>
        </w:tc>
        <w:tc>
          <w:tcPr>
            <w:tcW w:w="193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Derechos </w:t>
            </w:r>
          </w:p>
          <w:p w:rsidR="00833701" w:rsidRDefault="00CA1C6C">
            <w:pPr>
              <w:spacing w:after="0" w:line="259" w:lineRule="auto"/>
              <w:ind w:left="0" w:firstLine="0"/>
              <w:jc w:val="left"/>
            </w:pPr>
            <w:r>
              <w:rPr>
                <w:b/>
              </w:rPr>
              <w:t xml:space="preserve">Recaudados </w:t>
            </w:r>
          </w:p>
          <w:p w:rsidR="00833701" w:rsidRDefault="00CA1C6C">
            <w:pPr>
              <w:spacing w:after="0" w:line="259" w:lineRule="auto"/>
              <w:ind w:left="0" w:firstLine="0"/>
              <w:jc w:val="left"/>
            </w:pPr>
            <w:r>
              <w:rPr>
                <w:b/>
              </w:rPr>
              <w:t xml:space="preserve">Corrientes </w:t>
            </w:r>
          </w:p>
        </w:tc>
        <w:tc>
          <w:tcPr>
            <w:tcW w:w="193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rPr>
                <w:b/>
              </w:rPr>
              <w:t xml:space="preserve">Derechos </w:t>
            </w:r>
          </w:p>
          <w:p w:rsidR="00833701" w:rsidRDefault="00CA1C6C">
            <w:pPr>
              <w:spacing w:after="0" w:line="259" w:lineRule="auto"/>
              <w:ind w:left="2" w:firstLine="0"/>
              <w:jc w:val="left"/>
            </w:pPr>
            <w:r>
              <w:rPr>
                <w:b/>
              </w:rPr>
              <w:t xml:space="preserve">Recaudados </w:t>
            </w:r>
          </w:p>
          <w:p w:rsidR="00833701" w:rsidRDefault="00CA1C6C">
            <w:pPr>
              <w:spacing w:after="0" w:line="259" w:lineRule="auto"/>
              <w:ind w:left="2" w:firstLine="0"/>
              <w:jc w:val="left"/>
            </w:pPr>
            <w:r>
              <w:rPr>
                <w:b/>
              </w:rPr>
              <w:t xml:space="preserve">Cerrados </w:t>
            </w:r>
          </w:p>
        </w:tc>
        <w:tc>
          <w:tcPr>
            <w:tcW w:w="193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38" w:lineRule="auto"/>
              <w:ind w:left="0" w:firstLine="0"/>
            </w:pPr>
            <w:r>
              <w:rPr>
                <w:b/>
              </w:rPr>
              <w:t xml:space="preserve">Ajustes por diferencia entre </w:t>
            </w:r>
          </w:p>
          <w:p w:rsidR="00833701" w:rsidRDefault="00CA1C6C">
            <w:pPr>
              <w:tabs>
                <w:tab w:val="right" w:pos="1785"/>
              </w:tabs>
              <w:spacing w:after="0" w:line="259" w:lineRule="auto"/>
              <w:ind w:left="0" w:firstLine="0"/>
              <w:jc w:val="left"/>
            </w:pPr>
            <w:r>
              <w:rPr>
                <w:b/>
              </w:rPr>
              <w:t xml:space="preserve">DRN </w:t>
            </w:r>
            <w:r>
              <w:rPr>
                <w:b/>
              </w:rPr>
              <w:tab/>
              <w:t xml:space="preserve">y </w:t>
            </w:r>
          </w:p>
          <w:p w:rsidR="00833701" w:rsidRDefault="00CA1C6C">
            <w:pPr>
              <w:spacing w:after="0" w:line="259" w:lineRule="auto"/>
              <w:ind w:left="0" w:firstLine="0"/>
              <w:jc w:val="left"/>
            </w:pPr>
            <w:r>
              <w:rPr>
                <w:b/>
              </w:rPr>
              <w:t xml:space="preserve">Recaudados </w:t>
            </w:r>
          </w:p>
        </w:tc>
      </w:tr>
      <w:tr w:rsidR="00833701">
        <w:trPr>
          <w:trHeight w:val="583"/>
        </w:trPr>
        <w:tc>
          <w:tcPr>
            <w:tcW w:w="193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 w:firstLine="0"/>
              <w:jc w:val="left"/>
            </w:pPr>
            <w:r>
              <w:t xml:space="preserve"> </w:t>
            </w:r>
          </w:p>
        </w:tc>
        <w:tc>
          <w:tcPr>
            <w:tcW w:w="194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Liquidación Presupuesto </w:t>
            </w:r>
          </w:p>
        </w:tc>
        <w:tc>
          <w:tcPr>
            <w:tcW w:w="193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Liquidación Presupuesto </w:t>
            </w:r>
          </w:p>
        </w:tc>
        <w:tc>
          <w:tcPr>
            <w:tcW w:w="193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Liquidación Presupuesto </w:t>
            </w:r>
          </w:p>
        </w:tc>
        <w:tc>
          <w:tcPr>
            <w:tcW w:w="1937" w:type="dxa"/>
            <w:tcBorders>
              <w:top w:val="single" w:sz="4" w:space="0" w:color="000000"/>
              <w:left w:val="single" w:sz="4" w:space="0" w:color="000000"/>
              <w:bottom w:val="single" w:sz="4" w:space="0" w:color="000000"/>
              <w:right w:val="single" w:sz="4" w:space="0" w:color="000000"/>
            </w:tcBorders>
          </w:tcPr>
          <w:p w:rsidR="00833701" w:rsidRDefault="00CA1C6C">
            <w:pPr>
              <w:tabs>
                <w:tab w:val="right" w:pos="1785"/>
              </w:tabs>
              <w:spacing w:after="0" w:line="259" w:lineRule="auto"/>
              <w:ind w:left="0" w:firstLine="0"/>
              <w:jc w:val="left"/>
            </w:pPr>
            <w:r>
              <w:t xml:space="preserve">Corrientes </w:t>
            </w:r>
            <w:r>
              <w:tab/>
              <w:t xml:space="preserve">y </w:t>
            </w:r>
          </w:p>
          <w:p w:rsidR="00833701" w:rsidRDefault="00CA1C6C">
            <w:pPr>
              <w:spacing w:after="0" w:line="259" w:lineRule="auto"/>
              <w:ind w:left="0" w:firstLine="0"/>
              <w:jc w:val="left"/>
            </w:pPr>
            <w:r>
              <w:t xml:space="preserve">Cerrados </w:t>
            </w:r>
          </w:p>
        </w:tc>
      </w:tr>
      <w:tr w:rsidR="00833701">
        <w:trPr>
          <w:trHeight w:val="583"/>
        </w:trPr>
        <w:tc>
          <w:tcPr>
            <w:tcW w:w="193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 w:firstLine="0"/>
              <w:jc w:val="left"/>
            </w:pPr>
            <w:r>
              <w:rPr>
                <w:b/>
              </w:rPr>
              <w:t>1.-</w:t>
            </w:r>
            <w:r>
              <w:rPr>
                <w:b/>
              </w:rPr>
              <w:t xml:space="preserve">Impuestos </w:t>
            </w:r>
          </w:p>
          <w:p w:rsidR="00833701" w:rsidRDefault="00CA1C6C">
            <w:pPr>
              <w:spacing w:after="0" w:line="259" w:lineRule="auto"/>
              <w:ind w:left="3" w:firstLine="0"/>
              <w:jc w:val="left"/>
            </w:pPr>
            <w:r>
              <w:rPr>
                <w:b/>
              </w:rPr>
              <w:t xml:space="preserve">Directos </w:t>
            </w:r>
          </w:p>
        </w:tc>
        <w:tc>
          <w:tcPr>
            <w:tcW w:w="194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8.438.336,78 Euros. </w:t>
            </w:r>
          </w:p>
        </w:tc>
        <w:tc>
          <w:tcPr>
            <w:tcW w:w="193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8.026.368,57 Euros. </w:t>
            </w:r>
          </w:p>
        </w:tc>
        <w:tc>
          <w:tcPr>
            <w:tcW w:w="193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383.607,12 </w:t>
            </w:r>
          </w:p>
          <w:p w:rsidR="00833701" w:rsidRDefault="00CA1C6C">
            <w:pPr>
              <w:spacing w:after="0" w:line="259" w:lineRule="auto"/>
              <w:ind w:left="2" w:firstLine="0"/>
              <w:jc w:val="left"/>
            </w:pPr>
            <w:r>
              <w:t xml:space="preserve">Euros </w:t>
            </w:r>
          </w:p>
        </w:tc>
        <w:tc>
          <w:tcPr>
            <w:tcW w:w="1937" w:type="dxa"/>
            <w:tcBorders>
              <w:top w:val="single" w:sz="4" w:space="0" w:color="000000"/>
              <w:left w:val="single" w:sz="4" w:space="0" w:color="000000"/>
              <w:bottom w:val="single" w:sz="4" w:space="0" w:color="000000"/>
              <w:right w:val="single" w:sz="4" w:space="0" w:color="000000"/>
            </w:tcBorders>
          </w:tcPr>
          <w:p w:rsidR="00833701" w:rsidRDefault="00CA1C6C">
            <w:pPr>
              <w:tabs>
                <w:tab w:val="right" w:pos="1785"/>
              </w:tabs>
              <w:spacing w:after="0" w:line="259" w:lineRule="auto"/>
              <w:ind w:left="0" w:firstLine="0"/>
              <w:jc w:val="left"/>
            </w:pPr>
            <w:r>
              <w:t xml:space="preserve">- </w:t>
            </w:r>
            <w:r>
              <w:tab/>
              <w:t xml:space="preserve">28.361,09 </w:t>
            </w:r>
          </w:p>
          <w:p w:rsidR="00833701" w:rsidRDefault="00CA1C6C">
            <w:pPr>
              <w:spacing w:after="0" w:line="259" w:lineRule="auto"/>
              <w:ind w:left="0" w:firstLine="0"/>
              <w:jc w:val="left"/>
            </w:pPr>
            <w:r>
              <w:t xml:space="preserve">Euros </w:t>
            </w:r>
          </w:p>
        </w:tc>
      </w:tr>
      <w:tr w:rsidR="00833701">
        <w:trPr>
          <w:trHeight w:val="583"/>
        </w:trPr>
        <w:tc>
          <w:tcPr>
            <w:tcW w:w="193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 w:firstLine="0"/>
              <w:jc w:val="left"/>
            </w:pPr>
            <w:r>
              <w:rPr>
                <w:b/>
              </w:rPr>
              <w:t xml:space="preserve">2.-Impuestos </w:t>
            </w:r>
          </w:p>
          <w:p w:rsidR="00833701" w:rsidRDefault="00CA1C6C">
            <w:pPr>
              <w:spacing w:after="0" w:line="259" w:lineRule="auto"/>
              <w:ind w:left="3" w:firstLine="0"/>
              <w:jc w:val="left"/>
            </w:pPr>
            <w:r>
              <w:rPr>
                <w:b/>
              </w:rPr>
              <w:t xml:space="preserve">Indirectos </w:t>
            </w:r>
          </w:p>
        </w:tc>
        <w:tc>
          <w:tcPr>
            <w:tcW w:w="194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4.757.714,66 Euros. </w:t>
            </w:r>
          </w:p>
        </w:tc>
        <w:tc>
          <w:tcPr>
            <w:tcW w:w="193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4.749.870,52 Euros. </w:t>
            </w:r>
          </w:p>
        </w:tc>
        <w:tc>
          <w:tcPr>
            <w:tcW w:w="193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4.029,47 Euros </w:t>
            </w:r>
          </w:p>
        </w:tc>
        <w:tc>
          <w:tcPr>
            <w:tcW w:w="193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-3.814,67 Euros </w:t>
            </w:r>
          </w:p>
        </w:tc>
      </w:tr>
      <w:tr w:rsidR="00833701">
        <w:trPr>
          <w:trHeight w:val="600"/>
        </w:trPr>
        <w:tc>
          <w:tcPr>
            <w:tcW w:w="1937" w:type="dxa"/>
            <w:tcBorders>
              <w:top w:val="single" w:sz="4" w:space="0" w:color="000000"/>
              <w:left w:val="single" w:sz="4" w:space="0" w:color="000000"/>
              <w:bottom w:val="single" w:sz="4" w:space="0" w:color="000000"/>
              <w:right w:val="single" w:sz="4" w:space="0" w:color="000000"/>
            </w:tcBorders>
          </w:tcPr>
          <w:p w:rsidR="00833701" w:rsidRDefault="00CA1C6C">
            <w:pPr>
              <w:tabs>
                <w:tab w:val="center" w:pos="933"/>
                <w:tab w:val="right" w:pos="1785"/>
              </w:tabs>
              <w:spacing w:after="0" w:line="259" w:lineRule="auto"/>
              <w:ind w:left="0" w:firstLine="0"/>
              <w:jc w:val="left"/>
            </w:pPr>
            <w:r>
              <w:rPr>
                <w:b/>
              </w:rPr>
              <w:t xml:space="preserve">3.- </w:t>
            </w:r>
            <w:r>
              <w:rPr>
                <w:b/>
              </w:rPr>
              <w:tab/>
              <w:t xml:space="preserve">Tasas </w:t>
            </w:r>
            <w:r>
              <w:rPr>
                <w:b/>
              </w:rPr>
              <w:tab/>
              <w:t xml:space="preserve">y </w:t>
            </w:r>
          </w:p>
          <w:p w:rsidR="00833701" w:rsidRDefault="00CA1C6C">
            <w:pPr>
              <w:spacing w:after="0" w:line="259" w:lineRule="auto"/>
              <w:ind w:left="3" w:firstLine="0"/>
              <w:jc w:val="left"/>
            </w:pPr>
            <w:r>
              <w:rPr>
                <w:b/>
              </w:rPr>
              <w:t xml:space="preserve">Otros Ingresos </w:t>
            </w:r>
          </w:p>
        </w:tc>
        <w:tc>
          <w:tcPr>
            <w:tcW w:w="194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2.497.963,94 </w:t>
            </w:r>
          </w:p>
          <w:p w:rsidR="00833701" w:rsidRDefault="00CA1C6C">
            <w:pPr>
              <w:spacing w:after="0" w:line="259" w:lineRule="auto"/>
              <w:ind w:left="2" w:firstLine="0"/>
              <w:jc w:val="left"/>
            </w:pPr>
            <w:r>
              <w:t>Euros</w:t>
            </w:r>
            <w:r>
              <w:t xml:space="preserve"> </w:t>
            </w:r>
          </w:p>
        </w:tc>
        <w:tc>
          <w:tcPr>
            <w:tcW w:w="193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2.045.891,43 </w:t>
            </w:r>
          </w:p>
          <w:p w:rsidR="00833701" w:rsidRDefault="00CA1C6C">
            <w:pPr>
              <w:spacing w:after="0" w:line="259" w:lineRule="auto"/>
              <w:ind w:left="0" w:firstLine="0"/>
              <w:jc w:val="left"/>
            </w:pPr>
            <w:r>
              <w:t xml:space="preserve">Euros </w:t>
            </w:r>
          </w:p>
        </w:tc>
        <w:tc>
          <w:tcPr>
            <w:tcW w:w="193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168.390,09 Euros. </w:t>
            </w:r>
          </w:p>
        </w:tc>
        <w:tc>
          <w:tcPr>
            <w:tcW w:w="193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-283.682,42 </w:t>
            </w:r>
          </w:p>
          <w:p w:rsidR="00833701" w:rsidRDefault="00CA1C6C">
            <w:pPr>
              <w:spacing w:after="0" w:line="259" w:lineRule="auto"/>
              <w:ind w:left="0" w:firstLine="0"/>
              <w:jc w:val="left"/>
            </w:pPr>
            <w:r>
              <w:t xml:space="preserve">Euros </w:t>
            </w:r>
          </w:p>
        </w:tc>
      </w:tr>
      <w:tr w:rsidR="00833701">
        <w:trPr>
          <w:trHeight w:val="516"/>
        </w:trPr>
        <w:tc>
          <w:tcPr>
            <w:tcW w:w="193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 w:firstLine="0"/>
              <w:jc w:val="left"/>
            </w:pPr>
            <w:r>
              <w:rPr>
                <w:b/>
              </w:rPr>
              <w:t xml:space="preserve">TOTAL </w:t>
            </w:r>
          </w:p>
        </w:tc>
        <w:tc>
          <w:tcPr>
            <w:tcW w:w="194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15.694.015,38 Euros. </w:t>
            </w:r>
          </w:p>
        </w:tc>
        <w:tc>
          <w:tcPr>
            <w:tcW w:w="193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15.025.447,80 </w:t>
            </w:r>
          </w:p>
          <w:p w:rsidR="00833701" w:rsidRDefault="00CA1C6C">
            <w:pPr>
              <w:spacing w:after="0" w:line="259" w:lineRule="auto"/>
              <w:ind w:left="0" w:firstLine="0"/>
              <w:jc w:val="left"/>
            </w:pPr>
            <w:r>
              <w:t xml:space="preserve">Euros </w:t>
            </w:r>
          </w:p>
        </w:tc>
        <w:tc>
          <w:tcPr>
            <w:tcW w:w="193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556.026,68 </w:t>
            </w:r>
          </w:p>
          <w:p w:rsidR="00833701" w:rsidRDefault="00CA1C6C">
            <w:pPr>
              <w:spacing w:after="0" w:line="259" w:lineRule="auto"/>
              <w:ind w:left="2" w:firstLine="0"/>
              <w:jc w:val="left"/>
            </w:pPr>
            <w:r>
              <w:t xml:space="preserve">Euros </w:t>
            </w:r>
          </w:p>
        </w:tc>
        <w:tc>
          <w:tcPr>
            <w:tcW w:w="193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-315.858,18 </w:t>
            </w:r>
          </w:p>
          <w:p w:rsidR="00833701" w:rsidRDefault="00CA1C6C">
            <w:pPr>
              <w:spacing w:after="0" w:line="259" w:lineRule="auto"/>
              <w:ind w:left="0" w:firstLine="0"/>
              <w:jc w:val="left"/>
            </w:pPr>
            <w:r>
              <w:t xml:space="preserve">Euros </w:t>
            </w:r>
          </w:p>
        </w:tc>
      </w:tr>
    </w:tbl>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3" w:line="263" w:lineRule="auto"/>
        <w:ind w:left="0"/>
        <w:jc w:val="left"/>
      </w:pPr>
      <w:r>
        <w:rPr>
          <w:b/>
          <w:i/>
        </w:rPr>
        <w:t xml:space="preserve">2.- </w:t>
      </w:r>
      <w:r>
        <w:rPr>
          <w:b/>
          <w:i/>
        </w:rPr>
        <w:t xml:space="preserve">Tratamiento de las Entregas a cuenta de Impuestos cedidos y Fondo Complementario de Financiación.  </w:t>
      </w:r>
    </w:p>
    <w:p w:rsidR="00833701" w:rsidRDefault="00CA1C6C">
      <w:pPr>
        <w:spacing w:after="0" w:line="259" w:lineRule="auto"/>
        <w:ind w:left="5" w:firstLine="0"/>
        <w:jc w:val="left"/>
      </w:pPr>
      <w:r>
        <w:t xml:space="preserve"> </w:t>
      </w:r>
    </w:p>
    <w:p w:rsidR="00833701" w:rsidRDefault="00CA1C6C">
      <w:pPr>
        <w:ind w:left="0" w:right="51"/>
      </w:pPr>
      <w:r>
        <w:t xml:space="preserve">     En principio, no debería generar práctica de ajuste alguno, salvo que la Corporación Local reconozca como ingreso un porcentaje distinto al de las en</w:t>
      </w:r>
      <w:r>
        <w:t xml:space="preserve">tregas a cuenta, que no es el caso durante el presente ejercicio o cuando se aplica el criterio de caja y no por el sistema de contraído previo. En contabilidad nacional, los pagos mensuales a cuenta de los impuestos cedidos y de los Fondos Complementario </w:t>
      </w:r>
      <w:r>
        <w:t xml:space="preserve">de Financiación se registran en el período en que se pagan por el Estado, y la liquidación definitiva resultante, en el momento en que se determina su cuantía y se satisface.  </w:t>
      </w:r>
    </w:p>
    <w:p w:rsidR="00833701" w:rsidRDefault="00CA1C6C">
      <w:pPr>
        <w:spacing w:after="0" w:line="259" w:lineRule="auto"/>
        <w:ind w:left="5" w:firstLine="0"/>
        <w:jc w:val="left"/>
      </w:pPr>
      <w:r>
        <w:t xml:space="preserve"> </w:t>
      </w:r>
    </w:p>
    <w:p w:rsidR="00833701" w:rsidRDefault="00CA1C6C">
      <w:pPr>
        <w:ind w:left="0" w:right="51"/>
      </w:pP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68142" name="Group 168142"/>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3286" name="Rectangle 3286"/>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Cód. Validación: 3LMEKWEKCXASAQQFALYWNRGNH | Verificación: https://candela</w:t>
                              </w:r>
                              <w:r>
                                <w:rPr>
                                  <w:sz w:val="12"/>
                                </w:rPr>
                                <w:t xml:space="preserve">ria.sedelectronica.es/ </w:t>
                              </w:r>
                            </w:p>
                          </w:txbxContent>
                        </wps:txbx>
                        <wps:bodyPr horzOverflow="overflow" vert="horz" lIns="0" tIns="0" rIns="0" bIns="0" rtlCol="0">
                          <a:noAutofit/>
                        </wps:bodyPr>
                      </wps:wsp>
                      <wps:wsp>
                        <wps:cNvPr id="3287" name="Rectangle 3287"/>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16 de 117 </w:t>
                              </w:r>
                            </w:p>
                          </w:txbxContent>
                        </wps:txbx>
                        <wps:bodyPr horzOverflow="overflow" vert="horz" lIns="0" tIns="0" rIns="0" bIns="0" rtlCol="0">
                          <a:noAutofit/>
                        </wps:bodyPr>
                      </wps:wsp>
                    </wpg:wgp>
                  </a:graphicData>
                </a:graphic>
              </wp:anchor>
            </w:drawing>
          </mc:Choice>
          <mc:Fallback xmlns:a="http://schemas.openxmlformats.org/drawingml/2006/main">
            <w:pict>
              <v:group id="Group 168142" style="width:12.7031pt;height:285.882pt;position:absolute;mso-position-horizontal-relative:page;mso-position-horizontal:absolute;margin-left:682.278pt;mso-position-vertical-relative:page;margin-top:526.038pt;" coordsize="1613,36307">
                <v:rect id="Rectangle 3286"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3287"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 de 117 </w:t>
                        </w:r>
                      </w:p>
                    </w:txbxContent>
                  </v:textbox>
                </v:rect>
                <w10:wrap type="square"/>
              </v:group>
            </w:pict>
          </mc:Fallback>
        </mc:AlternateContent>
      </w:r>
      <w:r>
        <w:t xml:space="preserve">    Otro ajuste que cabe realizar lo constituye el importe que se ha reintegrado durante 2019 al Estado en concepto de devolución de las</w:t>
      </w:r>
      <w:r>
        <w:t xml:space="preserve"> liquidaciones negativas correspondiente a los ejercicios 2008 y 2009 por el concepto de Participación en los Tributos del Estado, que opera sumándolo a los Derechos Reconocidos netos. Concretamente, que importa un total de 74.690,78 Euros: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tbl>
      <w:tblPr>
        <w:tblStyle w:val="TableGrid"/>
        <w:tblW w:w="8220" w:type="dxa"/>
        <w:tblInd w:w="-104" w:type="dxa"/>
        <w:tblCellMar>
          <w:top w:w="44" w:type="dxa"/>
          <w:left w:w="108" w:type="dxa"/>
          <w:bottom w:w="0" w:type="dxa"/>
          <w:right w:w="115" w:type="dxa"/>
        </w:tblCellMar>
        <w:tblLook w:val="04A0" w:firstRow="1" w:lastRow="0" w:firstColumn="1" w:lastColumn="0" w:noHBand="0" w:noVBand="1"/>
      </w:tblPr>
      <w:tblGrid>
        <w:gridCol w:w="6215"/>
        <w:gridCol w:w="2005"/>
      </w:tblGrid>
      <w:tr w:rsidR="00833701">
        <w:trPr>
          <w:trHeight w:val="470"/>
        </w:trPr>
        <w:tc>
          <w:tcPr>
            <w:tcW w:w="621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Devolución liquidación PIE 2008 en 2018</w:t>
            </w:r>
            <w:r>
              <w:t xml:space="preserve"> </w:t>
            </w:r>
          </w:p>
        </w:tc>
        <w:tc>
          <w:tcPr>
            <w:tcW w:w="200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14.115,84 (+)</w:t>
            </w:r>
            <w:r>
              <w:t xml:space="preserve"> </w:t>
            </w:r>
          </w:p>
        </w:tc>
      </w:tr>
      <w:tr w:rsidR="00833701">
        <w:trPr>
          <w:trHeight w:val="499"/>
        </w:trPr>
        <w:tc>
          <w:tcPr>
            <w:tcW w:w="621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Devolución liquidación PIE 2009 en 2018</w:t>
            </w:r>
            <w:r>
              <w:t xml:space="preserve"> </w:t>
            </w:r>
          </w:p>
        </w:tc>
        <w:tc>
          <w:tcPr>
            <w:tcW w:w="200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59.455,32 (+)</w:t>
            </w:r>
            <w:r>
              <w:t xml:space="preserve"> </w:t>
            </w:r>
          </w:p>
        </w:tc>
      </w:tr>
    </w:tbl>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rPr>
          <w:b/>
          <w:i/>
        </w:rPr>
        <w:t xml:space="preserve"> </w:t>
      </w:r>
    </w:p>
    <w:p w:rsidR="00833701" w:rsidRDefault="00CA1C6C">
      <w:pPr>
        <w:spacing w:after="3" w:line="263" w:lineRule="auto"/>
        <w:ind w:left="0"/>
        <w:jc w:val="left"/>
      </w:pPr>
      <w:r>
        <w:rPr>
          <w:b/>
          <w:i/>
        </w:rPr>
        <w:t xml:space="preserve">3.- Gastos de Intereses  </w:t>
      </w:r>
    </w:p>
    <w:p w:rsidR="00833701" w:rsidRDefault="00CA1C6C">
      <w:pPr>
        <w:spacing w:after="0" w:line="259" w:lineRule="auto"/>
        <w:ind w:left="5" w:firstLine="0"/>
        <w:jc w:val="left"/>
      </w:pPr>
      <w:r>
        <w:t xml:space="preserve"> </w:t>
      </w:r>
    </w:p>
    <w:p w:rsidR="00833701" w:rsidRDefault="00CA1C6C">
      <w:pPr>
        <w:ind w:left="0" w:right="51"/>
      </w:pPr>
      <w:r>
        <w:t xml:space="preserve">Se debe realizar el correspondiente ajuste, porque se aplican al presupuesto al momento del vencimiento, mientras que en la contabilidad nacional se registran las cantidades devengadas durante el ejercicio, con independencia de cuando se produzca su pago, </w:t>
      </w:r>
      <w:r>
        <w:t xml:space="preserve">por lo que esta diferencia en la aplicación de los criterios de caja y de devengo, da lugar al siguiente ajuste por intereses.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tbl>
      <w:tblPr>
        <w:tblStyle w:val="TableGrid"/>
        <w:tblW w:w="9705" w:type="dxa"/>
        <w:tblInd w:w="-104" w:type="dxa"/>
        <w:tblCellMar>
          <w:top w:w="7" w:type="dxa"/>
          <w:left w:w="106" w:type="dxa"/>
          <w:bottom w:w="0" w:type="dxa"/>
          <w:right w:w="48" w:type="dxa"/>
        </w:tblCellMar>
        <w:tblLook w:val="04A0" w:firstRow="1" w:lastRow="0" w:firstColumn="1" w:lastColumn="0" w:noHBand="0" w:noVBand="1"/>
      </w:tblPr>
      <w:tblGrid>
        <w:gridCol w:w="3236"/>
        <w:gridCol w:w="3233"/>
        <w:gridCol w:w="3236"/>
      </w:tblGrid>
      <w:tr w:rsidR="00833701">
        <w:trPr>
          <w:trHeight w:val="768"/>
        </w:trPr>
        <w:tc>
          <w:tcPr>
            <w:tcW w:w="323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 w:firstLine="0"/>
              <w:jc w:val="left"/>
            </w:pPr>
            <w:r>
              <w:t xml:space="preserve"> </w:t>
            </w:r>
          </w:p>
        </w:tc>
        <w:tc>
          <w:tcPr>
            <w:tcW w:w="3233" w:type="dxa"/>
            <w:tcBorders>
              <w:top w:val="single" w:sz="4" w:space="0" w:color="000000"/>
              <w:left w:val="single" w:sz="4" w:space="0" w:color="000000"/>
              <w:bottom w:val="single" w:sz="4" w:space="0" w:color="000000"/>
              <w:right w:val="single" w:sz="4" w:space="0" w:color="000000"/>
            </w:tcBorders>
          </w:tcPr>
          <w:p w:rsidR="00833701" w:rsidRDefault="00CA1C6C">
            <w:pPr>
              <w:tabs>
                <w:tab w:val="center" w:pos="1730"/>
                <w:tab w:val="right" w:pos="3080"/>
              </w:tabs>
              <w:spacing w:after="0" w:line="259" w:lineRule="auto"/>
              <w:ind w:left="0" w:firstLine="0"/>
              <w:jc w:val="left"/>
            </w:pPr>
            <w:r>
              <w:rPr>
                <w:b/>
              </w:rPr>
              <w:t xml:space="preserve">Ajustes </w:t>
            </w:r>
            <w:r>
              <w:rPr>
                <w:b/>
              </w:rPr>
              <w:tab/>
              <w:t xml:space="preserve">positivos </w:t>
            </w:r>
            <w:r>
              <w:rPr>
                <w:b/>
              </w:rPr>
              <w:tab/>
              <w:t xml:space="preserve">por </w:t>
            </w:r>
          </w:p>
          <w:p w:rsidR="00833701" w:rsidRDefault="00CA1C6C">
            <w:pPr>
              <w:spacing w:after="0" w:line="259" w:lineRule="auto"/>
              <w:ind w:left="0" w:firstLine="0"/>
              <w:jc w:val="left"/>
            </w:pPr>
            <w:r>
              <w:rPr>
                <w:b/>
              </w:rPr>
              <w:t xml:space="preserve">diferencia entre </w:t>
            </w:r>
          </w:p>
        </w:tc>
        <w:tc>
          <w:tcPr>
            <w:tcW w:w="3236" w:type="dxa"/>
            <w:tcBorders>
              <w:top w:val="single" w:sz="4" w:space="0" w:color="000000"/>
              <w:left w:val="single" w:sz="4" w:space="0" w:color="000000"/>
              <w:bottom w:val="single" w:sz="4" w:space="0" w:color="000000"/>
              <w:right w:val="single" w:sz="4" w:space="0" w:color="000000"/>
            </w:tcBorders>
          </w:tcPr>
          <w:p w:rsidR="00833701" w:rsidRDefault="00CA1C6C">
            <w:pPr>
              <w:spacing w:after="2" w:line="238" w:lineRule="auto"/>
              <w:ind w:left="2" w:firstLine="0"/>
            </w:pPr>
            <w:r>
              <w:rPr>
                <w:b/>
              </w:rPr>
              <w:t xml:space="preserve">Ajustes negativos por diferencia entre </w:t>
            </w:r>
          </w:p>
          <w:p w:rsidR="00833701" w:rsidRDefault="00CA1C6C">
            <w:pPr>
              <w:spacing w:after="0" w:line="259" w:lineRule="auto"/>
              <w:ind w:left="2" w:firstLine="0"/>
              <w:jc w:val="left"/>
            </w:pPr>
            <w:r>
              <w:rPr>
                <w:b/>
              </w:rPr>
              <w:t xml:space="preserve">obligaciones reconocidas </w:t>
            </w:r>
          </w:p>
        </w:tc>
      </w:tr>
      <w:tr w:rsidR="00833701">
        <w:trPr>
          <w:trHeight w:val="768"/>
        </w:trPr>
        <w:tc>
          <w:tcPr>
            <w:tcW w:w="323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 w:firstLine="0"/>
              <w:jc w:val="left"/>
            </w:pPr>
            <w:r>
              <w:t xml:space="preserve"> </w:t>
            </w:r>
          </w:p>
        </w:tc>
        <w:tc>
          <w:tcPr>
            <w:tcW w:w="3233"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40" w:lineRule="auto"/>
              <w:ind w:left="0" w:firstLine="0"/>
            </w:pPr>
            <w:r>
              <w:rPr>
                <w:b/>
              </w:rPr>
              <w:t xml:space="preserve">obligaciones reconocidas y devengadas en Liquidación </w:t>
            </w:r>
          </w:p>
          <w:p w:rsidR="00833701" w:rsidRDefault="00CA1C6C">
            <w:pPr>
              <w:spacing w:after="0" w:line="259" w:lineRule="auto"/>
              <w:ind w:left="0" w:firstLine="0"/>
              <w:jc w:val="left"/>
            </w:pPr>
            <w:r>
              <w:rPr>
                <w:b/>
              </w:rPr>
              <w:t xml:space="preserve">Pto 2019 </w:t>
            </w:r>
          </w:p>
        </w:tc>
        <w:tc>
          <w:tcPr>
            <w:tcW w:w="3236" w:type="dxa"/>
            <w:tcBorders>
              <w:top w:val="single" w:sz="4" w:space="0" w:color="000000"/>
              <w:left w:val="single" w:sz="4" w:space="0" w:color="000000"/>
              <w:bottom w:val="single" w:sz="4" w:space="0" w:color="000000"/>
              <w:right w:val="single" w:sz="4" w:space="0" w:color="000000"/>
            </w:tcBorders>
          </w:tcPr>
          <w:p w:rsidR="00833701" w:rsidRDefault="00CA1C6C">
            <w:pPr>
              <w:tabs>
                <w:tab w:val="center" w:pos="1443"/>
                <w:tab w:val="right" w:pos="3083"/>
              </w:tabs>
              <w:spacing w:after="0" w:line="259" w:lineRule="auto"/>
              <w:ind w:left="0" w:firstLine="0"/>
              <w:jc w:val="left"/>
            </w:pPr>
            <w:r>
              <w:rPr>
                <w:b/>
              </w:rPr>
              <w:t xml:space="preserve">y </w:t>
            </w:r>
            <w:r>
              <w:rPr>
                <w:b/>
              </w:rPr>
              <w:tab/>
              <w:t xml:space="preserve">devengadas </w:t>
            </w:r>
            <w:r>
              <w:rPr>
                <w:b/>
              </w:rPr>
              <w:tab/>
              <w:t xml:space="preserve">en </w:t>
            </w:r>
          </w:p>
          <w:p w:rsidR="00833701" w:rsidRDefault="00CA1C6C">
            <w:pPr>
              <w:spacing w:after="0" w:line="259" w:lineRule="auto"/>
              <w:ind w:left="2" w:firstLine="0"/>
              <w:jc w:val="left"/>
            </w:pPr>
            <w:r>
              <w:rPr>
                <w:b/>
              </w:rPr>
              <w:t xml:space="preserve">Liquidación Pto 2019 </w:t>
            </w:r>
          </w:p>
        </w:tc>
      </w:tr>
      <w:tr w:rsidR="00833701">
        <w:trPr>
          <w:trHeight w:val="281"/>
        </w:trPr>
        <w:tc>
          <w:tcPr>
            <w:tcW w:w="323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 w:firstLine="0"/>
              <w:jc w:val="left"/>
            </w:pPr>
            <w:r>
              <w:rPr>
                <w:b/>
              </w:rPr>
              <w:t xml:space="preserve">1.-Préstamo  </w:t>
            </w:r>
          </w:p>
        </w:tc>
        <w:tc>
          <w:tcPr>
            <w:tcW w:w="3233"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189,83 Euros</w:t>
            </w:r>
            <w:r>
              <w:t xml:space="preserve"> </w:t>
            </w:r>
          </w:p>
        </w:tc>
        <w:tc>
          <w:tcPr>
            <w:tcW w:w="323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rPr>
                <w:rFonts w:ascii="Calibri" w:eastAsia="Calibri" w:hAnsi="Calibri" w:cs="Calibri"/>
              </w:rPr>
              <w:t>244,73 Euros</w:t>
            </w:r>
            <w:r>
              <w:t xml:space="preserve"> </w:t>
            </w:r>
          </w:p>
        </w:tc>
      </w:tr>
      <w:tr w:rsidR="00833701">
        <w:trPr>
          <w:trHeight w:val="264"/>
        </w:trPr>
        <w:tc>
          <w:tcPr>
            <w:tcW w:w="323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 w:firstLine="0"/>
              <w:jc w:val="left"/>
            </w:pPr>
            <w:r>
              <w:rPr>
                <w:b/>
              </w:rPr>
              <w:t>301516-53</w:t>
            </w:r>
            <w:r>
              <w:t xml:space="preserve"> </w:t>
            </w:r>
          </w:p>
        </w:tc>
        <w:tc>
          <w:tcPr>
            <w:tcW w:w="3233" w:type="dxa"/>
            <w:tcBorders>
              <w:top w:val="single" w:sz="4" w:space="0" w:color="000000"/>
              <w:left w:val="single" w:sz="4" w:space="0" w:color="000000"/>
              <w:bottom w:val="single" w:sz="4" w:space="0" w:color="000000"/>
              <w:right w:val="single" w:sz="4" w:space="0" w:color="000000"/>
            </w:tcBorders>
          </w:tcPr>
          <w:p w:rsidR="00833701" w:rsidRDefault="00833701">
            <w:pPr>
              <w:spacing w:after="160" w:line="259" w:lineRule="auto"/>
              <w:ind w:left="0" w:firstLine="0"/>
              <w:jc w:val="left"/>
            </w:pPr>
          </w:p>
        </w:tc>
        <w:tc>
          <w:tcPr>
            <w:tcW w:w="3236" w:type="dxa"/>
            <w:tcBorders>
              <w:top w:val="single" w:sz="4" w:space="0" w:color="000000"/>
              <w:left w:val="single" w:sz="4" w:space="0" w:color="000000"/>
              <w:bottom w:val="single" w:sz="4" w:space="0" w:color="000000"/>
              <w:right w:val="single" w:sz="4" w:space="0" w:color="000000"/>
            </w:tcBorders>
          </w:tcPr>
          <w:p w:rsidR="00833701" w:rsidRDefault="00833701">
            <w:pPr>
              <w:spacing w:after="160" w:line="259" w:lineRule="auto"/>
              <w:ind w:left="0" w:firstLine="0"/>
              <w:jc w:val="left"/>
            </w:pPr>
          </w:p>
        </w:tc>
      </w:tr>
      <w:tr w:rsidR="00833701">
        <w:trPr>
          <w:trHeight w:val="516"/>
        </w:trPr>
        <w:tc>
          <w:tcPr>
            <w:tcW w:w="323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 w:firstLine="0"/>
              <w:jc w:val="left"/>
            </w:pPr>
            <w:r>
              <w:rPr>
                <w:b/>
              </w:rPr>
              <w:t xml:space="preserve">6.-Préstamo  </w:t>
            </w:r>
          </w:p>
          <w:p w:rsidR="00833701" w:rsidRDefault="00CA1C6C">
            <w:pPr>
              <w:spacing w:after="0" w:line="259" w:lineRule="auto"/>
              <w:ind w:left="3" w:firstLine="0"/>
              <w:jc w:val="left"/>
            </w:pPr>
            <w:r>
              <w:rPr>
                <w:b/>
              </w:rPr>
              <w:t xml:space="preserve">15953 </w:t>
            </w:r>
          </w:p>
        </w:tc>
        <w:tc>
          <w:tcPr>
            <w:tcW w:w="3233"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256,69 Euros</w:t>
            </w:r>
            <w:r>
              <w:t xml:space="preserve"> </w:t>
            </w:r>
          </w:p>
        </w:tc>
        <w:tc>
          <w:tcPr>
            <w:tcW w:w="323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rPr>
                <w:rFonts w:ascii="Calibri" w:eastAsia="Calibri" w:hAnsi="Calibri" w:cs="Calibri"/>
              </w:rPr>
              <w:t>224,90 Euros</w:t>
            </w:r>
            <w:r>
              <w:t xml:space="preserve"> </w:t>
            </w:r>
          </w:p>
        </w:tc>
      </w:tr>
      <w:tr w:rsidR="00833701">
        <w:trPr>
          <w:trHeight w:val="278"/>
        </w:trPr>
        <w:tc>
          <w:tcPr>
            <w:tcW w:w="323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 w:firstLine="0"/>
              <w:jc w:val="left"/>
            </w:pPr>
            <w:r>
              <w:rPr>
                <w:b/>
              </w:rPr>
              <w:t xml:space="preserve">TOTAL </w:t>
            </w:r>
          </w:p>
        </w:tc>
        <w:tc>
          <w:tcPr>
            <w:tcW w:w="3233"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446,52 Euros</w:t>
            </w:r>
            <w:r>
              <w:t xml:space="preserve"> </w:t>
            </w:r>
          </w:p>
        </w:tc>
        <w:tc>
          <w:tcPr>
            <w:tcW w:w="323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rPr>
                <w:rFonts w:ascii="Calibri" w:eastAsia="Calibri" w:hAnsi="Calibri" w:cs="Calibri"/>
              </w:rPr>
              <w:t>469,63 Euros</w:t>
            </w:r>
            <w:r>
              <w:t xml:space="preserve"> </w:t>
            </w:r>
          </w:p>
        </w:tc>
      </w:tr>
    </w:tbl>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3" w:line="263" w:lineRule="auto"/>
        <w:ind w:left="0"/>
        <w:jc w:val="left"/>
      </w:pPr>
      <w:r>
        <w:rPr>
          <w:b/>
          <w:i/>
        </w:rPr>
        <w:t xml:space="preserve">4.- Inversiones realizadas por el sistema de abono total del precio.  </w:t>
      </w:r>
    </w:p>
    <w:p w:rsidR="00833701" w:rsidRDefault="00CA1C6C">
      <w:pPr>
        <w:spacing w:after="0" w:line="259" w:lineRule="auto"/>
        <w:ind w:left="5" w:firstLine="0"/>
        <w:jc w:val="left"/>
      </w:pPr>
      <w:r>
        <w:t xml:space="preserve"> </w:t>
      </w:r>
    </w:p>
    <w:p w:rsidR="00833701" w:rsidRDefault="00CA1C6C">
      <w:pPr>
        <w:ind w:left="0" w:right="51"/>
      </w:pPr>
      <w:r>
        <w:t xml:space="preserve">    Se trata de un pago único en el momento de terminar la obra, obligándose el contratista a financiar la construcción. El tratamiento presupuestario imputa el coste de la obra en e</w:t>
      </w:r>
      <w:r>
        <w:t>l ejercicio en el que se produce la entrega y recepción de la misma e incluye la inversión y gastos financieros asociados en el momento de la entrega, mientras que la Contabilidad Nacional, determina que la Corporación Local calcula la inversión en curso a</w:t>
      </w:r>
      <w:r>
        <w:t xml:space="preserve">l final de cada ejercicio según grado de ejecución de la obra y que se deriva del contrato.  </w:t>
      </w:r>
    </w:p>
    <w:p w:rsidR="00833701" w:rsidRDefault="00CA1C6C">
      <w:pPr>
        <w:spacing w:after="0" w:line="259" w:lineRule="auto"/>
        <w:ind w:left="5" w:firstLine="0"/>
        <w:jc w:val="left"/>
      </w:pPr>
      <w:r>
        <w:t xml:space="preserve"> </w:t>
      </w:r>
    </w:p>
    <w:p w:rsidR="00833701" w:rsidRDefault="00CA1C6C">
      <w:pPr>
        <w:ind w:left="0" w:right="51"/>
      </w:pPr>
      <w:r>
        <w:t xml:space="preserve">    En el supuesto que existiese fraccionamiento en el pago a partir de la entrega de la obra, no afecta a la Contabilidad Nacional, pero en el presupuesto, se </w:t>
      </w:r>
      <w:r>
        <w:t xml:space="preserve">imputa el coste de la inversión cuando se registra la obligación reconocida y el pago.  </w:t>
      </w:r>
    </w:p>
    <w:p w:rsidR="00833701" w:rsidRDefault="00CA1C6C">
      <w:pPr>
        <w:spacing w:after="0" w:line="259" w:lineRule="auto"/>
        <w:ind w:left="5" w:firstLine="0"/>
        <w:jc w:val="left"/>
      </w:pPr>
      <w:r>
        <w:t xml:space="preserve"> </w:t>
      </w:r>
    </w:p>
    <w:p w:rsidR="00833701" w:rsidRDefault="00CA1C6C">
      <w:pPr>
        <w:ind w:left="0" w:right="51"/>
      </w:pPr>
      <w:r>
        <w:t xml:space="preserve">No se ha realizado esta operación en el ejercicio 2019.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3" w:line="263" w:lineRule="auto"/>
        <w:ind w:left="0"/>
        <w:jc w:val="left"/>
      </w:pPr>
      <w:r>
        <w:rPr>
          <w:b/>
          <w:i/>
        </w:rPr>
        <w:t xml:space="preserve">5.- Inversiones realizadas por cuenta de la Corporación Local.  </w:t>
      </w:r>
    </w:p>
    <w:p w:rsidR="00833701" w:rsidRDefault="00CA1C6C">
      <w:pPr>
        <w:spacing w:after="0" w:line="259" w:lineRule="auto"/>
        <w:ind w:left="5" w:firstLine="0"/>
        <w:jc w:val="left"/>
      </w:pPr>
      <w:r>
        <w:rPr>
          <w:rFonts w:ascii="Calibri" w:eastAsia="Calibri" w:hAnsi="Calibri" w:cs="Calibri"/>
          <w:noProof/>
        </w:rPr>
        <mc:AlternateContent>
          <mc:Choice Requires="wpg">
            <w:drawing>
              <wp:anchor distT="0" distB="0" distL="114300" distR="114300" simplePos="0" relativeHeight="251676672"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66896" name="Group 166896"/>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3460" name="Rectangle 3460"/>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3461" name="Rectangle 3461"/>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17 de 117 </w:t>
                              </w:r>
                            </w:p>
                          </w:txbxContent>
                        </wps:txbx>
                        <wps:bodyPr horzOverflow="overflow" vert="horz" lIns="0" tIns="0" rIns="0" bIns="0" rtlCol="0">
                          <a:noAutofit/>
                        </wps:bodyPr>
                      </wps:wsp>
                    </wpg:wgp>
                  </a:graphicData>
                </a:graphic>
              </wp:anchor>
            </w:drawing>
          </mc:Choice>
          <mc:Fallback xmlns:a="http://schemas.openxmlformats.org/drawingml/2006/main">
            <w:pict>
              <v:group id="Group 166896" style="width:12.7031pt;height:285.882pt;position:absolute;mso-position-horizontal-relative:page;mso-position-horizontal:absolute;margin-left:682.278pt;mso-position-vertical-relative:page;margin-top:526.038pt;" coordsize="1613,36307">
                <v:rect id="Rectangle 3460"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3461"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 de 117 </w:t>
                        </w:r>
                      </w:p>
                    </w:txbxContent>
                  </v:textbox>
                </v:rect>
                <w10:wrap type="square"/>
              </v:group>
            </w:pict>
          </mc:Fallback>
        </mc:AlternateContent>
      </w:r>
      <w:r>
        <w:t xml:space="preserve"> </w:t>
      </w:r>
    </w:p>
    <w:p w:rsidR="00833701" w:rsidRDefault="00CA1C6C">
      <w:pPr>
        <w:ind w:left="0" w:right="51"/>
      </w:pPr>
      <w:r>
        <w:t xml:space="preserve">    </w:t>
      </w:r>
      <w:r>
        <w:t>Tiene lugar cuando se encomienda por la Corporación Local a la Sociedad municipal dependiente, la realización de inversión por cuenta del Ayuntamiento y que será traspasada al balance de éste último a su término. Durante la construcción, la sociedad munici</w:t>
      </w:r>
      <w:r>
        <w:t xml:space="preserve">pal recoge el importe de la inversión como activo circulante y la Corporación, no registra ninguna operación. Finalizada la inversión, se entrega a la Corporación Local que realiza los pagos a la empresa que ejecutó el encargo.  </w:t>
      </w:r>
    </w:p>
    <w:p w:rsidR="00833701" w:rsidRDefault="00CA1C6C">
      <w:pPr>
        <w:spacing w:after="0" w:line="259" w:lineRule="auto"/>
        <w:ind w:left="5" w:firstLine="0"/>
        <w:jc w:val="left"/>
      </w:pPr>
      <w:r>
        <w:t xml:space="preserve"> </w:t>
      </w:r>
    </w:p>
    <w:p w:rsidR="00833701" w:rsidRDefault="00CA1C6C">
      <w:pPr>
        <w:ind w:left="0" w:right="51"/>
      </w:pPr>
      <w:r>
        <w:t xml:space="preserve">    El tratamiento presu</w:t>
      </w:r>
      <w:r>
        <w:t xml:space="preserve">puestario refleja el pago en el presupuesto por la transferencia a la empresa, bien por el capítulo VI de inversiones reales o capítulo VII, de transferencias de capital. Por el contrario, el tratamiento de la Contabilidad Nacional, refleja el registro en </w:t>
      </w:r>
      <w:r>
        <w:t xml:space="preserve">el momento que se inicia la ejecución y hasta la finalización de la obra.  </w:t>
      </w:r>
    </w:p>
    <w:p w:rsidR="00833701" w:rsidRDefault="00CA1C6C">
      <w:pPr>
        <w:spacing w:after="0" w:line="259" w:lineRule="auto"/>
        <w:ind w:left="5" w:firstLine="0"/>
        <w:jc w:val="left"/>
      </w:pPr>
      <w:r>
        <w:t xml:space="preserve"> </w:t>
      </w:r>
    </w:p>
    <w:p w:rsidR="00833701" w:rsidRDefault="00CA1C6C">
      <w:pPr>
        <w:ind w:left="0" w:right="51"/>
      </w:pPr>
      <w:r>
        <w:t xml:space="preserve">   No se ha realizado esta operación en el ejercicio 2019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3" w:line="263" w:lineRule="auto"/>
        <w:ind w:left="0"/>
        <w:jc w:val="left"/>
      </w:pPr>
      <w:r>
        <w:rPr>
          <w:b/>
          <w:i/>
        </w:rPr>
        <w:t>6.- Consolidación de transferencias entre Administraciones Públicas</w:t>
      </w:r>
      <w:r>
        <w:t xml:space="preserve">.  </w:t>
      </w:r>
    </w:p>
    <w:p w:rsidR="00833701" w:rsidRDefault="00CA1C6C">
      <w:pPr>
        <w:spacing w:after="0" w:line="259" w:lineRule="auto"/>
        <w:ind w:left="5" w:firstLine="0"/>
        <w:jc w:val="left"/>
      </w:pPr>
      <w:r>
        <w:t xml:space="preserve"> </w:t>
      </w:r>
    </w:p>
    <w:p w:rsidR="00833701" w:rsidRDefault="00CA1C6C">
      <w:pPr>
        <w:ind w:left="0" w:right="51"/>
      </w:pPr>
      <w:r>
        <w:t xml:space="preserve">   Se deben eliminar las transferencias da</w:t>
      </w:r>
      <w:r>
        <w:t xml:space="preserve">das y recibidas entre unidades de una misma Corporación Local y entes instrumentales, ya que a efectos de la Contabilidad Nacional, se consideran Administraciones Públicas.  </w:t>
      </w:r>
    </w:p>
    <w:p w:rsidR="00833701" w:rsidRDefault="00CA1C6C">
      <w:pPr>
        <w:spacing w:after="0" w:line="259" w:lineRule="auto"/>
        <w:ind w:left="5" w:firstLine="0"/>
        <w:jc w:val="left"/>
      </w:pPr>
      <w:r>
        <w:t xml:space="preserve"> </w:t>
      </w:r>
    </w:p>
    <w:p w:rsidR="00833701" w:rsidRDefault="00CA1C6C">
      <w:pPr>
        <w:ind w:left="0" w:right="51"/>
      </w:pPr>
      <w:r>
        <w:t xml:space="preserve">    El tratamiento presupuestario, registra los gastos e ingresos en capítulo I</w:t>
      </w:r>
      <w:r>
        <w:t xml:space="preserve">V y VII de transferencias corrientes y de capital, respectivamente y, en la Contabilidad Nacional, surgen diferencias cuando el beneficiario de la transferencia registra de forma distinta periodo, importe y concepto.  </w:t>
      </w:r>
    </w:p>
    <w:p w:rsidR="00833701" w:rsidRDefault="00CA1C6C">
      <w:pPr>
        <w:spacing w:after="0" w:line="259" w:lineRule="auto"/>
        <w:ind w:left="5" w:firstLine="0"/>
        <w:jc w:val="left"/>
      </w:pPr>
      <w:r>
        <w:t xml:space="preserve"> </w:t>
      </w:r>
    </w:p>
    <w:p w:rsidR="00833701" w:rsidRDefault="00CA1C6C">
      <w:pPr>
        <w:ind w:left="0" w:right="51"/>
      </w:pPr>
      <w:r>
        <w:t xml:space="preserve">    La consolidación se practicará </w:t>
      </w:r>
      <w:r>
        <w:t xml:space="preserve">en la Cuenta General, cuando se agreguen los datos con los entes instrumentales. El ajuste importa la cantidad de 1.763.053,48 Euros, procedentes de la transferencia del Ayuntamiento a Epelcan y éste, a la empresa municipal. </w:t>
      </w:r>
    </w:p>
    <w:p w:rsidR="00833701" w:rsidRDefault="00CA1C6C">
      <w:pPr>
        <w:spacing w:after="0" w:line="259" w:lineRule="auto"/>
        <w:ind w:left="5" w:firstLine="0"/>
        <w:jc w:val="left"/>
      </w:pPr>
      <w:r>
        <w:t xml:space="preserve"> </w:t>
      </w:r>
    </w:p>
    <w:p w:rsidR="00833701" w:rsidRDefault="00CA1C6C">
      <w:pPr>
        <w:spacing w:after="3" w:line="263" w:lineRule="auto"/>
        <w:ind w:left="0"/>
        <w:jc w:val="left"/>
      </w:pPr>
      <w:r>
        <w:rPr>
          <w:b/>
          <w:i/>
        </w:rPr>
        <w:t>7.- Tratamiento de los ingre</w:t>
      </w:r>
      <w:r>
        <w:rPr>
          <w:b/>
          <w:i/>
        </w:rPr>
        <w:t xml:space="preserve">sos obtenidos por la Venta de Acciones, por privatización de empresas.  </w:t>
      </w:r>
    </w:p>
    <w:p w:rsidR="00833701" w:rsidRDefault="00CA1C6C">
      <w:pPr>
        <w:spacing w:after="0" w:line="259" w:lineRule="auto"/>
        <w:ind w:left="5" w:firstLine="0"/>
        <w:jc w:val="left"/>
      </w:pPr>
      <w:r>
        <w:rPr>
          <w:b/>
          <w:i/>
        </w:rPr>
        <w:t xml:space="preserve"> </w:t>
      </w:r>
    </w:p>
    <w:p w:rsidR="00833701" w:rsidRDefault="00CA1C6C">
      <w:pPr>
        <w:ind w:left="0" w:right="51"/>
      </w:pPr>
      <w:r>
        <w:t xml:space="preserve">    </w:t>
      </w:r>
      <w:r>
        <w:t>El tratamiento presupuestario, registra en cuentas no financieras de la Corporación en los capítulos I al VII de ingresos y la Contabilidad Nacional, igual pero en cuentas financieras, lo que origina un ajuste negativo (mayor déficit) en el saldo presupues</w:t>
      </w:r>
      <w:r>
        <w:t xml:space="preserve">tario.  </w:t>
      </w:r>
    </w:p>
    <w:p w:rsidR="00833701" w:rsidRDefault="00CA1C6C">
      <w:pPr>
        <w:spacing w:after="0" w:line="259" w:lineRule="auto"/>
        <w:ind w:left="5" w:firstLine="0"/>
        <w:jc w:val="left"/>
      </w:pPr>
      <w:r>
        <w:t xml:space="preserve"> </w:t>
      </w:r>
    </w:p>
    <w:p w:rsidR="00833701" w:rsidRDefault="00CA1C6C">
      <w:pPr>
        <w:ind w:left="0" w:right="51"/>
      </w:pPr>
      <w:r>
        <w:t xml:space="preserve">    No se han realizado en el ejercicio venta de acciones.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3" w:line="263" w:lineRule="auto"/>
        <w:ind w:left="0"/>
        <w:jc w:val="left"/>
      </w:pPr>
      <w:r>
        <w:rPr>
          <w:b/>
          <w:i/>
        </w:rPr>
        <w:t xml:space="preserve">8.- Tratamiento de la Contabilidad Nacional de Dividendos y Participaciones en Beneficios.  </w:t>
      </w:r>
    </w:p>
    <w:p w:rsidR="00833701" w:rsidRDefault="00CA1C6C">
      <w:pPr>
        <w:spacing w:after="0" w:line="259" w:lineRule="auto"/>
        <w:ind w:left="5" w:firstLine="0"/>
        <w:jc w:val="left"/>
      </w:pPr>
      <w:r>
        <w:t xml:space="preserve"> </w:t>
      </w:r>
    </w:p>
    <w:p w:rsidR="00833701" w:rsidRDefault="00CA1C6C">
      <w:pPr>
        <w:ind w:left="0" w:right="51"/>
      </w:pPr>
      <w:r>
        <w:rPr>
          <w:rFonts w:ascii="Calibri" w:eastAsia="Calibri" w:hAnsi="Calibri" w:cs="Calibri"/>
          <w:noProof/>
        </w:rPr>
        <mc:AlternateContent>
          <mc:Choice Requires="wpg">
            <w:drawing>
              <wp:anchor distT="0" distB="0" distL="114300" distR="114300" simplePos="0" relativeHeight="251677696"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66024" name="Group 166024"/>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3580" name="Rectangle 3580"/>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Cód. Validación: 3LMEKWEKCXASAQQFALYWNRGNH | Verificación: https://candelaria.sed</w:t>
                              </w:r>
                              <w:r>
                                <w:rPr>
                                  <w:sz w:val="12"/>
                                </w:rPr>
                                <w:t xml:space="preserve">electronica.es/ </w:t>
                              </w:r>
                            </w:p>
                          </w:txbxContent>
                        </wps:txbx>
                        <wps:bodyPr horzOverflow="overflow" vert="horz" lIns="0" tIns="0" rIns="0" bIns="0" rtlCol="0">
                          <a:noAutofit/>
                        </wps:bodyPr>
                      </wps:wsp>
                      <wps:wsp>
                        <wps:cNvPr id="3581" name="Rectangle 3581"/>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18 de 117 </w:t>
                              </w:r>
                            </w:p>
                          </w:txbxContent>
                        </wps:txbx>
                        <wps:bodyPr horzOverflow="overflow" vert="horz" lIns="0" tIns="0" rIns="0" bIns="0" rtlCol="0">
                          <a:noAutofit/>
                        </wps:bodyPr>
                      </wps:wsp>
                    </wpg:wgp>
                  </a:graphicData>
                </a:graphic>
              </wp:anchor>
            </w:drawing>
          </mc:Choice>
          <mc:Fallback xmlns:a="http://schemas.openxmlformats.org/drawingml/2006/main">
            <w:pict>
              <v:group id="Group 166024" style="width:12.7031pt;height:285.882pt;position:absolute;mso-position-horizontal-relative:page;mso-position-horizontal:absolute;margin-left:682.278pt;mso-position-vertical-relative:page;margin-top:526.038pt;" coordsize="1613,36307">
                <v:rect id="Rectangle 3580"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3581"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 de 117 </w:t>
                        </w:r>
                      </w:p>
                    </w:txbxContent>
                  </v:textbox>
                </v:rect>
                <w10:wrap type="square"/>
              </v:group>
            </w:pict>
          </mc:Fallback>
        </mc:AlternateContent>
      </w:r>
      <w:r>
        <w:t xml:space="preserve">    El tratamiento presupuestario y de la Contabilidad Nacional de esta operación, registra los dividendos en el capítulo V de ingresos, en el </w:t>
      </w:r>
      <w:r>
        <w:t xml:space="preserve">ejercicio de cobro de los mismos, por lo que no hay ajuste negativo o positivo, ya que se consideran transferencias entre Administraciones Públicas.  </w:t>
      </w:r>
    </w:p>
    <w:p w:rsidR="00833701" w:rsidRDefault="00CA1C6C">
      <w:pPr>
        <w:spacing w:after="0" w:line="259" w:lineRule="auto"/>
        <w:ind w:left="5" w:firstLine="0"/>
        <w:jc w:val="left"/>
      </w:pPr>
      <w:r>
        <w:t xml:space="preserve"> </w:t>
      </w:r>
    </w:p>
    <w:p w:rsidR="00833701" w:rsidRDefault="00CA1C6C">
      <w:pPr>
        <w:ind w:left="0" w:right="51"/>
      </w:pPr>
      <w:r>
        <w:t xml:space="preserve">    No se han obtenido en el ejercicio dividendos.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3" w:line="263" w:lineRule="auto"/>
        <w:ind w:left="0"/>
        <w:jc w:val="left"/>
      </w:pPr>
      <w:r>
        <w:rPr>
          <w:b/>
          <w:i/>
        </w:rPr>
        <w:t>9.- Ingresos obtenidos del Presupuesto de la Un</w:t>
      </w:r>
      <w:r>
        <w:rPr>
          <w:b/>
          <w:i/>
        </w:rPr>
        <w:t xml:space="preserve">ión Europea, a través de Fondos Estructurales o de Cohesión.  </w:t>
      </w:r>
    </w:p>
    <w:p w:rsidR="00833701" w:rsidRDefault="00CA1C6C">
      <w:pPr>
        <w:spacing w:after="0" w:line="259" w:lineRule="auto"/>
        <w:ind w:left="5" w:firstLine="0"/>
        <w:jc w:val="left"/>
      </w:pPr>
      <w:r>
        <w:t xml:space="preserve"> </w:t>
      </w:r>
    </w:p>
    <w:p w:rsidR="00833701" w:rsidRDefault="00CA1C6C">
      <w:pPr>
        <w:ind w:left="0" w:right="51"/>
      </w:pPr>
      <w:r>
        <w:t xml:space="preserve">    </w:t>
      </w:r>
      <w:r>
        <w:t>El tratamiento presupuestario aplica el criterio de caja o de devengo de acuerdo con la previsión de recepción de fondos de la Unión Europea, en los capítulos IV o VII; El tratamiento presupuestario: Por el contrario, el tratamiento de la Contabilidad Naci</w:t>
      </w:r>
      <w:r>
        <w:t xml:space="preserve">onal, aplica el criterio de devengo, según el ejercicio en el que se realiza el gasto.  </w:t>
      </w:r>
    </w:p>
    <w:p w:rsidR="00833701" w:rsidRDefault="00CA1C6C">
      <w:pPr>
        <w:spacing w:after="0" w:line="259" w:lineRule="auto"/>
        <w:ind w:left="5" w:firstLine="0"/>
        <w:jc w:val="left"/>
      </w:pPr>
      <w:r>
        <w:t xml:space="preserve"> </w:t>
      </w:r>
    </w:p>
    <w:p w:rsidR="00833701" w:rsidRDefault="00CA1C6C">
      <w:pPr>
        <w:ind w:left="0" w:right="51"/>
      </w:pPr>
      <w:r>
        <w:t xml:space="preserve">    No se han obtenido en el ejercicio fondos estructurales de cohesión.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rPr>
          <w:b/>
          <w:i/>
        </w:rPr>
        <w:t xml:space="preserve"> </w:t>
      </w:r>
    </w:p>
    <w:p w:rsidR="00833701" w:rsidRDefault="00CA1C6C">
      <w:pPr>
        <w:spacing w:after="3" w:line="263" w:lineRule="auto"/>
        <w:ind w:left="0"/>
        <w:jc w:val="left"/>
      </w:pPr>
      <w:r>
        <w:rPr>
          <w:b/>
          <w:i/>
        </w:rPr>
        <w:t xml:space="preserve">10.- Operaciones de Permuta Financiera (Swaps).  </w:t>
      </w:r>
    </w:p>
    <w:p w:rsidR="00833701" w:rsidRDefault="00CA1C6C">
      <w:pPr>
        <w:spacing w:after="0" w:line="259" w:lineRule="auto"/>
        <w:ind w:left="5" w:firstLine="0"/>
        <w:jc w:val="left"/>
      </w:pPr>
      <w:r>
        <w:t xml:space="preserve"> </w:t>
      </w:r>
    </w:p>
    <w:p w:rsidR="00833701" w:rsidRDefault="00CA1C6C">
      <w:pPr>
        <w:ind w:left="0" w:right="51"/>
      </w:pPr>
      <w:r>
        <w:t xml:space="preserve">    </w:t>
      </w:r>
      <w:r>
        <w:t xml:space="preserve">Se trata de un acuerdo contractual para intercambiar pagos que corresponde al mismo montante de endeudamiento.  </w:t>
      </w:r>
    </w:p>
    <w:p w:rsidR="00833701" w:rsidRDefault="00CA1C6C">
      <w:pPr>
        <w:spacing w:after="0" w:line="259" w:lineRule="auto"/>
        <w:ind w:left="5" w:firstLine="0"/>
        <w:jc w:val="left"/>
      </w:pPr>
      <w:r>
        <w:t xml:space="preserve"> </w:t>
      </w:r>
    </w:p>
    <w:p w:rsidR="00833701" w:rsidRDefault="00CA1C6C">
      <w:pPr>
        <w:ind w:left="0" w:right="51"/>
      </w:pPr>
      <w:r>
        <w:t xml:space="preserve">    El tratamiento presupuestario no se ve afectado por la formalización del contrato y al final del ejercicio, se ajustan la cuentas deudora</w:t>
      </w:r>
      <w:r>
        <w:t xml:space="preserve">s y acreedoras, pero si que afecta y se aplica al presupuesto, en el vencimiento de la operación, el resultado del contrato de permuta. Por el contrario, no se registra nada en la Contabilidad Nacional.  </w:t>
      </w:r>
    </w:p>
    <w:p w:rsidR="00833701" w:rsidRDefault="00CA1C6C">
      <w:pPr>
        <w:ind w:left="0" w:right="51"/>
      </w:pPr>
      <w:r>
        <w:t xml:space="preserve">    No han realizado operaciones de permuta financi</w:t>
      </w:r>
      <w:r>
        <w:t xml:space="preserve">era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3" w:line="263" w:lineRule="auto"/>
        <w:ind w:left="0"/>
        <w:jc w:val="left"/>
      </w:pPr>
      <w:r>
        <w:rPr>
          <w:b/>
          <w:i/>
        </w:rPr>
        <w:t xml:space="preserve">11.- Operaciones de ejecución y reintegro de avales.  </w:t>
      </w:r>
    </w:p>
    <w:p w:rsidR="00833701" w:rsidRDefault="00CA1C6C">
      <w:pPr>
        <w:spacing w:after="0" w:line="259" w:lineRule="auto"/>
        <w:ind w:left="5" w:firstLine="0"/>
        <w:jc w:val="left"/>
      </w:pPr>
      <w:r>
        <w:t xml:space="preserve"> </w:t>
      </w:r>
    </w:p>
    <w:p w:rsidR="00833701" w:rsidRDefault="00CA1C6C">
      <w:pPr>
        <w:ind w:left="0" w:right="51"/>
      </w:pPr>
      <w:r>
        <w:t xml:space="preserve">    Cuando la Corporación municipal avala a los entes instrumentales, que no genera anotación contable, salvo ejecución del aval que obliga al Ayuntamiento hacer frente al pago del mismo, </w:t>
      </w:r>
      <w:r>
        <w:t xml:space="preserve">que ya tiene efectos contables.  </w:t>
      </w:r>
    </w:p>
    <w:p w:rsidR="00833701" w:rsidRDefault="00CA1C6C">
      <w:pPr>
        <w:spacing w:after="0" w:line="259" w:lineRule="auto"/>
        <w:ind w:left="5" w:firstLine="0"/>
        <w:jc w:val="left"/>
      </w:pPr>
      <w:r>
        <w:t xml:space="preserve"> </w:t>
      </w:r>
    </w:p>
    <w:p w:rsidR="00833701" w:rsidRDefault="00CA1C6C">
      <w:pPr>
        <w:ind w:left="0" w:right="51"/>
      </w:pPr>
      <w:r>
        <w:t xml:space="preserve">    Así, en el tratamiento presupuestario, por la ejecución del aval, se imputa en el capítulo VIII de gastos y por la recuperación parcial o total, en el capítulo VIII de ingresos.  </w:t>
      </w:r>
    </w:p>
    <w:p w:rsidR="00833701" w:rsidRDefault="00CA1C6C">
      <w:pPr>
        <w:spacing w:after="0" w:line="259" w:lineRule="auto"/>
        <w:ind w:left="5" w:firstLine="0"/>
        <w:jc w:val="left"/>
      </w:pPr>
      <w:r>
        <w:t xml:space="preserve"> </w:t>
      </w:r>
    </w:p>
    <w:p w:rsidR="00833701" w:rsidRDefault="00CA1C6C">
      <w:pPr>
        <w:ind w:left="0" w:right="51"/>
      </w:pPr>
      <w:r>
        <w:t xml:space="preserve">    En la Contabilidad Nacional, p</w:t>
      </w:r>
      <w:r>
        <w:t xml:space="preserve">or la ejecución del aval, asumen una deuda la Entidad Local y supone un gasto de transferencia de capital, esto es, mayor gasto no financiero y mayor déficit para la Corporación. No se han ejecutado avales concedidos a los entes instrumentales. </w:t>
      </w:r>
    </w:p>
    <w:p w:rsidR="00833701" w:rsidRDefault="00CA1C6C">
      <w:pPr>
        <w:spacing w:after="0" w:line="259" w:lineRule="auto"/>
        <w:ind w:left="5" w:firstLine="0"/>
        <w:jc w:val="left"/>
      </w:pPr>
      <w:r>
        <w:t xml:space="preserve"> </w:t>
      </w:r>
    </w:p>
    <w:p w:rsidR="00833701" w:rsidRDefault="00CA1C6C">
      <w:pPr>
        <w:ind w:left="0" w:right="51"/>
      </w:pPr>
      <w:r>
        <w:t xml:space="preserve">    No s</w:t>
      </w:r>
      <w:r>
        <w:t xml:space="preserve">e han ejecutado avales concedidos a los entes instrumentales.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3" w:line="263" w:lineRule="auto"/>
        <w:ind w:left="0"/>
        <w:jc w:val="left"/>
      </w:pPr>
      <w:r>
        <w:rPr>
          <w:b/>
          <w:i/>
        </w:rPr>
        <w:t xml:space="preserve">12.- Aportaciones de capital a empresas públicas.  </w:t>
      </w:r>
    </w:p>
    <w:p w:rsidR="00833701" w:rsidRDefault="00CA1C6C">
      <w:pPr>
        <w:spacing w:after="0" w:line="259" w:lineRule="auto"/>
        <w:ind w:left="5" w:firstLine="0"/>
        <w:jc w:val="left"/>
      </w:pPr>
      <w:r>
        <w:t xml:space="preserve"> </w:t>
      </w:r>
    </w:p>
    <w:p w:rsidR="00833701" w:rsidRDefault="00CA1C6C">
      <w:pPr>
        <w:ind w:left="0" w:right="51"/>
      </w:pP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65594" name="Group 165594"/>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3690" name="Rectangle 3690"/>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3691" name="Rectangle 3691"/>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19 de 117 </w:t>
                              </w:r>
                            </w:p>
                          </w:txbxContent>
                        </wps:txbx>
                        <wps:bodyPr horzOverflow="overflow" vert="horz" lIns="0" tIns="0" rIns="0" bIns="0" rtlCol="0">
                          <a:noAutofit/>
                        </wps:bodyPr>
                      </wps:wsp>
                    </wpg:wgp>
                  </a:graphicData>
                </a:graphic>
              </wp:anchor>
            </w:drawing>
          </mc:Choice>
          <mc:Fallback xmlns:a="http://schemas.openxmlformats.org/drawingml/2006/main">
            <w:pict>
              <v:group id="Group 165594" style="width:12.7031pt;height:285.882pt;position:absolute;mso-position-horizontal-relative:page;mso-position-horizontal:absolute;margin-left:682.278pt;mso-position-vertical-relative:page;margin-top:526.038pt;" coordsize="1613,36307">
                <v:rect id="Rectangle 3690"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3691"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 de 117 </w:t>
                        </w:r>
                      </w:p>
                    </w:txbxContent>
                  </v:textbox>
                </v:rect>
                <w10:wrap type="square"/>
              </v:group>
            </w:pict>
          </mc:Fallback>
        </mc:AlternateContent>
      </w:r>
      <w:r>
        <w:t xml:space="preserve">   El tratamiento presupuestario lo aplica al capítulo VIII de gasto, sin afectar al déficit presupuestario no financiero y en la Contabilidad Nacional, lo reflej</w:t>
      </w:r>
      <w:r>
        <w:t>a como operaciones de transferencias de capital entre Administraciones Públicas, tanto para el Ayuntamiento como para la empresa municipal, esto, gastos no financieros, salvo que con cargo a dichas transferencias realice operaciones no financieras, aumenta</w:t>
      </w:r>
      <w:r>
        <w:t xml:space="preserve">ndo el déficit.  </w:t>
      </w:r>
    </w:p>
    <w:p w:rsidR="00833701" w:rsidRDefault="00CA1C6C">
      <w:pPr>
        <w:spacing w:after="0" w:line="259" w:lineRule="auto"/>
        <w:ind w:left="5" w:firstLine="0"/>
        <w:jc w:val="left"/>
      </w:pPr>
      <w:r>
        <w:t xml:space="preserve"> </w:t>
      </w:r>
    </w:p>
    <w:p w:rsidR="00833701" w:rsidRDefault="00CA1C6C">
      <w:pPr>
        <w:ind w:left="0" w:right="51"/>
      </w:pPr>
      <w:r>
        <w:t xml:space="preserve">   No se han realizado aportaciones de capital a empresas públicas.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3" w:line="263" w:lineRule="auto"/>
        <w:ind w:left="0"/>
        <w:jc w:val="left"/>
      </w:pPr>
      <w:r>
        <w:rPr>
          <w:b/>
          <w:i/>
        </w:rPr>
        <w:t xml:space="preserve">13.- Asunción y Cancelación de deudas con empresas públicas.  </w:t>
      </w:r>
    </w:p>
    <w:p w:rsidR="00833701" w:rsidRDefault="00CA1C6C">
      <w:pPr>
        <w:spacing w:after="0" w:line="259" w:lineRule="auto"/>
        <w:ind w:left="5" w:firstLine="0"/>
        <w:jc w:val="left"/>
      </w:pPr>
      <w:r>
        <w:t xml:space="preserve"> </w:t>
      </w:r>
    </w:p>
    <w:p w:rsidR="00833701" w:rsidRDefault="00CA1C6C">
      <w:pPr>
        <w:ind w:left="0" w:right="51"/>
      </w:pPr>
      <w:r>
        <w:t xml:space="preserve">   La asunción de deudas es el acto por el que un ente se subroga como prestatario de una deuda pr</w:t>
      </w:r>
      <w:r>
        <w:t xml:space="preserve">eviamente contraída por otro.  </w:t>
      </w:r>
    </w:p>
    <w:p w:rsidR="00833701" w:rsidRDefault="00CA1C6C">
      <w:pPr>
        <w:spacing w:after="0" w:line="259" w:lineRule="auto"/>
        <w:ind w:left="5" w:firstLine="0"/>
        <w:jc w:val="left"/>
      </w:pPr>
      <w:r>
        <w:t xml:space="preserve"> </w:t>
      </w:r>
    </w:p>
    <w:p w:rsidR="00833701" w:rsidRDefault="00CA1C6C">
      <w:pPr>
        <w:ind w:left="0" w:right="51"/>
      </w:pPr>
      <w:r>
        <w:t xml:space="preserve">   En el presupuesto, la asunción de la deuda no tiene reflejo en la contabilidad presupuestaria, pero cuando se amortiza la deuda, se imputa al pítulo IX de gastos por la deuda y capítulo III, por los intereses vencidos. </w:t>
      </w:r>
      <w:r>
        <w:t xml:space="preserve">En la Contabilidad Nacional, la asunción, cancelación y condonación de deudas, de mutuo acuerdo, son transferencias de capital, que afectan al déficit.  </w:t>
      </w:r>
    </w:p>
    <w:p w:rsidR="00833701" w:rsidRDefault="00CA1C6C">
      <w:pPr>
        <w:spacing w:after="0" w:line="259" w:lineRule="auto"/>
        <w:ind w:left="5" w:firstLine="0"/>
        <w:jc w:val="left"/>
      </w:pPr>
      <w:r>
        <w:t xml:space="preserve">    </w:t>
      </w:r>
    </w:p>
    <w:p w:rsidR="00833701" w:rsidRDefault="00CA1C6C">
      <w:pPr>
        <w:ind w:left="0" w:right="51"/>
      </w:pPr>
      <w:r>
        <w:t xml:space="preserve">   No se han asumido ni cancelado deudas de empresas públicas.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3" w:line="263" w:lineRule="auto"/>
        <w:ind w:left="0"/>
        <w:jc w:val="left"/>
      </w:pPr>
      <w:r>
        <w:rPr>
          <w:b/>
          <w:i/>
        </w:rPr>
        <w:t xml:space="preserve">14.- </w:t>
      </w:r>
      <w:r>
        <w:rPr>
          <w:b/>
          <w:i/>
        </w:rPr>
        <w:t xml:space="preserve">Gastos realizados en el ejercicio y pendientes de aplicar al Presupuesto de Gastos de la Corporación Local  </w:t>
      </w:r>
    </w:p>
    <w:p w:rsidR="00833701" w:rsidRDefault="00CA1C6C">
      <w:pPr>
        <w:spacing w:after="0" w:line="259" w:lineRule="auto"/>
        <w:ind w:left="5" w:firstLine="0"/>
        <w:jc w:val="left"/>
      </w:pPr>
      <w:r>
        <w:t xml:space="preserve"> </w:t>
      </w:r>
    </w:p>
    <w:p w:rsidR="00833701" w:rsidRDefault="00CA1C6C">
      <w:pPr>
        <w:ind w:left="0" w:right="51"/>
      </w:pPr>
      <w:r>
        <w:t xml:space="preserve">   A la fecha de cierre del ejercicio deben registrase aquellas obligaciones vencidas, líquidas y exigibles que se hayan producido, aún, cuando n</w:t>
      </w:r>
      <w:r>
        <w:t xml:space="preserve">o se hayan dictado los correspondientes actos administrativos de reconocimiento y liquidación, lo que impide su aplicación al presupuesto en vigor, que generalmente tiene lugar en el ejercicio siguiente, una vez se dicta el mencionado acto administrativo. </w:t>
      </w:r>
      <w:r>
        <w:t xml:space="preserve">Por el contrario, en el tratamiento de la contabilidad nacional, el principio de devengo, se aplica para registrar cualquier flujo económico, con independencia del momento en el que tiene lugar su imputación presupuestaria. Por tanto, si el saldo final de </w:t>
      </w:r>
      <w:r>
        <w:t xml:space="preserve">la cuenta es mayor o menor que el inicial, la diferencia dará lugar a un ajuste como mayor o menor gasto no financiero en contabilidad nacional, aumentando o disminuyendo el déficit de la Corporación Local.  </w:t>
      </w:r>
    </w:p>
    <w:p w:rsidR="00833701" w:rsidRDefault="00CA1C6C">
      <w:pPr>
        <w:spacing w:after="0" w:line="259" w:lineRule="auto"/>
        <w:ind w:left="5" w:firstLine="0"/>
        <w:jc w:val="left"/>
      </w:pPr>
      <w:r>
        <w:t xml:space="preserve"> </w:t>
      </w:r>
    </w:p>
    <w:p w:rsidR="00833701" w:rsidRDefault="00CA1C6C">
      <w:pPr>
        <w:ind w:left="0" w:right="51"/>
      </w:pPr>
      <w:r>
        <w:t xml:space="preserve">   No obstante, a través de la partida 413 de</w:t>
      </w:r>
      <w:r>
        <w:t xml:space="preserve"> gastos pendientes de aplicar al presupuesto, hay que hacer un ajuste de 126.692,18 Euros, ya que el Saldo Final de la cuenta 41300, por importe de 367.681,25 Euros, es mayor que el saldo inicial de la citada cuenta, que asciende a 494.373,43 Euros.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3" w:line="263" w:lineRule="auto"/>
        <w:ind w:left="0"/>
        <w:jc w:val="left"/>
      </w:pPr>
      <w:r>
        <w:rPr>
          <w:b/>
          <w:i/>
        </w:rPr>
        <w:t xml:space="preserve">15.- Tratamiento de las operaciones de Censos.  </w:t>
      </w:r>
    </w:p>
    <w:p w:rsidR="00833701" w:rsidRDefault="00CA1C6C">
      <w:pPr>
        <w:spacing w:after="0" w:line="259" w:lineRule="auto"/>
        <w:ind w:left="5" w:firstLine="0"/>
        <w:jc w:val="left"/>
      </w:pPr>
      <w:r>
        <w:t xml:space="preserve"> </w:t>
      </w:r>
    </w:p>
    <w:p w:rsidR="00833701" w:rsidRDefault="00CA1C6C">
      <w:pPr>
        <w:ind w:left="0" w:right="51"/>
      </w:pPr>
      <w:r>
        <w:rPr>
          <w:rFonts w:ascii="Calibri" w:eastAsia="Calibri" w:hAnsi="Calibri" w:cs="Calibri"/>
          <w:noProof/>
        </w:rPr>
        <mc:AlternateContent>
          <mc:Choice Requires="wpg">
            <w:drawing>
              <wp:anchor distT="0" distB="0" distL="114300" distR="114300" simplePos="0" relativeHeight="251679744"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73440" name="Group 173440"/>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3794" name="Rectangle 3794"/>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3795" name="Rectangle 3795"/>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20 de 117 </w:t>
                              </w:r>
                            </w:p>
                          </w:txbxContent>
                        </wps:txbx>
                        <wps:bodyPr horzOverflow="overflow" vert="horz" lIns="0" tIns="0" rIns="0" bIns="0" rtlCol="0">
                          <a:noAutofit/>
                        </wps:bodyPr>
                      </wps:wsp>
                    </wpg:wgp>
                  </a:graphicData>
                </a:graphic>
              </wp:anchor>
            </w:drawing>
          </mc:Choice>
          <mc:Fallback xmlns:a="http://schemas.openxmlformats.org/drawingml/2006/main">
            <w:pict>
              <v:group id="Group 173440" style="width:12.7031pt;height:285.882pt;position:absolute;mso-position-horizontal-relative:page;mso-position-horizontal:absolute;margin-left:682.278pt;mso-position-vertical-relative:page;margin-top:526.038pt;" coordsize="1613,36307">
                <v:rect id="Rectangle 3794"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3795"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 de 117 </w:t>
                        </w:r>
                      </w:p>
                    </w:txbxContent>
                  </v:textbox>
                </v:rect>
                <w10:wrap type="square"/>
              </v:group>
            </w:pict>
          </mc:Fallback>
        </mc:AlternateContent>
      </w:r>
      <w:r>
        <w:t xml:space="preserve">   Los </w:t>
      </w:r>
      <w:r>
        <w:t xml:space="preserve">censos son prestaciones periódicas dinerarias anuales vinculadas a la propiedad de los inmuebles, que responde directamente de su pago. El censatario es el obligado a pagar la pensión (Ayuntamiento) y censalista, el que tiene derecho a recibirla (banco).  </w:t>
      </w:r>
    </w:p>
    <w:p w:rsidR="00833701" w:rsidRDefault="00CA1C6C">
      <w:pPr>
        <w:spacing w:after="0" w:line="259" w:lineRule="auto"/>
        <w:ind w:left="5" w:firstLine="0"/>
        <w:jc w:val="left"/>
      </w:pPr>
      <w:r>
        <w:t xml:space="preserve"> </w:t>
      </w:r>
    </w:p>
    <w:p w:rsidR="00833701" w:rsidRDefault="00CA1C6C">
      <w:pPr>
        <w:ind w:left="0" w:right="51"/>
      </w:pPr>
      <w:r>
        <w:t xml:space="preserve">   </w:t>
      </w:r>
      <w:r>
        <w:t>El tratamiento presupuestario registra en el capítulo VI de inversiones reales, los pagos periódicos de la operación de censo por parte del censatario y en el capítulo VI de ingresos por enajenación de inversiones reales, el capital recibido del censatario</w:t>
      </w:r>
      <w:r>
        <w:t>. Por tanto, los ingresos se registran con la constitución del censo (celebración del contrato) y los gastos, en los periodos fijados en el contrato. En la Contabilidad Nacional, esta operación tiene carácter financiero y no afecta al déficit de la Corpora</w:t>
      </w:r>
      <w:r>
        <w:t xml:space="preserve">ción que la realiza.  </w:t>
      </w:r>
    </w:p>
    <w:p w:rsidR="00833701" w:rsidRDefault="00CA1C6C">
      <w:pPr>
        <w:spacing w:after="0" w:line="259" w:lineRule="auto"/>
        <w:ind w:left="5" w:firstLine="0"/>
        <w:jc w:val="left"/>
      </w:pPr>
      <w:r>
        <w:t xml:space="preserve"> </w:t>
      </w:r>
    </w:p>
    <w:p w:rsidR="00833701" w:rsidRDefault="00CA1C6C">
      <w:pPr>
        <w:ind w:left="0" w:right="51"/>
      </w:pPr>
      <w:r>
        <w:t xml:space="preserve">   En contabilidad nacional, los pagos mensuales a cuenta de los impuestos cedidos y de los Fondos Complementario de Financiación se registran en el período en que se pagan por el Estado, y la liquidación definitiva resultante, en </w:t>
      </w:r>
      <w:r>
        <w:t xml:space="preserve">el momento en que se determina su cuantía y se satisface.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ind w:left="0" w:right="51"/>
      </w:pPr>
      <w:r>
        <w:t xml:space="preserve">   No ha habido este tipo de prestaciones en el ejercicio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ind w:left="0" w:right="51"/>
      </w:pPr>
      <w:r>
        <w:rPr>
          <w:rFonts w:ascii="Segoe UI Symbol" w:eastAsia="Segoe UI Symbol" w:hAnsi="Segoe UI Symbol" w:cs="Segoe UI Symbol"/>
        </w:rPr>
        <w:t></w:t>
      </w:r>
      <w:r>
        <w:t xml:space="preserve"> B) Si no tienen presupuesto limitativo: es el caso de la entidad pública empresarial de gestión de empresas y servicios público</w:t>
      </w:r>
      <w:r>
        <w:t xml:space="preserve">s del ayuntamiento de candelaria y la sociedad municipal de viviendas y servicios municipales de candelaria s.l.u. .  </w:t>
      </w:r>
    </w:p>
    <w:p w:rsidR="00833701" w:rsidRDefault="00CA1C6C">
      <w:pPr>
        <w:spacing w:after="0" w:line="259" w:lineRule="auto"/>
        <w:ind w:left="5" w:firstLine="0"/>
        <w:jc w:val="left"/>
      </w:pPr>
      <w:r>
        <w:t xml:space="preserve"> </w:t>
      </w:r>
    </w:p>
    <w:p w:rsidR="00833701" w:rsidRDefault="00CA1C6C">
      <w:pPr>
        <w:numPr>
          <w:ilvl w:val="0"/>
          <w:numId w:val="9"/>
        </w:numPr>
        <w:ind w:right="51" w:hanging="134"/>
      </w:pPr>
      <w:r>
        <w:t xml:space="preserve">Ingresos no financieros. </w:t>
      </w:r>
    </w:p>
    <w:p w:rsidR="00833701" w:rsidRDefault="00CA1C6C">
      <w:pPr>
        <w:numPr>
          <w:ilvl w:val="0"/>
          <w:numId w:val="9"/>
        </w:numPr>
        <w:ind w:right="51" w:hanging="134"/>
      </w:pPr>
      <w:r>
        <w:t xml:space="preserve">Gastos no financieros.  </w:t>
      </w:r>
    </w:p>
    <w:p w:rsidR="00833701" w:rsidRDefault="00CA1C6C">
      <w:pPr>
        <w:spacing w:after="0" w:line="259" w:lineRule="auto"/>
        <w:ind w:left="5" w:firstLine="0"/>
        <w:jc w:val="left"/>
      </w:pPr>
      <w:r>
        <w:t xml:space="preserve"> </w:t>
      </w:r>
    </w:p>
    <w:p w:rsidR="00833701" w:rsidRDefault="00CA1C6C">
      <w:pPr>
        <w:ind w:left="0" w:right="51"/>
      </w:pPr>
      <w:r>
        <w:t xml:space="preserve">    En relación con las unidades empresariales que aplican el Plan General de Cont</w:t>
      </w:r>
      <w:r>
        <w:t xml:space="preserve">abilidad Privada, el concepto de déficit o superávit público es el equivalente al concepto de capacidad o necesidad de financiación definido en el SEC10. Así, se recoge  </w:t>
      </w:r>
    </w:p>
    <w:p w:rsidR="00833701" w:rsidRDefault="00CA1C6C">
      <w:pPr>
        <w:ind w:left="0" w:right="51"/>
      </w:pPr>
      <w:r>
        <w:t>una lista de operaciones, que se registran como ingresos y gastos, que a efectos de l</w:t>
      </w:r>
      <w:r>
        <w:t xml:space="preserve">a Contabilidad Nacional son: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ind w:left="0" w:right="51"/>
      </w:pPr>
      <w:r>
        <w:rPr>
          <w:rFonts w:ascii="Segoe UI Symbol" w:eastAsia="Segoe UI Symbol" w:hAnsi="Segoe UI Symbol" w:cs="Segoe UI Symbol"/>
        </w:rPr>
        <w:t></w:t>
      </w:r>
      <w:r>
        <w:rPr>
          <w:rFonts w:ascii="Segoe UI Symbol" w:eastAsia="Segoe UI Symbol" w:hAnsi="Segoe UI Symbol" w:cs="Segoe UI Symbol"/>
        </w:rPr>
        <w:t></w:t>
      </w:r>
      <w:r>
        <w:t xml:space="preserve"> Importe neto de la cifra de negocios.  </w:t>
      </w:r>
    </w:p>
    <w:p w:rsidR="00833701" w:rsidRDefault="00CA1C6C">
      <w:pPr>
        <w:ind w:left="0" w:right="51"/>
      </w:pPr>
      <w:r>
        <w:rPr>
          <w:rFonts w:ascii="Segoe UI Symbol" w:eastAsia="Segoe UI Symbol" w:hAnsi="Segoe UI Symbol" w:cs="Segoe UI Symbol"/>
        </w:rPr>
        <w:t></w:t>
      </w:r>
      <w:r>
        <w:rPr>
          <w:rFonts w:ascii="Segoe UI Symbol" w:eastAsia="Segoe UI Symbol" w:hAnsi="Segoe UI Symbol" w:cs="Segoe UI Symbol"/>
        </w:rPr>
        <w:t></w:t>
      </w:r>
      <w:r>
        <w:t xml:space="preserve"> Trabajos realizados por la empresa para su propio activo.  </w:t>
      </w:r>
    </w:p>
    <w:p w:rsidR="00833701" w:rsidRDefault="00CA1C6C">
      <w:pPr>
        <w:ind w:left="0" w:right="51"/>
      </w:pPr>
      <w:r>
        <w:rPr>
          <w:rFonts w:ascii="Segoe UI Symbol" w:eastAsia="Segoe UI Symbol" w:hAnsi="Segoe UI Symbol" w:cs="Segoe UI Symbol"/>
        </w:rPr>
        <w:t></w:t>
      </w:r>
      <w:r>
        <w:rPr>
          <w:rFonts w:ascii="Segoe UI Symbol" w:eastAsia="Segoe UI Symbol" w:hAnsi="Segoe UI Symbol" w:cs="Segoe UI Symbol"/>
        </w:rPr>
        <w:t></w:t>
      </w:r>
      <w:r>
        <w:t xml:space="preserve"> Ingresos accesorios y otros ingresos de gestión corriente.  </w:t>
      </w:r>
    </w:p>
    <w:p w:rsidR="00833701" w:rsidRDefault="00CA1C6C">
      <w:pPr>
        <w:ind w:left="0" w:right="51"/>
      </w:pPr>
      <w:r>
        <w:rPr>
          <w:rFonts w:ascii="Segoe UI Symbol" w:eastAsia="Segoe UI Symbol" w:hAnsi="Segoe UI Symbol" w:cs="Segoe UI Symbol"/>
        </w:rPr>
        <w:t></w:t>
      </w:r>
      <w:r>
        <w:rPr>
          <w:rFonts w:ascii="Segoe UI Symbol" w:eastAsia="Segoe UI Symbol" w:hAnsi="Segoe UI Symbol" w:cs="Segoe UI Symbol"/>
        </w:rPr>
        <w:t></w:t>
      </w:r>
      <w:r>
        <w:t xml:space="preserve"> Subvenciones y transferencias corrientes.  </w:t>
      </w:r>
    </w:p>
    <w:p w:rsidR="00833701" w:rsidRDefault="00CA1C6C">
      <w:pPr>
        <w:ind w:left="0" w:right="51"/>
      </w:pPr>
      <w:r>
        <w:rPr>
          <w:rFonts w:ascii="Segoe UI Symbol" w:eastAsia="Segoe UI Symbol" w:hAnsi="Segoe UI Symbol" w:cs="Segoe UI Symbol"/>
        </w:rPr>
        <w:t></w:t>
      </w:r>
      <w:r>
        <w:rPr>
          <w:rFonts w:ascii="Segoe UI Symbol" w:eastAsia="Segoe UI Symbol" w:hAnsi="Segoe UI Symbol" w:cs="Segoe UI Symbol"/>
        </w:rPr>
        <w:t></w:t>
      </w:r>
      <w:r>
        <w:t xml:space="preserve"> </w:t>
      </w:r>
      <w:r>
        <w:t xml:space="preserve">Ingresos financieros.  </w:t>
      </w:r>
    </w:p>
    <w:p w:rsidR="00833701" w:rsidRDefault="00CA1C6C">
      <w:pPr>
        <w:ind w:left="0" w:right="51"/>
      </w:pPr>
      <w:r>
        <w:rPr>
          <w:rFonts w:ascii="Calibri" w:eastAsia="Calibri" w:hAnsi="Calibri" w:cs="Calibri"/>
          <w:noProof/>
        </w:rPr>
        <mc:AlternateContent>
          <mc:Choice Requires="wpg">
            <w:drawing>
              <wp:anchor distT="0" distB="0" distL="114300" distR="114300" simplePos="0" relativeHeight="251680768" behindDoc="0" locked="0" layoutInCell="1" allowOverlap="1">
                <wp:simplePos x="0" y="0"/>
                <wp:positionH relativeFrom="page">
                  <wp:posOffset>8664935</wp:posOffset>
                </wp:positionH>
                <wp:positionV relativeFrom="page">
                  <wp:posOffset>6680682</wp:posOffset>
                </wp:positionV>
                <wp:extent cx="161330" cy="3630702"/>
                <wp:effectExtent l="0" t="0" r="0" b="0"/>
                <wp:wrapTopAndBottom/>
                <wp:docPr id="175293" name="Group 175293"/>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4273" name="Rectangle 4273"/>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4274" name="Rectangle 4274"/>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21 de 117 </w:t>
                              </w:r>
                            </w:p>
                          </w:txbxContent>
                        </wps:txbx>
                        <wps:bodyPr horzOverflow="overflow" vert="horz" lIns="0" tIns="0" rIns="0" bIns="0" rtlCol="0">
                          <a:noAutofit/>
                        </wps:bodyPr>
                      </wps:wsp>
                    </wpg:wgp>
                  </a:graphicData>
                </a:graphic>
              </wp:anchor>
            </w:drawing>
          </mc:Choice>
          <mc:Fallback xmlns:a="http://schemas.openxmlformats.org/drawingml/2006/main">
            <w:pict>
              <v:group id="Group 175293" style="width:12.7031pt;height:285.882pt;position:absolute;mso-position-horizontal-relative:page;mso-position-horizontal:absolute;margin-left:682.278pt;mso-position-vertical-relative:page;margin-top:526.038pt;" coordsize="1613,36307">
                <v:rect id="Rectangle 4273"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4274"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 de 117 </w:t>
                        </w:r>
                      </w:p>
                    </w:txbxContent>
                  </v:textbox>
                </v:rect>
                <w10:wrap type="topAndBottom"/>
              </v:group>
            </w:pict>
          </mc:Fallback>
        </mc:AlternateContent>
      </w:r>
      <w:r>
        <w:rPr>
          <w:rFonts w:ascii="Segoe UI Symbol" w:eastAsia="Segoe UI Symbol" w:hAnsi="Segoe UI Symbol" w:cs="Segoe UI Symbol"/>
        </w:rPr>
        <w:t></w:t>
      </w:r>
      <w:r>
        <w:rPr>
          <w:rFonts w:ascii="Segoe UI Symbol" w:eastAsia="Segoe UI Symbol" w:hAnsi="Segoe UI Symbol" w:cs="Segoe UI Symbol"/>
        </w:rPr>
        <w:t></w:t>
      </w:r>
      <w:r>
        <w:t xml:space="preserve"> </w:t>
      </w:r>
      <w:r>
        <w:t xml:space="preserve">Ingresos de participaciones en instrumentos de patrimonio (dividendos).  </w:t>
      </w:r>
    </w:p>
    <w:p w:rsidR="00833701" w:rsidRDefault="00CA1C6C">
      <w:pPr>
        <w:ind w:left="0" w:right="51"/>
      </w:pPr>
      <w:r>
        <w:rPr>
          <w:rFonts w:ascii="Segoe UI Symbol" w:eastAsia="Segoe UI Symbol" w:hAnsi="Segoe UI Symbol" w:cs="Segoe UI Symbol"/>
        </w:rPr>
        <w:t></w:t>
      </w:r>
      <w:r>
        <w:rPr>
          <w:rFonts w:ascii="Segoe UI Symbol" w:eastAsia="Segoe UI Symbol" w:hAnsi="Segoe UI Symbol" w:cs="Segoe UI Symbol"/>
        </w:rPr>
        <w:t></w:t>
      </w:r>
      <w:r>
        <w:t xml:space="preserve"> Ingresos excepcionales, derivados de operaciones con otras unidades y que impliquen un ingreso o derecho de cobro de la unidad.  </w:t>
      </w:r>
    </w:p>
    <w:p w:rsidR="00833701" w:rsidRDefault="00CA1C6C">
      <w:pPr>
        <w:ind w:left="0" w:right="51"/>
      </w:pPr>
      <w:r>
        <w:rPr>
          <w:rFonts w:ascii="Segoe UI Symbol" w:eastAsia="Segoe UI Symbol" w:hAnsi="Segoe UI Symbol" w:cs="Segoe UI Symbol"/>
        </w:rPr>
        <w:t></w:t>
      </w:r>
      <w:r>
        <w:rPr>
          <w:rFonts w:ascii="Segoe UI Symbol" w:eastAsia="Segoe UI Symbol" w:hAnsi="Segoe UI Symbol" w:cs="Segoe UI Symbol"/>
        </w:rPr>
        <w:t></w:t>
      </w:r>
      <w:r>
        <w:t xml:space="preserve"> Aportaciones patrimoniales, que debe coincidir</w:t>
      </w:r>
      <w:r>
        <w:t xml:space="preserve"> con el importe registrado como gasto por la entidad que lo concede.  </w:t>
      </w:r>
    </w:p>
    <w:p w:rsidR="00833701" w:rsidRDefault="00CA1C6C">
      <w:pPr>
        <w:ind w:left="0" w:right="51"/>
      </w:pPr>
      <w:r>
        <w:rPr>
          <w:rFonts w:ascii="Segoe UI Symbol" w:eastAsia="Segoe UI Symbol" w:hAnsi="Segoe UI Symbol" w:cs="Segoe UI Symbol"/>
        </w:rPr>
        <w:t></w:t>
      </w:r>
      <w:r>
        <w:rPr>
          <w:rFonts w:ascii="Segoe UI Symbol" w:eastAsia="Segoe UI Symbol" w:hAnsi="Segoe UI Symbol" w:cs="Segoe UI Symbol"/>
        </w:rPr>
        <w:t></w:t>
      </w:r>
      <w:r>
        <w:t xml:space="preserve"> Subvenciones de capital recibidas, que debe imputarse como ingresos en el ejercicio en que se reciben.  </w:t>
      </w:r>
    </w:p>
    <w:p w:rsidR="00833701" w:rsidRDefault="00CA1C6C">
      <w:pPr>
        <w:spacing w:after="0" w:line="259" w:lineRule="auto"/>
        <w:ind w:left="5" w:firstLine="0"/>
        <w:jc w:val="left"/>
      </w:pPr>
      <w:r>
        <w:t xml:space="preserve"> </w:t>
      </w:r>
    </w:p>
    <w:p w:rsidR="00833701" w:rsidRDefault="00CA1C6C">
      <w:pPr>
        <w:ind w:left="0" w:right="51"/>
      </w:pPr>
      <w:r>
        <w:t xml:space="preserve">   A continuación, se detalla en el siguiente cuadro, los derechos y obliga</w:t>
      </w:r>
      <w:r>
        <w:t>ciones liquidadas e ingresos y gastos realizados, en el ejercicio 2019, por el Ayuntamiento de Candelaria, entidad pública empresarial de gestión de empresas y servicios públicos y la sociedad municipal de viviendas y servicios municipales de candelaria s.</w:t>
      </w:r>
      <w:r>
        <w:t xml:space="preserve">l.u. aplicando los ajustes anteriormente citados, para así obtener el cálculo de la Capacidad o Necesidad de Financiación en la Cuenta General del ejercicio 2019, en términos consolidados, sin ajustar: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tbl>
      <w:tblPr>
        <w:tblStyle w:val="TableGrid"/>
        <w:tblW w:w="9782" w:type="dxa"/>
        <w:tblInd w:w="-104" w:type="dxa"/>
        <w:tblCellMar>
          <w:top w:w="7" w:type="dxa"/>
          <w:left w:w="108" w:type="dxa"/>
          <w:bottom w:w="0" w:type="dxa"/>
          <w:right w:w="48" w:type="dxa"/>
        </w:tblCellMar>
        <w:tblLook w:val="04A0" w:firstRow="1" w:lastRow="0" w:firstColumn="1" w:lastColumn="0" w:noHBand="0" w:noVBand="1"/>
      </w:tblPr>
      <w:tblGrid>
        <w:gridCol w:w="1909"/>
        <w:gridCol w:w="1990"/>
        <w:gridCol w:w="1901"/>
        <w:gridCol w:w="1896"/>
        <w:gridCol w:w="2086"/>
      </w:tblGrid>
      <w:tr w:rsidR="00833701">
        <w:trPr>
          <w:trHeight w:val="517"/>
        </w:trPr>
        <w:tc>
          <w:tcPr>
            <w:tcW w:w="190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CAPÍTULOS INGRESOS </w:t>
            </w:r>
          </w:p>
        </w:tc>
        <w:tc>
          <w:tcPr>
            <w:tcW w:w="199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pPr>
            <w:r>
              <w:rPr>
                <w:b/>
              </w:rPr>
              <w:t xml:space="preserve">AYUNTAMIENTO </w:t>
            </w:r>
          </w:p>
        </w:tc>
        <w:tc>
          <w:tcPr>
            <w:tcW w:w="190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EPELCAN </w:t>
            </w:r>
          </w:p>
        </w:tc>
        <w:tc>
          <w:tcPr>
            <w:tcW w:w="189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EMPRES</w:t>
            </w:r>
            <w:r>
              <w:rPr>
                <w:b/>
              </w:rPr>
              <w:t xml:space="preserve">A </w:t>
            </w:r>
          </w:p>
        </w:tc>
        <w:tc>
          <w:tcPr>
            <w:tcW w:w="208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CONSOLIDACIÓN SIN AJUSTAR </w:t>
            </w:r>
          </w:p>
        </w:tc>
      </w:tr>
      <w:tr w:rsidR="00833701">
        <w:trPr>
          <w:trHeight w:val="278"/>
        </w:trPr>
        <w:tc>
          <w:tcPr>
            <w:tcW w:w="190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1 </w:t>
            </w:r>
          </w:p>
        </w:tc>
        <w:tc>
          <w:tcPr>
            <w:tcW w:w="199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8.438.336,78</w:t>
            </w:r>
            <w:r>
              <w:t xml:space="preserve"> </w:t>
            </w:r>
          </w:p>
        </w:tc>
        <w:tc>
          <w:tcPr>
            <w:tcW w:w="190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c>
          <w:tcPr>
            <w:tcW w:w="189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c>
          <w:tcPr>
            <w:tcW w:w="208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8.438.336,78</w:t>
            </w:r>
            <w:r>
              <w:t xml:space="preserve"> </w:t>
            </w:r>
          </w:p>
        </w:tc>
      </w:tr>
      <w:tr w:rsidR="00833701">
        <w:trPr>
          <w:trHeight w:val="278"/>
        </w:trPr>
        <w:tc>
          <w:tcPr>
            <w:tcW w:w="190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2 </w:t>
            </w:r>
          </w:p>
        </w:tc>
        <w:tc>
          <w:tcPr>
            <w:tcW w:w="199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4.757.714,66</w:t>
            </w:r>
            <w:r>
              <w:t xml:space="preserve"> </w:t>
            </w:r>
          </w:p>
        </w:tc>
        <w:tc>
          <w:tcPr>
            <w:tcW w:w="190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c>
          <w:tcPr>
            <w:tcW w:w="189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c>
          <w:tcPr>
            <w:tcW w:w="208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4.757.714,66</w:t>
            </w:r>
            <w:r>
              <w:t xml:space="preserve"> </w:t>
            </w:r>
          </w:p>
        </w:tc>
      </w:tr>
      <w:tr w:rsidR="00833701">
        <w:trPr>
          <w:trHeight w:val="278"/>
        </w:trPr>
        <w:tc>
          <w:tcPr>
            <w:tcW w:w="190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3 </w:t>
            </w:r>
          </w:p>
        </w:tc>
        <w:tc>
          <w:tcPr>
            <w:tcW w:w="199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2.497.963,94</w:t>
            </w:r>
            <w:r>
              <w:t xml:space="preserve"> </w:t>
            </w:r>
          </w:p>
        </w:tc>
        <w:tc>
          <w:tcPr>
            <w:tcW w:w="190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367.422,28</w:t>
            </w:r>
            <w:r>
              <w:t xml:space="preserve"> </w:t>
            </w:r>
          </w:p>
        </w:tc>
        <w:tc>
          <w:tcPr>
            <w:tcW w:w="189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573.787,71</w:t>
            </w:r>
            <w:r>
              <w:t xml:space="preserve"> </w:t>
            </w:r>
          </w:p>
        </w:tc>
        <w:tc>
          <w:tcPr>
            <w:tcW w:w="208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3.439.173,93</w:t>
            </w:r>
            <w:r>
              <w:t xml:space="preserve"> </w:t>
            </w:r>
          </w:p>
        </w:tc>
      </w:tr>
      <w:tr w:rsidR="00833701">
        <w:trPr>
          <w:trHeight w:val="278"/>
        </w:trPr>
        <w:tc>
          <w:tcPr>
            <w:tcW w:w="190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4 </w:t>
            </w:r>
          </w:p>
        </w:tc>
        <w:tc>
          <w:tcPr>
            <w:tcW w:w="199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10.804.057,40</w:t>
            </w:r>
            <w:r>
              <w:t xml:space="preserve"> </w:t>
            </w:r>
          </w:p>
        </w:tc>
        <w:tc>
          <w:tcPr>
            <w:tcW w:w="190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1.277.119,11</w:t>
            </w:r>
            <w:r>
              <w:t xml:space="preserve"> </w:t>
            </w:r>
          </w:p>
        </w:tc>
        <w:tc>
          <w:tcPr>
            <w:tcW w:w="189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298.480,65</w:t>
            </w:r>
            <w:r>
              <w:t xml:space="preserve"> </w:t>
            </w:r>
          </w:p>
        </w:tc>
        <w:tc>
          <w:tcPr>
            <w:tcW w:w="208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12.379.657,16</w:t>
            </w:r>
            <w:r>
              <w:t xml:space="preserve"> </w:t>
            </w:r>
          </w:p>
        </w:tc>
      </w:tr>
      <w:tr w:rsidR="00833701">
        <w:trPr>
          <w:trHeight w:val="278"/>
        </w:trPr>
        <w:tc>
          <w:tcPr>
            <w:tcW w:w="190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5 </w:t>
            </w:r>
          </w:p>
        </w:tc>
        <w:tc>
          <w:tcPr>
            <w:tcW w:w="199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29.661,13</w:t>
            </w:r>
            <w:r>
              <w:t xml:space="preserve"> </w:t>
            </w:r>
          </w:p>
        </w:tc>
        <w:tc>
          <w:tcPr>
            <w:tcW w:w="190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w:t>
            </w:r>
            <w:r>
              <w:t xml:space="preserve"> </w:t>
            </w:r>
          </w:p>
        </w:tc>
        <w:tc>
          <w:tcPr>
            <w:tcW w:w="189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w:t>
            </w:r>
            <w:r>
              <w:t xml:space="preserve"> </w:t>
            </w:r>
          </w:p>
        </w:tc>
        <w:tc>
          <w:tcPr>
            <w:tcW w:w="208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29.661,13</w:t>
            </w:r>
            <w:r>
              <w:t xml:space="preserve"> </w:t>
            </w:r>
          </w:p>
        </w:tc>
      </w:tr>
      <w:tr w:rsidR="00833701">
        <w:trPr>
          <w:trHeight w:val="278"/>
        </w:trPr>
        <w:tc>
          <w:tcPr>
            <w:tcW w:w="190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7 </w:t>
            </w:r>
          </w:p>
        </w:tc>
        <w:tc>
          <w:tcPr>
            <w:tcW w:w="199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3.067.404,75</w:t>
            </w:r>
            <w:r>
              <w:t xml:space="preserve"> </w:t>
            </w:r>
          </w:p>
        </w:tc>
        <w:tc>
          <w:tcPr>
            <w:tcW w:w="190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w:t>
            </w:r>
            <w:r>
              <w:t xml:space="preserve"> </w:t>
            </w:r>
          </w:p>
        </w:tc>
        <w:tc>
          <w:tcPr>
            <w:tcW w:w="189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w:t>
            </w:r>
            <w:r>
              <w:t xml:space="preserve"> </w:t>
            </w:r>
          </w:p>
        </w:tc>
        <w:tc>
          <w:tcPr>
            <w:tcW w:w="208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3.067.404,75</w:t>
            </w:r>
            <w:r>
              <w:t xml:space="preserve"> </w:t>
            </w:r>
          </w:p>
        </w:tc>
      </w:tr>
      <w:tr w:rsidR="00833701">
        <w:trPr>
          <w:trHeight w:val="278"/>
        </w:trPr>
        <w:tc>
          <w:tcPr>
            <w:tcW w:w="190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 </w:t>
            </w:r>
          </w:p>
        </w:tc>
        <w:tc>
          <w:tcPr>
            <w:tcW w:w="199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b/>
              </w:rPr>
              <w:t>29.595.138,66</w:t>
            </w:r>
            <w:r>
              <w:rPr>
                <w:b/>
              </w:rPr>
              <w:t xml:space="preserve"> </w:t>
            </w:r>
          </w:p>
        </w:tc>
        <w:tc>
          <w:tcPr>
            <w:tcW w:w="190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b/>
              </w:rPr>
              <w:t>1.678.427,70</w:t>
            </w:r>
            <w:r>
              <w:rPr>
                <w:b/>
              </w:rPr>
              <w:t xml:space="preserve"> </w:t>
            </w:r>
          </w:p>
        </w:tc>
        <w:tc>
          <w:tcPr>
            <w:tcW w:w="189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b/>
              </w:rPr>
              <w:t>874.264,98</w:t>
            </w:r>
            <w:r>
              <w:rPr>
                <w:b/>
              </w:rPr>
              <w:t xml:space="preserve"> </w:t>
            </w:r>
          </w:p>
        </w:tc>
        <w:tc>
          <w:tcPr>
            <w:tcW w:w="208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b/>
              </w:rPr>
              <w:t>32.147.831,34</w:t>
            </w:r>
            <w:r>
              <w:rPr>
                <w:b/>
              </w:rPr>
              <w:t xml:space="preserve"> </w:t>
            </w:r>
          </w:p>
        </w:tc>
      </w:tr>
      <w:tr w:rsidR="00833701">
        <w:trPr>
          <w:trHeight w:val="516"/>
        </w:trPr>
        <w:tc>
          <w:tcPr>
            <w:tcW w:w="190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CAPÍTULOS GASTOS </w:t>
            </w:r>
          </w:p>
        </w:tc>
        <w:tc>
          <w:tcPr>
            <w:tcW w:w="199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pPr>
            <w:r>
              <w:rPr>
                <w:b/>
              </w:rPr>
              <w:t xml:space="preserve">AYUNTAMIENTO </w:t>
            </w:r>
          </w:p>
        </w:tc>
        <w:tc>
          <w:tcPr>
            <w:tcW w:w="190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EPELCAN </w:t>
            </w:r>
          </w:p>
        </w:tc>
        <w:tc>
          <w:tcPr>
            <w:tcW w:w="189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EMPRESA </w:t>
            </w:r>
          </w:p>
        </w:tc>
        <w:tc>
          <w:tcPr>
            <w:tcW w:w="208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CONSOLIDACIÓN SIN AJUSTAR </w:t>
            </w:r>
          </w:p>
        </w:tc>
      </w:tr>
      <w:tr w:rsidR="00833701">
        <w:trPr>
          <w:trHeight w:val="278"/>
        </w:trPr>
        <w:tc>
          <w:tcPr>
            <w:tcW w:w="190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1 </w:t>
            </w:r>
          </w:p>
        </w:tc>
        <w:tc>
          <w:tcPr>
            <w:tcW w:w="199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9.494.404,18</w:t>
            </w:r>
            <w:r>
              <w:t xml:space="preserve"> </w:t>
            </w:r>
          </w:p>
        </w:tc>
        <w:tc>
          <w:tcPr>
            <w:tcW w:w="190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500.563,64</w:t>
            </w:r>
            <w:r>
              <w:t xml:space="preserve"> </w:t>
            </w:r>
          </w:p>
        </w:tc>
        <w:tc>
          <w:tcPr>
            <w:tcW w:w="189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674.874,00</w:t>
            </w:r>
            <w:r>
              <w:t xml:space="preserve"> </w:t>
            </w:r>
          </w:p>
        </w:tc>
        <w:tc>
          <w:tcPr>
            <w:tcW w:w="208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b/>
              </w:rPr>
              <w:t>10.669.841,82</w:t>
            </w:r>
            <w:r>
              <w:rPr>
                <w:b/>
              </w:rPr>
              <w:t xml:space="preserve"> </w:t>
            </w:r>
          </w:p>
        </w:tc>
      </w:tr>
      <w:tr w:rsidR="00833701">
        <w:trPr>
          <w:trHeight w:val="278"/>
        </w:trPr>
        <w:tc>
          <w:tcPr>
            <w:tcW w:w="190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2 </w:t>
            </w:r>
          </w:p>
        </w:tc>
        <w:tc>
          <w:tcPr>
            <w:tcW w:w="199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8.316.780,37</w:t>
            </w:r>
            <w:r>
              <w:t xml:space="preserve"> </w:t>
            </w:r>
          </w:p>
        </w:tc>
        <w:tc>
          <w:tcPr>
            <w:tcW w:w="190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1.134.465,13</w:t>
            </w:r>
            <w:r>
              <w:t xml:space="preserve"> </w:t>
            </w:r>
          </w:p>
        </w:tc>
        <w:tc>
          <w:tcPr>
            <w:tcW w:w="189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198.175,88</w:t>
            </w:r>
            <w:r>
              <w:t xml:space="preserve"> </w:t>
            </w:r>
          </w:p>
        </w:tc>
        <w:tc>
          <w:tcPr>
            <w:tcW w:w="208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b/>
              </w:rPr>
              <w:t>9.649.421,38</w:t>
            </w:r>
            <w:r>
              <w:rPr>
                <w:b/>
              </w:rPr>
              <w:t xml:space="preserve"> </w:t>
            </w:r>
          </w:p>
        </w:tc>
      </w:tr>
      <w:tr w:rsidR="00833701">
        <w:trPr>
          <w:trHeight w:val="281"/>
        </w:trPr>
        <w:tc>
          <w:tcPr>
            <w:tcW w:w="190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3 </w:t>
            </w:r>
          </w:p>
        </w:tc>
        <w:tc>
          <w:tcPr>
            <w:tcW w:w="199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84.827,05</w:t>
            </w:r>
            <w:r>
              <w:t xml:space="preserve"> </w:t>
            </w:r>
          </w:p>
        </w:tc>
        <w:tc>
          <w:tcPr>
            <w:tcW w:w="190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c>
          <w:tcPr>
            <w:tcW w:w="189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578,00</w:t>
            </w:r>
            <w:r>
              <w:t xml:space="preserve"> </w:t>
            </w:r>
          </w:p>
        </w:tc>
        <w:tc>
          <w:tcPr>
            <w:tcW w:w="208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b/>
              </w:rPr>
              <w:t>85.405,05</w:t>
            </w:r>
            <w:r>
              <w:rPr>
                <w:b/>
              </w:rPr>
              <w:t xml:space="preserve"> </w:t>
            </w:r>
          </w:p>
        </w:tc>
      </w:tr>
      <w:tr w:rsidR="00833701">
        <w:trPr>
          <w:trHeight w:val="278"/>
        </w:trPr>
        <w:tc>
          <w:tcPr>
            <w:tcW w:w="190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4 </w:t>
            </w:r>
          </w:p>
        </w:tc>
        <w:tc>
          <w:tcPr>
            <w:tcW w:w="199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2.698.511,91</w:t>
            </w:r>
            <w:r>
              <w:t xml:space="preserve"> </w:t>
            </w:r>
          </w:p>
        </w:tc>
        <w:tc>
          <w:tcPr>
            <w:tcW w:w="190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c>
          <w:tcPr>
            <w:tcW w:w="189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c>
          <w:tcPr>
            <w:tcW w:w="208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2.698.511,91</w:t>
            </w:r>
            <w:r>
              <w:t xml:space="preserve"> </w:t>
            </w:r>
          </w:p>
        </w:tc>
      </w:tr>
      <w:tr w:rsidR="00833701">
        <w:trPr>
          <w:trHeight w:val="278"/>
        </w:trPr>
        <w:tc>
          <w:tcPr>
            <w:tcW w:w="190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6 </w:t>
            </w:r>
          </w:p>
        </w:tc>
        <w:tc>
          <w:tcPr>
            <w:tcW w:w="199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2.566.873,84 0</w:t>
            </w:r>
            <w:r>
              <w:t xml:space="preserve"> </w:t>
            </w:r>
          </w:p>
        </w:tc>
        <w:tc>
          <w:tcPr>
            <w:tcW w:w="190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c>
          <w:tcPr>
            <w:tcW w:w="189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c>
          <w:tcPr>
            <w:tcW w:w="208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xml:space="preserve">2.566.873,84 </w:t>
            </w:r>
            <w:r>
              <w:t xml:space="preserve"> </w:t>
            </w:r>
          </w:p>
        </w:tc>
      </w:tr>
      <w:tr w:rsidR="00833701">
        <w:trPr>
          <w:trHeight w:val="278"/>
        </w:trPr>
        <w:tc>
          <w:tcPr>
            <w:tcW w:w="190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7 </w:t>
            </w:r>
          </w:p>
        </w:tc>
        <w:tc>
          <w:tcPr>
            <w:tcW w:w="199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c>
          <w:tcPr>
            <w:tcW w:w="190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c>
          <w:tcPr>
            <w:tcW w:w="189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c>
          <w:tcPr>
            <w:tcW w:w="208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281"/>
        </w:trPr>
        <w:tc>
          <w:tcPr>
            <w:tcW w:w="190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 </w:t>
            </w:r>
          </w:p>
        </w:tc>
        <w:tc>
          <w:tcPr>
            <w:tcW w:w="199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b/>
              </w:rPr>
              <w:t>23.161.397,35</w:t>
            </w:r>
            <w:r>
              <w:rPr>
                <w:b/>
              </w:rPr>
              <w:t xml:space="preserve"> </w:t>
            </w:r>
          </w:p>
        </w:tc>
        <w:tc>
          <w:tcPr>
            <w:tcW w:w="190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b/>
              </w:rPr>
              <w:t>1.635.028,77</w:t>
            </w:r>
            <w:r>
              <w:rPr>
                <w:b/>
              </w:rPr>
              <w:t xml:space="preserve"> </w:t>
            </w:r>
          </w:p>
        </w:tc>
        <w:tc>
          <w:tcPr>
            <w:tcW w:w="189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b/>
              </w:rPr>
              <w:t>873.627,88</w:t>
            </w:r>
            <w:r>
              <w:rPr>
                <w:b/>
              </w:rPr>
              <w:t xml:space="preserve"> </w:t>
            </w:r>
          </w:p>
        </w:tc>
        <w:tc>
          <w:tcPr>
            <w:tcW w:w="208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b/>
              </w:rPr>
              <w:t>25.670.054,00</w:t>
            </w:r>
            <w:r>
              <w:rPr>
                <w:b/>
              </w:rPr>
              <w:t xml:space="preserve"> </w:t>
            </w:r>
          </w:p>
        </w:tc>
      </w:tr>
    </w:tbl>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ind w:left="0" w:right="51"/>
      </w:pPr>
      <w:r>
        <w:rPr>
          <w:rFonts w:ascii="Calibri" w:eastAsia="Calibri" w:hAnsi="Calibri" w:cs="Calibri"/>
          <w:noProof/>
        </w:rPr>
        <mc:AlternateContent>
          <mc:Choice Requires="wpg">
            <w:drawing>
              <wp:anchor distT="0" distB="0" distL="114300" distR="114300" simplePos="0" relativeHeight="251681792" behindDoc="0" locked="0" layoutInCell="1" allowOverlap="1">
                <wp:simplePos x="0" y="0"/>
                <wp:positionH relativeFrom="page">
                  <wp:posOffset>8664935</wp:posOffset>
                </wp:positionH>
                <wp:positionV relativeFrom="page">
                  <wp:posOffset>6680682</wp:posOffset>
                </wp:positionV>
                <wp:extent cx="161330" cy="3630702"/>
                <wp:effectExtent l="0" t="0" r="0" b="0"/>
                <wp:wrapTopAndBottom/>
                <wp:docPr id="180267" name="Group 180267"/>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4814" name="Rectangle 4814"/>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4815" name="Rectangle 4815"/>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22 de 117 </w:t>
                              </w:r>
                            </w:p>
                          </w:txbxContent>
                        </wps:txbx>
                        <wps:bodyPr horzOverflow="overflow" vert="horz" lIns="0" tIns="0" rIns="0" bIns="0" rtlCol="0">
                          <a:noAutofit/>
                        </wps:bodyPr>
                      </wps:wsp>
                    </wpg:wgp>
                  </a:graphicData>
                </a:graphic>
              </wp:anchor>
            </w:drawing>
          </mc:Choice>
          <mc:Fallback xmlns:a="http://schemas.openxmlformats.org/drawingml/2006/main">
            <w:pict>
              <v:group id="Group 180267" style="width:12.7031pt;height:285.882pt;position:absolute;mso-position-horizontal-relative:page;mso-position-horizontal:absolute;margin-left:682.278pt;mso-position-vertical-relative:page;margin-top:526.038pt;" coordsize="1613,36307">
                <v:rect id="Rectangle 4814"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4815"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 de 117 </w:t>
                        </w:r>
                      </w:p>
                    </w:txbxContent>
                  </v:textbox>
                </v:rect>
                <w10:wrap type="topAndBottom"/>
              </v:group>
            </w:pict>
          </mc:Fallback>
        </mc:AlternateContent>
      </w:r>
      <w:r>
        <w:t xml:space="preserve">Aplicando, a los datos consolidados obtenidos, en el cuadro anterior, los ajustes previstos, obtenemos la verificación de cumplimiento ó incumplimiento del principio de estabilidad presupuestaria municipal: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tbl>
      <w:tblPr>
        <w:tblStyle w:val="TableGrid"/>
        <w:tblW w:w="9705" w:type="dxa"/>
        <w:tblInd w:w="-104" w:type="dxa"/>
        <w:tblCellMar>
          <w:top w:w="7" w:type="dxa"/>
          <w:left w:w="108" w:type="dxa"/>
          <w:bottom w:w="0" w:type="dxa"/>
          <w:right w:w="61" w:type="dxa"/>
        </w:tblCellMar>
        <w:tblLook w:val="04A0" w:firstRow="1" w:lastRow="0" w:firstColumn="1" w:lastColumn="0" w:noHBand="0" w:noVBand="1"/>
      </w:tblPr>
      <w:tblGrid>
        <w:gridCol w:w="7621"/>
        <w:gridCol w:w="2084"/>
      </w:tblGrid>
      <w:tr w:rsidR="00833701">
        <w:trPr>
          <w:trHeight w:val="278"/>
        </w:trPr>
        <w:tc>
          <w:tcPr>
            <w:tcW w:w="762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CONCEPTOS </w:t>
            </w:r>
          </w:p>
        </w:tc>
        <w:tc>
          <w:tcPr>
            <w:tcW w:w="208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IMPORTES</w:t>
            </w:r>
            <w:r>
              <w:t xml:space="preserve"> </w:t>
            </w:r>
          </w:p>
        </w:tc>
      </w:tr>
      <w:tr w:rsidR="00833701">
        <w:trPr>
          <w:trHeight w:val="547"/>
        </w:trPr>
        <w:tc>
          <w:tcPr>
            <w:tcW w:w="762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60" w:right="1148" w:firstLine="0"/>
              <w:jc w:val="left"/>
            </w:pPr>
            <w:r>
              <w:t xml:space="preserve">a) </w:t>
            </w:r>
            <w:r>
              <w:rPr>
                <w:rFonts w:ascii="Calibri" w:eastAsia="Calibri" w:hAnsi="Calibri" w:cs="Calibri"/>
              </w:rPr>
              <w:t xml:space="preserve">Derechos Reconocidos capítulos. I a VII presupuesto </w:t>
            </w:r>
            <w:r>
              <w:t xml:space="preserve"> </w:t>
            </w:r>
            <w:r>
              <w:rPr>
                <w:rFonts w:ascii="Calibri" w:eastAsia="Calibri" w:hAnsi="Calibri" w:cs="Calibri"/>
              </w:rPr>
              <w:t>corriente</w:t>
            </w:r>
            <w:r>
              <w:t xml:space="preserve"> </w:t>
            </w:r>
          </w:p>
        </w:tc>
        <w:tc>
          <w:tcPr>
            <w:tcW w:w="208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32.147.831, 34 €</w:t>
            </w:r>
            <w:r>
              <w:t xml:space="preserve"> </w:t>
            </w:r>
          </w:p>
        </w:tc>
      </w:tr>
      <w:tr w:rsidR="00833701">
        <w:trPr>
          <w:trHeight w:val="278"/>
        </w:trPr>
        <w:tc>
          <w:tcPr>
            <w:tcW w:w="762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xml:space="preserve">       b) Obligaciones Reconocidas capítulos I a VII presupuesto corriente</w:t>
            </w:r>
            <w:r>
              <w:t xml:space="preserve"> </w:t>
            </w:r>
          </w:p>
        </w:tc>
        <w:tc>
          <w:tcPr>
            <w:tcW w:w="208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25.670.054, 00 €</w:t>
            </w:r>
            <w:r>
              <w:t xml:space="preserve"> </w:t>
            </w:r>
          </w:p>
        </w:tc>
      </w:tr>
      <w:tr w:rsidR="00833701">
        <w:trPr>
          <w:trHeight w:val="278"/>
        </w:trPr>
        <w:tc>
          <w:tcPr>
            <w:tcW w:w="762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TOTAL (a – b) </w:t>
            </w:r>
          </w:p>
        </w:tc>
        <w:tc>
          <w:tcPr>
            <w:tcW w:w="208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6.477.777,3 4 €</w:t>
            </w:r>
            <w:r>
              <w:t xml:space="preserve"> </w:t>
            </w:r>
          </w:p>
        </w:tc>
      </w:tr>
      <w:tr w:rsidR="00833701">
        <w:trPr>
          <w:trHeight w:val="262"/>
        </w:trPr>
        <w:tc>
          <w:tcPr>
            <w:tcW w:w="762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AJUSTES </w:t>
            </w:r>
          </w:p>
        </w:tc>
        <w:tc>
          <w:tcPr>
            <w:tcW w:w="208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 </w:t>
            </w:r>
          </w:p>
        </w:tc>
      </w:tr>
      <w:tr w:rsidR="00833701">
        <w:trPr>
          <w:trHeight w:val="279"/>
        </w:trPr>
        <w:tc>
          <w:tcPr>
            <w:tcW w:w="762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1) Ajustes recaudación capítulo 1</w:t>
            </w:r>
            <w:r>
              <w:t xml:space="preserve"> </w:t>
            </w:r>
          </w:p>
        </w:tc>
        <w:tc>
          <w:tcPr>
            <w:tcW w:w="208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- 28.361,09 €</w:t>
            </w:r>
            <w:r>
              <w:t xml:space="preserve"> </w:t>
            </w:r>
          </w:p>
        </w:tc>
      </w:tr>
      <w:tr w:rsidR="00833701">
        <w:trPr>
          <w:trHeight w:val="281"/>
        </w:trPr>
        <w:tc>
          <w:tcPr>
            <w:tcW w:w="762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2) Ajustes recaudación capítulo 2</w:t>
            </w:r>
            <w:r>
              <w:t xml:space="preserve"> </w:t>
            </w:r>
          </w:p>
        </w:tc>
        <w:tc>
          <w:tcPr>
            <w:tcW w:w="208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- 3.814,67 €</w:t>
            </w:r>
            <w:r>
              <w:t xml:space="preserve"> </w:t>
            </w:r>
          </w:p>
        </w:tc>
      </w:tr>
      <w:tr w:rsidR="00833701">
        <w:trPr>
          <w:trHeight w:val="278"/>
        </w:trPr>
        <w:tc>
          <w:tcPr>
            <w:tcW w:w="762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3) Ajustes recaudación capítulo 3</w:t>
            </w:r>
            <w:r>
              <w:t xml:space="preserve"> </w:t>
            </w:r>
          </w:p>
        </w:tc>
        <w:tc>
          <w:tcPr>
            <w:tcW w:w="208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-283.682,42 €</w:t>
            </w:r>
            <w:r>
              <w:t xml:space="preserve"> </w:t>
            </w:r>
          </w:p>
        </w:tc>
      </w:tr>
      <w:tr w:rsidR="00833701">
        <w:trPr>
          <w:trHeight w:val="278"/>
        </w:trPr>
        <w:tc>
          <w:tcPr>
            <w:tcW w:w="762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4) Ajuste por liquidación PIE-2008</w:t>
            </w:r>
            <w:r>
              <w:t xml:space="preserve"> </w:t>
            </w:r>
          </w:p>
        </w:tc>
        <w:tc>
          <w:tcPr>
            <w:tcW w:w="208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14.115,84 €</w:t>
            </w:r>
            <w:r>
              <w:t xml:space="preserve"> </w:t>
            </w:r>
          </w:p>
        </w:tc>
      </w:tr>
      <w:tr w:rsidR="00833701">
        <w:trPr>
          <w:trHeight w:val="278"/>
        </w:trPr>
        <w:tc>
          <w:tcPr>
            <w:tcW w:w="762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6) Ajuste por liquidación PIE-2009</w:t>
            </w:r>
            <w:r>
              <w:t xml:space="preserve"> </w:t>
            </w:r>
          </w:p>
        </w:tc>
        <w:tc>
          <w:tcPr>
            <w:tcW w:w="208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59.455,32 €</w:t>
            </w:r>
            <w:r>
              <w:t xml:space="preserve"> </w:t>
            </w:r>
          </w:p>
        </w:tc>
      </w:tr>
      <w:tr w:rsidR="00833701">
        <w:trPr>
          <w:trHeight w:val="278"/>
        </w:trPr>
        <w:tc>
          <w:tcPr>
            <w:tcW w:w="762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7) Ajuste por devengo de intereses (gasto)</w:t>
            </w:r>
            <w:r>
              <w:t xml:space="preserve"> </w:t>
            </w:r>
          </w:p>
        </w:tc>
        <w:tc>
          <w:tcPr>
            <w:tcW w:w="208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23,11</w:t>
            </w:r>
            <w:r>
              <w:t xml:space="preserve"> </w:t>
            </w:r>
          </w:p>
        </w:tc>
      </w:tr>
      <w:tr w:rsidR="00833701">
        <w:trPr>
          <w:trHeight w:val="278"/>
        </w:trPr>
        <w:tc>
          <w:tcPr>
            <w:tcW w:w="762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8) Ajustes en transferencias reconocidas de otros entes</w:t>
            </w:r>
            <w:r>
              <w:t xml:space="preserve"> </w:t>
            </w:r>
          </w:p>
        </w:tc>
        <w:tc>
          <w:tcPr>
            <w:tcW w:w="208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278"/>
        </w:trPr>
        <w:tc>
          <w:tcPr>
            <w:tcW w:w="762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9) Inversiones realizadas por el sistema de abono total del precio</w:t>
            </w:r>
            <w:r>
              <w:t xml:space="preserve"> </w:t>
            </w:r>
          </w:p>
        </w:tc>
        <w:tc>
          <w:tcPr>
            <w:tcW w:w="208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278"/>
        </w:trPr>
        <w:tc>
          <w:tcPr>
            <w:tcW w:w="762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10) Inversiones realizadas por cuenta de la Corporación Local</w:t>
            </w:r>
            <w:r>
              <w:t xml:space="preserve"> </w:t>
            </w:r>
          </w:p>
        </w:tc>
        <w:tc>
          <w:tcPr>
            <w:tcW w:w="208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278"/>
        </w:trPr>
        <w:tc>
          <w:tcPr>
            <w:tcW w:w="762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11) Consolidación de transferencias entre Administraciones Públicas</w:t>
            </w:r>
            <w:r>
              <w:t xml:space="preserve"> </w:t>
            </w:r>
          </w:p>
        </w:tc>
        <w:tc>
          <w:tcPr>
            <w:tcW w:w="208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- 1.778.124,6 5 €</w:t>
            </w:r>
            <w:r>
              <w:t xml:space="preserve"> </w:t>
            </w:r>
          </w:p>
        </w:tc>
      </w:tr>
      <w:tr w:rsidR="00833701">
        <w:trPr>
          <w:trHeight w:val="547"/>
        </w:trPr>
        <w:tc>
          <w:tcPr>
            <w:tcW w:w="762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pPr>
            <w:r>
              <w:rPr>
                <w:rFonts w:ascii="Calibri" w:eastAsia="Calibri" w:hAnsi="Calibri" w:cs="Calibri"/>
              </w:rPr>
              <w:t>12) Tratamiento de los ingresos obtenidos por la Venta de Acciones, p4r privatización de empresas</w:t>
            </w:r>
            <w:r>
              <w:t xml:space="preserve"> </w:t>
            </w:r>
          </w:p>
        </w:tc>
        <w:tc>
          <w:tcPr>
            <w:tcW w:w="208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p w:rsidR="00833701" w:rsidRDefault="00CA1C6C">
            <w:pPr>
              <w:spacing w:after="0" w:line="259" w:lineRule="auto"/>
              <w:ind w:left="709" w:firstLine="0"/>
              <w:jc w:val="left"/>
            </w:pPr>
            <w:r>
              <w:t xml:space="preserve"> </w:t>
            </w:r>
          </w:p>
        </w:tc>
      </w:tr>
      <w:tr w:rsidR="00833701">
        <w:trPr>
          <w:trHeight w:val="548"/>
        </w:trPr>
        <w:tc>
          <w:tcPr>
            <w:tcW w:w="762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13) Tratamiento de la Contabilidad Nacional de Dividendos y Participaciones en Beneficios</w:t>
            </w:r>
            <w:r>
              <w:t xml:space="preserve"> </w:t>
            </w:r>
          </w:p>
        </w:tc>
        <w:tc>
          <w:tcPr>
            <w:tcW w:w="208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547"/>
        </w:trPr>
        <w:tc>
          <w:tcPr>
            <w:tcW w:w="762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pPr>
            <w:r>
              <w:rPr>
                <w:rFonts w:ascii="Calibri" w:eastAsia="Calibri" w:hAnsi="Calibri" w:cs="Calibri"/>
              </w:rPr>
              <w:t>14) Ingresos obtenidos del Presupuesto de la Unión Europea, a través de Fondos Estructurales o de Cohesión</w:t>
            </w:r>
            <w:r>
              <w:t xml:space="preserve"> </w:t>
            </w:r>
          </w:p>
        </w:tc>
        <w:tc>
          <w:tcPr>
            <w:tcW w:w="208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278"/>
        </w:trPr>
        <w:tc>
          <w:tcPr>
            <w:tcW w:w="762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15) Operaciones de Permuta Financiera (Swap</w:t>
            </w:r>
            <w:r>
              <w:rPr>
                <w:rFonts w:ascii="Calibri" w:eastAsia="Calibri" w:hAnsi="Calibri" w:cs="Calibri"/>
              </w:rPr>
              <w:t>s)</w:t>
            </w:r>
            <w:r>
              <w:t xml:space="preserve"> </w:t>
            </w:r>
          </w:p>
        </w:tc>
        <w:tc>
          <w:tcPr>
            <w:tcW w:w="208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278"/>
        </w:trPr>
        <w:tc>
          <w:tcPr>
            <w:tcW w:w="762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16) Operaciones de ejecución y reintegro de avales</w:t>
            </w:r>
            <w:r>
              <w:t xml:space="preserve"> </w:t>
            </w:r>
          </w:p>
        </w:tc>
        <w:tc>
          <w:tcPr>
            <w:tcW w:w="208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278"/>
        </w:trPr>
        <w:tc>
          <w:tcPr>
            <w:tcW w:w="762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17) Aportaciones de capital a empresas públicas</w:t>
            </w:r>
            <w:r>
              <w:t xml:space="preserve"> </w:t>
            </w:r>
          </w:p>
        </w:tc>
        <w:tc>
          <w:tcPr>
            <w:tcW w:w="208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278"/>
        </w:trPr>
        <w:tc>
          <w:tcPr>
            <w:tcW w:w="762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18) Asunción y Cancelación de deudas con empresas públicas</w:t>
            </w:r>
            <w:r>
              <w:t xml:space="preserve"> </w:t>
            </w:r>
          </w:p>
        </w:tc>
        <w:tc>
          <w:tcPr>
            <w:tcW w:w="208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278"/>
        </w:trPr>
        <w:tc>
          <w:tcPr>
            <w:tcW w:w="762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19) Ajuste por gastos pendientes de aplicar a presupuesto</w:t>
            </w:r>
            <w:r>
              <w:t xml:space="preserve"> </w:t>
            </w:r>
          </w:p>
        </w:tc>
        <w:tc>
          <w:tcPr>
            <w:tcW w:w="208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w:t>
            </w:r>
            <w:r>
              <w:rPr>
                <w:rFonts w:ascii="Calibri" w:eastAsia="Calibri" w:hAnsi="Calibri" w:cs="Calibri"/>
              </w:rPr>
              <w:t>126.692,18</w:t>
            </w:r>
            <w:r>
              <w:t xml:space="preserve"> </w:t>
            </w:r>
          </w:p>
        </w:tc>
      </w:tr>
      <w:tr w:rsidR="00833701">
        <w:trPr>
          <w:trHeight w:val="278"/>
        </w:trPr>
        <w:tc>
          <w:tcPr>
            <w:tcW w:w="762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20) Tratamiento de las operaciones de Censos</w:t>
            </w:r>
            <w:r>
              <w:t xml:space="preserve"> </w:t>
            </w:r>
          </w:p>
        </w:tc>
        <w:tc>
          <w:tcPr>
            <w:tcW w:w="208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278"/>
        </w:trPr>
        <w:tc>
          <w:tcPr>
            <w:tcW w:w="762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c) TOTAL INGRESOS AJUSTADOS</w:t>
            </w:r>
            <w:r>
              <w:rPr>
                <w:rFonts w:ascii="Calibri" w:eastAsia="Calibri" w:hAnsi="Calibri" w:cs="Calibri"/>
              </w:rPr>
              <w:t xml:space="preserve"> (a +/- 1, 2, 3, 4, 5, 6,11)</w:t>
            </w:r>
            <w:r>
              <w:t xml:space="preserve"> </w:t>
            </w:r>
          </w:p>
        </w:tc>
        <w:tc>
          <w:tcPr>
            <w:tcW w:w="208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30.127.442,</w:t>
            </w:r>
            <w:r>
              <w:t xml:space="preserve"> </w:t>
            </w:r>
          </w:p>
        </w:tc>
      </w:tr>
      <w:tr w:rsidR="00833701">
        <w:trPr>
          <w:trHeight w:val="279"/>
        </w:trPr>
        <w:tc>
          <w:tcPr>
            <w:tcW w:w="762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 </w:t>
            </w:r>
          </w:p>
        </w:tc>
        <w:tc>
          <w:tcPr>
            <w:tcW w:w="208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78 €</w:t>
            </w:r>
            <w:r>
              <w:t xml:space="preserve"> </w:t>
            </w:r>
          </w:p>
        </w:tc>
      </w:tr>
      <w:tr w:rsidR="00833701">
        <w:trPr>
          <w:trHeight w:val="281"/>
        </w:trPr>
        <w:tc>
          <w:tcPr>
            <w:tcW w:w="762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d) TOTAL GASTOS AJUSTADOS</w:t>
            </w:r>
            <w:r>
              <w:rPr>
                <w:rFonts w:ascii="Calibri" w:eastAsia="Calibri" w:hAnsi="Calibri" w:cs="Calibri"/>
              </w:rPr>
              <w:t xml:space="preserve"> (b +/- 7, 8, 9,11,19)</w:t>
            </w:r>
            <w:r>
              <w:t xml:space="preserve"> </w:t>
            </w:r>
          </w:p>
        </w:tc>
        <w:tc>
          <w:tcPr>
            <w:tcW w:w="208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23.765.260, 28 €</w:t>
            </w:r>
            <w:r>
              <w:t xml:space="preserve"> </w:t>
            </w:r>
          </w:p>
        </w:tc>
      </w:tr>
      <w:tr w:rsidR="00833701">
        <w:trPr>
          <w:trHeight w:val="278"/>
        </w:trPr>
        <w:tc>
          <w:tcPr>
            <w:tcW w:w="762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xml:space="preserve">e) </w:t>
            </w:r>
            <w:r>
              <w:rPr>
                <w:rFonts w:ascii="Calibri" w:eastAsia="Calibri" w:hAnsi="Calibri" w:cs="Calibri"/>
              </w:rPr>
              <w:t>TOTAL CAPACIDAD/NECESIDAD DE FINANCIACIÓN(c - d)</w:t>
            </w:r>
            <w:r>
              <w:t xml:space="preserve"> </w:t>
            </w:r>
          </w:p>
        </w:tc>
        <w:tc>
          <w:tcPr>
            <w:tcW w:w="208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6.362.182,5 0 €</w:t>
            </w:r>
            <w:r>
              <w:t xml:space="preserve"> </w:t>
            </w:r>
          </w:p>
        </w:tc>
      </w:tr>
      <w:tr w:rsidR="00833701">
        <w:trPr>
          <w:trHeight w:val="278"/>
        </w:trPr>
        <w:tc>
          <w:tcPr>
            <w:tcW w:w="762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En porcentaje sobre los ingresos no financieros ajustados</w:t>
            </w:r>
            <w:r>
              <w:rPr>
                <w:rFonts w:ascii="Calibri" w:eastAsia="Calibri" w:hAnsi="Calibri" w:cs="Calibri"/>
              </w:rPr>
              <w:t xml:space="preserve"> (e/c )</w:t>
            </w:r>
            <w:r>
              <w:t xml:space="preserve"> </w:t>
            </w:r>
          </w:p>
        </w:tc>
        <w:tc>
          <w:tcPr>
            <w:tcW w:w="208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21,1 %</w:t>
            </w:r>
            <w:r>
              <w:t xml:space="preserve"> </w:t>
            </w:r>
          </w:p>
        </w:tc>
      </w:tr>
    </w:tbl>
    <w:p w:rsidR="00833701" w:rsidRDefault="00CA1C6C">
      <w:pPr>
        <w:spacing w:after="0" w:line="259" w:lineRule="auto"/>
        <w:ind w:left="5" w:firstLine="0"/>
        <w:jc w:val="left"/>
      </w:pPr>
      <w:r>
        <w:t xml:space="preserve"> </w:t>
      </w:r>
    </w:p>
    <w:p w:rsidR="00833701" w:rsidRDefault="00CA1C6C">
      <w:pPr>
        <w:ind w:left="0" w:right="51"/>
      </w:pPr>
      <w:r>
        <w:t xml:space="preserve">Ello nos da un </w:t>
      </w:r>
      <w:r>
        <w:rPr>
          <w:b/>
        </w:rPr>
        <w:t>saldo positivo de 6.362.182,50 Euros</w:t>
      </w:r>
      <w:r>
        <w:t xml:space="preserve"> </w:t>
      </w:r>
      <w:r>
        <w:t xml:space="preserve">(frente a los 2.975.609,17 Euros del año 2018) que, en principio, podemos decir que SI se cumple el principio de estabilidad presupuestaria, obteniendo un ratio de Estabilidad Presupuestaria de </w:t>
      </w:r>
      <w:r>
        <w:rPr>
          <w:b/>
        </w:rPr>
        <w:t>+ 21,1 por 100</w:t>
      </w:r>
      <w:r>
        <w:t xml:space="preserve">, frente al + 11,39 por 100, obtenido en el año </w:t>
      </w:r>
      <w:r>
        <w:t xml:space="preserve">anterior.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jc w:val="left"/>
      </w:pPr>
      <w:r>
        <w:rPr>
          <w:b/>
          <w:u w:val="single" w:color="000000"/>
        </w:rPr>
        <w:t>2.- CUMPLIMIENTO DE LA REGLA DE GASTO</w:t>
      </w:r>
      <w:r>
        <w:rPr>
          <w:b/>
        </w:rPr>
        <w:t xml:space="preserve">  </w:t>
      </w:r>
    </w:p>
    <w:p w:rsidR="00833701" w:rsidRDefault="00CA1C6C">
      <w:pPr>
        <w:spacing w:after="0" w:line="259" w:lineRule="auto"/>
        <w:ind w:left="5" w:firstLine="0"/>
        <w:jc w:val="left"/>
      </w:pPr>
      <w:r>
        <w:t xml:space="preserve"> </w:t>
      </w:r>
    </w:p>
    <w:p w:rsidR="00833701" w:rsidRDefault="00CA1C6C">
      <w:pPr>
        <w:ind w:left="0" w:right="51"/>
      </w:pPr>
      <w:r>
        <w:t xml:space="preserve">   El artículo 12 de la Ley Orgánica de Estabilidad Presupuestaria, exige también a las Entidades Locales que la variación de gasto no supere la tasa de referencia de crecimiento del PIB, corre</w:t>
      </w:r>
      <w:r>
        <w:t xml:space="preserve">spondiendo al Ministerio su determinación.  </w:t>
      </w:r>
    </w:p>
    <w:p w:rsidR="00833701" w:rsidRDefault="00CA1C6C">
      <w:pPr>
        <w:spacing w:after="0" w:line="259" w:lineRule="auto"/>
        <w:ind w:left="5" w:firstLine="0"/>
        <w:jc w:val="left"/>
      </w:pPr>
      <w:r>
        <w:t xml:space="preserve"> </w:t>
      </w:r>
    </w:p>
    <w:p w:rsidR="00833701" w:rsidRDefault="00CA1C6C">
      <w:pPr>
        <w:ind w:left="0" w:right="51"/>
      </w:pPr>
      <w:r>
        <w:t xml:space="preserve">   En concreto, el Gobierno elevó al Congreso, junto a los objetivos de déficit público (0%) y de deuda pública (3,8% del PIB) para el periodo 2019, que la regla de gasto para el ejercicio 2019 fuera del 2,7 %</w:t>
      </w:r>
      <w:r>
        <w:t xml:space="preserve">.  </w:t>
      </w:r>
    </w:p>
    <w:p w:rsidR="00833701" w:rsidRDefault="00CA1C6C">
      <w:pPr>
        <w:spacing w:after="0" w:line="259" w:lineRule="auto"/>
        <w:ind w:left="5" w:firstLine="0"/>
        <w:jc w:val="left"/>
      </w:pPr>
      <w:r>
        <w:t xml:space="preserve"> </w:t>
      </w:r>
    </w:p>
    <w:p w:rsidR="00833701" w:rsidRDefault="00CA1C6C">
      <w:pPr>
        <w:ind w:left="0" w:right="51"/>
      </w:pPr>
      <w:r>
        <w:t xml:space="preserve">   La tasa de variación del gasto computable de un ejercicio se calcula de acuerdo con la siguiente fórmula: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rPr>
          <w:rFonts w:ascii="Calibri" w:eastAsia="Calibri" w:hAnsi="Calibri" w:cs="Calibri"/>
          <w:noProof/>
        </w:rPr>
        <mc:AlternateContent>
          <mc:Choice Requires="wpg">
            <w:drawing>
              <wp:anchor distT="0" distB="0" distL="114300" distR="114300" simplePos="0" relativeHeight="251682816"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71131" name="Group 171131"/>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5084" name="Rectangle 5084"/>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5085" name="Rectangle 5085"/>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w:t>
                              </w:r>
                              <w:r>
                                <w:rPr>
                                  <w:sz w:val="12"/>
                                </w:rPr>
                                <w:t xml:space="preserve">desde la plataforma esPublico Gestiona | Página 23 de 117 </w:t>
                              </w:r>
                            </w:p>
                          </w:txbxContent>
                        </wps:txbx>
                        <wps:bodyPr horzOverflow="overflow" vert="horz" lIns="0" tIns="0" rIns="0" bIns="0" rtlCol="0">
                          <a:noAutofit/>
                        </wps:bodyPr>
                      </wps:wsp>
                    </wpg:wgp>
                  </a:graphicData>
                </a:graphic>
              </wp:anchor>
            </w:drawing>
          </mc:Choice>
          <mc:Fallback xmlns:a="http://schemas.openxmlformats.org/drawingml/2006/main">
            <w:pict>
              <v:group id="Group 171131" style="width:12.7031pt;height:285.882pt;position:absolute;mso-position-horizontal-relative:page;mso-position-horizontal:absolute;margin-left:682.278pt;mso-position-vertical-relative:page;margin-top:526.038pt;" coordsize="1613,36307">
                <v:rect id="Rectangle 5084"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5085"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 de 117 </w:t>
                        </w:r>
                      </w:p>
                    </w:txbxContent>
                  </v:textbox>
                </v:rect>
                <w10:wrap type="square"/>
              </v:group>
            </w:pict>
          </mc:Fallback>
        </mc:AlternateContent>
      </w: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ind w:left="0" w:right="51"/>
      </w:pPr>
      <w:r>
        <w:t>T.V. Gasto computable (%) = (</w:t>
      </w:r>
      <w:r>
        <w:rPr>
          <w:u w:val="single" w:color="000000"/>
        </w:rPr>
        <w:t xml:space="preserve">Gasto computable año 2019 </w:t>
      </w:r>
      <w:r>
        <w:t xml:space="preserve">- 1) * 100  </w:t>
      </w:r>
    </w:p>
    <w:p w:rsidR="00833701" w:rsidRDefault="00CA1C6C">
      <w:pPr>
        <w:ind w:left="0" w:right="51"/>
      </w:pPr>
      <w:r>
        <w:t xml:space="preserve">                                               Gasto Computable año 2018 </w:t>
      </w:r>
    </w:p>
    <w:p w:rsidR="00833701" w:rsidRDefault="00CA1C6C">
      <w:pPr>
        <w:spacing w:after="0" w:line="259" w:lineRule="auto"/>
        <w:ind w:left="5" w:firstLine="0"/>
        <w:jc w:val="left"/>
      </w:pPr>
      <w:r>
        <w:t xml:space="preserve"> </w:t>
      </w:r>
    </w:p>
    <w:p w:rsidR="00833701" w:rsidRDefault="00CA1C6C">
      <w:pPr>
        <w:ind w:left="0" w:right="51"/>
      </w:pPr>
      <w:r>
        <w:t xml:space="preserve">   </w:t>
      </w:r>
      <w:r>
        <w:t xml:space="preserve">La Regla del Gasto tiene como objetivo limitar el crecimiento del gasto público, estableciendo un tope de aumento máximo en función del crecimiento de la economía española.  </w:t>
      </w:r>
    </w:p>
    <w:p w:rsidR="00833701" w:rsidRDefault="00CA1C6C">
      <w:pPr>
        <w:spacing w:after="0" w:line="259" w:lineRule="auto"/>
        <w:ind w:left="5" w:firstLine="0"/>
        <w:jc w:val="left"/>
      </w:pPr>
      <w:r>
        <w:t xml:space="preserve"> </w:t>
      </w:r>
    </w:p>
    <w:p w:rsidR="00833701" w:rsidRDefault="00CA1C6C">
      <w:pPr>
        <w:ind w:left="0" w:right="51"/>
      </w:pPr>
      <w:r>
        <w:t xml:space="preserve">   El cálculo del gasto computable del año 2019 se realizará a partir de la liq</w:t>
      </w:r>
      <w:r>
        <w:t xml:space="preserve">uidación del Presupuesto de dicho ejercicio. El gasto computable del año 2017 se obtendrá tomando como base la información disponible en el momento del cálculo de la liquidación.  </w:t>
      </w:r>
    </w:p>
    <w:p w:rsidR="00833701" w:rsidRDefault="00CA1C6C">
      <w:pPr>
        <w:spacing w:after="0" w:line="259" w:lineRule="auto"/>
        <w:ind w:left="5" w:firstLine="0"/>
        <w:jc w:val="left"/>
      </w:pPr>
      <w:r>
        <w:t xml:space="preserve"> </w:t>
      </w:r>
    </w:p>
    <w:p w:rsidR="00833701" w:rsidRDefault="00CA1C6C">
      <w:pPr>
        <w:ind w:left="0" w:right="51"/>
      </w:pPr>
      <w:r>
        <w:t xml:space="preserve">   La regla de gasto debe cumplirse para el gasto de la Corporación Local</w:t>
      </w:r>
      <w:r>
        <w:t xml:space="preserve"> una vez consolidadas y eliminadas las transferencias dadas entre las unidades que integran la Corporación Local y que se incluyen en el artículo 2.1 de la Ley 2/2012. </w:t>
      </w:r>
    </w:p>
    <w:p w:rsidR="00833701" w:rsidRDefault="00CA1C6C">
      <w:pPr>
        <w:spacing w:after="0" w:line="259" w:lineRule="auto"/>
        <w:ind w:left="5" w:firstLine="0"/>
        <w:jc w:val="left"/>
      </w:pPr>
      <w:r>
        <w:t xml:space="preserve"> </w:t>
      </w:r>
    </w:p>
    <w:p w:rsidR="00833701" w:rsidRDefault="00CA1C6C">
      <w:pPr>
        <w:ind w:left="0" w:right="51"/>
      </w:pPr>
      <w:r>
        <w:t xml:space="preserve">   En las Corporaciones Locales, para la determinación del gasto computable, se parte</w:t>
      </w:r>
      <w:r>
        <w:t xml:space="preserve"> de los empleos no financieros en términos del Sistema Europeo de Cuentas excluidos los intereses de la deuda. Una vez determinado este importe, se deducirá la parte del gasto financiado con fondos de la Unión Europea y de otras Administraciones públicas. </w:t>
      </w:r>
      <w:r>
        <w:t xml:space="preserve">Igualmente se descontarán las transferencias por fondos de los sistemas de financiación dadas por las Diputaciones Forales del País Vasco a la Comunidad Autónoma así como las dadas por los Cabildos Insulares a los Ayuntamientos canarios.  </w:t>
      </w:r>
    </w:p>
    <w:p w:rsidR="00833701" w:rsidRDefault="00CA1C6C">
      <w:pPr>
        <w:spacing w:after="0" w:line="259" w:lineRule="auto"/>
        <w:ind w:left="5" w:firstLine="0"/>
        <w:jc w:val="left"/>
      </w:pPr>
      <w:r>
        <w:t xml:space="preserve"> </w:t>
      </w:r>
    </w:p>
    <w:p w:rsidR="00833701" w:rsidRDefault="00CA1C6C">
      <w:pPr>
        <w:ind w:left="0" w:right="51"/>
      </w:pPr>
      <w:r>
        <w:t xml:space="preserve">   Sobre este </w:t>
      </w:r>
      <w:r>
        <w:t xml:space="preserve">importe habrá que realizar una serie de ajustes que permitan aproximar los gastos presupuestarios a los empleos no financieros según los criterios del Sistema Europeo de Cuentas.  </w:t>
      </w:r>
    </w:p>
    <w:p w:rsidR="00833701" w:rsidRDefault="00CA1C6C">
      <w:pPr>
        <w:spacing w:after="0" w:line="259" w:lineRule="auto"/>
        <w:ind w:left="5" w:firstLine="0"/>
        <w:jc w:val="left"/>
      </w:pPr>
      <w:r>
        <w:t xml:space="preserve">    </w:t>
      </w:r>
    </w:p>
    <w:p w:rsidR="00833701" w:rsidRDefault="00CA1C6C">
      <w:pPr>
        <w:ind w:left="0" w:right="51"/>
      </w:pPr>
      <w:r>
        <w:t xml:space="preserve">    La evaluación del cumplimiento de la Regla del Gasto, presenta sig</w:t>
      </w:r>
      <w:r>
        <w:t xml:space="preserve">uientes resultados: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ind w:left="0" w:right="51"/>
      </w:pPr>
      <w:r>
        <w:t xml:space="preserve">1.- AYUNTAMIENTO DE CANDELARIA  </w:t>
      </w:r>
    </w:p>
    <w:p w:rsidR="00833701" w:rsidRDefault="00CA1C6C">
      <w:pPr>
        <w:spacing w:after="0" w:line="259" w:lineRule="auto"/>
        <w:ind w:left="5" w:firstLine="0"/>
        <w:jc w:val="left"/>
      </w:pPr>
      <w:r>
        <w:t xml:space="preserve"> </w:t>
      </w:r>
    </w:p>
    <w:p w:rsidR="00833701" w:rsidRDefault="00CA1C6C">
      <w:pPr>
        <w:ind w:left="0" w:right="51"/>
      </w:pPr>
      <w:r>
        <w:t xml:space="preserve">     A continuación, se detallan los principales ajustes a realizar partiendo de la liquidación: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3" w:line="263" w:lineRule="auto"/>
        <w:ind w:left="0"/>
        <w:jc w:val="left"/>
      </w:pPr>
      <w:r>
        <w:rPr>
          <w:b/>
          <w:i/>
        </w:rPr>
        <w:t xml:space="preserve">1.- Enajenación de terrenos y demás inversiones reales.  </w:t>
      </w:r>
    </w:p>
    <w:p w:rsidR="00833701" w:rsidRDefault="00CA1C6C">
      <w:pPr>
        <w:spacing w:after="0" w:line="259" w:lineRule="auto"/>
        <w:ind w:left="5" w:firstLine="0"/>
        <w:jc w:val="left"/>
      </w:pPr>
      <w:r>
        <w:t xml:space="preserve"> </w:t>
      </w:r>
    </w:p>
    <w:p w:rsidR="00833701" w:rsidRDefault="00CA1C6C">
      <w:pPr>
        <w:ind w:left="0" w:right="51"/>
      </w:pPr>
      <w:r>
        <w:t xml:space="preserve">   </w:t>
      </w:r>
      <w:r>
        <w:t>El Sistema Europeo de Cuentas considera la inversión de una unidad pública como un gasto no financiero que debe valorarse por la diferencia entre las adquisiciones (a precio de compra o coste de producción) y las enajenaciones (a precio de venta) de los ac</w:t>
      </w:r>
      <w:r>
        <w:t xml:space="preserve">tivos fijos, materiales e inmateriales, realizadas en el ejercicio.  </w:t>
      </w:r>
    </w:p>
    <w:p w:rsidR="00833701" w:rsidRDefault="00CA1C6C">
      <w:pPr>
        <w:spacing w:after="0" w:line="259" w:lineRule="auto"/>
        <w:ind w:left="5" w:firstLine="0"/>
        <w:jc w:val="left"/>
      </w:pPr>
      <w:r>
        <w:t xml:space="preserve"> </w:t>
      </w:r>
    </w:p>
    <w:p w:rsidR="00833701" w:rsidRDefault="00CA1C6C">
      <w:pPr>
        <w:ind w:left="0" w:right="51"/>
      </w:pPr>
      <w:r>
        <w:t xml:space="preserve">    No se ha realizado esta operación en el ejercicio 2018 y 2019.  </w:t>
      </w:r>
    </w:p>
    <w:p w:rsidR="00833701" w:rsidRDefault="00CA1C6C">
      <w:pPr>
        <w:spacing w:after="0" w:line="259" w:lineRule="auto"/>
        <w:ind w:left="5" w:firstLine="0"/>
        <w:jc w:val="left"/>
      </w:pPr>
      <w:r>
        <w:rPr>
          <w:rFonts w:ascii="Calibri" w:eastAsia="Calibri" w:hAnsi="Calibri" w:cs="Calibri"/>
          <w:noProof/>
        </w:rPr>
        <mc:AlternateContent>
          <mc:Choice Requires="wpg">
            <w:drawing>
              <wp:anchor distT="0" distB="0" distL="114300" distR="114300" simplePos="0" relativeHeight="251683840"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74221" name="Group 174221"/>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5211" name="Rectangle 5211"/>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5212" name="Rectangle 5212"/>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Documento fi</w:t>
                              </w:r>
                              <w:r>
                                <w:rPr>
                                  <w:sz w:val="12"/>
                                </w:rPr>
                                <w:t xml:space="preserve">rmado electrónicamente desde la plataforma esPublico Gestiona | Página 24 de 117 </w:t>
                              </w:r>
                            </w:p>
                          </w:txbxContent>
                        </wps:txbx>
                        <wps:bodyPr horzOverflow="overflow" vert="horz" lIns="0" tIns="0" rIns="0" bIns="0" rtlCol="0">
                          <a:noAutofit/>
                        </wps:bodyPr>
                      </wps:wsp>
                    </wpg:wgp>
                  </a:graphicData>
                </a:graphic>
              </wp:anchor>
            </w:drawing>
          </mc:Choice>
          <mc:Fallback xmlns:a="http://schemas.openxmlformats.org/drawingml/2006/main">
            <w:pict>
              <v:group id="Group 174221" style="width:12.7031pt;height:285.882pt;position:absolute;mso-position-horizontal-relative:page;mso-position-horizontal:absolute;margin-left:682.278pt;mso-position-vertical-relative:page;margin-top:526.038pt;" coordsize="1613,36307">
                <v:rect id="Rectangle 5211"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5212"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 de 117 </w:t>
                        </w:r>
                      </w:p>
                    </w:txbxContent>
                  </v:textbox>
                </v:rect>
                <w10:wrap type="square"/>
              </v:group>
            </w:pict>
          </mc:Fallback>
        </mc:AlternateContent>
      </w:r>
      <w:r>
        <w:t xml:space="preserve"> </w:t>
      </w:r>
    </w:p>
    <w:p w:rsidR="00833701" w:rsidRDefault="00CA1C6C">
      <w:pPr>
        <w:spacing w:after="0" w:line="259" w:lineRule="auto"/>
        <w:ind w:left="5" w:firstLine="0"/>
        <w:jc w:val="left"/>
      </w:pPr>
      <w:r>
        <w:rPr>
          <w:b/>
        </w:rPr>
        <w:t xml:space="preserve"> </w:t>
      </w:r>
    </w:p>
    <w:p w:rsidR="00833701" w:rsidRDefault="00CA1C6C">
      <w:pPr>
        <w:spacing w:after="3" w:line="263" w:lineRule="auto"/>
        <w:ind w:left="0"/>
        <w:jc w:val="left"/>
      </w:pPr>
      <w:r>
        <w:rPr>
          <w:b/>
          <w:i/>
        </w:rPr>
        <w:t xml:space="preserve">2.- Inversiones realizadas por empresas que no son Administraciones públicas por cuenta de una Corporación Local.  </w:t>
      </w:r>
    </w:p>
    <w:p w:rsidR="00833701" w:rsidRDefault="00CA1C6C">
      <w:pPr>
        <w:spacing w:after="0" w:line="259" w:lineRule="auto"/>
        <w:ind w:left="5" w:firstLine="0"/>
        <w:jc w:val="left"/>
      </w:pPr>
      <w:r>
        <w:t xml:space="preserve"> </w:t>
      </w:r>
    </w:p>
    <w:p w:rsidR="00833701" w:rsidRDefault="00CA1C6C">
      <w:pPr>
        <w:ind w:left="0" w:right="51"/>
      </w:pPr>
      <w:r>
        <w:t xml:space="preserve">   Según el Sistema Europeo de Cuentas, estas invers</w:t>
      </w:r>
      <w:r>
        <w:t>iones deben asignarse a la Administración pública que resulte destinataria final de la encomienda desde el inicio de su ejecución. Por tanto, la Corporación Local deberá registrar como empleo el valor de la inversión ejecutada anualmente, realizando un aju</w:t>
      </w:r>
      <w:r>
        <w:t>ste de mayor gasto no financiero por la diferencia entre este importe y las obligaciones reconocidas derivadas de esa encomienda en el Presupuesto de gastos. En los ejercicios en que las obligaciones reconocidas superen el valor de las certificaciones de o</w:t>
      </w:r>
      <w:r>
        <w:t xml:space="preserve">bra, se procederá en sentido inverso, es decir, deberá realizarse un ajuste de menor gasto no financiero. </w:t>
      </w:r>
    </w:p>
    <w:p w:rsidR="00833701" w:rsidRDefault="00CA1C6C">
      <w:pPr>
        <w:spacing w:after="0" w:line="259" w:lineRule="auto"/>
        <w:ind w:left="5" w:firstLine="0"/>
        <w:jc w:val="left"/>
      </w:pPr>
      <w:r>
        <w:t xml:space="preserve"> </w:t>
      </w:r>
    </w:p>
    <w:p w:rsidR="00833701" w:rsidRDefault="00CA1C6C">
      <w:pPr>
        <w:ind w:left="0" w:right="51"/>
      </w:pPr>
      <w:r>
        <w:t xml:space="preserve">    No se han realizado este tipo de inversiones.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3" w:line="263" w:lineRule="auto"/>
        <w:ind w:left="0"/>
        <w:jc w:val="left"/>
      </w:pPr>
      <w:r>
        <w:rPr>
          <w:b/>
          <w:i/>
        </w:rPr>
        <w:t xml:space="preserve">3.- </w:t>
      </w:r>
      <w:r>
        <w:rPr>
          <w:b/>
          <w:i/>
        </w:rPr>
        <w:t xml:space="preserve">Inversiones realizadas por la Corporación Local por cuenta de otra Administración pública  </w:t>
      </w:r>
    </w:p>
    <w:p w:rsidR="00833701" w:rsidRDefault="00CA1C6C">
      <w:pPr>
        <w:spacing w:after="0" w:line="259" w:lineRule="auto"/>
        <w:ind w:left="5" w:firstLine="0"/>
        <w:jc w:val="left"/>
      </w:pPr>
      <w:r>
        <w:t xml:space="preserve"> </w:t>
      </w:r>
    </w:p>
    <w:p w:rsidR="00833701" w:rsidRDefault="00CA1C6C">
      <w:pPr>
        <w:ind w:left="0" w:right="51"/>
      </w:pPr>
      <w:r>
        <w:t xml:space="preserve">   Este supuesto tiene lugar cuando una Administración pública distinta a la Corporación Local le encomienda a la Corporación Local la realización de una inversió</w:t>
      </w:r>
      <w:r>
        <w:t>n por su cuenta, que será traspasada al balance de la Administración pública a su término. Como se señaló en el ajuste anterior (Inversiones realizadas por empresas que no son Administraciones públicas por cuenta de una Corporación Local), estas inversione</w:t>
      </w:r>
      <w:r>
        <w:t xml:space="preserve">s deben asignarse a la Administración pública que resulte destinataria final de la encomienda desde el inicio de su ejecución.  </w:t>
      </w:r>
    </w:p>
    <w:p w:rsidR="00833701" w:rsidRDefault="00CA1C6C">
      <w:pPr>
        <w:spacing w:after="0" w:line="259" w:lineRule="auto"/>
        <w:ind w:left="5" w:firstLine="0"/>
        <w:jc w:val="left"/>
      </w:pPr>
      <w:r>
        <w:t xml:space="preserve"> </w:t>
      </w:r>
    </w:p>
    <w:p w:rsidR="00833701" w:rsidRDefault="00CA1C6C">
      <w:pPr>
        <w:ind w:left="0" w:right="51"/>
      </w:pPr>
      <w:r>
        <w:t xml:space="preserve">   La Corporación Local tendrá que efectuar un ajuste de menor gasto no financiero por las obligaciones reconocidas derivadas</w:t>
      </w:r>
      <w:r>
        <w:t xml:space="preserve"> de esa encomienda en el Presupuesto de gastos. En cuanto a los ingresos recibidos como contraprestación de esta encomienda, éstos no se consideran ingresos de la Corporación Local según el Sistema Europeo de Cuentas y por tanto no podrán afectar al cálcul</w:t>
      </w:r>
      <w:r>
        <w:t xml:space="preserve">o del gasto computable en la regla de gasto independientemente de su tratamiento presupuestario.  </w:t>
      </w:r>
    </w:p>
    <w:p w:rsidR="00833701" w:rsidRDefault="00CA1C6C">
      <w:pPr>
        <w:spacing w:after="0" w:line="259" w:lineRule="auto"/>
        <w:ind w:left="5" w:firstLine="0"/>
        <w:jc w:val="left"/>
      </w:pPr>
      <w:r>
        <w:t xml:space="preserve"> </w:t>
      </w:r>
    </w:p>
    <w:p w:rsidR="00833701" w:rsidRDefault="00CA1C6C">
      <w:pPr>
        <w:ind w:left="0" w:right="51"/>
      </w:pPr>
      <w:r>
        <w:t xml:space="preserve">   No se ha realizado esta operación en el ejercicio 2018 y 2019.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3" w:line="263" w:lineRule="auto"/>
        <w:ind w:left="0"/>
        <w:jc w:val="left"/>
      </w:pPr>
      <w:r>
        <w:rPr>
          <w:b/>
          <w:i/>
        </w:rPr>
        <w:t xml:space="preserve">        4.- Ejecución Avales.  </w:t>
      </w:r>
    </w:p>
    <w:p w:rsidR="00833701" w:rsidRDefault="00CA1C6C">
      <w:pPr>
        <w:spacing w:after="0" w:line="259" w:lineRule="auto"/>
        <w:ind w:left="5" w:firstLine="0"/>
        <w:jc w:val="left"/>
      </w:pPr>
      <w:r>
        <w:t xml:space="preserve"> </w:t>
      </w:r>
    </w:p>
    <w:p w:rsidR="00833701" w:rsidRDefault="00CA1C6C">
      <w:pPr>
        <w:ind w:left="0" w:right="51"/>
      </w:pPr>
      <w:r>
        <w:t xml:space="preserve">   Según establece el Sistema Europeo de Cuentas</w:t>
      </w:r>
      <w:r>
        <w:t xml:space="preserve"> la ejecución de un aval es un empleo no financiero por la cuantía pagada. Pueden distinguirse dos casos:  </w:t>
      </w:r>
    </w:p>
    <w:p w:rsidR="00833701" w:rsidRDefault="00CA1C6C">
      <w:pPr>
        <w:spacing w:after="0" w:line="259" w:lineRule="auto"/>
        <w:ind w:left="5" w:firstLine="0"/>
        <w:jc w:val="left"/>
      </w:pPr>
      <w:r>
        <w:t xml:space="preserve"> </w:t>
      </w:r>
    </w:p>
    <w:p w:rsidR="00833701" w:rsidRDefault="00CA1C6C">
      <w:pPr>
        <w:ind w:left="0" w:right="51"/>
      </w:pPr>
      <w:r>
        <w:t xml:space="preserve">    Si la ejecución del aval se contabiliza en los capítulos 1 a 7 del Presupuesto de gastos, se realizará un ajuste por la diferencia entre la ob</w:t>
      </w:r>
      <w:r>
        <w:t xml:space="preserve">ligación reconocida y el pago efectivo.  </w:t>
      </w:r>
    </w:p>
    <w:p w:rsidR="00833701" w:rsidRDefault="00CA1C6C">
      <w:pPr>
        <w:spacing w:after="0" w:line="259" w:lineRule="auto"/>
        <w:ind w:left="5" w:firstLine="0"/>
        <w:jc w:val="left"/>
      </w:pPr>
      <w:r>
        <w:t xml:space="preserve"> </w:t>
      </w:r>
    </w:p>
    <w:p w:rsidR="00833701" w:rsidRDefault="00CA1C6C">
      <w:pPr>
        <w:ind w:left="0" w:right="51"/>
      </w:pPr>
      <w:r>
        <w:rPr>
          <w:rFonts w:ascii="Calibri" w:eastAsia="Calibri" w:hAnsi="Calibri" w:cs="Calibri"/>
          <w:noProof/>
        </w:rPr>
        <mc:AlternateContent>
          <mc:Choice Requires="wpg">
            <w:drawing>
              <wp:anchor distT="0" distB="0" distL="114300" distR="114300" simplePos="0" relativeHeight="251684864"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71457" name="Group 171457"/>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5320" name="Rectangle 5320"/>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5321" name="Rectangle 5321"/>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25 de 117 </w:t>
                              </w:r>
                            </w:p>
                          </w:txbxContent>
                        </wps:txbx>
                        <wps:bodyPr horzOverflow="overflow" vert="horz" lIns="0" tIns="0" rIns="0" bIns="0" rtlCol="0">
                          <a:noAutofit/>
                        </wps:bodyPr>
                      </wps:wsp>
                    </wpg:wgp>
                  </a:graphicData>
                </a:graphic>
              </wp:anchor>
            </w:drawing>
          </mc:Choice>
          <mc:Fallback xmlns:a="http://schemas.openxmlformats.org/drawingml/2006/main">
            <w:pict>
              <v:group id="Group 171457" style="width:12.7031pt;height:285.882pt;position:absolute;mso-position-horizontal-relative:page;mso-position-horizontal:absolute;margin-left:682.278pt;mso-position-vertical-relative:page;margin-top:526.038pt;" coordsize="1613,36307">
                <v:rect id="Rectangle 5320"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5321"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 de 117 </w:t>
                        </w:r>
                      </w:p>
                    </w:txbxContent>
                  </v:textbox>
                </v:rect>
                <w10:wrap type="square"/>
              </v:group>
            </w:pict>
          </mc:Fallback>
        </mc:AlternateContent>
      </w:r>
      <w:r>
        <w:t xml:space="preserve">    </w:t>
      </w:r>
      <w:r>
        <w:t xml:space="preserve">Si la ejecución del aval no se contabiliza en los capítulos 1 a 7 del Presupuesto de gastos, se realizará un ajuste de mayor empleo no financiero por la cuantía pagada.  </w:t>
      </w:r>
    </w:p>
    <w:p w:rsidR="00833701" w:rsidRDefault="00CA1C6C">
      <w:pPr>
        <w:spacing w:after="0" w:line="259" w:lineRule="auto"/>
        <w:ind w:left="5" w:firstLine="0"/>
        <w:jc w:val="left"/>
      </w:pPr>
      <w:r>
        <w:t xml:space="preserve"> </w:t>
      </w:r>
    </w:p>
    <w:p w:rsidR="00833701" w:rsidRDefault="00CA1C6C">
      <w:pPr>
        <w:ind w:left="0" w:right="51"/>
      </w:pPr>
      <w:r>
        <w:t xml:space="preserve">    No se han ejecutado avales.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3" w:line="263" w:lineRule="auto"/>
        <w:ind w:left="0"/>
        <w:jc w:val="left"/>
      </w:pPr>
      <w:r>
        <w:rPr>
          <w:b/>
          <w:i/>
        </w:rPr>
        <w:t xml:space="preserve">      5.- Aportaciones de capital.  </w:t>
      </w:r>
    </w:p>
    <w:p w:rsidR="00833701" w:rsidRDefault="00CA1C6C">
      <w:pPr>
        <w:spacing w:after="0" w:line="259" w:lineRule="auto"/>
        <w:ind w:left="5" w:firstLine="0"/>
        <w:jc w:val="left"/>
      </w:pPr>
      <w:r>
        <w:t xml:space="preserve"> </w:t>
      </w:r>
    </w:p>
    <w:p w:rsidR="00833701" w:rsidRDefault="00CA1C6C">
      <w:pPr>
        <w:ind w:left="0" w:right="51"/>
      </w:pPr>
      <w:r>
        <w:t xml:space="preserve">    S</w:t>
      </w:r>
      <w:r>
        <w:t xml:space="preserve">erán objeto de ajuste las aportaciones de capital que, de acuerdo con los criterios del Sistema Europeo de Cuentas, se consideren transferencias de capital. Pueden distinguirse varios supuestos:  </w:t>
      </w:r>
    </w:p>
    <w:p w:rsidR="00833701" w:rsidRDefault="00CA1C6C">
      <w:pPr>
        <w:spacing w:after="0" w:line="259" w:lineRule="auto"/>
        <w:ind w:left="5" w:firstLine="0"/>
        <w:jc w:val="left"/>
      </w:pPr>
      <w:r>
        <w:t xml:space="preserve"> </w:t>
      </w:r>
    </w:p>
    <w:p w:rsidR="00833701" w:rsidRDefault="00CA1C6C">
      <w:pPr>
        <w:ind w:left="0" w:right="51"/>
      </w:pPr>
      <w:r>
        <w:t xml:space="preserve">     Aportaciones de capital que se realicen a favor de u</w:t>
      </w:r>
      <w:r>
        <w:t>nidades incluidas en el sector Administraciones públicas a las que se refiere el artículo 2.1 de la LO 2/2012. Estas aportaciones darán lugar a un ajuste de mayores empleos no financieros. Si se trata de aportaciones de capital entre las unidades que integ</w:t>
      </w:r>
      <w:r>
        <w:t xml:space="preserve">ran la Corporación Local, incluidas en el artículo 2.1 de la LO 2/2012, éstas se tendrán en cuenta para la consolidación de transferencias entre unidades y, por tanto, no computarán a efectos de la regla de gasto como mayores empleos no financieros.  </w:t>
      </w:r>
    </w:p>
    <w:p w:rsidR="00833701" w:rsidRDefault="00CA1C6C">
      <w:pPr>
        <w:spacing w:after="0" w:line="259" w:lineRule="auto"/>
        <w:ind w:left="5" w:firstLine="0"/>
        <w:jc w:val="left"/>
      </w:pPr>
      <w:r>
        <w:t xml:space="preserve"> </w:t>
      </w:r>
    </w:p>
    <w:p w:rsidR="00833701" w:rsidRDefault="00CA1C6C">
      <w:pPr>
        <w:ind w:left="0" w:right="51"/>
      </w:pPr>
      <w:r>
        <w:t xml:space="preserve">  </w:t>
      </w:r>
      <w:r>
        <w:t xml:space="preserve">   Aportaciones de capital que se realicen a favor de unidades no incluidas en el sector Administraciones públicas incluidas en el artículo 2.2 de la LO 2/2012. Estas aportaciones supondrán mayores empleos no financieros excepto cuando de estas operaciones</w:t>
      </w:r>
      <w:r>
        <w:t xml:space="preserve">, la Administración pública espere obtener una rentabilidad económica suficiente, bien vía dividendos o bien, vía incremento de valor de los activos financieros.  </w:t>
      </w:r>
    </w:p>
    <w:p w:rsidR="00833701" w:rsidRDefault="00CA1C6C">
      <w:pPr>
        <w:spacing w:after="0" w:line="259" w:lineRule="auto"/>
        <w:ind w:left="5" w:firstLine="0"/>
        <w:jc w:val="left"/>
      </w:pPr>
      <w:r>
        <w:t xml:space="preserve"> </w:t>
      </w:r>
    </w:p>
    <w:p w:rsidR="00833701" w:rsidRDefault="00CA1C6C">
      <w:pPr>
        <w:ind w:left="0" w:right="51"/>
      </w:pPr>
      <w:r>
        <w:t xml:space="preserve">    No se ha realizado esta operación en el ejercicio 2018 y 2019.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3" w:line="263" w:lineRule="auto"/>
        <w:ind w:left="0"/>
        <w:jc w:val="left"/>
      </w:pPr>
      <w:r>
        <w:rPr>
          <w:b/>
          <w:i/>
        </w:rPr>
        <w:t xml:space="preserve">      6.- </w:t>
      </w:r>
      <w:r>
        <w:rPr>
          <w:b/>
          <w:i/>
        </w:rPr>
        <w:t xml:space="preserve">Asunción y cancelación de deudas.  </w:t>
      </w:r>
    </w:p>
    <w:p w:rsidR="00833701" w:rsidRDefault="00CA1C6C">
      <w:pPr>
        <w:spacing w:after="0" w:line="259" w:lineRule="auto"/>
        <w:ind w:left="5" w:firstLine="0"/>
        <w:jc w:val="left"/>
      </w:pPr>
      <w:r>
        <w:rPr>
          <w:b/>
          <w:i/>
        </w:rPr>
        <w:t xml:space="preserve"> </w:t>
      </w:r>
    </w:p>
    <w:p w:rsidR="00833701" w:rsidRDefault="00CA1C6C">
      <w:pPr>
        <w:ind w:left="0" w:right="51"/>
      </w:pPr>
      <w:r>
        <w:t xml:space="preserve">     Cuando una Corporación Local asume una deuda de una entidad ó cancela/condona una deuda que una unidad tiene hacia ella, el Sistema Europeo de Cuentas considera a esta operación como una transferencia de capital. </w:t>
      </w:r>
      <w:r>
        <w:t xml:space="preserve">Por tanto deberá hacerse un ajuste por el montante total de la deuda asumida o cancelada que supondrá un mayor empleo no financiero. En el caso de que esta asunción o cancelación se realice con una unidad de las integrantes de la Corporación, incluida por </w:t>
      </w:r>
      <w:r>
        <w:t xml:space="preserve">tanto en el artículo 2.1 de la LO 2/2012, se tendrá en cuenta para la consolidación de transferencias entre unidades y, por tanto, no computará a efectos de la regla de gasto como un mayor empleo no financiero.  </w:t>
      </w:r>
    </w:p>
    <w:p w:rsidR="00833701" w:rsidRDefault="00CA1C6C">
      <w:pPr>
        <w:spacing w:after="0" w:line="259" w:lineRule="auto"/>
        <w:ind w:left="5" w:firstLine="0"/>
        <w:jc w:val="left"/>
      </w:pPr>
      <w:r>
        <w:t xml:space="preserve"> </w:t>
      </w:r>
    </w:p>
    <w:p w:rsidR="00833701" w:rsidRDefault="00CA1C6C">
      <w:pPr>
        <w:ind w:left="0" w:right="51"/>
      </w:pPr>
      <w:r>
        <w:t xml:space="preserve">    </w:t>
      </w:r>
      <w:r>
        <w:t>No obstante, las asunciones o cancelaciones/condonaciones de deudas de sociedades que desaparecen como unidades institucionales, no darán lugar a ajustes ya que estas operaciones se consideran variaciones en el volumen de activos conforme al Sistema Europe</w:t>
      </w:r>
      <w:r>
        <w:t xml:space="preserve">o de Cuentas. Tampoco darán lugar a ajustes las asunciones o cancelaciones/condonaciones de deudas de sociedades públicas que se esperen privatizar en un plazo inferior a un año.  </w:t>
      </w:r>
    </w:p>
    <w:p w:rsidR="00833701" w:rsidRDefault="00CA1C6C">
      <w:pPr>
        <w:spacing w:after="0" w:line="259" w:lineRule="auto"/>
        <w:ind w:left="5" w:firstLine="0"/>
        <w:jc w:val="left"/>
      </w:pPr>
      <w:r>
        <w:t xml:space="preserve"> </w:t>
      </w:r>
    </w:p>
    <w:p w:rsidR="00833701" w:rsidRDefault="00CA1C6C">
      <w:pPr>
        <w:ind w:left="0" w:right="51"/>
      </w:pPr>
      <w:r>
        <w:t xml:space="preserve">    No se ha realizado esta operación en el ejercicio 2018 y 2019.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rPr>
          <w:rFonts w:ascii="Calibri" w:eastAsia="Calibri" w:hAnsi="Calibri" w:cs="Calibri"/>
          <w:noProof/>
        </w:rPr>
        <mc:AlternateContent>
          <mc:Choice Requires="wpg">
            <w:drawing>
              <wp:anchor distT="0" distB="0" distL="114300" distR="114300" simplePos="0" relativeHeight="251685888"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71144" name="Group 171144"/>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5426" name="Rectangle 5426"/>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5427" name="Rectangle 5427"/>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26 de 117 </w:t>
                              </w:r>
                            </w:p>
                          </w:txbxContent>
                        </wps:txbx>
                        <wps:bodyPr horzOverflow="overflow" vert="horz" lIns="0" tIns="0" rIns="0" bIns="0" rtlCol="0">
                          <a:noAutofit/>
                        </wps:bodyPr>
                      </wps:wsp>
                    </wpg:wgp>
                  </a:graphicData>
                </a:graphic>
              </wp:anchor>
            </w:drawing>
          </mc:Choice>
          <mc:Fallback xmlns:a="http://schemas.openxmlformats.org/drawingml/2006/main">
            <w:pict>
              <v:group id="Group 171144" style="width:12.7031pt;height:285.882pt;position:absolute;mso-position-horizontal-relative:page;mso-position-horizontal:absolute;margin-left:682.278pt;mso-position-vertical-relative:page;margin-top:526.038pt;" coordsize="1613,36307">
                <v:rect id="Rectangle 5426"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5427"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 de 117 </w:t>
                        </w:r>
                      </w:p>
                    </w:txbxContent>
                  </v:textbox>
                </v:rect>
                <w10:wrap type="square"/>
              </v:group>
            </w:pict>
          </mc:Fallback>
        </mc:AlternateContent>
      </w:r>
      <w:r>
        <w:t xml:space="preserve"> </w:t>
      </w:r>
    </w:p>
    <w:p w:rsidR="00833701" w:rsidRDefault="00CA1C6C">
      <w:pPr>
        <w:spacing w:after="3" w:line="263" w:lineRule="auto"/>
        <w:ind w:left="0"/>
        <w:jc w:val="left"/>
      </w:pPr>
      <w:r>
        <w:rPr>
          <w:b/>
          <w:i/>
        </w:rPr>
        <w:t xml:space="preserve">      7.- Gastos realizados en el ejercicio pendientes de ap</w:t>
      </w:r>
      <w:r>
        <w:rPr>
          <w:b/>
          <w:i/>
        </w:rPr>
        <w:t xml:space="preserve">licar al Presupuesto.  </w:t>
      </w:r>
    </w:p>
    <w:p w:rsidR="00833701" w:rsidRDefault="00CA1C6C">
      <w:pPr>
        <w:spacing w:after="0" w:line="259" w:lineRule="auto"/>
        <w:ind w:left="5" w:firstLine="0"/>
        <w:jc w:val="left"/>
      </w:pPr>
      <w:r>
        <w:rPr>
          <w:b/>
          <w:i/>
        </w:rPr>
        <w:t xml:space="preserve"> </w:t>
      </w:r>
    </w:p>
    <w:p w:rsidR="00833701" w:rsidRDefault="00CA1C6C">
      <w:pPr>
        <w:ind w:left="0" w:right="51"/>
      </w:pPr>
      <w:r>
        <w:t xml:space="preserve">    La aplicación del principio de devengo del Sistema Europeo de Cuentas implica la imputación de cualquier gasto efectivamente realizado con independencia del momento en que se decida su imputación presupuestaria. Por tanto, las</w:t>
      </w:r>
      <w:r>
        <w:t xml:space="preserve"> cantidades abonadas en el ejercicio en la cuenta 413 “acreedores por operaciones pendientes de aplicar a presupuesto” darán lugar a ajustes de mayores empleos no financieros mientras que las cantidades abonadas con signo negativo, es decir aplicadas a pre</w:t>
      </w:r>
      <w:r>
        <w:t xml:space="preserve">supuesto, implicarán ajustes de menores empleos no financieros.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ind w:left="0" w:right="51"/>
      </w:pPr>
      <w:r>
        <w:t xml:space="preserve">    No obstante, a través de la partida 413 de gastos pendientes de aplicar al presupuesto, hay que hacer un ajuste de 126.692,18 Euros, ya que el Saldo Final de la cuenta 41300, por imp</w:t>
      </w:r>
      <w:r>
        <w:t xml:space="preserve">orte de 367.681,25 Euros, es mayor que el saldo inicial de la citada cuenta, que asciende a 494.373,43 Euros.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3" w:line="263" w:lineRule="auto"/>
        <w:ind w:left="0"/>
        <w:jc w:val="left"/>
      </w:pPr>
      <w:r>
        <w:rPr>
          <w:b/>
          <w:i/>
        </w:rPr>
        <w:t xml:space="preserve">8.- Pagos a socios privados realizados en el marco de las Asociaciones Público Privadas según el Sistema Europeo de Cuentas.  </w:t>
      </w:r>
    </w:p>
    <w:p w:rsidR="00833701" w:rsidRDefault="00CA1C6C">
      <w:pPr>
        <w:spacing w:after="0" w:line="259" w:lineRule="auto"/>
        <w:ind w:left="5" w:firstLine="0"/>
        <w:jc w:val="left"/>
      </w:pPr>
      <w:r>
        <w:rPr>
          <w:b/>
          <w:i/>
        </w:rPr>
        <w:t xml:space="preserve"> </w:t>
      </w:r>
    </w:p>
    <w:p w:rsidR="00833701" w:rsidRDefault="00CA1C6C">
      <w:pPr>
        <w:spacing w:after="0" w:line="259" w:lineRule="auto"/>
        <w:ind w:left="5" w:firstLine="0"/>
        <w:jc w:val="left"/>
      </w:pPr>
      <w:r>
        <w:t xml:space="preserve"> </w:t>
      </w:r>
    </w:p>
    <w:p w:rsidR="00833701" w:rsidRDefault="00CA1C6C">
      <w:pPr>
        <w:ind w:left="0" w:right="51"/>
      </w:pPr>
      <w:r>
        <w:t xml:space="preserve">      </w:t>
      </w:r>
      <w:r>
        <w:t xml:space="preserve">En el caso de realización de infraestructuras a través de Asociaciones Público Privadas según el Sistema Europeo de Cuentas y, si del estudio de las características del contrato se concluye que los activos vinculados a dicho contrato deben clasificarse en </w:t>
      </w:r>
      <w:r>
        <w:t>el balance de la Corporación Local, ésta deberá contabilizar como empleo no financiero en cada ejercicio, el importe de la inversión ejecutada desde el momento inicial. Por tanto cada año se realizará un ajuste de mayor empleo no financiero por el valor de</w:t>
      </w:r>
      <w:r>
        <w:t xml:space="preserve"> la inversión ejecutada por el concesionario. Una vez que la Corporación Local comience a satisfacer la contraprestación al concesionario, se excluirá del gasto computable la parte de la misma que corresponde a la amortización del préstamo imputado asociad</w:t>
      </w:r>
      <w:r>
        <w:t xml:space="preserve">o a la inversión.  </w:t>
      </w:r>
    </w:p>
    <w:p w:rsidR="00833701" w:rsidRDefault="00CA1C6C">
      <w:pPr>
        <w:spacing w:after="0" w:line="259" w:lineRule="auto"/>
        <w:ind w:left="5" w:firstLine="0"/>
        <w:jc w:val="left"/>
      </w:pPr>
      <w:r>
        <w:t xml:space="preserve"> </w:t>
      </w:r>
    </w:p>
    <w:p w:rsidR="00833701" w:rsidRDefault="00CA1C6C">
      <w:pPr>
        <w:ind w:left="0" w:right="51"/>
      </w:pPr>
      <w:r>
        <w:t xml:space="preserve">    No se ha realizado esta operación en el ejercicio 2018 y 2019.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3" w:line="263" w:lineRule="auto"/>
        <w:ind w:left="0"/>
        <w:jc w:val="left"/>
      </w:pPr>
      <w:r>
        <w:rPr>
          <w:b/>
          <w:i/>
        </w:rPr>
        <w:t xml:space="preserve">     9.- Adquisiciones con pago aplazado.  </w:t>
      </w:r>
    </w:p>
    <w:p w:rsidR="00833701" w:rsidRDefault="00CA1C6C">
      <w:pPr>
        <w:spacing w:after="0" w:line="259" w:lineRule="auto"/>
        <w:ind w:left="5" w:firstLine="0"/>
        <w:jc w:val="left"/>
      </w:pPr>
      <w:r>
        <w:rPr>
          <w:b/>
          <w:i/>
        </w:rPr>
        <w:t xml:space="preserve"> </w:t>
      </w:r>
    </w:p>
    <w:p w:rsidR="00833701" w:rsidRDefault="00CA1C6C">
      <w:pPr>
        <w:spacing w:after="0" w:line="259" w:lineRule="auto"/>
        <w:ind w:left="5" w:firstLine="0"/>
        <w:jc w:val="left"/>
      </w:pPr>
      <w:r>
        <w:t xml:space="preserve"> </w:t>
      </w:r>
    </w:p>
    <w:p w:rsidR="00833701" w:rsidRDefault="00CA1C6C">
      <w:pPr>
        <w:ind w:left="0" w:right="51"/>
      </w:pPr>
      <w:r>
        <w:t xml:space="preserve">    Según establece el Sistema Europeo de Cuentas las adquisiciones con pago aplazado deben registrarse en el mo</w:t>
      </w:r>
      <w:r>
        <w:t>mento en que tiene lugar la entrega o puesta a disposición del bien a favor de la Corporación Local por el importe total del mismo. Por tanto en el ejercicio en que tiene lugar la entrega, deberá realizarse un ajuste de mayor gasto no financiero por la dif</w:t>
      </w:r>
      <w:r>
        <w:t>erencia entre el valor total del activo y las obligaciones reconocidas e imputadas al Presupuesto de gastos relativas a la adquisición del bien. En los ejercicios siguientes, tendrá que efectuarse un ajuste de menor gasto no financiero por el importe aplaz</w:t>
      </w:r>
      <w:r>
        <w:t xml:space="preserve">ado e incorporado al Presupuesto como obligación reconocida para el pago del activo.  </w:t>
      </w:r>
    </w:p>
    <w:p w:rsidR="00833701" w:rsidRDefault="00CA1C6C">
      <w:pPr>
        <w:spacing w:after="0" w:line="259" w:lineRule="auto"/>
        <w:ind w:left="5" w:firstLine="0"/>
        <w:jc w:val="left"/>
      </w:pPr>
      <w:r>
        <w:t xml:space="preserve"> </w:t>
      </w:r>
    </w:p>
    <w:p w:rsidR="00833701" w:rsidRDefault="00CA1C6C">
      <w:pPr>
        <w:ind w:left="0" w:right="51"/>
      </w:pPr>
      <w:r>
        <w:rPr>
          <w:rFonts w:ascii="Calibri" w:eastAsia="Calibri" w:hAnsi="Calibri" w:cs="Calibri"/>
          <w:noProof/>
        </w:rPr>
        <mc:AlternateContent>
          <mc:Choice Requires="wpg">
            <w:drawing>
              <wp:anchor distT="0" distB="0" distL="114300" distR="114300" simplePos="0" relativeHeight="251686912"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70214" name="Group 170214"/>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5537" name="Rectangle 5537"/>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5538" name="Rectangle 5538"/>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Documento firmado electrónicamente desde la plataforma esPublico</w:t>
                              </w:r>
                              <w:r>
                                <w:rPr>
                                  <w:sz w:val="12"/>
                                </w:rPr>
                                <w:t xml:space="preserve"> Gestiona | Página 27 de 117 </w:t>
                              </w:r>
                            </w:p>
                          </w:txbxContent>
                        </wps:txbx>
                        <wps:bodyPr horzOverflow="overflow" vert="horz" lIns="0" tIns="0" rIns="0" bIns="0" rtlCol="0">
                          <a:noAutofit/>
                        </wps:bodyPr>
                      </wps:wsp>
                    </wpg:wgp>
                  </a:graphicData>
                </a:graphic>
              </wp:anchor>
            </w:drawing>
          </mc:Choice>
          <mc:Fallback xmlns:a="http://schemas.openxmlformats.org/drawingml/2006/main">
            <w:pict>
              <v:group id="Group 170214" style="width:12.7031pt;height:285.882pt;position:absolute;mso-position-horizontal-relative:page;mso-position-horizontal:absolute;margin-left:682.278pt;mso-position-vertical-relative:page;margin-top:526.038pt;" coordsize="1613,36307">
                <v:rect id="Rectangle 5537"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5538"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 de 117 </w:t>
                        </w:r>
                      </w:p>
                    </w:txbxContent>
                  </v:textbox>
                </v:rect>
                <w10:wrap type="square"/>
              </v:group>
            </w:pict>
          </mc:Fallback>
        </mc:AlternateContent>
      </w:r>
      <w:r>
        <w:t xml:space="preserve">    No se ha realizado esta operación en el ejercicio 2018 y 2019.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3" w:line="263" w:lineRule="auto"/>
        <w:ind w:left="0"/>
        <w:jc w:val="left"/>
      </w:pPr>
      <w:r>
        <w:rPr>
          <w:b/>
          <w:i/>
        </w:rPr>
        <w:t xml:space="preserve">    10.- Arrendamiento financiero.  </w:t>
      </w:r>
    </w:p>
    <w:p w:rsidR="00833701" w:rsidRDefault="00CA1C6C">
      <w:pPr>
        <w:spacing w:after="0" w:line="259" w:lineRule="auto"/>
        <w:ind w:left="5" w:firstLine="0"/>
        <w:jc w:val="left"/>
      </w:pPr>
      <w:r>
        <w:t xml:space="preserve"> </w:t>
      </w:r>
    </w:p>
    <w:p w:rsidR="00833701" w:rsidRDefault="00CA1C6C">
      <w:pPr>
        <w:ind w:left="0" w:right="51"/>
      </w:pPr>
      <w:r>
        <w:t xml:space="preserve">    </w:t>
      </w:r>
      <w:r>
        <w:t>De conformidad con el Sistema Europeo de Cuentas los activos adquiridos mediante arrendamiento financiero se registran en las cuentas del arrendatario en el momento en que adquiere la propiedad económica del bien. Por tanto, en el ejercicio en que se produ</w:t>
      </w:r>
      <w:r>
        <w:t xml:space="preserve">ce la firma del contrato, deberá realizarse un ajuste de mayor gasto no financiero por la diferencia entre el valor total del activo y las obligaciones reconocidas e imputadas al Presupuesto. En los ejercicios siguientes, tendrán que efectuarse ajustes de </w:t>
      </w:r>
      <w:r>
        <w:t xml:space="preserve">menores gastos no financieros por el valor de las obligaciones reconocidas e imputadas al Presupuesto de gastos.  </w:t>
      </w:r>
    </w:p>
    <w:p w:rsidR="00833701" w:rsidRDefault="00CA1C6C">
      <w:pPr>
        <w:spacing w:after="0" w:line="259" w:lineRule="auto"/>
        <w:ind w:left="5" w:firstLine="0"/>
        <w:jc w:val="left"/>
      </w:pPr>
      <w:r>
        <w:t xml:space="preserve"> </w:t>
      </w:r>
    </w:p>
    <w:p w:rsidR="00833701" w:rsidRDefault="00CA1C6C">
      <w:pPr>
        <w:ind w:left="0" w:right="51"/>
      </w:pPr>
      <w:r>
        <w:t xml:space="preserve">    No se ha realizado esta operación en el ejercicio 2018 y 2019.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3" w:line="263" w:lineRule="auto"/>
        <w:ind w:left="0"/>
        <w:jc w:val="left"/>
      </w:pPr>
      <w:r>
        <w:rPr>
          <w:b/>
          <w:i/>
        </w:rPr>
        <w:t xml:space="preserve">       11.- Préstamos.  </w:t>
      </w:r>
    </w:p>
    <w:p w:rsidR="00833701" w:rsidRDefault="00CA1C6C">
      <w:pPr>
        <w:spacing w:after="0" w:line="259" w:lineRule="auto"/>
        <w:ind w:left="5" w:firstLine="0"/>
        <w:jc w:val="left"/>
      </w:pPr>
      <w:r>
        <w:t xml:space="preserve"> </w:t>
      </w:r>
    </w:p>
    <w:p w:rsidR="00833701" w:rsidRDefault="00CA1C6C">
      <w:pPr>
        <w:ind w:left="0" w:right="51"/>
      </w:pPr>
      <w:r>
        <w:t xml:space="preserve">    Darán lugar a mayores empleos no f</w:t>
      </w:r>
      <w:r>
        <w:t>inancieros y por tanto, deberán realizarse ajustes por los fallidos que se produzcan en un ejercicio derivados de cualquier préstamo que conceda una Corporación Local a una unidad incluida en el artículo 2 de la LO 2/2012. No obstante, cuando el fallido se</w:t>
      </w:r>
      <w:r>
        <w:t xml:space="preserve"> produzca respecto de un préstamo concedido a una unidad integrante de la Corporación Local, incluida en el artículo 2.1 de la LO 2/2012, se tendrá en cuenta para la consolidación de transferencias entre unidades y, por tanto, no computará a efectos de la </w:t>
      </w:r>
      <w:r>
        <w:t xml:space="preserve">regla de gasto como un mayor empleo no financiero.  </w:t>
      </w:r>
    </w:p>
    <w:p w:rsidR="00833701" w:rsidRDefault="00CA1C6C">
      <w:pPr>
        <w:spacing w:after="0" w:line="259" w:lineRule="auto"/>
        <w:ind w:left="5" w:firstLine="0"/>
        <w:jc w:val="left"/>
      </w:pPr>
      <w:r>
        <w:t xml:space="preserve"> </w:t>
      </w:r>
    </w:p>
    <w:p w:rsidR="00833701" w:rsidRDefault="00CA1C6C">
      <w:pPr>
        <w:ind w:left="0" w:right="51"/>
      </w:pPr>
      <w:r>
        <w:t xml:space="preserve">    No se han realizado préstamos fallidos.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3" w:line="263" w:lineRule="auto"/>
        <w:ind w:left="0"/>
        <w:jc w:val="left"/>
      </w:pPr>
      <w:r>
        <w:rPr>
          <w:b/>
          <w:i/>
        </w:rPr>
        <w:t xml:space="preserve">     13. Ajuste por grado de ejecución del gasto  </w:t>
      </w:r>
    </w:p>
    <w:p w:rsidR="00833701" w:rsidRDefault="00CA1C6C">
      <w:pPr>
        <w:spacing w:after="0" w:line="259" w:lineRule="auto"/>
        <w:ind w:left="5" w:firstLine="0"/>
        <w:jc w:val="left"/>
      </w:pPr>
      <w:r>
        <w:t xml:space="preserve"> </w:t>
      </w:r>
    </w:p>
    <w:p w:rsidR="00833701" w:rsidRDefault="00CA1C6C">
      <w:pPr>
        <w:ind w:left="0" w:right="51"/>
      </w:pPr>
      <w:r>
        <w:rPr>
          <w:rFonts w:ascii="Calibri" w:eastAsia="Calibri" w:hAnsi="Calibri" w:cs="Calibri"/>
          <w:noProof/>
        </w:rPr>
        <mc:AlternateContent>
          <mc:Choice Requires="wpg">
            <w:drawing>
              <wp:anchor distT="0" distB="0" distL="114300" distR="114300" simplePos="0" relativeHeight="251687936" behindDoc="0" locked="0" layoutInCell="1" allowOverlap="1">
                <wp:simplePos x="0" y="0"/>
                <wp:positionH relativeFrom="page">
                  <wp:posOffset>8664935</wp:posOffset>
                </wp:positionH>
                <wp:positionV relativeFrom="page">
                  <wp:posOffset>6680682</wp:posOffset>
                </wp:positionV>
                <wp:extent cx="161330" cy="3630702"/>
                <wp:effectExtent l="0" t="0" r="0" b="0"/>
                <wp:wrapTopAndBottom/>
                <wp:docPr id="201042" name="Group 201042"/>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5783" name="Rectangle 5783"/>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Cód. Validación: 3LMEKWEKCXASAQQFALYWNRGNH | Verificación: https://candelaria.sedelectronica.e</w:t>
                              </w:r>
                              <w:r>
                                <w:rPr>
                                  <w:sz w:val="12"/>
                                </w:rPr>
                                <w:t xml:space="preserve">s/ </w:t>
                              </w:r>
                            </w:p>
                          </w:txbxContent>
                        </wps:txbx>
                        <wps:bodyPr horzOverflow="overflow" vert="horz" lIns="0" tIns="0" rIns="0" bIns="0" rtlCol="0">
                          <a:noAutofit/>
                        </wps:bodyPr>
                      </wps:wsp>
                      <wps:wsp>
                        <wps:cNvPr id="5784" name="Rectangle 5784"/>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28 de 117 </w:t>
                              </w:r>
                            </w:p>
                          </w:txbxContent>
                        </wps:txbx>
                        <wps:bodyPr horzOverflow="overflow" vert="horz" lIns="0" tIns="0" rIns="0" bIns="0" rtlCol="0">
                          <a:noAutofit/>
                        </wps:bodyPr>
                      </wps:wsp>
                    </wpg:wgp>
                  </a:graphicData>
                </a:graphic>
              </wp:anchor>
            </w:drawing>
          </mc:Choice>
          <mc:Fallback xmlns:a="http://schemas.openxmlformats.org/drawingml/2006/main">
            <w:pict>
              <v:group id="Group 201042" style="width:12.7031pt;height:285.882pt;position:absolute;mso-position-horizontal-relative:page;mso-position-horizontal:absolute;margin-left:682.278pt;mso-position-vertical-relative:page;margin-top:526.038pt;" coordsize="1613,36307">
                <v:rect id="Rectangle 5783"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5784"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 de 117 </w:t>
                        </w:r>
                      </w:p>
                    </w:txbxContent>
                  </v:textbox>
                </v:rect>
                <w10:wrap type="topAndBottom"/>
              </v:group>
            </w:pict>
          </mc:Fallback>
        </mc:AlternateContent>
      </w:r>
      <w:r>
        <w:t xml:space="preserve">    En las Corporaciones Locales la ejecución presupuestaria final suele presentar </w:t>
      </w:r>
      <w:r>
        <w:t>desviaciones respecto de los créditos iniciales del presupuesto. Por este motivo para el cálculo del gasto computable en los presupuestos iniciales se realizará un “ajuste por grado de ejecución del gasto” que reducirá o aumentará los empleos no financiero</w:t>
      </w:r>
      <w:r>
        <w:t>s Este ajuste reducirá los empleos no financieros en aquellos gastos que por sus características o por su naturaleza se consideren de imposible ejecución en el ejercicio presupuestario. Y los aumentará en aquellos gastos cuya ejecución vaya a superar el im</w:t>
      </w:r>
      <w:r>
        <w:t xml:space="preserve">porte de los créditos iniciales. </w:t>
      </w:r>
    </w:p>
    <w:p w:rsidR="00833701" w:rsidRDefault="00CA1C6C">
      <w:pPr>
        <w:spacing w:after="0" w:line="259" w:lineRule="auto"/>
        <w:ind w:left="5" w:firstLine="0"/>
        <w:jc w:val="left"/>
      </w:pPr>
      <w:r>
        <w:t xml:space="preserve"> </w:t>
      </w:r>
    </w:p>
    <w:p w:rsidR="00833701" w:rsidRDefault="00CA1C6C">
      <w:pPr>
        <w:ind w:left="0" w:right="51"/>
      </w:pPr>
      <w:r>
        <w:t xml:space="preserve">    El ajuste por grado de ejecución del presupuesto del año n será el resultado de aplicar el porcentaje estimado del grado de ejecución de dicho presupuesto, al importe de los créditos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ind w:left="0" w:right="51"/>
      </w:pPr>
      <w:r>
        <w:t xml:space="preserve">   Por tanto, no se aplica </w:t>
      </w:r>
      <w:r>
        <w:t xml:space="preserve">en las liquidaciones del Presupuesto sino en la aprobación de los presupuestos iniciales.  </w:t>
      </w:r>
    </w:p>
    <w:p w:rsidR="00833701" w:rsidRDefault="00CA1C6C">
      <w:pPr>
        <w:spacing w:after="0" w:line="259" w:lineRule="auto"/>
        <w:ind w:left="5" w:firstLine="0"/>
        <w:jc w:val="left"/>
      </w:pPr>
      <w:r>
        <w:t xml:space="preserve"> </w:t>
      </w:r>
    </w:p>
    <w:p w:rsidR="00833701" w:rsidRDefault="00CA1C6C">
      <w:pPr>
        <w:ind w:left="0" w:right="51"/>
      </w:pPr>
      <w:r>
        <w:t xml:space="preserve">    A través del siguiente cuadro, reflejamos los datos anteriores y así obtener la regla del gasto:  </w:t>
      </w:r>
    </w:p>
    <w:p w:rsidR="00833701" w:rsidRDefault="00CA1C6C">
      <w:pPr>
        <w:spacing w:after="0" w:line="259" w:lineRule="auto"/>
        <w:ind w:left="5" w:firstLine="0"/>
        <w:jc w:val="left"/>
      </w:pPr>
      <w:r>
        <w:t xml:space="preserve"> </w:t>
      </w:r>
    </w:p>
    <w:p w:rsidR="00833701" w:rsidRDefault="00CA1C6C">
      <w:pPr>
        <w:ind w:left="0" w:right="51"/>
      </w:pPr>
      <w:r>
        <w:t xml:space="preserve">    A través del siguiente cuadro, reflejamos los datos a</w:t>
      </w:r>
      <w:r>
        <w:t xml:space="preserve">nteriores y así obtener la regla del gasto: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tbl>
      <w:tblPr>
        <w:tblStyle w:val="TableGrid"/>
        <w:tblW w:w="9825" w:type="dxa"/>
        <w:tblInd w:w="-104" w:type="dxa"/>
        <w:tblCellMar>
          <w:top w:w="7" w:type="dxa"/>
          <w:left w:w="108" w:type="dxa"/>
          <w:bottom w:w="0" w:type="dxa"/>
          <w:right w:w="49" w:type="dxa"/>
        </w:tblCellMar>
        <w:tblLook w:val="04A0" w:firstRow="1" w:lastRow="0" w:firstColumn="1" w:lastColumn="0" w:noHBand="0" w:noVBand="1"/>
      </w:tblPr>
      <w:tblGrid>
        <w:gridCol w:w="4079"/>
        <w:gridCol w:w="2472"/>
        <w:gridCol w:w="3274"/>
      </w:tblGrid>
      <w:tr w:rsidR="00833701">
        <w:trPr>
          <w:trHeight w:val="516"/>
        </w:trPr>
        <w:tc>
          <w:tcPr>
            <w:tcW w:w="407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CAPÍTULOS DE GASTO  </w:t>
            </w:r>
          </w:p>
        </w:tc>
        <w:tc>
          <w:tcPr>
            <w:tcW w:w="247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OBLIGACIONES </w:t>
            </w:r>
          </w:p>
          <w:p w:rsidR="00833701" w:rsidRDefault="00CA1C6C">
            <w:pPr>
              <w:spacing w:after="0" w:line="259" w:lineRule="auto"/>
              <w:ind w:left="0" w:firstLine="0"/>
            </w:pPr>
            <w:r>
              <w:rPr>
                <w:b/>
              </w:rPr>
              <w:t xml:space="preserve">RECONOCIDAS 2019 </w:t>
            </w:r>
          </w:p>
        </w:tc>
        <w:tc>
          <w:tcPr>
            <w:tcW w:w="327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OBLIGACIONES </w:t>
            </w:r>
          </w:p>
          <w:p w:rsidR="00833701" w:rsidRDefault="00CA1C6C">
            <w:pPr>
              <w:spacing w:after="0" w:line="259" w:lineRule="auto"/>
              <w:ind w:left="0" w:firstLine="0"/>
              <w:jc w:val="left"/>
            </w:pPr>
            <w:r>
              <w:rPr>
                <w:b/>
              </w:rPr>
              <w:t xml:space="preserve">RECONOCIDAS 2018 </w:t>
            </w:r>
          </w:p>
        </w:tc>
      </w:tr>
      <w:tr w:rsidR="00833701">
        <w:trPr>
          <w:trHeight w:val="459"/>
        </w:trPr>
        <w:tc>
          <w:tcPr>
            <w:tcW w:w="407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Gastos de personal</w:t>
            </w:r>
            <w:r>
              <w:t xml:space="preserve"> </w:t>
            </w:r>
          </w:p>
        </w:tc>
        <w:tc>
          <w:tcPr>
            <w:tcW w:w="247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9.494.404,18 €</w:t>
            </w:r>
            <w:r>
              <w:t xml:space="preserve"> </w:t>
            </w:r>
          </w:p>
        </w:tc>
        <w:tc>
          <w:tcPr>
            <w:tcW w:w="327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9.069.195,97 €</w:t>
            </w:r>
            <w:r>
              <w:t xml:space="preserve"> </w:t>
            </w:r>
          </w:p>
        </w:tc>
      </w:tr>
      <w:tr w:rsidR="00833701">
        <w:trPr>
          <w:trHeight w:val="458"/>
        </w:trPr>
        <w:tc>
          <w:tcPr>
            <w:tcW w:w="407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Gastos en bienes y servicios</w:t>
            </w:r>
            <w:r>
              <w:t xml:space="preserve"> </w:t>
            </w:r>
          </w:p>
        </w:tc>
        <w:tc>
          <w:tcPr>
            <w:tcW w:w="247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8.316.780,37 €</w:t>
            </w:r>
            <w:r>
              <w:t xml:space="preserve"> </w:t>
            </w:r>
          </w:p>
        </w:tc>
        <w:tc>
          <w:tcPr>
            <w:tcW w:w="327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8.316.780,37 €</w:t>
            </w:r>
            <w:r>
              <w:t xml:space="preserve"> </w:t>
            </w:r>
          </w:p>
        </w:tc>
      </w:tr>
      <w:tr w:rsidR="00833701">
        <w:trPr>
          <w:trHeight w:val="545"/>
        </w:trPr>
        <w:tc>
          <w:tcPr>
            <w:tcW w:w="407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pPr>
            <w:r>
              <w:rPr>
                <w:rFonts w:ascii="Calibri" w:eastAsia="Calibri" w:hAnsi="Calibri" w:cs="Calibri"/>
              </w:rPr>
              <w:t>Gastos financieros (excluidos intereses de la Deuda)</w:t>
            </w:r>
            <w:r>
              <w:t xml:space="preserve"> </w:t>
            </w:r>
          </w:p>
        </w:tc>
        <w:tc>
          <w:tcPr>
            <w:tcW w:w="247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2.106,14 €</w:t>
            </w:r>
            <w:r>
              <w:t xml:space="preserve"> </w:t>
            </w:r>
          </w:p>
        </w:tc>
        <w:tc>
          <w:tcPr>
            <w:tcW w:w="327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6.713,98 €</w:t>
            </w:r>
            <w:r>
              <w:t xml:space="preserve"> </w:t>
            </w:r>
          </w:p>
        </w:tc>
      </w:tr>
      <w:tr w:rsidR="00833701">
        <w:trPr>
          <w:trHeight w:val="432"/>
        </w:trPr>
        <w:tc>
          <w:tcPr>
            <w:tcW w:w="407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Transferencias corrientes</w:t>
            </w:r>
            <w:r>
              <w:t xml:space="preserve"> </w:t>
            </w:r>
          </w:p>
        </w:tc>
        <w:tc>
          <w:tcPr>
            <w:tcW w:w="247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2.698.511,91 €</w:t>
            </w:r>
            <w:r>
              <w:t xml:space="preserve"> </w:t>
            </w:r>
          </w:p>
        </w:tc>
        <w:tc>
          <w:tcPr>
            <w:tcW w:w="327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2.703.794,48 €</w:t>
            </w:r>
            <w:r>
              <w:t xml:space="preserve"> </w:t>
            </w:r>
          </w:p>
        </w:tc>
      </w:tr>
      <w:tr w:rsidR="00833701">
        <w:trPr>
          <w:trHeight w:val="432"/>
        </w:trPr>
        <w:tc>
          <w:tcPr>
            <w:tcW w:w="407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Inversiones reales</w:t>
            </w:r>
            <w:r>
              <w:t xml:space="preserve"> </w:t>
            </w:r>
          </w:p>
        </w:tc>
        <w:tc>
          <w:tcPr>
            <w:tcW w:w="247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2.566.873,84 €</w:t>
            </w:r>
            <w:r>
              <w:t xml:space="preserve"> </w:t>
            </w:r>
          </w:p>
        </w:tc>
        <w:tc>
          <w:tcPr>
            <w:tcW w:w="327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1.622.142,27 €</w:t>
            </w:r>
            <w:r>
              <w:t xml:space="preserve"> </w:t>
            </w:r>
          </w:p>
        </w:tc>
      </w:tr>
      <w:tr w:rsidR="00833701">
        <w:trPr>
          <w:trHeight w:val="456"/>
        </w:trPr>
        <w:tc>
          <w:tcPr>
            <w:tcW w:w="407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Transferencias de capital</w:t>
            </w:r>
            <w:r>
              <w:t xml:space="preserve"> </w:t>
            </w:r>
          </w:p>
        </w:tc>
        <w:tc>
          <w:tcPr>
            <w:tcW w:w="247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349" w:firstLine="0"/>
              <w:jc w:val="center"/>
            </w:pPr>
            <w:r>
              <w:rPr>
                <w:rFonts w:ascii="Calibri" w:eastAsia="Calibri" w:hAnsi="Calibri" w:cs="Calibri"/>
              </w:rPr>
              <w:t>0,00 €</w:t>
            </w:r>
            <w:r>
              <w:t xml:space="preserve"> </w:t>
            </w:r>
          </w:p>
        </w:tc>
        <w:tc>
          <w:tcPr>
            <w:tcW w:w="327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66.143,90 €</w:t>
            </w:r>
            <w:r>
              <w:t xml:space="preserve"> </w:t>
            </w:r>
          </w:p>
        </w:tc>
      </w:tr>
      <w:tr w:rsidR="00833701">
        <w:trPr>
          <w:trHeight w:val="432"/>
        </w:trPr>
        <w:tc>
          <w:tcPr>
            <w:tcW w:w="407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EMPLEOS (CAP. 1</w:t>
            </w:r>
            <w:r>
              <w:rPr>
                <w:b/>
              </w:rPr>
              <w:t xml:space="preserve">-7) </w:t>
            </w:r>
          </w:p>
        </w:tc>
        <w:tc>
          <w:tcPr>
            <w:tcW w:w="247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b/>
              </w:rPr>
              <w:t>23.078.676,44 Euros</w:t>
            </w:r>
            <w:r>
              <w:rPr>
                <w:b/>
              </w:rPr>
              <w:t xml:space="preserve"> </w:t>
            </w:r>
          </w:p>
        </w:tc>
        <w:tc>
          <w:tcPr>
            <w:tcW w:w="327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b/>
              </w:rPr>
              <w:t>21.585.352,78 Euros</w:t>
            </w:r>
            <w:r>
              <w:rPr>
                <w:b/>
              </w:rPr>
              <w:t xml:space="preserve"> </w:t>
            </w:r>
          </w:p>
        </w:tc>
      </w:tr>
      <w:tr w:rsidR="00833701">
        <w:trPr>
          <w:trHeight w:val="516"/>
        </w:trPr>
        <w:tc>
          <w:tcPr>
            <w:tcW w:w="407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Ajustes Contabilidad Nacional en 2017 y 2018 </w:t>
            </w:r>
          </w:p>
        </w:tc>
        <w:tc>
          <w:tcPr>
            <w:tcW w:w="247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 </w:t>
            </w:r>
          </w:p>
        </w:tc>
        <w:tc>
          <w:tcPr>
            <w:tcW w:w="327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 </w:t>
            </w:r>
          </w:p>
        </w:tc>
      </w:tr>
    </w:tbl>
    <w:tbl>
      <w:tblPr>
        <w:tblStyle w:val="TableGrid"/>
        <w:tblpPr w:vertAnchor="text" w:tblpX="-104"/>
        <w:tblOverlap w:val="never"/>
        <w:tblW w:w="9825" w:type="dxa"/>
        <w:tblInd w:w="0" w:type="dxa"/>
        <w:tblCellMar>
          <w:top w:w="7" w:type="dxa"/>
          <w:left w:w="108" w:type="dxa"/>
          <w:bottom w:w="0" w:type="dxa"/>
          <w:right w:w="47" w:type="dxa"/>
        </w:tblCellMar>
        <w:tblLook w:val="04A0" w:firstRow="1" w:lastRow="0" w:firstColumn="1" w:lastColumn="0" w:noHBand="0" w:noVBand="1"/>
      </w:tblPr>
      <w:tblGrid>
        <w:gridCol w:w="4079"/>
        <w:gridCol w:w="2472"/>
        <w:gridCol w:w="3274"/>
      </w:tblGrid>
      <w:tr w:rsidR="00833701">
        <w:trPr>
          <w:trHeight w:val="432"/>
        </w:trPr>
        <w:tc>
          <w:tcPr>
            <w:tcW w:w="407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 </w:t>
            </w:r>
          </w:p>
        </w:tc>
        <w:tc>
          <w:tcPr>
            <w:tcW w:w="247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 </w:t>
            </w:r>
          </w:p>
        </w:tc>
        <w:tc>
          <w:tcPr>
            <w:tcW w:w="327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 </w:t>
            </w:r>
          </w:p>
        </w:tc>
      </w:tr>
      <w:tr w:rsidR="00833701">
        <w:trPr>
          <w:trHeight w:val="547"/>
        </w:trPr>
        <w:tc>
          <w:tcPr>
            <w:tcW w:w="407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Enajenación de terrenos e inversiones reales</w:t>
            </w:r>
            <w:r>
              <w:t xml:space="preserve"> </w:t>
            </w:r>
          </w:p>
        </w:tc>
        <w:tc>
          <w:tcPr>
            <w:tcW w:w="247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c>
          <w:tcPr>
            <w:tcW w:w="327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816"/>
        </w:trPr>
        <w:tc>
          <w:tcPr>
            <w:tcW w:w="407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60" w:firstLine="0"/>
            </w:pPr>
            <w:r>
              <w:rPr>
                <w:rFonts w:ascii="Calibri" w:eastAsia="Calibri" w:hAnsi="Calibri" w:cs="Calibri"/>
              </w:rPr>
              <w:t>(+-</w:t>
            </w:r>
            <w:r>
              <w:rPr>
                <w:rFonts w:ascii="Calibri" w:eastAsia="Calibri" w:hAnsi="Calibri" w:cs="Calibri"/>
              </w:rPr>
              <w:t>)Inversiones realizadas por empresas que no son Administraciones públicas por cuenta de una Corporación Local</w:t>
            </w:r>
            <w:r>
              <w:t xml:space="preserve"> </w:t>
            </w:r>
          </w:p>
        </w:tc>
        <w:tc>
          <w:tcPr>
            <w:tcW w:w="247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c>
          <w:tcPr>
            <w:tcW w:w="327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817"/>
        </w:trPr>
        <w:tc>
          <w:tcPr>
            <w:tcW w:w="407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60" w:firstLine="0"/>
            </w:pPr>
            <w:r>
              <w:rPr>
                <w:rFonts w:ascii="Calibri" w:eastAsia="Calibri" w:hAnsi="Calibri" w:cs="Calibri"/>
              </w:rPr>
              <w:t>(-)Inversiones realizadas por la Corporación Local por cuenta de otra Administración pública</w:t>
            </w:r>
            <w:r>
              <w:t xml:space="preserve"> </w:t>
            </w:r>
          </w:p>
        </w:tc>
        <w:tc>
          <w:tcPr>
            <w:tcW w:w="247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c>
          <w:tcPr>
            <w:tcW w:w="327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456"/>
        </w:trPr>
        <w:tc>
          <w:tcPr>
            <w:tcW w:w="407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Ejecución de Avales</w:t>
            </w:r>
            <w:r>
              <w:t xml:space="preserve"> </w:t>
            </w:r>
          </w:p>
        </w:tc>
        <w:tc>
          <w:tcPr>
            <w:tcW w:w="247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c>
          <w:tcPr>
            <w:tcW w:w="327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458"/>
        </w:trPr>
        <w:tc>
          <w:tcPr>
            <w:tcW w:w="407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Aportación de Capital</w:t>
            </w:r>
            <w:r>
              <w:t xml:space="preserve"> </w:t>
            </w:r>
          </w:p>
        </w:tc>
        <w:tc>
          <w:tcPr>
            <w:tcW w:w="247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c>
          <w:tcPr>
            <w:tcW w:w="327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458"/>
        </w:trPr>
        <w:tc>
          <w:tcPr>
            <w:tcW w:w="407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Asunción y Cancelación de deudas</w:t>
            </w:r>
            <w:r>
              <w:t xml:space="preserve"> </w:t>
            </w:r>
          </w:p>
        </w:tc>
        <w:tc>
          <w:tcPr>
            <w:tcW w:w="247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c>
          <w:tcPr>
            <w:tcW w:w="327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547"/>
        </w:trPr>
        <w:tc>
          <w:tcPr>
            <w:tcW w:w="407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pPr>
            <w:r>
              <w:rPr>
                <w:rFonts w:ascii="Calibri" w:eastAsia="Calibri" w:hAnsi="Calibri" w:cs="Calibri"/>
              </w:rPr>
              <w:t>(+/-) Gastos realizados en el ejercicio pendiente de aplicar</w:t>
            </w:r>
            <w:r>
              <w:t xml:space="preserve"> </w:t>
            </w:r>
          </w:p>
        </w:tc>
        <w:tc>
          <w:tcPr>
            <w:tcW w:w="247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-126.692,18</w:t>
            </w:r>
            <w:r>
              <w:t xml:space="preserve"> </w:t>
            </w:r>
          </w:p>
        </w:tc>
        <w:tc>
          <w:tcPr>
            <w:tcW w:w="327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337.188,38</w:t>
            </w:r>
            <w:r>
              <w:t xml:space="preserve"> </w:t>
            </w:r>
          </w:p>
        </w:tc>
      </w:tr>
      <w:tr w:rsidR="00833701">
        <w:trPr>
          <w:trHeight w:val="816"/>
        </w:trPr>
        <w:tc>
          <w:tcPr>
            <w:tcW w:w="407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62" w:firstLine="0"/>
            </w:pPr>
            <w:r>
              <w:rPr>
                <w:rFonts w:ascii="Calibri" w:eastAsia="Calibri" w:hAnsi="Calibri" w:cs="Calibri"/>
              </w:rPr>
              <w:t>(+-</w:t>
            </w:r>
            <w:r>
              <w:rPr>
                <w:rFonts w:ascii="Calibri" w:eastAsia="Calibri" w:hAnsi="Calibri" w:cs="Calibri"/>
              </w:rPr>
              <w:t>)Pagos a socios privados realizados en el marco de las Asociaciones Público Privadas según el Sistema Europeo de Cuentas</w:t>
            </w:r>
            <w:r>
              <w:t xml:space="preserve"> </w:t>
            </w:r>
          </w:p>
        </w:tc>
        <w:tc>
          <w:tcPr>
            <w:tcW w:w="247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c>
          <w:tcPr>
            <w:tcW w:w="327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458"/>
        </w:trPr>
        <w:tc>
          <w:tcPr>
            <w:tcW w:w="407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Adquisiciones con Pago Aplazado</w:t>
            </w:r>
            <w:r>
              <w:t xml:space="preserve"> </w:t>
            </w:r>
          </w:p>
        </w:tc>
        <w:tc>
          <w:tcPr>
            <w:tcW w:w="247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c>
          <w:tcPr>
            <w:tcW w:w="327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458"/>
        </w:trPr>
        <w:tc>
          <w:tcPr>
            <w:tcW w:w="407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Arrendamiento Financiero</w:t>
            </w:r>
            <w:r>
              <w:t xml:space="preserve"> </w:t>
            </w:r>
          </w:p>
        </w:tc>
        <w:tc>
          <w:tcPr>
            <w:tcW w:w="247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c>
          <w:tcPr>
            <w:tcW w:w="327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456"/>
        </w:trPr>
        <w:tc>
          <w:tcPr>
            <w:tcW w:w="407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Préstamos fallidos</w:t>
            </w:r>
            <w:r>
              <w:t xml:space="preserve"> </w:t>
            </w:r>
          </w:p>
        </w:tc>
        <w:tc>
          <w:tcPr>
            <w:tcW w:w="247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c>
          <w:tcPr>
            <w:tcW w:w="327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547"/>
        </w:trPr>
        <w:tc>
          <w:tcPr>
            <w:tcW w:w="407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Ajustes por grado de ejecución del gasto</w:t>
            </w:r>
            <w:r>
              <w:t xml:space="preserve"> </w:t>
            </w:r>
          </w:p>
        </w:tc>
        <w:tc>
          <w:tcPr>
            <w:tcW w:w="247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c>
          <w:tcPr>
            <w:tcW w:w="327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458"/>
        </w:trPr>
        <w:tc>
          <w:tcPr>
            <w:tcW w:w="407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TOTAL AJUSTES </w:t>
            </w:r>
          </w:p>
        </w:tc>
        <w:tc>
          <w:tcPr>
            <w:tcW w:w="247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 </w:t>
            </w:r>
          </w:p>
        </w:tc>
        <w:tc>
          <w:tcPr>
            <w:tcW w:w="327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 </w:t>
            </w:r>
          </w:p>
        </w:tc>
      </w:tr>
      <w:tr w:rsidR="00833701">
        <w:trPr>
          <w:trHeight w:val="516"/>
        </w:trPr>
        <w:tc>
          <w:tcPr>
            <w:tcW w:w="4079" w:type="dxa"/>
            <w:tcBorders>
              <w:top w:val="single" w:sz="4" w:space="0" w:color="000000"/>
              <w:left w:val="single" w:sz="4" w:space="0" w:color="000000"/>
              <w:bottom w:val="single" w:sz="4" w:space="0" w:color="000000"/>
              <w:right w:val="single" w:sz="4" w:space="0" w:color="000000"/>
            </w:tcBorders>
          </w:tcPr>
          <w:p w:rsidR="00833701" w:rsidRDefault="00CA1C6C">
            <w:pPr>
              <w:tabs>
                <w:tab w:val="center" w:pos="314"/>
                <w:tab w:val="center" w:pos="1504"/>
                <w:tab w:val="center" w:pos="2574"/>
                <w:tab w:val="center" w:pos="3466"/>
              </w:tabs>
              <w:spacing w:after="0" w:line="259" w:lineRule="auto"/>
              <w:ind w:left="0" w:firstLine="0"/>
              <w:jc w:val="left"/>
            </w:pPr>
            <w:r>
              <w:rPr>
                <w:rFonts w:ascii="Calibri" w:eastAsia="Calibri" w:hAnsi="Calibri" w:cs="Calibri"/>
              </w:rPr>
              <w:tab/>
            </w:r>
            <w:r>
              <w:rPr>
                <w:b/>
              </w:rPr>
              <w:t xml:space="preserve">Gasto </w:t>
            </w:r>
            <w:r>
              <w:rPr>
                <w:b/>
              </w:rPr>
              <w:tab/>
              <w:t xml:space="preserve">Financiado </w:t>
            </w:r>
            <w:r>
              <w:rPr>
                <w:b/>
              </w:rPr>
              <w:tab/>
              <w:t xml:space="preserve">con </w:t>
            </w:r>
            <w:r>
              <w:rPr>
                <w:b/>
              </w:rPr>
              <w:tab/>
              <w:t xml:space="preserve">Fondos </w:t>
            </w:r>
          </w:p>
          <w:p w:rsidR="00833701" w:rsidRDefault="00CA1C6C">
            <w:pPr>
              <w:spacing w:after="0" w:line="259" w:lineRule="auto"/>
              <w:ind w:left="0" w:firstLine="0"/>
              <w:jc w:val="left"/>
            </w:pPr>
            <w:r>
              <w:rPr>
                <w:b/>
              </w:rPr>
              <w:t xml:space="preserve">Finalistas en 2018 y 2017: </w:t>
            </w:r>
          </w:p>
        </w:tc>
        <w:tc>
          <w:tcPr>
            <w:tcW w:w="247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b/>
              </w:rPr>
              <w:t>3.279.674,29</w:t>
            </w:r>
            <w:r>
              <w:rPr>
                <w:b/>
              </w:rPr>
              <w:t xml:space="preserve"> </w:t>
            </w:r>
          </w:p>
        </w:tc>
        <w:tc>
          <w:tcPr>
            <w:tcW w:w="327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b/>
              </w:rPr>
              <w:t>2.150.336,05</w:t>
            </w:r>
            <w:r>
              <w:rPr>
                <w:b/>
              </w:rPr>
              <w:t xml:space="preserve"> </w:t>
            </w:r>
          </w:p>
        </w:tc>
      </w:tr>
      <w:tr w:rsidR="00833701">
        <w:trPr>
          <w:trHeight w:val="459"/>
        </w:trPr>
        <w:tc>
          <w:tcPr>
            <w:tcW w:w="407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De la Unión Europea</w:t>
            </w:r>
            <w:r>
              <w:rPr>
                <w:b/>
              </w:rPr>
              <w:t xml:space="preserve"> </w:t>
            </w:r>
          </w:p>
        </w:tc>
        <w:tc>
          <w:tcPr>
            <w:tcW w:w="247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rPr>
                <w:rFonts w:ascii="Calibri" w:eastAsia="Calibri" w:hAnsi="Calibri" w:cs="Calibri"/>
                <w:b/>
              </w:rPr>
              <w:t xml:space="preserve"> </w:t>
            </w:r>
          </w:p>
        </w:tc>
        <w:tc>
          <w:tcPr>
            <w:tcW w:w="327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rPr>
                <w:rFonts w:ascii="Calibri" w:eastAsia="Calibri" w:hAnsi="Calibri" w:cs="Calibri"/>
                <w:b/>
              </w:rPr>
              <w:t xml:space="preserve"> </w:t>
            </w:r>
          </w:p>
        </w:tc>
      </w:tr>
      <w:tr w:rsidR="00833701">
        <w:trPr>
          <w:trHeight w:val="458"/>
        </w:trPr>
        <w:tc>
          <w:tcPr>
            <w:tcW w:w="407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xml:space="preserve">Del Estado </w:t>
            </w:r>
          </w:p>
        </w:tc>
        <w:tc>
          <w:tcPr>
            <w:tcW w:w="247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xml:space="preserve">183.357,26 </w:t>
            </w:r>
          </w:p>
        </w:tc>
        <w:tc>
          <w:tcPr>
            <w:tcW w:w="327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xml:space="preserve">0,00 </w:t>
            </w:r>
          </w:p>
        </w:tc>
      </w:tr>
      <w:tr w:rsidR="00833701">
        <w:trPr>
          <w:trHeight w:val="458"/>
        </w:trPr>
        <w:tc>
          <w:tcPr>
            <w:tcW w:w="407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xml:space="preserve">De la Comunidad Autónoma </w:t>
            </w:r>
          </w:p>
        </w:tc>
        <w:tc>
          <w:tcPr>
            <w:tcW w:w="247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xml:space="preserve">2.466.125,12 </w:t>
            </w:r>
          </w:p>
        </w:tc>
        <w:tc>
          <w:tcPr>
            <w:tcW w:w="327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xml:space="preserve">1.894.086,79 </w:t>
            </w:r>
          </w:p>
        </w:tc>
      </w:tr>
      <w:tr w:rsidR="00833701">
        <w:trPr>
          <w:trHeight w:val="456"/>
        </w:trPr>
        <w:tc>
          <w:tcPr>
            <w:tcW w:w="407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xml:space="preserve">Del Cabildo </w:t>
            </w:r>
          </w:p>
        </w:tc>
        <w:tc>
          <w:tcPr>
            <w:tcW w:w="247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xml:space="preserve">630.191,91 </w:t>
            </w:r>
          </w:p>
        </w:tc>
        <w:tc>
          <w:tcPr>
            <w:tcW w:w="327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xml:space="preserve">256.249,26 </w:t>
            </w:r>
          </w:p>
        </w:tc>
      </w:tr>
      <w:tr w:rsidR="00833701">
        <w:trPr>
          <w:trHeight w:val="458"/>
        </w:trPr>
        <w:tc>
          <w:tcPr>
            <w:tcW w:w="407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xml:space="preserve">Otras Administraciones </w:t>
            </w:r>
          </w:p>
        </w:tc>
        <w:tc>
          <w:tcPr>
            <w:tcW w:w="247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xml:space="preserve"> </w:t>
            </w:r>
          </w:p>
        </w:tc>
        <w:tc>
          <w:tcPr>
            <w:tcW w:w="327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xml:space="preserve"> </w:t>
            </w:r>
          </w:p>
        </w:tc>
      </w:tr>
      <w:tr w:rsidR="00833701">
        <w:trPr>
          <w:trHeight w:val="516"/>
        </w:trPr>
        <w:tc>
          <w:tcPr>
            <w:tcW w:w="4079" w:type="dxa"/>
            <w:tcBorders>
              <w:top w:val="single" w:sz="4" w:space="0" w:color="000000"/>
              <w:left w:val="single" w:sz="4" w:space="0" w:color="000000"/>
              <w:bottom w:val="single" w:sz="4" w:space="0" w:color="000000"/>
              <w:right w:val="single" w:sz="4" w:space="0" w:color="000000"/>
            </w:tcBorders>
          </w:tcPr>
          <w:p w:rsidR="00833701" w:rsidRDefault="00CA1C6C">
            <w:pPr>
              <w:tabs>
                <w:tab w:val="center" w:pos="613"/>
                <w:tab w:val="center" w:pos="2990"/>
              </w:tabs>
              <w:spacing w:after="0" w:line="259" w:lineRule="auto"/>
              <w:ind w:left="0" w:firstLine="0"/>
              <w:jc w:val="left"/>
            </w:pPr>
            <w:r>
              <w:rPr>
                <w:rFonts w:ascii="Calibri" w:eastAsia="Calibri" w:hAnsi="Calibri" w:cs="Calibri"/>
              </w:rPr>
              <w:tab/>
            </w:r>
            <w:r>
              <w:rPr>
                <w:b/>
              </w:rPr>
              <w:t xml:space="preserve">Inversiones </w:t>
            </w:r>
            <w:r>
              <w:rPr>
                <w:b/>
              </w:rPr>
              <w:tab/>
              <w:t xml:space="preserve">Financieramente </w:t>
            </w:r>
          </w:p>
          <w:p w:rsidR="00833701" w:rsidRDefault="00CA1C6C">
            <w:pPr>
              <w:spacing w:after="0" w:line="259" w:lineRule="auto"/>
              <w:ind w:left="0" w:firstLine="0"/>
              <w:jc w:val="left"/>
            </w:pPr>
            <w:r>
              <w:rPr>
                <w:b/>
              </w:rPr>
              <w:t xml:space="preserve">Sostenibles </w:t>
            </w:r>
          </w:p>
        </w:tc>
        <w:tc>
          <w:tcPr>
            <w:tcW w:w="247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68.423,74 </w:t>
            </w:r>
          </w:p>
        </w:tc>
        <w:tc>
          <w:tcPr>
            <w:tcW w:w="327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0,00 </w:t>
            </w:r>
          </w:p>
        </w:tc>
      </w:tr>
      <w:tr w:rsidR="00833701">
        <w:trPr>
          <w:trHeight w:val="458"/>
        </w:trPr>
        <w:tc>
          <w:tcPr>
            <w:tcW w:w="407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GASTO COMPUTABLE </w:t>
            </w:r>
          </w:p>
        </w:tc>
        <w:tc>
          <w:tcPr>
            <w:tcW w:w="247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19.603.886,23 </w:t>
            </w:r>
          </w:p>
        </w:tc>
        <w:tc>
          <w:tcPr>
            <w:tcW w:w="327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19.772.205,11 </w:t>
            </w:r>
          </w:p>
        </w:tc>
      </w:tr>
      <w:tr w:rsidR="00833701">
        <w:trPr>
          <w:trHeight w:val="516"/>
        </w:trPr>
        <w:tc>
          <w:tcPr>
            <w:tcW w:w="407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pPr>
            <w:r>
              <w:rPr>
                <w:b/>
              </w:rPr>
              <w:t xml:space="preserve">INCREMENTOS DE RECAUDACIÓN POR CAMBIOS NORMATIVOS </w:t>
            </w:r>
          </w:p>
        </w:tc>
        <w:tc>
          <w:tcPr>
            <w:tcW w:w="247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 </w:t>
            </w:r>
          </w:p>
        </w:tc>
        <w:tc>
          <w:tcPr>
            <w:tcW w:w="327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 </w:t>
            </w:r>
          </w:p>
        </w:tc>
      </w:tr>
    </w:tbl>
    <w:p w:rsidR="00833701" w:rsidRDefault="00CA1C6C">
      <w:pPr>
        <w:spacing w:after="0" w:line="259" w:lineRule="auto"/>
        <w:ind w:left="-2548" w:right="12180" w:firstLine="0"/>
        <w:jc w:val="left"/>
      </w:pPr>
      <w:r>
        <w:rPr>
          <w:rFonts w:ascii="Calibri" w:eastAsia="Calibri" w:hAnsi="Calibri" w:cs="Calibri"/>
          <w:noProof/>
        </w:rPr>
        <mc:AlternateContent>
          <mc:Choice Requires="wpg">
            <w:drawing>
              <wp:anchor distT="0" distB="0" distL="114300" distR="114300" simplePos="0" relativeHeight="251688960" behindDoc="0" locked="0" layoutInCell="1" allowOverlap="1">
                <wp:simplePos x="0" y="0"/>
                <wp:positionH relativeFrom="page">
                  <wp:posOffset>8664935</wp:posOffset>
                </wp:positionH>
                <wp:positionV relativeFrom="page">
                  <wp:posOffset>6680682</wp:posOffset>
                </wp:positionV>
                <wp:extent cx="161330" cy="3630702"/>
                <wp:effectExtent l="0" t="0" r="0" b="0"/>
                <wp:wrapTopAndBottom/>
                <wp:docPr id="184306" name="Group 184306"/>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6268" name="Rectangle 6268"/>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6269" name="Rectangle 6269"/>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29 de 117 </w:t>
                              </w:r>
                            </w:p>
                          </w:txbxContent>
                        </wps:txbx>
                        <wps:bodyPr horzOverflow="overflow" vert="horz" lIns="0" tIns="0" rIns="0" bIns="0" rtlCol="0">
                          <a:noAutofit/>
                        </wps:bodyPr>
                      </wps:wsp>
                    </wpg:wgp>
                  </a:graphicData>
                </a:graphic>
              </wp:anchor>
            </w:drawing>
          </mc:Choice>
          <mc:Fallback xmlns:a="http://schemas.openxmlformats.org/drawingml/2006/main">
            <w:pict>
              <v:group id="Group 184306" style="width:12.7031pt;height:285.882pt;position:absolute;mso-position-horizontal-relative:page;mso-position-horizontal:absolute;margin-left:682.278pt;mso-position-vertical-relative:page;margin-top:526.038pt;" coordsize="1613,36307">
                <v:rect id="Rectangle 6268"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6269"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 de 117 </w:t>
                        </w:r>
                      </w:p>
                    </w:txbxContent>
                  </v:textbox>
                </v:rect>
                <w10:wrap type="topAndBottom"/>
              </v:group>
            </w:pict>
          </mc:Fallback>
        </mc:AlternateContent>
      </w:r>
      <w:r>
        <w:br w:type="page"/>
      </w:r>
    </w:p>
    <w:tbl>
      <w:tblPr>
        <w:tblStyle w:val="TableGrid"/>
        <w:tblW w:w="9825" w:type="dxa"/>
        <w:tblInd w:w="-104" w:type="dxa"/>
        <w:tblCellMar>
          <w:top w:w="7" w:type="dxa"/>
          <w:left w:w="108" w:type="dxa"/>
          <w:bottom w:w="0" w:type="dxa"/>
          <w:right w:w="48" w:type="dxa"/>
        </w:tblCellMar>
        <w:tblLook w:val="04A0" w:firstRow="1" w:lastRow="0" w:firstColumn="1" w:lastColumn="0" w:noHBand="0" w:noVBand="1"/>
      </w:tblPr>
      <w:tblGrid>
        <w:gridCol w:w="4079"/>
        <w:gridCol w:w="2472"/>
        <w:gridCol w:w="3274"/>
      </w:tblGrid>
      <w:tr w:rsidR="00833701">
        <w:trPr>
          <w:trHeight w:val="458"/>
        </w:trPr>
        <w:tc>
          <w:tcPr>
            <w:tcW w:w="407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xml:space="preserve">Modificación ordenanza de……. </w:t>
            </w:r>
          </w:p>
        </w:tc>
        <w:tc>
          <w:tcPr>
            <w:tcW w:w="247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xml:space="preserve"> </w:t>
            </w:r>
          </w:p>
        </w:tc>
        <w:tc>
          <w:tcPr>
            <w:tcW w:w="327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xml:space="preserve"> </w:t>
            </w:r>
          </w:p>
        </w:tc>
      </w:tr>
      <w:tr w:rsidR="00833701">
        <w:trPr>
          <w:trHeight w:val="458"/>
        </w:trPr>
        <w:tc>
          <w:tcPr>
            <w:tcW w:w="407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xml:space="preserve">Otros </w:t>
            </w:r>
          </w:p>
        </w:tc>
        <w:tc>
          <w:tcPr>
            <w:tcW w:w="247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xml:space="preserve"> </w:t>
            </w:r>
          </w:p>
        </w:tc>
        <w:tc>
          <w:tcPr>
            <w:tcW w:w="327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xml:space="preserve"> </w:t>
            </w:r>
          </w:p>
        </w:tc>
      </w:tr>
      <w:tr w:rsidR="00833701">
        <w:trPr>
          <w:trHeight w:val="458"/>
        </w:trPr>
        <w:tc>
          <w:tcPr>
            <w:tcW w:w="407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xml:space="preserve">Total Incrementos </w:t>
            </w:r>
          </w:p>
        </w:tc>
        <w:tc>
          <w:tcPr>
            <w:tcW w:w="247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xml:space="preserve"> </w:t>
            </w:r>
          </w:p>
        </w:tc>
        <w:tc>
          <w:tcPr>
            <w:tcW w:w="327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xml:space="preserve"> </w:t>
            </w:r>
          </w:p>
        </w:tc>
      </w:tr>
      <w:tr w:rsidR="00833701">
        <w:trPr>
          <w:trHeight w:val="516"/>
        </w:trPr>
        <w:tc>
          <w:tcPr>
            <w:tcW w:w="407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pPr>
            <w:r>
              <w:rPr>
                <w:b/>
              </w:rPr>
              <w:t xml:space="preserve">DISMINUCIONES DE RECAUDACIÓN POR CAMBIOS NORMATIVOS </w:t>
            </w:r>
          </w:p>
        </w:tc>
        <w:tc>
          <w:tcPr>
            <w:tcW w:w="247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xml:space="preserve"> </w:t>
            </w:r>
          </w:p>
        </w:tc>
        <w:tc>
          <w:tcPr>
            <w:tcW w:w="327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xml:space="preserve"> </w:t>
            </w:r>
          </w:p>
        </w:tc>
      </w:tr>
      <w:tr w:rsidR="00833701">
        <w:trPr>
          <w:trHeight w:val="459"/>
        </w:trPr>
        <w:tc>
          <w:tcPr>
            <w:tcW w:w="407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Modificación ordenanza de…….</w:t>
            </w:r>
            <w:r>
              <w:rPr>
                <w:b/>
              </w:rPr>
              <w:t xml:space="preserve"> </w:t>
            </w:r>
          </w:p>
        </w:tc>
        <w:tc>
          <w:tcPr>
            <w:tcW w:w="247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xml:space="preserve"> </w:t>
            </w:r>
          </w:p>
        </w:tc>
        <w:tc>
          <w:tcPr>
            <w:tcW w:w="327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xml:space="preserve"> </w:t>
            </w:r>
          </w:p>
        </w:tc>
      </w:tr>
      <w:tr w:rsidR="00833701">
        <w:trPr>
          <w:trHeight w:val="456"/>
        </w:trPr>
        <w:tc>
          <w:tcPr>
            <w:tcW w:w="407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xml:space="preserve">Otros </w:t>
            </w:r>
          </w:p>
        </w:tc>
        <w:tc>
          <w:tcPr>
            <w:tcW w:w="247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xml:space="preserve"> </w:t>
            </w:r>
          </w:p>
        </w:tc>
        <w:tc>
          <w:tcPr>
            <w:tcW w:w="327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xml:space="preserve"> </w:t>
            </w:r>
          </w:p>
        </w:tc>
      </w:tr>
      <w:tr w:rsidR="00833701">
        <w:trPr>
          <w:trHeight w:val="458"/>
        </w:trPr>
        <w:tc>
          <w:tcPr>
            <w:tcW w:w="407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xml:space="preserve">Total Disminuciones </w:t>
            </w:r>
          </w:p>
        </w:tc>
        <w:tc>
          <w:tcPr>
            <w:tcW w:w="247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xml:space="preserve"> </w:t>
            </w:r>
          </w:p>
        </w:tc>
        <w:tc>
          <w:tcPr>
            <w:tcW w:w="327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xml:space="preserve"> </w:t>
            </w:r>
          </w:p>
        </w:tc>
      </w:tr>
      <w:tr w:rsidR="00833701">
        <w:trPr>
          <w:trHeight w:val="458"/>
        </w:trPr>
        <w:tc>
          <w:tcPr>
            <w:tcW w:w="407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GASTO COMPUTABLE AJUSTADO </w:t>
            </w:r>
          </w:p>
        </w:tc>
        <w:tc>
          <w:tcPr>
            <w:tcW w:w="247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19.603.886,23 1 </w:t>
            </w:r>
          </w:p>
        </w:tc>
        <w:tc>
          <w:tcPr>
            <w:tcW w:w="327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19.772.205,11 </w:t>
            </w:r>
          </w:p>
        </w:tc>
      </w:tr>
      <w:tr w:rsidR="00833701">
        <w:trPr>
          <w:trHeight w:val="516"/>
        </w:trPr>
        <w:tc>
          <w:tcPr>
            <w:tcW w:w="4079" w:type="dxa"/>
            <w:tcBorders>
              <w:top w:val="single" w:sz="4" w:space="0" w:color="000000"/>
              <w:left w:val="single" w:sz="4" w:space="0" w:color="000000"/>
              <w:bottom w:val="single" w:sz="4" w:space="0" w:color="000000"/>
              <w:right w:val="single" w:sz="4" w:space="0" w:color="000000"/>
            </w:tcBorders>
          </w:tcPr>
          <w:p w:rsidR="00833701" w:rsidRDefault="00CA1C6C">
            <w:pPr>
              <w:tabs>
                <w:tab w:val="center" w:pos="1209"/>
                <w:tab w:val="center" w:pos="2451"/>
                <w:tab w:val="right" w:pos="3922"/>
              </w:tabs>
              <w:spacing w:after="0" w:line="259" w:lineRule="auto"/>
              <w:ind w:left="0" w:firstLine="0"/>
              <w:jc w:val="left"/>
            </w:pPr>
            <w:r>
              <w:rPr>
                <w:b/>
              </w:rPr>
              <w:t xml:space="preserve">1. </w:t>
            </w:r>
            <w:r>
              <w:rPr>
                <w:b/>
              </w:rPr>
              <w:tab/>
              <w:t xml:space="preserve">VARIACIÓN </w:t>
            </w:r>
            <w:r>
              <w:rPr>
                <w:b/>
              </w:rPr>
              <w:tab/>
              <w:t xml:space="preserve">DEL </w:t>
            </w:r>
            <w:r>
              <w:rPr>
                <w:b/>
              </w:rPr>
              <w:tab/>
              <w:t xml:space="preserve">GASTO </w:t>
            </w:r>
          </w:p>
          <w:p w:rsidR="00833701" w:rsidRDefault="00CA1C6C">
            <w:pPr>
              <w:spacing w:after="0" w:line="259" w:lineRule="auto"/>
              <w:ind w:left="0" w:firstLine="0"/>
              <w:jc w:val="left"/>
            </w:pPr>
            <w:r>
              <w:rPr>
                <w:b/>
              </w:rPr>
              <w:t xml:space="preserve">COMPUTABLE (en porcentaje) </w:t>
            </w:r>
          </w:p>
        </w:tc>
        <w:tc>
          <w:tcPr>
            <w:tcW w:w="247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b/>
              </w:rPr>
              <w:t xml:space="preserve">-1 </w:t>
            </w:r>
          </w:p>
        </w:tc>
        <w:tc>
          <w:tcPr>
            <w:tcW w:w="327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xml:space="preserve"> </w:t>
            </w:r>
          </w:p>
        </w:tc>
      </w:tr>
      <w:tr w:rsidR="00833701">
        <w:trPr>
          <w:trHeight w:val="785"/>
        </w:trPr>
        <w:tc>
          <w:tcPr>
            <w:tcW w:w="4079" w:type="dxa"/>
            <w:tcBorders>
              <w:top w:val="single" w:sz="4" w:space="0" w:color="000000"/>
              <w:left w:val="single" w:sz="4" w:space="0" w:color="000000"/>
              <w:bottom w:val="single" w:sz="4" w:space="0" w:color="000000"/>
              <w:right w:val="single" w:sz="4" w:space="0" w:color="000000"/>
            </w:tcBorders>
          </w:tcPr>
          <w:p w:rsidR="00833701" w:rsidRDefault="00CA1C6C">
            <w:pPr>
              <w:tabs>
                <w:tab w:val="center" w:pos="933"/>
                <w:tab w:val="center" w:pos="1828"/>
                <w:tab w:val="right" w:pos="3922"/>
              </w:tabs>
              <w:spacing w:after="0" w:line="259" w:lineRule="auto"/>
              <w:ind w:left="0" w:firstLine="0"/>
              <w:jc w:val="left"/>
            </w:pPr>
            <w:r>
              <w:rPr>
                <w:b/>
              </w:rPr>
              <w:t xml:space="preserve">2. </w:t>
            </w:r>
            <w:r>
              <w:rPr>
                <w:b/>
              </w:rPr>
              <w:tab/>
              <w:t xml:space="preserve">TASA </w:t>
            </w:r>
            <w:r>
              <w:rPr>
                <w:b/>
              </w:rPr>
              <w:tab/>
              <w:t xml:space="preserve">DE </w:t>
            </w:r>
            <w:r>
              <w:rPr>
                <w:b/>
              </w:rPr>
              <w:tab/>
              <w:t xml:space="preserve">REFERENCIA </w:t>
            </w:r>
          </w:p>
          <w:p w:rsidR="00833701" w:rsidRDefault="00CA1C6C">
            <w:pPr>
              <w:spacing w:after="0" w:line="259" w:lineRule="auto"/>
              <w:ind w:left="0" w:firstLine="0"/>
              <w:jc w:val="left"/>
            </w:pPr>
            <w:r>
              <w:rPr>
                <w:b/>
              </w:rPr>
              <w:t>CRECIMIENTO PIB M/P 2016 (en porcentaje</w:t>
            </w:r>
            <w:r>
              <w:rPr>
                <w:rFonts w:ascii="Calibri" w:eastAsia="Calibri" w:hAnsi="Calibri" w:cs="Calibri"/>
              </w:rPr>
              <w:t xml:space="preserve">) </w:t>
            </w:r>
          </w:p>
        </w:tc>
        <w:tc>
          <w:tcPr>
            <w:tcW w:w="247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b/>
              </w:rPr>
              <w:t xml:space="preserve">2,7 </w:t>
            </w:r>
          </w:p>
        </w:tc>
        <w:tc>
          <w:tcPr>
            <w:tcW w:w="327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xml:space="preserve"> </w:t>
            </w:r>
          </w:p>
        </w:tc>
      </w:tr>
      <w:tr w:rsidR="00833701">
        <w:trPr>
          <w:trHeight w:val="548"/>
        </w:trPr>
        <w:tc>
          <w:tcPr>
            <w:tcW w:w="4079" w:type="dxa"/>
            <w:tcBorders>
              <w:top w:val="single" w:sz="4" w:space="0" w:color="000000"/>
              <w:left w:val="single" w:sz="4" w:space="0" w:color="000000"/>
              <w:bottom w:val="single" w:sz="4" w:space="0" w:color="000000"/>
              <w:right w:val="single" w:sz="4" w:space="0" w:color="000000"/>
            </w:tcBorders>
          </w:tcPr>
          <w:p w:rsidR="00833701" w:rsidRDefault="00CA1C6C">
            <w:pPr>
              <w:spacing w:line="259" w:lineRule="auto"/>
              <w:ind w:left="0" w:firstLine="0"/>
              <w:jc w:val="left"/>
            </w:pPr>
            <w:r>
              <w:rPr>
                <w:rFonts w:ascii="Calibri" w:eastAsia="Calibri" w:hAnsi="Calibri" w:cs="Calibri"/>
                <w:b/>
              </w:rPr>
              <w:t xml:space="preserve">2-1. CUMPLE CON LA REGLA DEL GASTO 2 </w:t>
            </w:r>
          </w:p>
          <w:p w:rsidR="00833701" w:rsidRDefault="00CA1C6C">
            <w:pPr>
              <w:spacing w:after="0" w:line="259" w:lineRule="auto"/>
              <w:ind w:left="0" w:firstLine="0"/>
              <w:jc w:val="left"/>
            </w:pPr>
            <w:r>
              <w:rPr>
                <w:rFonts w:ascii="Calibri" w:eastAsia="Calibri" w:hAnsi="Calibri" w:cs="Calibri"/>
                <w:b/>
              </w:rPr>
              <w:t>&gt;1</w:t>
            </w:r>
            <w:r>
              <w:rPr>
                <w:b/>
              </w:rPr>
              <w:t xml:space="preserve"> </w:t>
            </w:r>
          </w:p>
        </w:tc>
        <w:tc>
          <w:tcPr>
            <w:tcW w:w="247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b/>
              </w:rPr>
              <w:t xml:space="preserve">SI </w:t>
            </w:r>
          </w:p>
        </w:tc>
        <w:tc>
          <w:tcPr>
            <w:tcW w:w="327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xml:space="preserve"> </w:t>
            </w:r>
          </w:p>
        </w:tc>
      </w:tr>
    </w:tbl>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ind w:left="0" w:right="51"/>
      </w:pPr>
      <w:r>
        <w:t xml:space="preserve">    </w:t>
      </w:r>
      <w:r>
        <w:t xml:space="preserve">Se cumple la Regla del Gasto en 702.168,42 Euros.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line="249" w:lineRule="auto"/>
        <w:ind w:left="0" w:right="53"/>
      </w:pPr>
      <w:r>
        <w:rPr>
          <w:rFonts w:ascii="Calibri" w:eastAsia="Calibri" w:hAnsi="Calibri" w:cs="Calibri"/>
          <w:noProof/>
        </w:rPr>
        <mc:AlternateContent>
          <mc:Choice Requires="wpg">
            <w:drawing>
              <wp:anchor distT="0" distB="0" distL="114300" distR="114300" simplePos="0" relativeHeight="251689984"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201764" name="Group 201764"/>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6691" name="Rectangle 6691"/>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6692" name="Rectangle 6692"/>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30 de 117 </w:t>
                              </w:r>
                            </w:p>
                          </w:txbxContent>
                        </wps:txbx>
                        <wps:bodyPr horzOverflow="overflow" vert="horz" lIns="0" tIns="0" rIns="0" bIns="0" rtlCol="0">
                          <a:noAutofit/>
                        </wps:bodyPr>
                      </wps:wsp>
                    </wpg:wgp>
                  </a:graphicData>
                </a:graphic>
              </wp:anchor>
            </w:drawing>
          </mc:Choice>
          <mc:Fallback xmlns:a="http://schemas.openxmlformats.org/drawingml/2006/main">
            <w:pict>
              <v:group id="Group 201764" style="width:12.7031pt;height:285.882pt;position:absolute;mso-position-horizontal-relative:page;mso-position-horizontal:absolute;margin-left:682.278pt;mso-position-vertical-relative:page;margin-top:526.038pt;" coordsize="1613,36307">
                <v:rect id="Rectangle 6691"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6692"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 de 117 </w:t>
                        </w:r>
                      </w:p>
                    </w:txbxContent>
                  </v:textbox>
                </v:rect>
                <w10:wrap type="square"/>
              </v:group>
            </w:pict>
          </mc:Fallback>
        </mc:AlternateContent>
      </w:r>
      <w:r>
        <w:rPr>
          <w:b/>
        </w:rPr>
        <w:t>2</w:t>
      </w:r>
      <w:r>
        <w:rPr>
          <w:b/>
        </w:rPr>
        <w:t xml:space="preserve">.- EPELCAN  </w:t>
      </w:r>
    </w:p>
    <w:p w:rsidR="00833701" w:rsidRDefault="00CA1C6C">
      <w:pPr>
        <w:spacing w:after="0" w:line="259" w:lineRule="auto"/>
        <w:ind w:left="5" w:firstLine="0"/>
        <w:jc w:val="left"/>
      </w:pPr>
      <w:r>
        <w:t xml:space="preserve"> </w:t>
      </w:r>
    </w:p>
    <w:p w:rsidR="00833701" w:rsidRDefault="00CA1C6C">
      <w:pPr>
        <w:ind w:left="0" w:right="51"/>
      </w:pPr>
      <w:r>
        <w:t xml:space="preserve">     A continuación, se detallan los principales ajustes a realizar partiendo de la Cuenta de Pérdidas y Ganancias, reflejamos los datos anteriores y así obtener la regla del gasto: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tbl>
      <w:tblPr>
        <w:tblStyle w:val="TableGrid"/>
        <w:tblW w:w="9736" w:type="dxa"/>
        <w:tblInd w:w="-104" w:type="dxa"/>
        <w:tblCellMar>
          <w:top w:w="7" w:type="dxa"/>
          <w:left w:w="108" w:type="dxa"/>
          <w:bottom w:w="0" w:type="dxa"/>
          <w:right w:w="115" w:type="dxa"/>
        </w:tblCellMar>
        <w:tblLook w:val="04A0" w:firstRow="1" w:lastRow="0" w:firstColumn="1" w:lastColumn="0" w:noHBand="0" w:noVBand="1"/>
      </w:tblPr>
      <w:tblGrid>
        <w:gridCol w:w="5639"/>
        <w:gridCol w:w="2268"/>
        <w:gridCol w:w="1829"/>
      </w:tblGrid>
      <w:tr w:rsidR="00833701">
        <w:trPr>
          <w:trHeight w:val="564"/>
        </w:trPr>
        <w:tc>
          <w:tcPr>
            <w:tcW w:w="563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CAPÍTULOS DE GASTO </w:t>
            </w:r>
          </w:p>
        </w:tc>
        <w:tc>
          <w:tcPr>
            <w:tcW w:w="226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GASTOS 2019 </w:t>
            </w:r>
          </w:p>
        </w:tc>
        <w:tc>
          <w:tcPr>
            <w:tcW w:w="182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GASTOS 2018 </w:t>
            </w:r>
          </w:p>
        </w:tc>
      </w:tr>
      <w:tr w:rsidR="00833701">
        <w:trPr>
          <w:trHeight w:val="600"/>
        </w:trPr>
        <w:tc>
          <w:tcPr>
            <w:tcW w:w="563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Aprovisionamientos</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4.087,65 €</w:t>
            </w:r>
            <w:r>
              <w:t xml:space="preserve"> </w:t>
            </w:r>
          </w:p>
        </w:tc>
        <w:tc>
          <w:tcPr>
            <w:tcW w:w="182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4.753,66 €</w:t>
            </w:r>
            <w:r>
              <w:t xml:space="preserve"> </w:t>
            </w:r>
          </w:p>
        </w:tc>
      </w:tr>
      <w:tr w:rsidR="00833701">
        <w:trPr>
          <w:trHeight w:val="600"/>
        </w:trPr>
        <w:tc>
          <w:tcPr>
            <w:tcW w:w="563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Gastos de personal</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500.563,64 €</w:t>
            </w:r>
            <w:r>
              <w:t xml:space="preserve"> </w:t>
            </w:r>
          </w:p>
        </w:tc>
        <w:tc>
          <w:tcPr>
            <w:tcW w:w="182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517.735,38 €</w:t>
            </w:r>
            <w:r>
              <w:t xml:space="preserve"> </w:t>
            </w:r>
          </w:p>
        </w:tc>
      </w:tr>
      <w:tr w:rsidR="00833701">
        <w:trPr>
          <w:trHeight w:val="600"/>
        </w:trPr>
        <w:tc>
          <w:tcPr>
            <w:tcW w:w="563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Otros gastos de explotación</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1.059.888,22 €</w:t>
            </w:r>
            <w:r>
              <w:t xml:space="preserve"> </w:t>
            </w:r>
          </w:p>
        </w:tc>
        <w:tc>
          <w:tcPr>
            <w:tcW w:w="182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1.022.674,33 €</w:t>
            </w:r>
            <w:r>
              <w:t xml:space="preserve"> </w:t>
            </w:r>
          </w:p>
        </w:tc>
      </w:tr>
    </w:tbl>
    <w:tbl>
      <w:tblPr>
        <w:tblStyle w:val="TableGrid"/>
        <w:tblpPr w:vertAnchor="text" w:tblpX="-104"/>
        <w:tblOverlap w:val="never"/>
        <w:tblW w:w="9736" w:type="dxa"/>
        <w:tblInd w:w="0" w:type="dxa"/>
        <w:tblCellMar>
          <w:top w:w="7" w:type="dxa"/>
          <w:left w:w="108" w:type="dxa"/>
          <w:bottom w:w="0" w:type="dxa"/>
          <w:right w:w="50" w:type="dxa"/>
        </w:tblCellMar>
        <w:tblLook w:val="04A0" w:firstRow="1" w:lastRow="0" w:firstColumn="1" w:lastColumn="0" w:noHBand="0" w:noVBand="1"/>
      </w:tblPr>
      <w:tblGrid>
        <w:gridCol w:w="5639"/>
        <w:gridCol w:w="2268"/>
        <w:gridCol w:w="1829"/>
      </w:tblGrid>
      <w:tr w:rsidR="00833701">
        <w:trPr>
          <w:trHeight w:val="600"/>
        </w:trPr>
        <w:tc>
          <w:tcPr>
            <w:tcW w:w="563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Gastos financieros (excluidos intereses de la Deuda)</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0,00 €</w:t>
            </w:r>
            <w:r>
              <w:t xml:space="preserve"> </w:t>
            </w:r>
          </w:p>
        </w:tc>
        <w:tc>
          <w:tcPr>
            <w:tcW w:w="182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1.699,99 €</w:t>
            </w:r>
            <w:r>
              <w:t xml:space="preserve"> </w:t>
            </w:r>
          </w:p>
        </w:tc>
      </w:tr>
      <w:tr w:rsidR="00833701">
        <w:trPr>
          <w:trHeight w:val="600"/>
        </w:trPr>
        <w:tc>
          <w:tcPr>
            <w:tcW w:w="563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Otros Gastos</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39.402,01 €</w:t>
            </w:r>
            <w:r>
              <w:t xml:space="preserve"> </w:t>
            </w:r>
          </w:p>
          <w:p w:rsidR="00833701" w:rsidRDefault="00CA1C6C">
            <w:pPr>
              <w:spacing w:after="0" w:line="259" w:lineRule="auto"/>
              <w:ind w:left="708" w:firstLine="0"/>
              <w:jc w:val="left"/>
            </w:pPr>
            <w:r>
              <w:t xml:space="preserve"> </w:t>
            </w:r>
          </w:p>
        </w:tc>
        <w:tc>
          <w:tcPr>
            <w:tcW w:w="182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53.158,02€</w:t>
            </w:r>
            <w:r>
              <w:t xml:space="preserve"> </w:t>
            </w:r>
          </w:p>
        </w:tc>
      </w:tr>
      <w:tr w:rsidR="00833701">
        <w:trPr>
          <w:trHeight w:val="1085"/>
        </w:trPr>
        <w:tc>
          <w:tcPr>
            <w:tcW w:w="563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59" w:firstLine="0"/>
            </w:pPr>
            <w:r>
              <w:rPr>
                <w:rFonts w:ascii="Calibri" w:eastAsia="Calibri" w:hAnsi="Calibri" w:cs="Calibri"/>
              </w:rPr>
              <w:t>Variaciones del Inmovilizado material e intangible, existencias inversiones inmobiliarias, que deben valorarse por la diferencia entre las adquisiciones y las enajenaciones de los activos no financieros realizadas en el ejercicio</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26.791,5</w:t>
            </w:r>
            <w:r>
              <w:rPr>
                <w:rFonts w:ascii="Calibri" w:eastAsia="Calibri" w:hAnsi="Calibri" w:cs="Calibri"/>
              </w:rPr>
              <w:t>8 €</w:t>
            </w:r>
            <w:r>
              <w:t xml:space="preserve"> </w:t>
            </w:r>
          </w:p>
        </w:tc>
        <w:tc>
          <w:tcPr>
            <w:tcW w:w="182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265.942,61 €</w:t>
            </w:r>
            <w:r>
              <w:t xml:space="preserve"> </w:t>
            </w:r>
          </w:p>
        </w:tc>
      </w:tr>
      <w:tr w:rsidR="00833701">
        <w:trPr>
          <w:trHeight w:val="636"/>
        </w:trPr>
        <w:tc>
          <w:tcPr>
            <w:tcW w:w="563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EMPLEOS (CAP. 1-7) </w:t>
            </w:r>
          </w:p>
        </w:tc>
        <w:tc>
          <w:tcPr>
            <w:tcW w:w="226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b/>
              </w:rPr>
              <w:t>1.635.028,77 Euros</w:t>
            </w:r>
            <w:r>
              <w:rPr>
                <w:b/>
              </w:rPr>
              <w:t xml:space="preserve"> </w:t>
            </w:r>
          </w:p>
        </w:tc>
        <w:tc>
          <w:tcPr>
            <w:tcW w:w="1829" w:type="dxa"/>
            <w:tcBorders>
              <w:top w:val="single" w:sz="4" w:space="0" w:color="000000"/>
              <w:left w:val="single" w:sz="4" w:space="0" w:color="000000"/>
              <w:bottom w:val="single" w:sz="4" w:space="0" w:color="000000"/>
              <w:right w:val="single" w:sz="4" w:space="0" w:color="000000"/>
            </w:tcBorders>
          </w:tcPr>
          <w:p w:rsidR="00833701" w:rsidRDefault="00CA1C6C">
            <w:pPr>
              <w:spacing w:after="8" w:line="259" w:lineRule="auto"/>
              <w:ind w:left="0" w:firstLine="0"/>
              <w:jc w:val="left"/>
            </w:pPr>
            <w:r>
              <w:rPr>
                <w:rFonts w:ascii="Calibri" w:eastAsia="Calibri" w:hAnsi="Calibri" w:cs="Calibri"/>
                <w:b/>
              </w:rPr>
              <w:t xml:space="preserve">1.865.963,99 </w:t>
            </w:r>
          </w:p>
          <w:p w:rsidR="00833701" w:rsidRDefault="00CA1C6C">
            <w:pPr>
              <w:spacing w:after="0" w:line="259" w:lineRule="auto"/>
              <w:ind w:left="0" w:firstLine="0"/>
              <w:jc w:val="left"/>
            </w:pPr>
            <w:r>
              <w:rPr>
                <w:rFonts w:ascii="Calibri" w:eastAsia="Calibri" w:hAnsi="Calibri" w:cs="Calibri"/>
                <w:b/>
              </w:rPr>
              <w:t>Euros</w:t>
            </w:r>
            <w:r>
              <w:rPr>
                <w:b/>
              </w:rPr>
              <w:t xml:space="preserve"> </w:t>
            </w:r>
          </w:p>
        </w:tc>
      </w:tr>
      <w:tr w:rsidR="00833701">
        <w:trPr>
          <w:trHeight w:val="634"/>
        </w:trPr>
        <w:tc>
          <w:tcPr>
            <w:tcW w:w="563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Gasto Financiado con Fondos Finalistas en 2019 y 2018: </w:t>
            </w:r>
          </w:p>
        </w:tc>
        <w:tc>
          <w:tcPr>
            <w:tcW w:w="226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b/>
              </w:rPr>
              <w:t>1.237.504,52 Euros</w:t>
            </w:r>
            <w:r>
              <w:rPr>
                <w:b/>
              </w:rPr>
              <w:t xml:space="preserve"> </w:t>
            </w:r>
          </w:p>
          <w:p w:rsidR="00833701" w:rsidRDefault="00CA1C6C">
            <w:pPr>
              <w:spacing w:after="0" w:line="259" w:lineRule="auto"/>
              <w:ind w:left="708" w:firstLine="0"/>
              <w:jc w:val="left"/>
            </w:pPr>
            <w:r>
              <w:rPr>
                <w:b/>
              </w:rPr>
              <w:t xml:space="preserve"> </w:t>
            </w:r>
          </w:p>
        </w:tc>
        <w:tc>
          <w:tcPr>
            <w:tcW w:w="1829" w:type="dxa"/>
            <w:tcBorders>
              <w:top w:val="single" w:sz="4" w:space="0" w:color="000000"/>
              <w:left w:val="single" w:sz="4" w:space="0" w:color="000000"/>
              <w:bottom w:val="single" w:sz="4" w:space="0" w:color="000000"/>
              <w:right w:val="single" w:sz="4" w:space="0" w:color="000000"/>
            </w:tcBorders>
          </w:tcPr>
          <w:p w:rsidR="00833701" w:rsidRDefault="00CA1C6C">
            <w:pPr>
              <w:spacing w:after="8" w:line="259" w:lineRule="auto"/>
              <w:ind w:left="0" w:firstLine="0"/>
              <w:jc w:val="left"/>
            </w:pPr>
            <w:r>
              <w:rPr>
                <w:rFonts w:ascii="Calibri" w:eastAsia="Calibri" w:hAnsi="Calibri" w:cs="Calibri"/>
                <w:b/>
              </w:rPr>
              <w:t xml:space="preserve">1.237.504,52 </w:t>
            </w:r>
          </w:p>
          <w:p w:rsidR="00833701" w:rsidRDefault="00CA1C6C">
            <w:pPr>
              <w:spacing w:after="0" w:line="259" w:lineRule="auto"/>
              <w:ind w:left="0" w:firstLine="0"/>
              <w:jc w:val="left"/>
            </w:pPr>
            <w:r>
              <w:rPr>
                <w:rFonts w:ascii="Calibri" w:eastAsia="Calibri" w:hAnsi="Calibri" w:cs="Calibri"/>
                <w:b/>
              </w:rPr>
              <w:t>Euros</w:t>
            </w:r>
            <w:r>
              <w:rPr>
                <w:b/>
              </w:rPr>
              <w:t xml:space="preserve"> </w:t>
            </w:r>
          </w:p>
        </w:tc>
      </w:tr>
      <w:tr w:rsidR="00833701">
        <w:trPr>
          <w:trHeight w:val="636"/>
        </w:trPr>
        <w:tc>
          <w:tcPr>
            <w:tcW w:w="563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Ayuntamiento</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b/>
              </w:rPr>
              <w:t>1.237.504,52 Euros</w:t>
            </w:r>
            <w:r>
              <w:rPr>
                <w:b/>
              </w:rPr>
              <w:t xml:space="preserve"> </w:t>
            </w:r>
          </w:p>
        </w:tc>
        <w:tc>
          <w:tcPr>
            <w:tcW w:w="1829" w:type="dxa"/>
            <w:tcBorders>
              <w:top w:val="single" w:sz="4" w:space="0" w:color="000000"/>
              <w:left w:val="single" w:sz="4" w:space="0" w:color="000000"/>
              <w:bottom w:val="single" w:sz="4" w:space="0" w:color="000000"/>
              <w:right w:val="single" w:sz="4" w:space="0" w:color="000000"/>
            </w:tcBorders>
          </w:tcPr>
          <w:p w:rsidR="00833701" w:rsidRDefault="00CA1C6C">
            <w:pPr>
              <w:spacing w:after="8" w:line="259" w:lineRule="auto"/>
              <w:ind w:left="0" w:firstLine="0"/>
              <w:jc w:val="left"/>
            </w:pPr>
            <w:r>
              <w:rPr>
                <w:rFonts w:ascii="Calibri" w:eastAsia="Calibri" w:hAnsi="Calibri" w:cs="Calibri"/>
              </w:rPr>
              <w:t xml:space="preserve">1.237.504,52 </w:t>
            </w:r>
          </w:p>
          <w:p w:rsidR="00833701" w:rsidRDefault="00CA1C6C">
            <w:pPr>
              <w:spacing w:after="0" w:line="259" w:lineRule="auto"/>
              <w:ind w:left="0" w:firstLine="0"/>
              <w:jc w:val="left"/>
            </w:pPr>
            <w:r>
              <w:rPr>
                <w:rFonts w:ascii="Calibri" w:eastAsia="Calibri" w:hAnsi="Calibri" w:cs="Calibri"/>
              </w:rPr>
              <w:t>Euros</w:t>
            </w:r>
            <w:r>
              <w:t xml:space="preserve"> </w:t>
            </w:r>
          </w:p>
        </w:tc>
      </w:tr>
      <w:tr w:rsidR="00833701">
        <w:trPr>
          <w:trHeight w:val="634"/>
        </w:trPr>
        <w:tc>
          <w:tcPr>
            <w:tcW w:w="563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 </w:t>
            </w:r>
          </w:p>
        </w:tc>
        <w:tc>
          <w:tcPr>
            <w:tcW w:w="182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 </w:t>
            </w:r>
          </w:p>
        </w:tc>
      </w:tr>
      <w:tr w:rsidR="00833701">
        <w:trPr>
          <w:trHeight w:val="636"/>
        </w:trPr>
        <w:tc>
          <w:tcPr>
            <w:tcW w:w="563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GASTO COMPUTABLE </w:t>
            </w:r>
          </w:p>
        </w:tc>
        <w:tc>
          <w:tcPr>
            <w:tcW w:w="226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b/>
              </w:rPr>
              <w:t>397.524,25 Euros</w:t>
            </w:r>
            <w:r>
              <w:rPr>
                <w:b/>
              </w:rPr>
              <w:t xml:space="preserve"> </w:t>
            </w:r>
          </w:p>
        </w:tc>
        <w:tc>
          <w:tcPr>
            <w:tcW w:w="182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b/>
              </w:rPr>
              <w:t>628.459,47 Euros</w:t>
            </w:r>
            <w:r>
              <w:rPr>
                <w:b/>
              </w:rPr>
              <w:t xml:space="preserve"> </w:t>
            </w:r>
          </w:p>
        </w:tc>
      </w:tr>
      <w:tr w:rsidR="00833701">
        <w:trPr>
          <w:trHeight w:val="636"/>
        </w:trPr>
        <w:tc>
          <w:tcPr>
            <w:tcW w:w="563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INCREMENTOS DE RECAUDACIÓN POR CAMBIOS NORMATIVOS </w:t>
            </w:r>
          </w:p>
        </w:tc>
        <w:tc>
          <w:tcPr>
            <w:tcW w:w="226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 </w:t>
            </w:r>
          </w:p>
        </w:tc>
        <w:tc>
          <w:tcPr>
            <w:tcW w:w="182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 </w:t>
            </w:r>
          </w:p>
        </w:tc>
      </w:tr>
      <w:tr w:rsidR="00833701">
        <w:trPr>
          <w:trHeight w:val="634"/>
        </w:trPr>
        <w:tc>
          <w:tcPr>
            <w:tcW w:w="563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xml:space="preserve">Modificación ordenanza de……. </w:t>
            </w:r>
          </w:p>
        </w:tc>
        <w:tc>
          <w:tcPr>
            <w:tcW w:w="226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 </w:t>
            </w:r>
          </w:p>
        </w:tc>
        <w:tc>
          <w:tcPr>
            <w:tcW w:w="182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 </w:t>
            </w:r>
          </w:p>
        </w:tc>
      </w:tr>
      <w:tr w:rsidR="00833701">
        <w:trPr>
          <w:trHeight w:val="636"/>
        </w:trPr>
        <w:tc>
          <w:tcPr>
            <w:tcW w:w="563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xml:space="preserve">Otros </w:t>
            </w:r>
          </w:p>
        </w:tc>
        <w:tc>
          <w:tcPr>
            <w:tcW w:w="226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 </w:t>
            </w:r>
          </w:p>
        </w:tc>
        <w:tc>
          <w:tcPr>
            <w:tcW w:w="182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 </w:t>
            </w:r>
          </w:p>
        </w:tc>
      </w:tr>
      <w:tr w:rsidR="00833701">
        <w:trPr>
          <w:trHeight w:val="634"/>
        </w:trPr>
        <w:tc>
          <w:tcPr>
            <w:tcW w:w="563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xml:space="preserve">Total Incrementos </w:t>
            </w:r>
          </w:p>
        </w:tc>
        <w:tc>
          <w:tcPr>
            <w:tcW w:w="226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 </w:t>
            </w:r>
          </w:p>
        </w:tc>
        <w:tc>
          <w:tcPr>
            <w:tcW w:w="182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 </w:t>
            </w:r>
          </w:p>
        </w:tc>
      </w:tr>
      <w:tr w:rsidR="00833701">
        <w:trPr>
          <w:trHeight w:val="637"/>
        </w:trPr>
        <w:tc>
          <w:tcPr>
            <w:tcW w:w="5639" w:type="dxa"/>
            <w:tcBorders>
              <w:top w:val="single" w:sz="4" w:space="0" w:color="000000"/>
              <w:left w:val="single" w:sz="4" w:space="0" w:color="000000"/>
              <w:bottom w:val="single" w:sz="4" w:space="0" w:color="000000"/>
              <w:right w:val="single" w:sz="4" w:space="0" w:color="000000"/>
            </w:tcBorders>
          </w:tcPr>
          <w:p w:rsidR="00833701" w:rsidRDefault="00CA1C6C">
            <w:pPr>
              <w:tabs>
                <w:tab w:val="center" w:pos="887"/>
                <w:tab w:val="center" w:pos="2331"/>
                <w:tab w:val="center" w:pos="3713"/>
                <w:tab w:val="center" w:pos="5183"/>
              </w:tabs>
              <w:spacing w:after="0" w:line="259" w:lineRule="auto"/>
              <w:ind w:left="0" w:firstLine="0"/>
              <w:jc w:val="left"/>
            </w:pPr>
            <w:r>
              <w:rPr>
                <w:rFonts w:ascii="Calibri" w:eastAsia="Calibri" w:hAnsi="Calibri" w:cs="Calibri"/>
              </w:rPr>
              <w:tab/>
            </w:r>
            <w:r>
              <w:rPr>
                <w:b/>
              </w:rPr>
              <w:t xml:space="preserve">DISMINUCIONES </w:t>
            </w:r>
            <w:r>
              <w:rPr>
                <w:b/>
              </w:rPr>
              <w:tab/>
              <w:t xml:space="preserve">DE </w:t>
            </w:r>
            <w:r>
              <w:rPr>
                <w:b/>
              </w:rPr>
              <w:tab/>
              <w:t xml:space="preserve">RECAUDACIÓN </w:t>
            </w:r>
            <w:r>
              <w:rPr>
                <w:b/>
              </w:rPr>
              <w:tab/>
              <w:t xml:space="preserve">POR </w:t>
            </w:r>
          </w:p>
          <w:p w:rsidR="00833701" w:rsidRDefault="00CA1C6C">
            <w:pPr>
              <w:spacing w:after="0" w:line="259" w:lineRule="auto"/>
              <w:ind w:left="0" w:firstLine="0"/>
              <w:jc w:val="left"/>
            </w:pPr>
            <w:r>
              <w:rPr>
                <w:b/>
              </w:rPr>
              <w:t xml:space="preserve">CAMBIOS NORMATIVOS </w:t>
            </w:r>
          </w:p>
        </w:tc>
        <w:tc>
          <w:tcPr>
            <w:tcW w:w="226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 </w:t>
            </w:r>
          </w:p>
        </w:tc>
        <w:tc>
          <w:tcPr>
            <w:tcW w:w="182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 </w:t>
            </w:r>
          </w:p>
        </w:tc>
      </w:tr>
      <w:tr w:rsidR="00833701">
        <w:trPr>
          <w:trHeight w:val="634"/>
        </w:trPr>
        <w:tc>
          <w:tcPr>
            <w:tcW w:w="563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Modificación ordenanza de…….</w:t>
            </w:r>
            <w:r>
              <w:rPr>
                <w:b/>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 </w:t>
            </w:r>
          </w:p>
        </w:tc>
        <w:tc>
          <w:tcPr>
            <w:tcW w:w="182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 </w:t>
            </w:r>
          </w:p>
        </w:tc>
      </w:tr>
      <w:tr w:rsidR="00833701">
        <w:trPr>
          <w:trHeight w:val="636"/>
        </w:trPr>
        <w:tc>
          <w:tcPr>
            <w:tcW w:w="563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xml:space="preserve">Otros </w:t>
            </w:r>
          </w:p>
        </w:tc>
        <w:tc>
          <w:tcPr>
            <w:tcW w:w="226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 </w:t>
            </w:r>
          </w:p>
        </w:tc>
        <w:tc>
          <w:tcPr>
            <w:tcW w:w="182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 </w:t>
            </w:r>
          </w:p>
        </w:tc>
      </w:tr>
      <w:tr w:rsidR="00833701">
        <w:trPr>
          <w:trHeight w:val="636"/>
        </w:trPr>
        <w:tc>
          <w:tcPr>
            <w:tcW w:w="563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xml:space="preserve">Total Disminuciones </w:t>
            </w:r>
          </w:p>
        </w:tc>
        <w:tc>
          <w:tcPr>
            <w:tcW w:w="226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 </w:t>
            </w:r>
          </w:p>
        </w:tc>
        <w:tc>
          <w:tcPr>
            <w:tcW w:w="182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 </w:t>
            </w:r>
          </w:p>
        </w:tc>
      </w:tr>
      <w:tr w:rsidR="00833701">
        <w:trPr>
          <w:trHeight w:val="634"/>
        </w:trPr>
        <w:tc>
          <w:tcPr>
            <w:tcW w:w="563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GASTO COMPUTABLE AJUSTADO </w:t>
            </w:r>
          </w:p>
        </w:tc>
        <w:tc>
          <w:tcPr>
            <w:tcW w:w="226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397.524,52 Euros </w:t>
            </w:r>
          </w:p>
        </w:tc>
        <w:tc>
          <w:tcPr>
            <w:tcW w:w="182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628.459,47 </w:t>
            </w:r>
          </w:p>
          <w:p w:rsidR="00833701" w:rsidRDefault="00CA1C6C">
            <w:pPr>
              <w:spacing w:after="0" w:line="259" w:lineRule="auto"/>
              <w:ind w:left="0" w:firstLine="0"/>
              <w:jc w:val="left"/>
            </w:pPr>
            <w:r>
              <w:rPr>
                <w:b/>
              </w:rPr>
              <w:t xml:space="preserve">Euros </w:t>
            </w:r>
          </w:p>
        </w:tc>
      </w:tr>
      <w:tr w:rsidR="00833701">
        <w:trPr>
          <w:trHeight w:val="636"/>
        </w:trPr>
        <w:tc>
          <w:tcPr>
            <w:tcW w:w="563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1. VARIACIÓN DEL GASTO COMPUTABLE (en porcentaje) </w:t>
            </w:r>
          </w:p>
        </w:tc>
        <w:tc>
          <w:tcPr>
            <w:tcW w:w="226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-37 </w:t>
            </w:r>
          </w:p>
        </w:tc>
        <w:tc>
          <w:tcPr>
            <w:tcW w:w="182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 </w:t>
            </w:r>
          </w:p>
        </w:tc>
      </w:tr>
    </w:tbl>
    <w:p w:rsidR="00833701" w:rsidRDefault="00CA1C6C">
      <w:pPr>
        <w:spacing w:after="0" w:line="259" w:lineRule="auto"/>
        <w:ind w:left="-2548" w:right="12180" w:firstLine="0"/>
        <w:jc w:val="left"/>
      </w:pPr>
      <w:r>
        <w:rPr>
          <w:rFonts w:ascii="Calibri" w:eastAsia="Calibri" w:hAnsi="Calibri" w:cs="Calibri"/>
          <w:noProof/>
        </w:rPr>
        <mc:AlternateContent>
          <mc:Choice Requires="wpg">
            <w:drawing>
              <wp:anchor distT="0" distB="0" distL="114300" distR="114300" simplePos="0" relativeHeight="251691008" behindDoc="0" locked="0" layoutInCell="1" allowOverlap="1">
                <wp:simplePos x="0" y="0"/>
                <wp:positionH relativeFrom="page">
                  <wp:posOffset>8664935</wp:posOffset>
                </wp:positionH>
                <wp:positionV relativeFrom="page">
                  <wp:posOffset>6680682</wp:posOffset>
                </wp:positionV>
                <wp:extent cx="161330" cy="3630702"/>
                <wp:effectExtent l="0" t="0" r="0" b="0"/>
                <wp:wrapTopAndBottom/>
                <wp:docPr id="194899" name="Group 194899"/>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7048" name="Rectangle 7048"/>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7049" name="Rectangle 7049"/>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31 de 117 </w:t>
                              </w:r>
                            </w:p>
                          </w:txbxContent>
                        </wps:txbx>
                        <wps:bodyPr horzOverflow="overflow" vert="horz" lIns="0" tIns="0" rIns="0" bIns="0" rtlCol="0">
                          <a:noAutofit/>
                        </wps:bodyPr>
                      </wps:wsp>
                    </wpg:wgp>
                  </a:graphicData>
                </a:graphic>
              </wp:anchor>
            </w:drawing>
          </mc:Choice>
          <mc:Fallback xmlns:a="http://schemas.openxmlformats.org/drawingml/2006/main">
            <w:pict>
              <v:group id="Group 194899" style="width:12.7031pt;height:285.882pt;position:absolute;mso-position-horizontal-relative:page;mso-position-horizontal:absolute;margin-left:682.278pt;mso-position-vertical-relative:page;margin-top:526.038pt;" coordsize="1613,36307">
                <v:rect id="Rectangle 7048"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7049"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 de 117 </w:t>
                        </w:r>
                      </w:p>
                    </w:txbxContent>
                  </v:textbox>
                </v:rect>
                <w10:wrap type="topAndBottom"/>
              </v:group>
            </w:pict>
          </mc:Fallback>
        </mc:AlternateContent>
      </w:r>
      <w:r>
        <w:br w:type="page"/>
      </w:r>
    </w:p>
    <w:tbl>
      <w:tblPr>
        <w:tblStyle w:val="TableGrid"/>
        <w:tblW w:w="9736" w:type="dxa"/>
        <w:tblInd w:w="-104" w:type="dxa"/>
        <w:tblCellMar>
          <w:top w:w="7" w:type="dxa"/>
          <w:left w:w="108" w:type="dxa"/>
          <w:bottom w:w="0" w:type="dxa"/>
          <w:right w:w="52" w:type="dxa"/>
        </w:tblCellMar>
        <w:tblLook w:val="04A0" w:firstRow="1" w:lastRow="0" w:firstColumn="1" w:lastColumn="0" w:noHBand="0" w:noVBand="1"/>
      </w:tblPr>
      <w:tblGrid>
        <w:gridCol w:w="5639"/>
        <w:gridCol w:w="2268"/>
        <w:gridCol w:w="1829"/>
      </w:tblGrid>
      <w:tr w:rsidR="00833701">
        <w:trPr>
          <w:trHeight w:val="636"/>
        </w:trPr>
        <w:tc>
          <w:tcPr>
            <w:tcW w:w="563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pPr>
            <w:r>
              <w:rPr>
                <w:b/>
              </w:rPr>
              <w:t xml:space="preserve">2. TASA DE REFERENCIA CRECIMIENTO PIB M/P </w:t>
            </w:r>
          </w:p>
          <w:p w:rsidR="00833701" w:rsidRDefault="00CA1C6C">
            <w:pPr>
              <w:spacing w:after="0" w:line="259" w:lineRule="auto"/>
              <w:ind w:left="0" w:firstLine="0"/>
              <w:jc w:val="left"/>
            </w:pPr>
            <w:r>
              <w:rPr>
                <w:b/>
              </w:rPr>
              <w:t>2018 (en porcenta</w:t>
            </w:r>
            <w:r>
              <w:rPr>
                <w:b/>
              </w:rPr>
              <w:t xml:space="preserve">je) </w:t>
            </w:r>
          </w:p>
        </w:tc>
        <w:tc>
          <w:tcPr>
            <w:tcW w:w="226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2,7 </w:t>
            </w:r>
          </w:p>
        </w:tc>
        <w:tc>
          <w:tcPr>
            <w:tcW w:w="182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xml:space="preserve"> </w:t>
            </w:r>
          </w:p>
        </w:tc>
      </w:tr>
      <w:tr w:rsidR="00833701">
        <w:trPr>
          <w:trHeight w:val="636"/>
        </w:trPr>
        <w:tc>
          <w:tcPr>
            <w:tcW w:w="563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2-1. CUMPLE CON LA REGLA DEL GASTO 2 &gt;1 </w:t>
            </w:r>
          </w:p>
        </w:tc>
        <w:tc>
          <w:tcPr>
            <w:tcW w:w="226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SI </w:t>
            </w:r>
          </w:p>
        </w:tc>
        <w:tc>
          <w:tcPr>
            <w:tcW w:w="182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xml:space="preserve"> </w:t>
            </w:r>
          </w:p>
        </w:tc>
      </w:tr>
    </w:tbl>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ind w:left="0" w:right="51"/>
      </w:pPr>
      <w:r>
        <w:t xml:space="preserve">Cumple la Regla del Gasto.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line="249" w:lineRule="auto"/>
        <w:ind w:left="0" w:right="53"/>
      </w:pPr>
      <w:r>
        <w:rPr>
          <w:b/>
        </w:rPr>
        <w:t xml:space="preserve">3.- SOCIEDAD MUNICIPAL DE VIVIENDAS Y SERVICIOS MUNICIPALES DE CANDELARIA </w:t>
      </w:r>
    </w:p>
    <w:p w:rsidR="00833701" w:rsidRDefault="00CA1C6C">
      <w:pPr>
        <w:spacing w:line="249" w:lineRule="auto"/>
        <w:ind w:left="0" w:right="53"/>
      </w:pPr>
      <w:r>
        <w:rPr>
          <w:rFonts w:ascii="Calibri" w:eastAsia="Calibri" w:hAnsi="Calibri" w:cs="Calibri"/>
          <w:noProof/>
        </w:rPr>
        <mc:AlternateContent>
          <mc:Choice Requires="wpg">
            <w:drawing>
              <wp:anchor distT="0" distB="0" distL="114300" distR="114300" simplePos="0" relativeHeight="251692032" behindDoc="0" locked="0" layoutInCell="1" allowOverlap="1">
                <wp:simplePos x="0" y="0"/>
                <wp:positionH relativeFrom="page">
                  <wp:posOffset>8664935</wp:posOffset>
                </wp:positionH>
                <wp:positionV relativeFrom="page">
                  <wp:posOffset>6680682</wp:posOffset>
                </wp:positionV>
                <wp:extent cx="161330" cy="3630702"/>
                <wp:effectExtent l="0" t="0" r="0" b="0"/>
                <wp:wrapTopAndBottom/>
                <wp:docPr id="195236" name="Group 195236"/>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7379" name="Rectangle 7379"/>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7380" name="Rectangle 7380"/>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32 de 117 </w:t>
                              </w:r>
                            </w:p>
                          </w:txbxContent>
                        </wps:txbx>
                        <wps:bodyPr horzOverflow="overflow" vert="horz" lIns="0" tIns="0" rIns="0" bIns="0" rtlCol="0">
                          <a:noAutofit/>
                        </wps:bodyPr>
                      </wps:wsp>
                    </wpg:wgp>
                  </a:graphicData>
                </a:graphic>
              </wp:anchor>
            </w:drawing>
          </mc:Choice>
          <mc:Fallback xmlns:a="http://schemas.openxmlformats.org/drawingml/2006/main">
            <w:pict>
              <v:group id="Group 195236" style="width:12.7031pt;height:285.882pt;position:absolute;mso-position-horizontal-relative:page;mso-position-horizontal:absolute;margin-left:682.278pt;mso-position-vertical-relative:page;margin-top:526.038pt;" coordsize="1613,36307">
                <v:rect id="Rectangle 7379"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7380"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 de 117 </w:t>
                        </w:r>
                      </w:p>
                    </w:txbxContent>
                  </v:textbox>
                </v:rect>
                <w10:wrap type="topAndBottom"/>
              </v:group>
            </w:pict>
          </mc:Fallback>
        </mc:AlternateContent>
      </w:r>
      <w:r>
        <w:rPr>
          <w:b/>
        </w:rPr>
        <w:t xml:space="preserve">S.L.U.  </w:t>
      </w:r>
    </w:p>
    <w:p w:rsidR="00833701" w:rsidRDefault="00CA1C6C">
      <w:pPr>
        <w:spacing w:after="0" w:line="259" w:lineRule="auto"/>
        <w:ind w:left="5" w:firstLine="0"/>
        <w:jc w:val="left"/>
      </w:pPr>
      <w:r>
        <w:rPr>
          <w:b/>
        </w:rPr>
        <w:t xml:space="preserve"> </w:t>
      </w:r>
    </w:p>
    <w:p w:rsidR="00833701" w:rsidRDefault="00CA1C6C">
      <w:pPr>
        <w:spacing w:after="0" w:line="259" w:lineRule="auto"/>
        <w:ind w:left="5" w:firstLine="0"/>
        <w:jc w:val="left"/>
      </w:pPr>
      <w:r>
        <w:t xml:space="preserve"> </w:t>
      </w:r>
    </w:p>
    <w:p w:rsidR="00833701" w:rsidRDefault="00CA1C6C">
      <w:pPr>
        <w:ind w:left="0" w:right="51"/>
      </w:pPr>
      <w:r>
        <w:t xml:space="preserve">    A continuación, se detallan los principales a</w:t>
      </w:r>
      <w:r>
        <w:t xml:space="preserve">justes a realizar partiendo de la Cuenta de Pérdidas y Ganancias, reflejamos los datos anteriores y así obtener la regla del gasto: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tbl>
      <w:tblPr>
        <w:tblStyle w:val="TableGrid"/>
        <w:tblW w:w="9736" w:type="dxa"/>
        <w:tblInd w:w="-104" w:type="dxa"/>
        <w:tblCellMar>
          <w:top w:w="7" w:type="dxa"/>
          <w:left w:w="0" w:type="dxa"/>
          <w:bottom w:w="0" w:type="dxa"/>
          <w:right w:w="47" w:type="dxa"/>
        </w:tblCellMar>
        <w:tblLook w:val="04A0" w:firstRow="1" w:lastRow="0" w:firstColumn="1" w:lastColumn="0" w:noHBand="0" w:noVBand="1"/>
      </w:tblPr>
      <w:tblGrid>
        <w:gridCol w:w="5052"/>
        <w:gridCol w:w="587"/>
        <w:gridCol w:w="2268"/>
        <w:gridCol w:w="1829"/>
      </w:tblGrid>
      <w:tr w:rsidR="00833701">
        <w:trPr>
          <w:trHeight w:val="566"/>
        </w:trPr>
        <w:tc>
          <w:tcPr>
            <w:tcW w:w="5639" w:type="dxa"/>
            <w:gridSpan w:val="2"/>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CAPÍTULOS DE GASTO </w:t>
            </w:r>
          </w:p>
        </w:tc>
        <w:tc>
          <w:tcPr>
            <w:tcW w:w="226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GASTOS 2019 </w:t>
            </w:r>
          </w:p>
        </w:tc>
        <w:tc>
          <w:tcPr>
            <w:tcW w:w="182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GASTOS 2018 </w:t>
            </w:r>
          </w:p>
        </w:tc>
      </w:tr>
      <w:tr w:rsidR="00833701">
        <w:trPr>
          <w:trHeight w:val="600"/>
        </w:trPr>
        <w:tc>
          <w:tcPr>
            <w:tcW w:w="5639" w:type="dxa"/>
            <w:gridSpan w:val="2"/>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Aprovisionamientos</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1.132.86 €</w:t>
            </w:r>
            <w:r>
              <w:t xml:space="preserve"> </w:t>
            </w:r>
          </w:p>
        </w:tc>
        <w:tc>
          <w:tcPr>
            <w:tcW w:w="182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1.877,34 €</w:t>
            </w:r>
            <w:r>
              <w:t xml:space="preserve"> </w:t>
            </w:r>
          </w:p>
        </w:tc>
      </w:tr>
      <w:tr w:rsidR="00833701">
        <w:trPr>
          <w:trHeight w:val="600"/>
        </w:trPr>
        <w:tc>
          <w:tcPr>
            <w:tcW w:w="5639" w:type="dxa"/>
            <w:gridSpan w:val="2"/>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Gastos de personal</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753.661,76 €</w:t>
            </w:r>
            <w:r>
              <w:t xml:space="preserve"> </w:t>
            </w:r>
          </w:p>
        </w:tc>
        <w:tc>
          <w:tcPr>
            <w:tcW w:w="182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653.106,06 €</w:t>
            </w:r>
            <w:r>
              <w:t xml:space="preserve"> </w:t>
            </w:r>
          </w:p>
        </w:tc>
      </w:tr>
      <w:tr w:rsidR="00833701">
        <w:trPr>
          <w:trHeight w:val="600"/>
        </w:trPr>
        <w:tc>
          <w:tcPr>
            <w:tcW w:w="5639" w:type="dxa"/>
            <w:gridSpan w:val="2"/>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Otros gastos de explotación</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110.463,08 €</w:t>
            </w:r>
            <w:r>
              <w:t xml:space="preserve"> </w:t>
            </w:r>
          </w:p>
        </w:tc>
        <w:tc>
          <w:tcPr>
            <w:tcW w:w="182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121.072,52 €</w:t>
            </w:r>
            <w:r>
              <w:t xml:space="preserve"> </w:t>
            </w:r>
          </w:p>
        </w:tc>
      </w:tr>
      <w:tr w:rsidR="00833701">
        <w:trPr>
          <w:trHeight w:val="600"/>
        </w:trPr>
        <w:tc>
          <w:tcPr>
            <w:tcW w:w="5639" w:type="dxa"/>
            <w:gridSpan w:val="2"/>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Gastos financieros (excluidos intereses de la Deuda)</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938,26 €</w:t>
            </w:r>
            <w:r>
              <w:t xml:space="preserve"> </w:t>
            </w:r>
          </w:p>
        </w:tc>
        <w:tc>
          <w:tcPr>
            <w:tcW w:w="182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219,27 €</w:t>
            </w:r>
            <w:r>
              <w:t xml:space="preserve"> </w:t>
            </w:r>
          </w:p>
        </w:tc>
      </w:tr>
      <w:tr w:rsidR="00833701">
        <w:trPr>
          <w:trHeight w:val="601"/>
        </w:trPr>
        <w:tc>
          <w:tcPr>
            <w:tcW w:w="5639" w:type="dxa"/>
            <w:gridSpan w:val="2"/>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Otros Gastos</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7.431,92 €</w:t>
            </w:r>
            <w:r>
              <w:t xml:space="preserve"> </w:t>
            </w:r>
          </w:p>
        </w:tc>
        <w:tc>
          <w:tcPr>
            <w:tcW w:w="182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7.935,22 €</w:t>
            </w:r>
            <w:r>
              <w:t xml:space="preserve"> </w:t>
            </w:r>
          </w:p>
        </w:tc>
      </w:tr>
      <w:tr w:rsidR="00833701">
        <w:trPr>
          <w:trHeight w:val="634"/>
        </w:trPr>
        <w:tc>
          <w:tcPr>
            <w:tcW w:w="5639" w:type="dxa"/>
            <w:gridSpan w:val="2"/>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EMPLEOS (CAP. 1-7) </w:t>
            </w:r>
          </w:p>
        </w:tc>
        <w:tc>
          <w:tcPr>
            <w:tcW w:w="226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b/>
              </w:rPr>
              <w:t>873.627,88 Euros</w:t>
            </w:r>
            <w:r>
              <w:rPr>
                <w:b/>
              </w:rPr>
              <w:t xml:space="preserve"> </w:t>
            </w:r>
          </w:p>
        </w:tc>
        <w:tc>
          <w:tcPr>
            <w:tcW w:w="182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b/>
              </w:rPr>
              <w:t>784.210,41 Euros</w:t>
            </w:r>
            <w:r>
              <w:rPr>
                <w:b/>
              </w:rPr>
              <w:t xml:space="preserve"> </w:t>
            </w:r>
          </w:p>
        </w:tc>
      </w:tr>
      <w:tr w:rsidR="00833701">
        <w:trPr>
          <w:trHeight w:val="636"/>
        </w:trPr>
        <w:tc>
          <w:tcPr>
            <w:tcW w:w="5639" w:type="dxa"/>
            <w:gridSpan w:val="2"/>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pPr>
            <w:r>
              <w:rPr>
                <w:b/>
              </w:rPr>
              <w:t xml:space="preserve">Gasto Financiado con Fondos Finalistas en 2018 y 2018: </w:t>
            </w:r>
          </w:p>
        </w:tc>
        <w:tc>
          <w:tcPr>
            <w:tcW w:w="226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b/>
              </w:rPr>
              <w:t>540.620,19 Euros</w:t>
            </w:r>
            <w:r>
              <w:rPr>
                <w:b/>
              </w:rPr>
              <w:t xml:space="preserve"> </w:t>
            </w:r>
          </w:p>
        </w:tc>
        <w:tc>
          <w:tcPr>
            <w:tcW w:w="182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b/>
              </w:rPr>
              <w:t>525.548,96 Euros</w:t>
            </w:r>
            <w:r>
              <w:rPr>
                <w:b/>
              </w:rPr>
              <w:t xml:space="preserve"> </w:t>
            </w:r>
          </w:p>
        </w:tc>
      </w:tr>
      <w:tr w:rsidR="00833701">
        <w:trPr>
          <w:trHeight w:val="634"/>
        </w:trPr>
        <w:tc>
          <w:tcPr>
            <w:tcW w:w="5639" w:type="dxa"/>
            <w:gridSpan w:val="2"/>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EPELCAN</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540.620,19 Euros</w:t>
            </w:r>
            <w:r>
              <w:rPr>
                <w:b/>
              </w:rPr>
              <w:t xml:space="preserve"> </w:t>
            </w:r>
          </w:p>
        </w:tc>
        <w:tc>
          <w:tcPr>
            <w:tcW w:w="182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525.548,96 Euros</w:t>
            </w:r>
            <w:r>
              <w:t xml:space="preserve"> </w:t>
            </w:r>
          </w:p>
        </w:tc>
      </w:tr>
      <w:tr w:rsidR="00833701">
        <w:trPr>
          <w:trHeight w:val="636"/>
        </w:trPr>
        <w:tc>
          <w:tcPr>
            <w:tcW w:w="5639" w:type="dxa"/>
            <w:gridSpan w:val="2"/>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GASTO COMPUTABLE </w:t>
            </w:r>
          </w:p>
        </w:tc>
        <w:tc>
          <w:tcPr>
            <w:tcW w:w="226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b/>
              </w:rPr>
              <w:t>333.007,69 Euros</w:t>
            </w:r>
            <w:r>
              <w:rPr>
                <w:b/>
              </w:rPr>
              <w:t xml:space="preserve"> </w:t>
            </w:r>
          </w:p>
        </w:tc>
        <w:tc>
          <w:tcPr>
            <w:tcW w:w="182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b/>
              </w:rPr>
              <w:t>258.661,45 Euros</w:t>
            </w:r>
            <w:r>
              <w:rPr>
                <w:b/>
              </w:rPr>
              <w:t xml:space="preserve"> </w:t>
            </w:r>
          </w:p>
        </w:tc>
      </w:tr>
      <w:tr w:rsidR="00833701">
        <w:trPr>
          <w:trHeight w:val="636"/>
        </w:trPr>
        <w:tc>
          <w:tcPr>
            <w:tcW w:w="5639" w:type="dxa"/>
            <w:gridSpan w:val="2"/>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INCREMENTOS DE RECAUDACIÓN POR CAMBIOS NORMATIVOS </w:t>
            </w:r>
          </w:p>
        </w:tc>
        <w:tc>
          <w:tcPr>
            <w:tcW w:w="226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 </w:t>
            </w:r>
          </w:p>
        </w:tc>
        <w:tc>
          <w:tcPr>
            <w:tcW w:w="182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 </w:t>
            </w:r>
          </w:p>
        </w:tc>
      </w:tr>
      <w:tr w:rsidR="00833701">
        <w:trPr>
          <w:trHeight w:val="636"/>
        </w:trPr>
        <w:tc>
          <w:tcPr>
            <w:tcW w:w="5052" w:type="dxa"/>
            <w:tcBorders>
              <w:top w:val="single" w:sz="4" w:space="0" w:color="000000"/>
              <w:left w:val="single" w:sz="4" w:space="0" w:color="000000"/>
              <w:bottom w:val="single" w:sz="4" w:space="0" w:color="000000"/>
              <w:right w:val="nil"/>
            </w:tcBorders>
          </w:tcPr>
          <w:p w:rsidR="00833701" w:rsidRDefault="00CA1C6C">
            <w:pPr>
              <w:spacing w:after="0" w:line="259" w:lineRule="auto"/>
              <w:ind w:left="108" w:firstLine="0"/>
              <w:jc w:val="left"/>
            </w:pPr>
            <w:r>
              <w:rPr>
                <w:rFonts w:ascii="Calibri" w:eastAsia="Calibri" w:hAnsi="Calibri" w:cs="Calibri"/>
              </w:rPr>
              <w:t xml:space="preserve">Modificación ordenanza de……. </w:t>
            </w:r>
          </w:p>
        </w:tc>
        <w:tc>
          <w:tcPr>
            <w:tcW w:w="587" w:type="dxa"/>
            <w:tcBorders>
              <w:top w:val="single" w:sz="4" w:space="0" w:color="000000"/>
              <w:left w:val="nil"/>
              <w:bottom w:val="single" w:sz="4" w:space="0" w:color="000000"/>
              <w:right w:val="single" w:sz="4" w:space="0" w:color="000000"/>
            </w:tcBorders>
          </w:tcPr>
          <w:p w:rsidR="00833701" w:rsidRDefault="00833701">
            <w:pPr>
              <w:spacing w:after="160" w:line="259" w:lineRule="auto"/>
              <w:ind w:lef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108" w:firstLine="0"/>
              <w:jc w:val="left"/>
            </w:pPr>
            <w:r>
              <w:t xml:space="preserve"> </w:t>
            </w:r>
          </w:p>
        </w:tc>
        <w:tc>
          <w:tcPr>
            <w:tcW w:w="182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108" w:firstLine="0"/>
              <w:jc w:val="left"/>
            </w:pPr>
            <w:r>
              <w:t xml:space="preserve"> </w:t>
            </w:r>
          </w:p>
        </w:tc>
      </w:tr>
      <w:tr w:rsidR="00833701">
        <w:trPr>
          <w:trHeight w:val="634"/>
        </w:trPr>
        <w:tc>
          <w:tcPr>
            <w:tcW w:w="5052" w:type="dxa"/>
            <w:tcBorders>
              <w:top w:val="single" w:sz="4" w:space="0" w:color="000000"/>
              <w:left w:val="single" w:sz="4" w:space="0" w:color="000000"/>
              <w:bottom w:val="single" w:sz="4" w:space="0" w:color="000000"/>
              <w:right w:val="nil"/>
            </w:tcBorders>
          </w:tcPr>
          <w:p w:rsidR="00833701" w:rsidRDefault="00CA1C6C">
            <w:pPr>
              <w:spacing w:after="0" w:line="259" w:lineRule="auto"/>
              <w:ind w:left="108" w:firstLine="0"/>
              <w:jc w:val="left"/>
            </w:pPr>
            <w:r>
              <w:rPr>
                <w:rFonts w:ascii="Calibri" w:eastAsia="Calibri" w:hAnsi="Calibri" w:cs="Calibri"/>
              </w:rPr>
              <w:t xml:space="preserve">Otros </w:t>
            </w:r>
          </w:p>
        </w:tc>
        <w:tc>
          <w:tcPr>
            <w:tcW w:w="587" w:type="dxa"/>
            <w:tcBorders>
              <w:top w:val="single" w:sz="4" w:space="0" w:color="000000"/>
              <w:left w:val="nil"/>
              <w:bottom w:val="single" w:sz="4" w:space="0" w:color="000000"/>
              <w:right w:val="single" w:sz="4" w:space="0" w:color="000000"/>
            </w:tcBorders>
          </w:tcPr>
          <w:p w:rsidR="00833701" w:rsidRDefault="00833701">
            <w:pPr>
              <w:spacing w:after="160" w:line="259" w:lineRule="auto"/>
              <w:ind w:lef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108" w:firstLine="0"/>
              <w:jc w:val="left"/>
            </w:pPr>
            <w:r>
              <w:t xml:space="preserve"> </w:t>
            </w:r>
          </w:p>
        </w:tc>
        <w:tc>
          <w:tcPr>
            <w:tcW w:w="182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108" w:firstLine="0"/>
              <w:jc w:val="left"/>
            </w:pPr>
            <w:r>
              <w:t xml:space="preserve"> </w:t>
            </w:r>
          </w:p>
        </w:tc>
      </w:tr>
      <w:tr w:rsidR="00833701">
        <w:trPr>
          <w:trHeight w:val="636"/>
        </w:trPr>
        <w:tc>
          <w:tcPr>
            <w:tcW w:w="5052" w:type="dxa"/>
            <w:tcBorders>
              <w:top w:val="single" w:sz="4" w:space="0" w:color="000000"/>
              <w:left w:val="single" w:sz="4" w:space="0" w:color="000000"/>
              <w:bottom w:val="single" w:sz="4" w:space="0" w:color="000000"/>
              <w:right w:val="nil"/>
            </w:tcBorders>
          </w:tcPr>
          <w:p w:rsidR="00833701" w:rsidRDefault="00CA1C6C">
            <w:pPr>
              <w:spacing w:after="0" w:line="259" w:lineRule="auto"/>
              <w:ind w:left="108" w:firstLine="0"/>
              <w:jc w:val="left"/>
            </w:pPr>
            <w:r>
              <w:rPr>
                <w:rFonts w:ascii="Calibri" w:eastAsia="Calibri" w:hAnsi="Calibri" w:cs="Calibri"/>
              </w:rPr>
              <w:t xml:space="preserve">Total Incrementos </w:t>
            </w:r>
          </w:p>
        </w:tc>
        <w:tc>
          <w:tcPr>
            <w:tcW w:w="587" w:type="dxa"/>
            <w:tcBorders>
              <w:top w:val="single" w:sz="4" w:space="0" w:color="000000"/>
              <w:left w:val="nil"/>
              <w:bottom w:val="single" w:sz="4" w:space="0" w:color="000000"/>
              <w:right w:val="single" w:sz="4" w:space="0" w:color="000000"/>
            </w:tcBorders>
          </w:tcPr>
          <w:p w:rsidR="00833701" w:rsidRDefault="00833701">
            <w:pPr>
              <w:spacing w:after="160" w:line="259" w:lineRule="auto"/>
              <w:ind w:lef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108" w:firstLine="0"/>
              <w:jc w:val="left"/>
            </w:pPr>
            <w:r>
              <w:t xml:space="preserve"> </w:t>
            </w:r>
          </w:p>
        </w:tc>
        <w:tc>
          <w:tcPr>
            <w:tcW w:w="182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108" w:firstLine="0"/>
              <w:jc w:val="left"/>
            </w:pPr>
            <w:r>
              <w:t xml:space="preserve"> </w:t>
            </w:r>
          </w:p>
        </w:tc>
      </w:tr>
      <w:tr w:rsidR="00833701">
        <w:trPr>
          <w:trHeight w:val="637"/>
        </w:trPr>
        <w:tc>
          <w:tcPr>
            <w:tcW w:w="5052" w:type="dxa"/>
            <w:tcBorders>
              <w:top w:val="single" w:sz="4" w:space="0" w:color="000000"/>
              <w:left w:val="single" w:sz="4" w:space="0" w:color="000000"/>
              <w:bottom w:val="single" w:sz="4" w:space="0" w:color="000000"/>
              <w:right w:val="nil"/>
            </w:tcBorders>
          </w:tcPr>
          <w:p w:rsidR="00833701" w:rsidRDefault="00CA1C6C">
            <w:pPr>
              <w:spacing w:after="0" w:line="259" w:lineRule="auto"/>
              <w:ind w:left="108" w:firstLine="0"/>
            </w:pPr>
            <w:r>
              <w:rPr>
                <w:b/>
              </w:rPr>
              <w:t xml:space="preserve">DISMINUCIONES DE RECAUDACIÓN CAMBIOS NORMATIVOS </w:t>
            </w:r>
          </w:p>
        </w:tc>
        <w:tc>
          <w:tcPr>
            <w:tcW w:w="587" w:type="dxa"/>
            <w:tcBorders>
              <w:top w:val="single" w:sz="4" w:space="0" w:color="000000"/>
              <w:left w:val="nil"/>
              <w:bottom w:val="single" w:sz="4" w:space="0" w:color="000000"/>
              <w:right w:val="single" w:sz="4" w:space="0" w:color="000000"/>
            </w:tcBorders>
          </w:tcPr>
          <w:p w:rsidR="00833701" w:rsidRDefault="00CA1C6C">
            <w:pPr>
              <w:spacing w:after="0" w:line="259" w:lineRule="auto"/>
              <w:ind w:left="0" w:firstLine="0"/>
            </w:pPr>
            <w:r>
              <w:rPr>
                <w:b/>
              </w:rPr>
              <w:t xml:space="preserve">POR </w:t>
            </w:r>
          </w:p>
        </w:tc>
        <w:tc>
          <w:tcPr>
            <w:tcW w:w="226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108" w:firstLine="0"/>
              <w:jc w:val="left"/>
            </w:pPr>
            <w:r>
              <w:t xml:space="preserve"> </w:t>
            </w:r>
          </w:p>
        </w:tc>
        <w:tc>
          <w:tcPr>
            <w:tcW w:w="182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108" w:firstLine="0"/>
              <w:jc w:val="left"/>
            </w:pPr>
            <w:r>
              <w:t xml:space="preserve"> </w:t>
            </w:r>
          </w:p>
        </w:tc>
      </w:tr>
      <w:tr w:rsidR="00833701">
        <w:trPr>
          <w:trHeight w:val="634"/>
        </w:trPr>
        <w:tc>
          <w:tcPr>
            <w:tcW w:w="5052" w:type="dxa"/>
            <w:tcBorders>
              <w:top w:val="single" w:sz="4" w:space="0" w:color="000000"/>
              <w:left w:val="single" w:sz="4" w:space="0" w:color="000000"/>
              <w:bottom w:val="single" w:sz="4" w:space="0" w:color="000000"/>
              <w:right w:val="nil"/>
            </w:tcBorders>
          </w:tcPr>
          <w:p w:rsidR="00833701" w:rsidRDefault="00CA1C6C">
            <w:pPr>
              <w:spacing w:after="0" w:line="259" w:lineRule="auto"/>
              <w:ind w:left="108" w:firstLine="0"/>
              <w:jc w:val="left"/>
            </w:pPr>
            <w:r>
              <w:rPr>
                <w:rFonts w:ascii="Calibri" w:eastAsia="Calibri" w:hAnsi="Calibri" w:cs="Calibri"/>
              </w:rPr>
              <w:t>Modificación ordenanza de…….</w:t>
            </w:r>
            <w:r>
              <w:rPr>
                <w:b/>
              </w:rPr>
              <w:t xml:space="preserve"> </w:t>
            </w:r>
          </w:p>
        </w:tc>
        <w:tc>
          <w:tcPr>
            <w:tcW w:w="587" w:type="dxa"/>
            <w:tcBorders>
              <w:top w:val="single" w:sz="4" w:space="0" w:color="000000"/>
              <w:left w:val="nil"/>
              <w:bottom w:val="single" w:sz="4" w:space="0" w:color="000000"/>
              <w:right w:val="single" w:sz="4" w:space="0" w:color="000000"/>
            </w:tcBorders>
          </w:tcPr>
          <w:p w:rsidR="00833701" w:rsidRDefault="00833701">
            <w:pPr>
              <w:spacing w:after="160" w:line="259" w:lineRule="auto"/>
              <w:ind w:lef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108" w:firstLine="0"/>
              <w:jc w:val="left"/>
            </w:pPr>
            <w:r>
              <w:t xml:space="preserve"> </w:t>
            </w:r>
          </w:p>
        </w:tc>
        <w:tc>
          <w:tcPr>
            <w:tcW w:w="182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108" w:firstLine="0"/>
              <w:jc w:val="left"/>
            </w:pPr>
            <w:r>
              <w:t xml:space="preserve"> </w:t>
            </w:r>
          </w:p>
        </w:tc>
      </w:tr>
      <w:tr w:rsidR="00833701">
        <w:trPr>
          <w:trHeight w:val="636"/>
        </w:trPr>
        <w:tc>
          <w:tcPr>
            <w:tcW w:w="5052" w:type="dxa"/>
            <w:tcBorders>
              <w:top w:val="single" w:sz="4" w:space="0" w:color="000000"/>
              <w:left w:val="single" w:sz="4" w:space="0" w:color="000000"/>
              <w:bottom w:val="single" w:sz="4" w:space="0" w:color="000000"/>
              <w:right w:val="nil"/>
            </w:tcBorders>
          </w:tcPr>
          <w:p w:rsidR="00833701" w:rsidRDefault="00CA1C6C">
            <w:pPr>
              <w:spacing w:after="0" w:line="259" w:lineRule="auto"/>
              <w:ind w:left="108" w:firstLine="0"/>
              <w:jc w:val="left"/>
            </w:pPr>
            <w:r>
              <w:rPr>
                <w:rFonts w:ascii="Calibri" w:eastAsia="Calibri" w:hAnsi="Calibri" w:cs="Calibri"/>
              </w:rPr>
              <w:t xml:space="preserve">Otros </w:t>
            </w:r>
          </w:p>
        </w:tc>
        <w:tc>
          <w:tcPr>
            <w:tcW w:w="587" w:type="dxa"/>
            <w:tcBorders>
              <w:top w:val="single" w:sz="4" w:space="0" w:color="000000"/>
              <w:left w:val="nil"/>
              <w:bottom w:val="single" w:sz="4" w:space="0" w:color="000000"/>
              <w:right w:val="single" w:sz="4" w:space="0" w:color="000000"/>
            </w:tcBorders>
          </w:tcPr>
          <w:p w:rsidR="00833701" w:rsidRDefault="00833701">
            <w:pPr>
              <w:spacing w:after="160" w:line="259" w:lineRule="auto"/>
              <w:ind w:lef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108" w:firstLine="0"/>
              <w:jc w:val="left"/>
            </w:pPr>
            <w:r>
              <w:t xml:space="preserve"> </w:t>
            </w:r>
          </w:p>
        </w:tc>
        <w:tc>
          <w:tcPr>
            <w:tcW w:w="182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108" w:firstLine="0"/>
              <w:jc w:val="left"/>
            </w:pPr>
            <w:r>
              <w:t xml:space="preserve"> </w:t>
            </w:r>
          </w:p>
        </w:tc>
      </w:tr>
      <w:tr w:rsidR="00833701">
        <w:trPr>
          <w:trHeight w:val="634"/>
        </w:trPr>
        <w:tc>
          <w:tcPr>
            <w:tcW w:w="5052" w:type="dxa"/>
            <w:tcBorders>
              <w:top w:val="single" w:sz="4" w:space="0" w:color="000000"/>
              <w:left w:val="single" w:sz="4" w:space="0" w:color="000000"/>
              <w:bottom w:val="single" w:sz="4" w:space="0" w:color="000000"/>
              <w:right w:val="nil"/>
            </w:tcBorders>
          </w:tcPr>
          <w:p w:rsidR="00833701" w:rsidRDefault="00CA1C6C">
            <w:pPr>
              <w:spacing w:after="0" w:line="259" w:lineRule="auto"/>
              <w:ind w:left="108" w:firstLine="0"/>
              <w:jc w:val="left"/>
            </w:pPr>
            <w:r>
              <w:rPr>
                <w:rFonts w:ascii="Calibri" w:eastAsia="Calibri" w:hAnsi="Calibri" w:cs="Calibri"/>
              </w:rPr>
              <w:t xml:space="preserve">Total Disminuciones </w:t>
            </w:r>
          </w:p>
        </w:tc>
        <w:tc>
          <w:tcPr>
            <w:tcW w:w="587" w:type="dxa"/>
            <w:tcBorders>
              <w:top w:val="single" w:sz="4" w:space="0" w:color="000000"/>
              <w:left w:val="nil"/>
              <w:bottom w:val="single" w:sz="4" w:space="0" w:color="000000"/>
              <w:right w:val="single" w:sz="4" w:space="0" w:color="000000"/>
            </w:tcBorders>
          </w:tcPr>
          <w:p w:rsidR="00833701" w:rsidRDefault="00833701">
            <w:pPr>
              <w:spacing w:after="160" w:line="259" w:lineRule="auto"/>
              <w:ind w:lef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108" w:firstLine="0"/>
              <w:jc w:val="left"/>
            </w:pPr>
            <w:r>
              <w:t xml:space="preserve"> </w:t>
            </w:r>
          </w:p>
        </w:tc>
        <w:tc>
          <w:tcPr>
            <w:tcW w:w="182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108" w:firstLine="0"/>
              <w:jc w:val="left"/>
            </w:pPr>
            <w:r>
              <w:t xml:space="preserve"> </w:t>
            </w:r>
          </w:p>
        </w:tc>
      </w:tr>
      <w:tr w:rsidR="00833701">
        <w:trPr>
          <w:trHeight w:val="636"/>
        </w:trPr>
        <w:tc>
          <w:tcPr>
            <w:tcW w:w="5639" w:type="dxa"/>
            <w:gridSpan w:val="2"/>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108" w:firstLine="0"/>
              <w:jc w:val="left"/>
            </w:pPr>
            <w:r>
              <w:rPr>
                <w:b/>
              </w:rPr>
              <w:t xml:space="preserve">GASTO COMPUTABLE AJUSTADO </w:t>
            </w:r>
          </w:p>
        </w:tc>
        <w:tc>
          <w:tcPr>
            <w:tcW w:w="226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108" w:firstLine="0"/>
              <w:jc w:val="left"/>
            </w:pPr>
            <w:r>
              <w:rPr>
                <w:rFonts w:ascii="Calibri" w:eastAsia="Calibri" w:hAnsi="Calibri" w:cs="Calibri"/>
                <w:b/>
              </w:rPr>
              <w:t>333.007,69 Euros</w:t>
            </w:r>
            <w:r>
              <w:rPr>
                <w:b/>
              </w:rPr>
              <w:t xml:space="preserve"> </w:t>
            </w:r>
          </w:p>
        </w:tc>
        <w:tc>
          <w:tcPr>
            <w:tcW w:w="182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108" w:firstLine="0"/>
              <w:jc w:val="left"/>
            </w:pPr>
            <w:r>
              <w:rPr>
                <w:rFonts w:ascii="Calibri" w:eastAsia="Calibri" w:hAnsi="Calibri" w:cs="Calibri"/>
                <w:b/>
              </w:rPr>
              <w:t>258.661,45 Euros</w:t>
            </w:r>
            <w:r>
              <w:rPr>
                <w:b/>
              </w:rPr>
              <w:t xml:space="preserve"> </w:t>
            </w:r>
          </w:p>
        </w:tc>
      </w:tr>
      <w:tr w:rsidR="00833701">
        <w:trPr>
          <w:trHeight w:val="636"/>
        </w:trPr>
        <w:tc>
          <w:tcPr>
            <w:tcW w:w="5639" w:type="dxa"/>
            <w:gridSpan w:val="2"/>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108" w:firstLine="0"/>
              <w:jc w:val="left"/>
            </w:pPr>
            <w:r>
              <w:rPr>
                <w:b/>
              </w:rPr>
              <w:t xml:space="preserve">1. VARIACIÓN DEL GASTO COMPUTABLE (en porcentaje) </w:t>
            </w:r>
          </w:p>
        </w:tc>
        <w:tc>
          <w:tcPr>
            <w:tcW w:w="226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108" w:firstLine="0"/>
              <w:jc w:val="left"/>
            </w:pPr>
            <w:r>
              <w:rPr>
                <w:rFonts w:ascii="Calibri" w:eastAsia="Calibri" w:hAnsi="Calibri" w:cs="Calibri"/>
                <w:b/>
              </w:rPr>
              <w:t>28,7</w:t>
            </w:r>
            <w:r>
              <w:rPr>
                <w:b/>
              </w:rPr>
              <w:t xml:space="preserve"> </w:t>
            </w:r>
          </w:p>
        </w:tc>
        <w:tc>
          <w:tcPr>
            <w:tcW w:w="182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108" w:firstLine="0"/>
              <w:jc w:val="left"/>
            </w:pPr>
            <w:r>
              <w:rPr>
                <w:b/>
              </w:rPr>
              <w:t xml:space="preserve"> </w:t>
            </w:r>
          </w:p>
        </w:tc>
      </w:tr>
      <w:tr w:rsidR="00833701">
        <w:trPr>
          <w:trHeight w:val="634"/>
        </w:trPr>
        <w:tc>
          <w:tcPr>
            <w:tcW w:w="5639" w:type="dxa"/>
            <w:gridSpan w:val="2"/>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108" w:firstLine="0"/>
            </w:pPr>
            <w:r>
              <w:rPr>
                <w:b/>
              </w:rPr>
              <w:t xml:space="preserve">2. TASA DE REFERENCIA CRECIMIENTO PIB M/P </w:t>
            </w:r>
          </w:p>
          <w:p w:rsidR="00833701" w:rsidRDefault="00CA1C6C">
            <w:pPr>
              <w:spacing w:after="0" w:line="259" w:lineRule="auto"/>
              <w:ind w:left="108" w:firstLine="0"/>
              <w:jc w:val="left"/>
            </w:pPr>
            <w:r>
              <w:rPr>
                <w:b/>
              </w:rPr>
              <w:t xml:space="preserve">2018 (en porcentaje) </w:t>
            </w:r>
          </w:p>
        </w:tc>
        <w:tc>
          <w:tcPr>
            <w:tcW w:w="226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108" w:firstLine="0"/>
              <w:jc w:val="left"/>
            </w:pPr>
            <w:r>
              <w:rPr>
                <w:b/>
              </w:rPr>
              <w:t xml:space="preserve">2,7 </w:t>
            </w:r>
          </w:p>
        </w:tc>
        <w:tc>
          <w:tcPr>
            <w:tcW w:w="182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108" w:firstLine="0"/>
              <w:jc w:val="left"/>
            </w:pPr>
            <w:r>
              <w:rPr>
                <w:rFonts w:ascii="Calibri" w:eastAsia="Calibri" w:hAnsi="Calibri" w:cs="Calibri"/>
              </w:rPr>
              <w:t xml:space="preserve"> </w:t>
            </w:r>
          </w:p>
        </w:tc>
      </w:tr>
      <w:tr w:rsidR="00833701">
        <w:trPr>
          <w:trHeight w:val="636"/>
        </w:trPr>
        <w:tc>
          <w:tcPr>
            <w:tcW w:w="5639" w:type="dxa"/>
            <w:gridSpan w:val="2"/>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108" w:firstLine="0"/>
              <w:jc w:val="left"/>
            </w:pPr>
            <w:r>
              <w:rPr>
                <w:b/>
              </w:rPr>
              <w:t xml:space="preserve">2-1. CUMPLE CON LA REGLA DEL GASTO 2 &gt;1 </w:t>
            </w:r>
          </w:p>
        </w:tc>
        <w:tc>
          <w:tcPr>
            <w:tcW w:w="226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108" w:firstLine="0"/>
              <w:jc w:val="left"/>
            </w:pPr>
            <w:r>
              <w:rPr>
                <w:rFonts w:ascii="Calibri" w:eastAsia="Calibri" w:hAnsi="Calibri" w:cs="Calibri"/>
                <w:b/>
              </w:rPr>
              <w:t>NO</w:t>
            </w:r>
            <w:r>
              <w:rPr>
                <w:b/>
              </w:rPr>
              <w:t xml:space="preserve"> </w:t>
            </w:r>
          </w:p>
        </w:tc>
        <w:tc>
          <w:tcPr>
            <w:tcW w:w="182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108" w:firstLine="0"/>
              <w:jc w:val="left"/>
            </w:pPr>
            <w:r>
              <w:rPr>
                <w:rFonts w:ascii="Calibri" w:eastAsia="Calibri" w:hAnsi="Calibri" w:cs="Calibri"/>
              </w:rPr>
              <w:t xml:space="preserve"> </w:t>
            </w:r>
          </w:p>
        </w:tc>
      </w:tr>
    </w:tbl>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ind w:left="0" w:right="51"/>
      </w:pPr>
      <w:r>
        <w:t xml:space="preserve">No se cumple la Regla del Gasto.  </w:t>
      </w:r>
    </w:p>
    <w:p w:rsidR="00833701" w:rsidRDefault="00CA1C6C">
      <w:pPr>
        <w:spacing w:after="0" w:line="259" w:lineRule="auto"/>
        <w:ind w:left="5" w:firstLine="0"/>
        <w:jc w:val="left"/>
      </w:pPr>
      <w:r>
        <w:rPr>
          <w:rFonts w:ascii="Calibri" w:eastAsia="Calibri" w:hAnsi="Calibri" w:cs="Calibri"/>
          <w:noProof/>
        </w:rPr>
        <mc:AlternateContent>
          <mc:Choice Requires="wpg">
            <w:drawing>
              <wp:anchor distT="0" distB="0" distL="114300" distR="114300" simplePos="0" relativeHeight="251693056"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203767" name="Group 203767"/>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7753" name="Rectangle 7753"/>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7754" name="Rectangle 7754"/>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33 de 117 </w:t>
                              </w:r>
                            </w:p>
                          </w:txbxContent>
                        </wps:txbx>
                        <wps:bodyPr horzOverflow="overflow" vert="horz" lIns="0" tIns="0" rIns="0" bIns="0" rtlCol="0">
                          <a:noAutofit/>
                        </wps:bodyPr>
                      </wps:wsp>
                    </wpg:wgp>
                  </a:graphicData>
                </a:graphic>
              </wp:anchor>
            </w:drawing>
          </mc:Choice>
          <mc:Fallback xmlns:a="http://schemas.openxmlformats.org/drawingml/2006/main">
            <w:pict>
              <v:group id="Group 203767" style="width:12.7031pt;height:285.882pt;position:absolute;mso-position-horizontal-relative:page;mso-position-horizontal:absolute;margin-left:682.278pt;mso-position-vertical-relative:page;margin-top:526.038pt;" coordsize="1613,36307">
                <v:rect id="Rectangle 7753"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7754"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 de 117 </w:t>
                        </w:r>
                      </w:p>
                    </w:txbxContent>
                  </v:textbox>
                </v:rect>
                <w10:wrap type="square"/>
              </v:group>
            </w:pict>
          </mc:Fallback>
        </mc:AlternateContent>
      </w:r>
      <w:r>
        <w:t xml:space="preserve"> </w:t>
      </w:r>
    </w:p>
    <w:p w:rsidR="00833701" w:rsidRDefault="00CA1C6C">
      <w:pPr>
        <w:spacing w:after="0" w:line="259" w:lineRule="auto"/>
        <w:ind w:left="5" w:firstLine="0"/>
        <w:jc w:val="left"/>
      </w:pPr>
      <w:r>
        <w:t xml:space="preserve"> </w:t>
      </w:r>
    </w:p>
    <w:p w:rsidR="00833701" w:rsidRDefault="00CA1C6C">
      <w:pPr>
        <w:ind w:left="0" w:right="51"/>
      </w:pPr>
      <w:r>
        <w:t xml:space="preserve">    Para verificar el cumplimiento de la Regla del Gasto, </w:t>
      </w:r>
      <w:r>
        <w:t xml:space="preserve">a nivel de consolidado de las entidades que son Administración Pública y las que no son, se obtiene los siguientes cuadros: </w:t>
      </w:r>
    </w:p>
    <w:p w:rsidR="00833701" w:rsidRDefault="00CA1C6C">
      <w:pPr>
        <w:spacing w:after="0" w:line="259" w:lineRule="auto"/>
        <w:ind w:left="5" w:firstLine="0"/>
        <w:jc w:val="left"/>
      </w:pPr>
      <w:r>
        <w:t xml:space="preserve"> </w:t>
      </w:r>
    </w:p>
    <w:tbl>
      <w:tblPr>
        <w:tblStyle w:val="TableGrid"/>
        <w:tblW w:w="8104" w:type="dxa"/>
        <w:tblInd w:w="-104" w:type="dxa"/>
        <w:tblCellMar>
          <w:top w:w="7" w:type="dxa"/>
          <w:left w:w="108" w:type="dxa"/>
          <w:bottom w:w="0" w:type="dxa"/>
          <w:right w:w="47" w:type="dxa"/>
        </w:tblCellMar>
        <w:tblLook w:val="04A0" w:firstRow="1" w:lastRow="0" w:firstColumn="1" w:lastColumn="0" w:noHBand="0" w:noVBand="1"/>
      </w:tblPr>
      <w:tblGrid>
        <w:gridCol w:w="1769"/>
        <w:gridCol w:w="1683"/>
        <w:gridCol w:w="1550"/>
        <w:gridCol w:w="1551"/>
        <w:gridCol w:w="1551"/>
      </w:tblGrid>
      <w:tr w:rsidR="00833701">
        <w:trPr>
          <w:trHeight w:val="1020"/>
        </w:trPr>
        <w:tc>
          <w:tcPr>
            <w:tcW w:w="176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 </w:t>
            </w:r>
          </w:p>
        </w:tc>
        <w:tc>
          <w:tcPr>
            <w:tcW w:w="1683"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pPr>
            <w:r>
              <w:rPr>
                <w:b/>
              </w:rPr>
              <w:t xml:space="preserve">AYUNTAMIEN </w:t>
            </w:r>
          </w:p>
          <w:p w:rsidR="00833701" w:rsidRDefault="00CA1C6C">
            <w:pPr>
              <w:tabs>
                <w:tab w:val="right" w:pos="1528"/>
              </w:tabs>
              <w:spacing w:after="0" w:line="259" w:lineRule="auto"/>
              <w:ind w:left="0" w:firstLine="0"/>
              <w:jc w:val="left"/>
            </w:pPr>
            <w:r>
              <w:rPr>
                <w:b/>
              </w:rPr>
              <w:t xml:space="preserve">TO </w:t>
            </w:r>
            <w:r>
              <w:rPr>
                <w:b/>
              </w:rPr>
              <w:tab/>
              <w:t xml:space="preserve">DE </w:t>
            </w:r>
          </w:p>
          <w:p w:rsidR="00833701" w:rsidRDefault="00CA1C6C">
            <w:pPr>
              <w:spacing w:after="0" w:line="259" w:lineRule="auto"/>
              <w:ind w:left="0" w:firstLine="0"/>
            </w:pPr>
            <w:r>
              <w:rPr>
                <w:b/>
              </w:rPr>
              <w:t xml:space="preserve">CAANDELARI </w:t>
            </w:r>
          </w:p>
          <w:p w:rsidR="00833701" w:rsidRDefault="00CA1C6C">
            <w:pPr>
              <w:spacing w:after="0" w:line="259" w:lineRule="auto"/>
              <w:ind w:left="0" w:firstLine="0"/>
              <w:jc w:val="left"/>
            </w:pPr>
            <w:r>
              <w:rPr>
                <w:b/>
              </w:rPr>
              <w:t xml:space="preserve">A </w:t>
            </w:r>
          </w:p>
        </w:tc>
        <w:tc>
          <w:tcPr>
            <w:tcW w:w="155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EPELCA N </w:t>
            </w:r>
          </w:p>
        </w:tc>
        <w:tc>
          <w:tcPr>
            <w:tcW w:w="155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38" w:lineRule="auto"/>
              <w:ind w:left="0" w:firstLine="0"/>
            </w:pPr>
            <w:r>
              <w:rPr>
                <w:b/>
              </w:rPr>
              <w:t xml:space="preserve">EMPRES A DE INSERCI </w:t>
            </w:r>
          </w:p>
          <w:p w:rsidR="00833701" w:rsidRDefault="00CA1C6C">
            <w:pPr>
              <w:spacing w:after="0" w:line="259" w:lineRule="auto"/>
              <w:ind w:left="0" w:firstLine="0"/>
              <w:jc w:val="left"/>
            </w:pPr>
            <w:r>
              <w:rPr>
                <w:b/>
              </w:rPr>
              <w:t xml:space="preserve">ÓN </w:t>
            </w:r>
          </w:p>
          <w:p w:rsidR="00833701" w:rsidRDefault="00CA1C6C">
            <w:pPr>
              <w:spacing w:after="0" w:line="259" w:lineRule="auto"/>
              <w:ind w:left="0" w:firstLine="0"/>
              <w:jc w:val="left"/>
            </w:pPr>
            <w:r>
              <w:rPr>
                <w:b/>
              </w:rPr>
              <w:t xml:space="preserve"> </w:t>
            </w:r>
          </w:p>
        </w:tc>
        <w:tc>
          <w:tcPr>
            <w:tcW w:w="155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TOTAL </w:t>
            </w:r>
          </w:p>
          <w:p w:rsidR="00833701" w:rsidRDefault="00CA1C6C">
            <w:pPr>
              <w:spacing w:after="0" w:line="259" w:lineRule="auto"/>
              <w:ind w:left="0" w:firstLine="0"/>
              <w:jc w:val="left"/>
            </w:pPr>
            <w:r>
              <w:rPr>
                <w:b/>
              </w:rPr>
              <w:t xml:space="preserve">CONSOLID </w:t>
            </w:r>
          </w:p>
          <w:p w:rsidR="00833701" w:rsidRDefault="00CA1C6C">
            <w:pPr>
              <w:spacing w:after="0" w:line="259" w:lineRule="auto"/>
              <w:ind w:left="0" w:firstLine="0"/>
              <w:jc w:val="left"/>
            </w:pPr>
            <w:r>
              <w:rPr>
                <w:b/>
              </w:rPr>
              <w:t xml:space="preserve">ADO 2019 </w:t>
            </w:r>
          </w:p>
        </w:tc>
      </w:tr>
      <w:tr w:rsidR="00833701">
        <w:trPr>
          <w:trHeight w:val="890"/>
        </w:trPr>
        <w:tc>
          <w:tcPr>
            <w:tcW w:w="176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GASTO </w:t>
            </w:r>
          </w:p>
          <w:p w:rsidR="00833701" w:rsidRDefault="00CA1C6C">
            <w:pPr>
              <w:spacing w:after="0" w:line="259" w:lineRule="auto"/>
              <w:ind w:left="0" w:firstLine="0"/>
            </w:pPr>
            <w:r>
              <w:rPr>
                <w:b/>
              </w:rPr>
              <w:t xml:space="preserve">COMPUTABLE </w:t>
            </w:r>
          </w:p>
          <w:p w:rsidR="00833701" w:rsidRDefault="00CA1C6C">
            <w:pPr>
              <w:spacing w:after="0" w:line="259" w:lineRule="auto"/>
              <w:ind w:left="0" w:firstLine="0"/>
              <w:jc w:val="left"/>
            </w:pPr>
            <w:r>
              <w:rPr>
                <w:b/>
              </w:rPr>
              <w:t xml:space="preserve">2019 </w:t>
            </w:r>
          </w:p>
        </w:tc>
        <w:tc>
          <w:tcPr>
            <w:tcW w:w="1683"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19.603.886,23 €</w:t>
            </w:r>
            <w:r>
              <w:t xml:space="preserve"> </w:t>
            </w:r>
          </w:p>
        </w:tc>
        <w:tc>
          <w:tcPr>
            <w:tcW w:w="155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397.524,5 2 €</w:t>
            </w:r>
            <w:r>
              <w:t xml:space="preserve"> </w:t>
            </w:r>
          </w:p>
        </w:tc>
        <w:tc>
          <w:tcPr>
            <w:tcW w:w="155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258.661,4 5 €</w:t>
            </w:r>
            <w:r>
              <w:t xml:space="preserve"> </w:t>
            </w:r>
          </w:p>
        </w:tc>
        <w:tc>
          <w:tcPr>
            <w:tcW w:w="155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xml:space="preserve">20.260.072, 20 </w:t>
            </w:r>
          </w:p>
          <w:p w:rsidR="00833701" w:rsidRDefault="00CA1C6C">
            <w:pPr>
              <w:spacing w:after="0" w:line="259" w:lineRule="auto"/>
              <w:ind w:left="0" w:firstLine="0"/>
              <w:jc w:val="left"/>
            </w:pPr>
            <w:r>
              <w:rPr>
                <w:rFonts w:ascii="Calibri" w:eastAsia="Calibri" w:hAnsi="Calibri" w:cs="Calibri"/>
              </w:rPr>
              <w:t>€</w:t>
            </w:r>
            <w:r>
              <w:t xml:space="preserve"> </w:t>
            </w:r>
          </w:p>
        </w:tc>
      </w:tr>
      <w:tr w:rsidR="00833701">
        <w:trPr>
          <w:trHeight w:val="891"/>
        </w:trPr>
        <w:tc>
          <w:tcPr>
            <w:tcW w:w="176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GASTO </w:t>
            </w:r>
          </w:p>
          <w:p w:rsidR="00833701" w:rsidRDefault="00CA1C6C">
            <w:pPr>
              <w:spacing w:after="0" w:line="259" w:lineRule="auto"/>
              <w:ind w:left="0" w:firstLine="0"/>
            </w:pPr>
            <w:r>
              <w:rPr>
                <w:b/>
              </w:rPr>
              <w:t xml:space="preserve">COMPUTABLE </w:t>
            </w:r>
          </w:p>
          <w:p w:rsidR="00833701" w:rsidRDefault="00CA1C6C">
            <w:pPr>
              <w:spacing w:after="0" w:line="259" w:lineRule="auto"/>
              <w:ind w:left="0" w:firstLine="0"/>
              <w:jc w:val="left"/>
            </w:pPr>
            <w:r>
              <w:rPr>
                <w:b/>
              </w:rPr>
              <w:t xml:space="preserve">2018 </w:t>
            </w:r>
          </w:p>
        </w:tc>
        <w:tc>
          <w:tcPr>
            <w:tcW w:w="1683"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20.106.772,84 €</w:t>
            </w:r>
            <w:r>
              <w:t xml:space="preserve"> </w:t>
            </w:r>
          </w:p>
        </w:tc>
        <w:tc>
          <w:tcPr>
            <w:tcW w:w="155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628.459,4 7€</w:t>
            </w:r>
            <w:r>
              <w:t xml:space="preserve"> </w:t>
            </w:r>
          </w:p>
        </w:tc>
        <w:tc>
          <w:tcPr>
            <w:tcW w:w="155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258.661,4 5 €</w:t>
            </w:r>
            <w:r>
              <w:t xml:space="preserve"> </w:t>
            </w:r>
          </w:p>
        </w:tc>
        <w:tc>
          <w:tcPr>
            <w:tcW w:w="155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xml:space="preserve">20.993.893,7 6 </w:t>
            </w:r>
          </w:p>
          <w:p w:rsidR="00833701" w:rsidRDefault="00CA1C6C">
            <w:pPr>
              <w:spacing w:after="0" w:line="259" w:lineRule="auto"/>
              <w:ind w:left="0" w:firstLine="0"/>
              <w:jc w:val="left"/>
            </w:pPr>
            <w:r>
              <w:rPr>
                <w:rFonts w:ascii="Calibri" w:eastAsia="Calibri" w:hAnsi="Calibri" w:cs="Calibri"/>
              </w:rPr>
              <w:t>€</w:t>
            </w:r>
            <w:r>
              <w:t xml:space="preserve"> </w:t>
            </w:r>
          </w:p>
        </w:tc>
      </w:tr>
      <w:tr w:rsidR="00833701">
        <w:trPr>
          <w:trHeight w:val="943"/>
        </w:trPr>
        <w:tc>
          <w:tcPr>
            <w:tcW w:w="176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VARIACIÓN </w:t>
            </w:r>
          </w:p>
          <w:p w:rsidR="00833701" w:rsidRDefault="00CA1C6C">
            <w:pPr>
              <w:spacing w:after="0" w:line="259" w:lineRule="auto"/>
              <w:ind w:left="0" w:firstLine="0"/>
              <w:jc w:val="left"/>
            </w:pPr>
            <w:r>
              <w:rPr>
                <w:b/>
              </w:rPr>
              <w:t xml:space="preserve">GASTO </w:t>
            </w:r>
          </w:p>
          <w:p w:rsidR="00833701" w:rsidRDefault="00CA1C6C">
            <w:pPr>
              <w:spacing w:after="0" w:line="259" w:lineRule="auto"/>
              <w:ind w:left="0" w:firstLine="0"/>
            </w:pPr>
            <w:r>
              <w:rPr>
                <w:b/>
              </w:rPr>
              <w:t xml:space="preserve">COMPUTABLE </w:t>
            </w:r>
          </w:p>
        </w:tc>
        <w:tc>
          <w:tcPr>
            <w:tcW w:w="1683"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 </w:t>
            </w:r>
          </w:p>
        </w:tc>
        <w:tc>
          <w:tcPr>
            <w:tcW w:w="155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 </w:t>
            </w:r>
          </w:p>
        </w:tc>
        <w:tc>
          <w:tcPr>
            <w:tcW w:w="155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 </w:t>
            </w:r>
          </w:p>
        </w:tc>
        <w:tc>
          <w:tcPr>
            <w:tcW w:w="155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-3,5%</w:t>
            </w:r>
            <w:r>
              <w:t xml:space="preserve"> </w:t>
            </w:r>
          </w:p>
        </w:tc>
      </w:tr>
    </w:tbl>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ind w:left="0" w:right="51"/>
      </w:pPr>
      <w:r>
        <w:t xml:space="preserve">Se Cumple la Regla del Gasto.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jc w:val="left"/>
      </w:pPr>
      <w:r>
        <w:rPr>
          <w:b/>
          <w:u w:val="single" w:color="000000"/>
        </w:rPr>
        <w:t xml:space="preserve">3.- </w:t>
      </w:r>
      <w:r>
        <w:rPr>
          <w:b/>
          <w:u w:val="single" w:color="000000"/>
        </w:rPr>
        <w:t>CUMPLIMIENTO DEL LÍMITE DE DEUDA</w:t>
      </w:r>
      <w:r>
        <w:rPr>
          <w:b/>
        </w:rPr>
        <w:t xml:space="preserve">  </w:t>
      </w:r>
    </w:p>
    <w:p w:rsidR="00833701" w:rsidRDefault="00CA1C6C">
      <w:pPr>
        <w:spacing w:after="0" w:line="259" w:lineRule="auto"/>
        <w:ind w:left="5" w:firstLine="0"/>
        <w:jc w:val="left"/>
      </w:pPr>
      <w:r>
        <w:t xml:space="preserve"> </w:t>
      </w:r>
    </w:p>
    <w:p w:rsidR="00833701" w:rsidRDefault="00CA1C6C">
      <w:pPr>
        <w:ind w:left="0" w:right="51"/>
      </w:pPr>
      <w:r>
        <w:t xml:space="preserve">    El modelo diseñado por la Subdirección General de Relaciones Financieras con las Entidades Locales, que se ha de cumplimentar a través de la plataforma habilitada en la Oficina Virtual del ministerio de Hacienda y A</w:t>
      </w:r>
      <w:r>
        <w:t>dministraciones Públicas, utiliza un criterio más amplio para determinar el volumen de deuda, que el que se ha venido utilizando para estimar el porcentaje de deuda viva en términos del artículo 53 del TRLRHL para nuevas concertaciones de préstamos. Incluy</w:t>
      </w:r>
      <w:r>
        <w:t>e el importe obtenido mediante factoring sin recurso, refiriéndose a operaciones en las que se ceden o endosan a entidades financieras obligaciones pago que suponen deuda para el ayuntamiento, así como el importe de los pagos aplazados, aun con reflejo pre</w:t>
      </w:r>
      <w:r>
        <w:t xml:space="preserve">supuestario como obligación pendiente de pago, y también el saldo de los importes a devolver por las liquidaciones negativas de la participación en ingresos del Estado de 2008 y 2009.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ind w:left="0" w:right="51"/>
      </w:pPr>
      <w:r>
        <w:rPr>
          <w:rFonts w:ascii="Calibri" w:eastAsia="Calibri" w:hAnsi="Calibri" w:cs="Calibri"/>
          <w:noProof/>
        </w:rPr>
        <mc:AlternateContent>
          <mc:Choice Requires="wpg">
            <w:drawing>
              <wp:anchor distT="0" distB="0" distL="114300" distR="114300" simplePos="0" relativeHeight="251694080"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82116" name="Group 182116"/>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7919" name="Rectangle 7919"/>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7920" name="Rectangle 7920"/>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34 de 117 </w:t>
                              </w:r>
                            </w:p>
                          </w:txbxContent>
                        </wps:txbx>
                        <wps:bodyPr horzOverflow="overflow" vert="horz" lIns="0" tIns="0" rIns="0" bIns="0" rtlCol="0">
                          <a:noAutofit/>
                        </wps:bodyPr>
                      </wps:wsp>
                    </wpg:wgp>
                  </a:graphicData>
                </a:graphic>
              </wp:anchor>
            </w:drawing>
          </mc:Choice>
          <mc:Fallback xmlns:a="http://schemas.openxmlformats.org/drawingml/2006/main">
            <w:pict>
              <v:group id="Group 182116" style="width:12.7031pt;height:285.882pt;position:absolute;mso-position-horizontal-relative:page;mso-position-horizontal:absolute;margin-left:682.278pt;mso-position-vertical-relative:page;margin-top:526.038pt;" coordsize="1613,36307">
                <v:rect id="Rectangle 7919"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7920"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 de 117 </w:t>
                        </w:r>
                      </w:p>
                    </w:txbxContent>
                  </v:textbox>
                </v:rect>
                <w10:wrap type="square"/>
              </v:group>
            </w:pict>
          </mc:Fallback>
        </mc:AlternateContent>
      </w:r>
      <w:r>
        <w:t xml:space="preserve">    </w:t>
      </w:r>
      <w:r>
        <w:t xml:space="preserve">En este sentido la Disposición Adicional única de la Ley orgánica 4/2012, de 28 de septiembre por la que se modifica la LOEPSF señala que “el incremento del volumen de deuda que pueda producirse en la Administración central, de acuerdo con el Protocolo de </w:t>
      </w:r>
      <w:r>
        <w:t xml:space="preserve">Déficit Excesivo, como consecuencia de las operaciones de endeudamiento que realice o haya realizado el Estado, con el fin de desarrollar los mecanismos adicionales de financiación, se computará respectivamente en las Comunidades Autónomas y Corporaciones </w:t>
      </w:r>
      <w:r>
        <w:t xml:space="preserve">Locales en la cuantía equivalente a las cantidades percibidas por dichas Administraciones con cargo a aquellos mecanismos”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ind w:left="0" w:right="51"/>
      </w:pPr>
      <w:r>
        <w:t xml:space="preserve">    Se establece la obligación de incluir los saldos de las operaciones formalizadas no dispuestos, lo que nos conduce al concep</w:t>
      </w:r>
      <w:r>
        <w:t>to de deuda viva potencial, cuestión de todo punto lógica si tenemos en cuenta que se incluye asimismo el importe de la operación proyectada. Sin embargo, esto supone una excepción a la valoración de las operaciones con los mismos criterios utilizados para</w:t>
      </w:r>
      <w:r>
        <w:t xml:space="preserve"> su inclusión en el balance.  </w:t>
      </w:r>
    </w:p>
    <w:p w:rsidR="00833701" w:rsidRDefault="00CA1C6C">
      <w:pPr>
        <w:spacing w:after="0" w:line="259" w:lineRule="auto"/>
        <w:ind w:left="5" w:firstLine="0"/>
        <w:jc w:val="left"/>
      </w:pPr>
      <w:r>
        <w:t xml:space="preserve"> </w:t>
      </w:r>
    </w:p>
    <w:p w:rsidR="00833701" w:rsidRDefault="00CA1C6C">
      <w:pPr>
        <w:ind w:left="0" w:right="51"/>
      </w:pPr>
      <w:r>
        <w:t xml:space="preserve">     A continuación, se detalla el volumen de Ingresos Corrientes de carácter ordinario y los ajustes correspondientes a los ingresos afectados para operaciones de capital, por entidades: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line="249" w:lineRule="auto"/>
        <w:ind w:left="0" w:right="53"/>
      </w:pPr>
      <w:r>
        <w:rPr>
          <w:b/>
        </w:rPr>
        <w:t xml:space="preserve">1.- AYUNTAMIENTO DE </w:t>
      </w:r>
      <w:r>
        <w:rPr>
          <w:b/>
        </w:rPr>
        <w:t xml:space="preserve">CANDELARIA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rPr>
          <w:rFonts w:ascii="Calibri" w:eastAsia="Calibri" w:hAnsi="Calibri" w:cs="Calibri"/>
          <w:noProof/>
        </w:rPr>
        <mc:AlternateContent>
          <mc:Choice Requires="wpg">
            <w:drawing>
              <wp:anchor distT="0" distB="0" distL="114300" distR="114300" simplePos="0" relativeHeight="251695104"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200228" name="Group 200228"/>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8211" name="Rectangle 8211"/>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8212" name="Rectangle 8212"/>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35 de 117 </w:t>
                              </w:r>
                            </w:p>
                          </w:txbxContent>
                        </wps:txbx>
                        <wps:bodyPr horzOverflow="overflow" vert="horz" lIns="0" tIns="0" rIns="0" bIns="0" rtlCol="0">
                          <a:noAutofit/>
                        </wps:bodyPr>
                      </wps:wsp>
                    </wpg:wgp>
                  </a:graphicData>
                </a:graphic>
              </wp:anchor>
            </w:drawing>
          </mc:Choice>
          <mc:Fallback xmlns:a="http://schemas.openxmlformats.org/drawingml/2006/main">
            <w:pict>
              <v:group id="Group 200228" style="width:12.7031pt;height:285.882pt;position:absolute;mso-position-horizontal-relative:page;mso-position-horizontal:absolute;margin-left:682.278pt;mso-position-vertical-relative:page;margin-top:526.038pt;" coordsize="1613,36307">
                <v:rect id="Rectangle 8211"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8212"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35 de 117 </w:t>
                        </w:r>
                      </w:p>
                    </w:txbxContent>
                  </v:textbox>
                </v:rect>
                <w10:wrap type="square"/>
              </v:group>
            </w:pict>
          </mc:Fallback>
        </mc:AlternateContent>
      </w:r>
      <w:r>
        <w:t xml:space="preserve"> </w:t>
      </w:r>
    </w:p>
    <w:tbl>
      <w:tblPr>
        <w:tblStyle w:val="TableGrid"/>
        <w:tblW w:w="9691" w:type="dxa"/>
        <w:tblInd w:w="-104" w:type="dxa"/>
        <w:tblCellMar>
          <w:top w:w="7" w:type="dxa"/>
          <w:left w:w="108" w:type="dxa"/>
          <w:bottom w:w="0" w:type="dxa"/>
          <w:right w:w="60" w:type="dxa"/>
        </w:tblCellMar>
        <w:tblLook w:val="04A0" w:firstRow="1" w:lastRow="0" w:firstColumn="1" w:lastColumn="0" w:noHBand="0" w:noVBand="1"/>
      </w:tblPr>
      <w:tblGrid>
        <w:gridCol w:w="7907"/>
        <w:gridCol w:w="1784"/>
      </w:tblGrid>
      <w:tr w:rsidR="00833701">
        <w:trPr>
          <w:trHeight w:val="473"/>
        </w:trPr>
        <w:tc>
          <w:tcPr>
            <w:tcW w:w="790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CONCEPTO</w:t>
            </w:r>
            <w:r>
              <w:t xml:space="preserve"> </w:t>
            </w:r>
          </w:p>
        </w:tc>
        <w:tc>
          <w:tcPr>
            <w:tcW w:w="178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IMPORTE</w:t>
            </w:r>
            <w:r>
              <w:t xml:space="preserve"> </w:t>
            </w:r>
          </w:p>
        </w:tc>
      </w:tr>
      <w:tr w:rsidR="00833701">
        <w:trPr>
          <w:trHeight w:val="444"/>
        </w:trPr>
        <w:tc>
          <w:tcPr>
            <w:tcW w:w="790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Suma de los Ingresos Liquidados en los capítulos 1 a 5</w:t>
            </w:r>
            <w:r>
              <w:t xml:space="preserve"> </w:t>
            </w:r>
          </w:p>
        </w:tc>
        <w:tc>
          <w:tcPr>
            <w:tcW w:w="178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26.527.430, 92 €</w:t>
            </w:r>
            <w:r>
              <w:t xml:space="preserve"> </w:t>
            </w:r>
          </w:p>
        </w:tc>
      </w:tr>
      <w:tr w:rsidR="00833701">
        <w:trPr>
          <w:trHeight w:val="817"/>
        </w:trPr>
        <w:tc>
          <w:tcPr>
            <w:tcW w:w="790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49" w:firstLine="0"/>
            </w:pPr>
            <w:r>
              <w:rPr>
                <w:rFonts w:ascii="Calibri" w:eastAsia="Calibri" w:hAnsi="Calibri" w:cs="Calibri"/>
              </w:rPr>
              <w:t>(-</w:t>
            </w:r>
            <w:r>
              <w:rPr>
                <w:rFonts w:ascii="Calibri" w:eastAsia="Calibri" w:hAnsi="Calibri" w:cs="Calibri"/>
              </w:rPr>
              <w:t>)Ingresos por multas coercitivas, o derivados de convenios urbanísticos de planeamiento, o cualesquiera otros, que expresamente hayan sido declarados como integrantes del Patrimonio Público del Suelo</w:t>
            </w:r>
            <w:r>
              <w:t xml:space="preserve"> </w:t>
            </w:r>
          </w:p>
        </w:tc>
        <w:tc>
          <w:tcPr>
            <w:tcW w:w="178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547"/>
        </w:trPr>
        <w:tc>
          <w:tcPr>
            <w:tcW w:w="790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pPr>
            <w:r>
              <w:rPr>
                <w:rFonts w:ascii="Calibri" w:eastAsia="Calibri" w:hAnsi="Calibri" w:cs="Calibri"/>
              </w:rPr>
              <w:t>(-</w:t>
            </w:r>
            <w:r>
              <w:rPr>
                <w:rFonts w:ascii="Calibri" w:eastAsia="Calibri" w:hAnsi="Calibri" w:cs="Calibri"/>
              </w:rPr>
              <w:t>)Ingresos por actuaciones de urbanización, tales como el canon de urbanización, cuotas de urbanización, o cualquier otro de este carácter</w:t>
            </w:r>
            <w:r>
              <w:t xml:space="preserve"> </w:t>
            </w:r>
          </w:p>
        </w:tc>
        <w:tc>
          <w:tcPr>
            <w:tcW w:w="178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1085"/>
        </w:trPr>
        <w:tc>
          <w:tcPr>
            <w:tcW w:w="790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50" w:firstLine="0"/>
            </w:pPr>
            <w:r>
              <w:rPr>
                <w:rFonts w:ascii="Calibri" w:eastAsia="Calibri" w:hAnsi="Calibri" w:cs="Calibri"/>
              </w:rPr>
              <w:t>(-)Aprovechamientos urbanísticos, y otros ingresos por aprovechamientos edificatorios distintos de los anterio</w:t>
            </w:r>
            <w:r>
              <w:rPr>
                <w:rFonts w:ascii="Calibri" w:eastAsia="Calibri" w:hAnsi="Calibri" w:cs="Calibri"/>
              </w:rPr>
              <w:t>res (entre otros, los aprovechamientos edificatorios en suelo rústico, regulados en el art. 62.3 del texto refundido de las Leyes de ordenación del territorio de Canarias y Espacios Naturales de Canarias</w:t>
            </w:r>
            <w:r>
              <w:t xml:space="preserve"> </w:t>
            </w:r>
          </w:p>
        </w:tc>
        <w:tc>
          <w:tcPr>
            <w:tcW w:w="178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814"/>
        </w:trPr>
        <w:tc>
          <w:tcPr>
            <w:tcW w:w="790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50" w:firstLine="0"/>
            </w:pPr>
            <w:r>
              <w:rPr>
                <w:rFonts w:ascii="Calibri" w:eastAsia="Calibri" w:hAnsi="Calibri" w:cs="Calibri"/>
              </w:rPr>
              <w:t>(-</w:t>
            </w:r>
            <w:r>
              <w:rPr>
                <w:rFonts w:ascii="Calibri" w:eastAsia="Calibri" w:hAnsi="Calibri" w:cs="Calibri"/>
              </w:rPr>
              <w:t>)Ingresos por multas impuestas por infracciones urbanísticas, expresamente afectados a operaciones de igual carácter, que no hayan de integrarse en el Patrimonio Público del Suelo</w:t>
            </w:r>
            <w:r>
              <w:t xml:space="preserve"> </w:t>
            </w:r>
          </w:p>
        </w:tc>
        <w:tc>
          <w:tcPr>
            <w:tcW w:w="178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447"/>
        </w:trPr>
        <w:tc>
          <w:tcPr>
            <w:tcW w:w="790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(-)Contribuciones especiales afectadas a operaciones de capital</w:t>
            </w:r>
            <w:r>
              <w:t xml:space="preserve"> </w:t>
            </w:r>
          </w:p>
        </w:tc>
        <w:tc>
          <w:tcPr>
            <w:tcW w:w="178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1085"/>
        </w:trPr>
        <w:tc>
          <w:tcPr>
            <w:tcW w:w="790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50" w:firstLine="0"/>
            </w:pPr>
            <w:r>
              <w:rPr>
                <w:rFonts w:ascii="Calibri" w:eastAsia="Calibri" w:hAnsi="Calibri" w:cs="Calibri"/>
              </w:rPr>
              <w:t>(-</w:t>
            </w:r>
            <w:r>
              <w:rPr>
                <w:rFonts w:ascii="Calibri" w:eastAsia="Calibri" w:hAnsi="Calibri" w:cs="Calibri"/>
              </w:rPr>
              <w:t>)Ingresos por el canon de mejora del servicio de agua o canon de saneamiento cuando esté afectado, por la normativa sectorial, a la financiación de inversiones de capital relacionadas con el servicio prestado, tales como infraestructuras hidráulicas, o red</w:t>
            </w:r>
            <w:r>
              <w:rPr>
                <w:rFonts w:ascii="Calibri" w:eastAsia="Calibri" w:hAnsi="Calibri" w:cs="Calibri"/>
              </w:rPr>
              <w:t>es de saneamiento y depuración, entre otras</w:t>
            </w:r>
            <w:r>
              <w:t xml:space="preserve"> </w:t>
            </w:r>
          </w:p>
        </w:tc>
        <w:tc>
          <w:tcPr>
            <w:tcW w:w="178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1082"/>
        </w:trPr>
        <w:tc>
          <w:tcPr>
            <w:tcW w:w="790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50" w:firstLine="0"/>
            </w:pPr>
            <w:r>
              <w:rPr>
                <w:rFonts w:ascii="Calibri" w:eastAsia="Calibri" w:hAnsi="Calibri" w:cs="Calibri"/>
              </w:rPr>
              <w:t xml:space="preserve">(-)Aprovechamientos agrícolas y forestales de carácter afectado; en particular el Fondo de Mejora de Montes cuando esté afectado a la realización de inversiones, tales como la ejecución de mejoras en los </w:t>
            </w:r>
            <w:r>
              <w:rPr>
                <w:rFonts w:ascii="Calibri" w:eastAsia="Calibri" w:hAnsi="Calibri" w:cs="Calibri"/>
              </w:rPr>
              <w:t>montes de titularidad municipal, o la realización de mejoras de interés forestal general de la provincia</w:t>
            </w:r>
            <w:r>
              <w:t xml:space="preserve"> </w:t>
            </w:r>
          </w:p>
        </w:tc>
        <w:tc>
          <w:tcPr>
            <w:tcW w:w="178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547"/>
        </w:trPr>
        <w:tc>
          <w:tcPr>
            <w:tcW w:w="790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pPr>
            <w:r>
              <w:rPr>
                <w:rFonts w:ascii="Calibri" w:eastAsia="Calibri" w:hAnsi="Calibri" w:cs="Calibri"/>
              </w:rPr>
              <w:t>(-) Otras concesiones y aprovechamientos, afectados por la normativa aplicable a la financiación de operaciones de capital</w:t>
            </w:r>
            <w:r>
              <w:t xml:space="preserve"> </w:t>
            </w:r>
          </w:p>
        </w:tc>
        <w:tc>
          <w:tcPr>
            <w:tcW w:w="178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502"/>
        </w:trPr>
        <w:tc>
          <w:tcPr>
            <w:tcW w:w="790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w:t>
            </w:r>
            <w:r>
              <w:rPr>
                <w:rFonts w:ascii="Calibri" w:eastAsia="Calibri" w:hAnsi="Calibri" w:cs="Calibri"/>
              </w:rPr>
              <w:t>) Otros ingresos afectados a operaciones de capital distintos de los anteriores</w:t>
            </w:r>
            <w:r>
              <w:t xml:space="preserve"> </w:t>
            </w:r>
          </w:p>
        </w:tc>
        <w:tc>
          <w:tcPr>
            <w:tcW w:w="178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w:t>
            </w:r>
            <w:r>
              <w:t xml:space="preserve"> </w:t>
            </w:r>
          </w:p>
        </w:tc>
      </w:tr>
      <w:tr w:rsidR="00833701">
        <w:trPr>
          <w:trHeight w:val="499"/>
        </w:trPr>
        <w:tc>
          <w:tcPr>
            <w:tcW w:w="790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TOTAL DE INGRESOS CORRIENTES DE CARÁCTER ORDINARIO </w:t>
            </w:r>
          </w:p>
        </w:tc>
        <w:tc>
          <w:tcPr>
            <w:tcW w:w="178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xml:space="preserve">26.527.430, 92 € </w:t>
            </w:r>
          </w:p>
        </w:tc>
      </w:tr>
    </w:tbl>
    <w:p w:rsidR="00833701" w:rsidRDefault="00CA1C6C">
      <w:pPr>
        <w:spacing w:after="0" w:line="259" w:lineRule="auto"/>
        <w:ind w:left="5" w:firstLine="0"/>
        <w:jc w:val="left"/>
      </w:pPr>
      <w:r>
        <w:rPr>
          <w:b/>
        </w:rPr>
        <w:t xml:space="preserve"> </w:t>
      </w:r>
    </w:p>
    <w:p w:rsidR="00833701" w:rsidRDefault="00CA1C6C">
      <w:pPr>
        <w:spacing w:after="0" w:line="259" w:lineRule="auto"/>
        <w:ind w:left="5" w:firstLine="0"/>
        <w:jc w:val="left"/>
      </w:pPr>
      <w:r>
        <w:rPr>
          <w:b/>
        </w:rPr>
        <w:t xml:space="preserve"> </w:t>
      </w:r>
    </w:p>
    <w:p w:rsidR="00833701" w:rsidRDefault="00CA1C6C">
      <w:pPr>
        <w:spacing w:after="0" w:line="259" w:lineRule="auto"/>
        <w:ind w:left="5" w:firstLine="0"/>
        <w:jc w:val="left"/>
      </w:pPr>
      <w:r>
        <w:rPr>
          <w:b/>
        </w:rPr>
        <w:t xml:space="preserve"> </w:t>
      </w:r>
    </w:p>
    <w:p w:rsidR="00833701" w:rsidRDefault="00CA1C6C">
      <w:pPr>
        <w:spacing w:after="0" w:line="259" w:lineRule="auto"/>
        <w:ind w:left="5" w:firstLine="0"/>
        <w:jc w:val="left"/>
      </w:pPr>
      <w:r>
        <w:t xml:space="preserve"> </w:t>
      </w:r>
    </w:p>
    <w:p w:rsidR="00833701" w:rsidRDefault="00CA1C6C">
      <w:pPr>
        <w:ind w:left="0" w:right="51"/>
      </w:pPr>
      <w:r>
        <w:t xml:space="preserve">         En cuanto al volumen de deuda formalizada, a 31 de diciembre de 2019, se cifra en: </w:t>
      </w:r>
    </w:p>
    <w:p w:rsidR="00833701" w:rsidRDefault="00CA1C6C">
      <w:pPr>
        <w:spacing w:after="0" w:line="259" w:lineRule="auto"/>
        <w:ind w:left="5" w:firstLine="0"/>
        <w:jc w:val="left"/>
      </w:pPr>
      <w:r>
        <w:t xml:space="preserve"> </w:t>
      </w:r>
    </w:p>
    <w:tbl>
      <w:tblPr>
        <w:tblStyle w:val="TableGrid"/>
        <w:tblW w:w="9705" w:type="dxa"/>
        <w:tblInd w:w="-104" w:type="dxa"/>
        <w:tblCellMar>
          <w:top w:w="7" w:type="dxa"/>
          <w:left w:w="108" w:type="dxa"/>
          <w:bottom w:w="0" w:type="dxa"/>
          <w:right w:w="115" w:type="dxa"/>
        </w:tblCellMar>
        <w:tblLook w:val="04A0" w:firstRow="1" w:lastRow="0" w:firstColumn="1" w:lastColumn="0" w:noHBand="0" w:noVBand="1"/>
      </w:tblPr>
      <w:tblGrid>
        <w:gridCol w:w="6913"/>
        <w:gridCol w:w="2792"/>
      </w:tblGrid>
      <w:tr w:rsidR="00833701">
        <w:trPr>
          <w:trHeight w:val="262"/>
        </w:trPr>
        <w:tc>
          <w:tcPr>
            <w:tcW w:w="6913"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ESTADO DE MOVIMIENTO Y SITUACIÓN DE LA DEUDA </w:t>
            </w:r>
          </w:p>
        </w:tc>
        <w:tc>
          <w:tcPr>
            <w:tcW w:w="279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IMPORTE </w:t>
            </w:r>
          </w:p>
        </w:tc>
      </w:tr>
      <w:tr w:rsidR="00833701">
        <w:trPr>
          <w:trHeight w:val="278"/>
        </w:trPr>
        <w:tc>
          <w:tcPr>
            <w:tcW w:w="6913"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Emisiones de deuda</w:t>
            </w:r>
            <w:r>
              <w:t xml:space="preserve"> </w:t>
            </w:r>
          </w:p>
        </w:tc>
        <w:tc>
          <w:tcPr>
            <w:tcW w:w="279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279"/>
        </w:trPr>
        <w:tc>
          <w:tcPr>
            <w:tcW w:w="6913"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Operaciones con Entidades de Crédito formalizados</w:t>
            </w:r>
            <w:r>
              <w:t xml:space="preserve"> </w:t>
            </w:r>
          </w:p>
        </w:tc>
        <w:tc>
          <w:tcPr>
            <w:tcW w:w="279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2.407.332,20 €</w:t>
            </w:r>
            <w:r>
              <w:t xml:space="preserve"> </w:t>
            </w:r>
          </w:p>
        </w:tc>
      </w:tr>
      <w:tr w:rsidR="00833701">
        <w:trPr>
          <w:trHeight w:val="281"/>
        </w:trPr>
        <w:tc>
          <w:tcPr>
            <w:tcW w:w="6913"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Avales a entes instrumentales</w:t>
            </w:r>
            <w:r>
              <w:t xml:space="preserve"> </w:t>
            </w:r>
          </w:p>
        </w:tc>
        <w:tc>
          <w:tcPr>
            <w:tcW w:w="279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0,00 €</w:t>
            </w:r>
            <w:r>
              <w:t xml:space="preserve"> </w:t>
            </w:r>
          </w:p>
        </w:tc>
      </w:tr>
      <w:tr w:rsidR="00833701">
        <w:trPr>
          <w:trHeight w:val="278"/>
        </w:trPr>
        <w:tc>
          <w:tcPr>
            <w:tcW w:w="6913"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Factoring sin recurso</w:t>
            </w:r>
            <w:r>
              <w:t xml:space="preserve"> </w:t>
            </w:r>
          </w:p>
        </w:tc>
        <w:tc>
          <w:tcPr>
            <w:tcW w:w="279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278"/>
        </w:trPr>
        <w:tc>
          <w:tcPr>
            <w:tcW w:w="6913"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Avales ejecutados</w:t>
            </w:r>
            <w:r>
              <w:t xml:space="preserve"> </w:t>
            </w:r>
          </w:p>
        </w:tc>
        <w:tc>
          <w:tcPr>
            <w:tcW w:w="279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278"/>
        </w:trPr>
        <w:tc>
          <w:tcPr>
            <w:tcW w:w="6913"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Liquidaciones PIE -2008</w:t>
            </w:r>
            <w:r>
              <w:t xml:space="preserve"> </w:t>
            </w:r>
          </w:p>
        </w:tc>
        <w:tc>
          <w:tcPr>
            <w:tcW w:w="279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169.389,77 €</w:t>
            </w:r>
            <w:r>
              <w:t xml:space="preserve"> </w:t>
            </w:r>
          </w:p>
        </w:tc>
      </w:tr>
      <w:tr w:rsidR="00833701">
        <w:trPr>
          <w:trHeight w:val="281"/>
        </w:trPr>
        <w:tc>
          <w:tcPr>
            <w:tcW w:w="6913"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Liquidaciones PIE -2009</w:t>
            </w:r>
            <w:r>
              <w:t xml:space="preserve"> </w:t>
            </w:r>
          </w:p>
        </w:tc>
        <w:tc>
          <w:tcPr>
            <w:tcW w:w="279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718.417,76 €</w:t>
            </w:r>
            <w:r>
              <w:t xml:space="preserve"> </w:t>
            </w:r>
          </w:p>
        </w:tc>
      </w:tr>
      <w:tr w:rsidR="00833701">
        <w:trPr>
          <w:trHeight w:val="278"/>
        </w:trPr>
        <w:tc>
          <w:tcPr>
            <w:tcW w:w="6913"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Otras Deudas con Administraciones Públicas</w:t>
            </w:r>
            <w:r>
              <w:t xml:space="preserve"> </w:t>
            </w:r>
          </w:p>
        </w:tc>
        <w:tc>
          <w:tcPr>
            <w:tcW w:w="279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0,00 €</w:t>
            </w:r>
            <w:r>
              <w:t xml:space="preserve"> </w:t>
            </w:r>
          </w:p>
        </w:tc>
      </w:tr>
      <w:tr w:rsidR="00833701">
        <w:trPr>
          <w:trHeight w:val="278"/>
        </w:trPr>
        <w:tc>
          <w:tcPr>
            <w:tcW w:w="6913"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Arrendamientos Financieros</w:t>
            </w:r>
            <w:r>
              <w:t xml:space="preserve"> </w:t>
            </w:r>
          </w:p>
        </w:tc>
        <w:tc>
          <w:tcPr>
            <w:tcW w:w="279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278"/>
        </w:trPr>
        <w:tc>
          <w:tcPr>
            <w:tcW w:w="6913"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Pagos Aplazados</w:t>
            </w:r>
            <w:r>
              <w:t xml:space="preserve"> </w:t>
            </w:r>
          </w:p>
        </w:tc>
        <w:tc>
          <w:tcPr>
            <w:tcW w:w="279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279"/>
        </w:trPr>
        <w:tc>
          <w:tcPr>
            <w:tcW w:w="6913"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Inversiones con abono total del precio</w:t>
            </w:r>
            <w:r>
              <w:t xml:space="preserve"> </w:t>
            </w:r>
          </w:p>
        </w:tc>
        <w:tc>
          <w:tcPr>
            <w:tcW w:w="279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278"/>
        </w:trPr>
        <w:tc>
          <w:tcPr>
            <w:tcW w:w="6913"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Asociaciones Públicos Privadas</w:t>
            </w:r>
            <w:r>
              <w:t xml:space="preserve"> </w:t>
            </w:r>
          </w:p>
        </w:tc>
        <w:tc>
          <w:tcPr>
            <w:tcW w:w="279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278"/>
        </w:trPr>
        <w:tc>
          <w:tcPr>
            <w:tcW w:w="6913"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TOTAL </w:t>
            </w:r>
          </w:p>
        </w:tc>
        <w:tc>
          <w:tcPr>
            <w:tcW w:w="279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b/>
              </w:rPr>
              <w:t>3.295.139,73 €</w:t>
            </w:r>
            <w:r>
              <w:rPr>
                <w:b/>
              </w:rPr>
              <w:t xml:space="preserve"> </w:t>
            </w:r>
          </w:p>
        </w:tc>
      </w:tr>
    </w:tbl>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ind w:left="0" w:right="51"/>
      </w:pPr>
      <w:r>
        <w:rPr>
          <w:rFonts w:ascii="Calibri" w:eastAsia="Calibri" w:hAnsi="Calibri" w:cs="Calibri"/>
          <w:noProof/>
        </w:rPr>
        <mc:AlternateContent>
          <mc:Choice Requires="wpg">
            <w:drawing>
              <wp:anchor distT="0" distB="0" distL="114300" distR="114300" simplePos="0" relativeHeight="251696128" behindDoc="0" locked="0" layoutInCell="1" allowOverlap="1">
                <wp:simplePos x="0" y="0"/>
                <wp:positionH relativeFrom="page">
                  <wp:posOffset>8664935</wp:posOffset>
                </wp:positionH>
                <wp:positionV relativeFrom="page">
                  <wp:posOffset>6680682</wp:posOffset>
                </wp:positionV>
                <wp:extent cx="161330" cy="3630702"/>
                <wp:effectExtent l="0" t="0" r="0" b="0"/>
                <wp:wrapTopAndBottom/>
                <wp:docPr id="195079" name="Group 195079"/>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8584" name="Rectangle 8584"/>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8585" name="Rectangle 8585"/>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36 de 117 </w:t>
                              </w:r>
                            </w:p>
                          </w:txbxContent>
                        </wps:txbx>
                        <wps:bodyPr horzOverflow="overflow" vert="horz" lIns="0" tIns="0" rIns="0" bIns="0" rtlCol="0">
                          <a:noAutofit/>
                        </wps:bodyPr>
                      </wps:wsp>
                    </wpg:wgp>
                  </a:graphicData>
                </a:graphic>
              </wp:anchor>
            </w:drawing>
          </mc:Choice>
          <mc:Fallback xmlns:a="http://schemas.openxmlformats.org/drawingml/2006/main">
            <w:pict>
              <v:group id="Group 195079" style="width:12.7031pt;height:285.882pt;position:absolute;mso-position-horizontal-relative:page;mso-position-horizontal:absolute;margin-left:682.278pt;mso-position-vertical-relative:page;margin-top:526.038pt;" coordsize="1613,36307">
                <v:rect id="Rectangle 8584"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8585"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36 de 117 </w:t>
                        </w:r>
                      </w:p>
                    </w:txbxContent>
                  </v:textbox>
                </v:rect>
                <w10:wrap type="topAndBottom"/>
              </v:group>
            </w:pict>
          </mc:Fallback>
        </mc:AlternateContent>
      </w:r>
      <w:r>
        <w:t xml:space="preserve">    Por tanto, según el Protocolo de Déficit Excesivo, el porcentaje de Deuda Viva formalizada, que coincide con la estimada, sobre los Ingresos Corrientes, ascie</w:t>
      </w:r>
      <w:r>
        <w:t xml:space="preserve">nde al 12,4 %.  </w:t>
      </w:r>
    </w:p>
    <w:p w:rsidR="00833701" w:rsidRDefault="00CA1C6C">
      <w:pPr>
        <w:spacing w:after="0" w:line="259" w:lineRule="auto"/>
        <w:ind w:left="5" w:firstLine="0"/>
        <w:jc w:val="left"/>
      </w:pPr>
      <w:r>
        <w:t xml:space="preserve"> </w:t>
      </w:r>
    </w:p>
    <w:p w:rsidR="00833701" w:rsidRDefault="00CA1C6C">
      <w:pPr>
        <w:spacing w:line="249" w:lineRule="auto"/>
        <w:ind w:left="0" w:right="53"/>
      </w:pPr>
      <w:r>
        <w:rPr>
          <w:b/>
        </w:rPr>
        <w:t xml:space="preserve">2.- EPELCAN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tbl>
      <w:tblPr>
        <w:tblStyle w:val="TableGrid"/>
        <w:tblW w:w="9902" w:type="dxa"/>
        <w:tblInd w:w="-104" w:type="dxa"/>
        <w:tblCellMar>
          <w:top w:w="10" w:type="dxa"/>
          <w:left w:w="108" w:type="dxa"/>
          <w:bottom w:w="0" w:type="dxa"/>
          <w:right w:w="58" w:type="dxa"/>
        </w:tblCellMar>
        <w:tblLook w:val="04A0" w:firstRow="1" w:lastRow="0" w:firstColumn="1" w:lastColumn="0" w:noHBand="0" w:noVBand="1"/>
      </w:tblPr>
      <w:tblGrid>
        <w:gridCol w:w="7197"/>
        <w:gridCol w:w="2705"/>
      </w:tblGrid>
      <w:tr w:rsidR="00833701">
        <w:trPr>
          <w:trHeight w:val="574"/>
        </w:trPr>
        <w:tc>
          <w:tcPr>
            <w:tcW w:w="719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CONCEPTO</w:t>
            </w:r>
            <w:r>
              <w:t xml:space="preserve"> </w:t>
            </w:r>
          </w:p>
        </w:tc>
        <w:tc>
          <w:tcPr>
            <w:tcW w:w="270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IMPORTE</w:t>
            </w:r>
            <w:r>
              <w:t xml:space="preserve"> </w:t>
            </w:r>
          </w:p>
        </w:tc>
      </w:tr>
      <w:tr w:rsidR="00833701">
        <w:trPr>
          <w:trHeight w:val="540"/>
        </w:trPr>
        <w:tc>
          <w:tcPr>
            <w:tcW w:w="719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Suma de los Ingresos Liquidados en los capítulos 1 a 5</w:t>
            </w:r>
            <w:r>
              <w:t xml:space="preserve"> </w:t>
            </w:r>
          </w:p>
        </w:tc>
        <w:tc>
          <w:tcPr>
            <w:tcW w:w="270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1678.427,70 €</w:t>
            </w:r>
            <w:r>
              <w:t xml:space="preserve"> </w:t>
            </w:r>
          </w:p>
        </w:tc>
      </w:tr>
      <w:tr w:rsidR="00833701">
        <w:trPr>
          <w:trHeight w:val="816"/>
        </w:trPr>
        <w:tc>
          <w:tcPr>
            <w:tcW w:w="719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50" w:firstLine="0"/>
            </w:pPr>
            <w:r>
              <w:rPr>
                <w:rFonts w:ascii="Calibri" w:eastAsia="Calibri" w:hAnsi="Calibri" w:cs="Calibri"/>
              </w:rPr>
              <w:t>(-</w:t>
            </w:r>
            <w:r>
              <w:rPr>
                <w:rFonts w:ascii="Calibri" w:eastAsia="Calibri" w:hAnsi="Calibri" w:cs="Calibri"/>
              </w:rPr>
              <w:t>)Ingresos por multas coercitivas, o derivados de convenios urbanísticos de planeamiento, o cualesquiera otros, que expresamente hayan sido declarados como integrantes del Patrimonio Público del Suelo</w:t>
            </w:r>
            <w:r>
              <w:t xml:space="preserve"> </w:t>
            </w:r>
          </w:p>
        </w:tc>
        <w:tc>
          <w:tcPr>
            <w:tcW w:w="270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547"/>
        </w:trPr>
        <w:tc>
          <w:tcPr>
            <w:tcW w:w="719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pPr>
            <w:r>
              <w:rPr>
                <w:rFonts w:ascii="Calibri" w:eastAsia="Calibri" w:hAnsi="Calibri" w:cs="Calibri"/>
              </w:rPr>
              <w:t>(-</w:t>
            </w:r>
            <w:r>
              <w:rPr>
                <w:rFonts w:ascii="Calibri" w:eastAsia="Calibri" w:hAnsi="Calibri" w:cs="Calibri"/>
              </w:rPr>
              <w:t>)Ingresos por actuaciones de urbanización, tales como el canon de urbanización, cuotas de urbanización, o cualquier otro de este carácter</w:t>
            </w:r>
            <w:r>
              <w:t xml:space="preserve"> </w:t>
            </w:r>
          </w:p>
        </w:tc>
        <w:tc>
          <w:tcPr>
            <w:tcW w:w="270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1354"/>
        </w:trPr>
        <w:tc>
          <w:tcPr>
            <w:tcW w:w="719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50" w:firstLine="0"/>
            </w:pPr>
            <w:r>
              <w:rPr>
                <w:rFonts w:ascii="Calibri" w:eastAsia="Calibri" w:hAnsi="Calibri" w:cs="Calibri"/>
              </w:rPr>
              <w:t>(-</w:t>
            </w:r>
            <w:r>
              <w:rPr>
                <w:rFonts w:ascii="Calibri" w:eastAsia="Calibri" w:hAnsi="Calibri" w:cs="Calibri"/>
              </w:rPr>
              <w:t xml:space="preserve">)Aprovechamientos urbanísticos, y otros ingresos por aprovechamientos edificatorios distintos de los anteriores (entre otros, los aprovechamientos edificatorios en suelo rústico, regulados en el art. 62.3 del texto refundido de las Leyes de ordenación del </w:t>
            </w:r>
            <w:r>
              <w:rPr>
                <w:rFonts w:ascii="Calibri" w:eastAsia="Calibri" w:hAnsi="Calibri" w:cs="Calibri"/>
              </w:rPr>
              <w:t>territorio de Canarias y Espacios Naturales de Canarias)</w:t>
            </w:r>
            <w:r>
              <w:t xml:space="preserve"> </w:t>
            </w:r>
          </w:p>
        </w:tc>
        <w:tc>
          <w:tcPr>
            <w:tcW w:w="270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816"/>
        </w:trPr>
        <w:tc>
          <w:tcPr>
            <w:tcW w:w="719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52" w:firstLine="0"/>
            </w:pPr>
            <w:r>
              <w:rPr>
                <w:rFonts w:ascii="Calibri" w:eastAsia="Calibri" w:hAnsi="Calibri" w:cs="Calibri"/>
              </w:rPr>
              <w:t>(-)Ingresos por multas impuestas por infracciones urbanísticas, expresamente afectados a operaciones de igual carácter, que no hayan de integrarse en el Patrimonio Público del Suelo</w:t>
            </w:r>
            <w:r>
              <w:t xml:space="preserve"> </w:t>
            </w:r>
          </w:p>
        </w:tc>
        <w:tc>
          <w:tcPr>
            <w:tcW w:w="270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540"/>
        </w:trPr>
        <w:tc>
          <w:tcPr>
            <w:tcW w:w="719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(-)Contribuciones especiales afectadas a operaciones de capital</w:t>
            </w:r>
            <w:r>
              <w:t xml:space="preserve"> </w:t>
            </w:r>
          </w:p>
        </w:tc>
        <w:tc>
          <w:tcPr>
            <w:tcW w:w="270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1354"/>
        </w:trPr>
        <w:tc>
          <w:tcPr>
            <w:tcW w:w="719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49" w:firstLine="0"/>
            </w:pPr>
            <w:r>
              <w:rPr>
                <w:rFonts w:ascii="Calibri" w:eastAsia="Calibri" w:hAnsi="Calibri" w:cs="Calibri"/>
              </w:rPr>
              <w:t>(-</w:t>
            </w:r>
            <w:r>
              <w:rPr>
                <w:rFonts w:ascii="Calibri" w:eastAsia="Calibri" w:hAnsi="Calibri" w:cs="Calibri"/>
              </w:rPr>
              <w:t>)Ingresos por el canon de mejora del servicio de agua o canon de saneamiento cuando esté afectado, por la normativa sectorial, a la financiación de inversiones de capital relacionadas con el servicio prestado, tales como infraestructuras hidráulicas, o red</w:t>
            </w:r>
            <w:r>
              <w:rPr>
                <w:rFonts w:ascii="Calibri" w:eastAsia="Calibri" w:hAnsi="Calibri" w:cs="Calibri"/>
              </w:rPr>
              <w:t>es de saneamiento y depuración, entre otras</w:t>
            </w:r>
            <w:r>
              <w:t xml:space="preserve"> </w:t>
            </w:r>
          </w:p>
        </w:tc>
        <w:tc>
          <w:tcPr>
            <w:tcW w:w="270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574"/>
        </w:trPr>
        <w:tc>
          <w:tcPr>
            <w:tcW w:w="719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pPr>
            <w:r>
              <w:rPr>
                <w:rFonts w:ascii="Calibri" w:eastAsia="Calibri" w:hAnsi="Calibri" w:cs="Calibri"/>
              </w:rPr>
              <w:t xml:space="preserve">(-)Aprovechamientos agrícolas y forestales de carácter afectado; en particular el Fondo de Mejora de Montes cuando esté afectado a la realización de </w:t>
            </w:r>
          </w:p>
        </w:tc>
        <w:tc>
          <w:tcPr>
            <w:tcW w:w="270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816"/>
        </w:trPr>
        <w:tc>
          <w:tcPr>
            <w:tcW w:w="719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47" w:firstLine="0"/>
            </w:pPr>
            <w:r>
              <w:rPr>
                <w:rFonts w:ascii="Calibri" w:eastAsia="Calibri" w:hAnsi="Calibri" w:cs="Calibri"/>
              </w:rPr>
              <w:t>inversiones, tales como la ejecución de mejoras en los montes de titularidad municipal, o la realización de mejoras de interés forestal general de la provincia</w:t>
            </w:r>
            <w:r>
              <w:t xml:space="preserve"> </w:t>
            </w:r>
          </w:p>
        </w:tc>
        <w:tc>
          <w:tcPr>
            <w:tcW w:w="2705" w:type="dxa"/>
            <w:tcBorders>
              <w:top w:val="single" w:sz="4" w:space="0" w:color="000000"/>
              <w:left w:val="single" w:sz="4" w:space="0" w:color="000000"/>
              <w:bottom w:val="single" w:sz="4" w:space="0" w:color="000000"/>
              <w:right w:val="single" w:sz="4" w:space="0" w:color="000000"/>
            </w:tcBorders>
          </w:tcPr>
          <w:p w:rsidR="00833701" w:rsidRDefault="00833701">
            <w:pPr>
              <w:spacing w:after="160" w:line="259" w:lineRule="auto"/>
              <w:ind w:left="0" w:firstLine="0"/>
              <w:jc w:val="left"/>
            </w:pPr>
          </w:p>
        </w:tc>
      </w:tr>
      <w:tr w:rsidR="00833701">
        <w:trPr>
          <w:trHeight w:val="574"/>
        </w:trPr>
        <w:tc>
          <w:tcPr>
            <w:tcW w:w="719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pPr>
            <w:r>
              <w:rPr>
                <w:rFonts w:ascii="Calibri" w:eastAsia="Calibri" w:hAnsi="Calibri" w:cs="Calibri"/>
              </w:rPr>
              <w:t xml:space="preserve">(-) Otras concesiones y aprovechamientos, afectados por la normativa aplicable a </w:t>
            </w:r>
            <w:r>
              <w:rPr>
                <w:rFonts w:ascii="Calibri" w:eastAsia="Calibri" w:hAnsi="Calibri" w:cs="Calibri"/>
              </w:rPr>
              <w:t>la financiación de operaciones de capital</w:t>
            </w:r>
            <w:r>
              <w:t xml:space="preserve"> </w:t>
            </w:r>
          </w:p>
        </w:tc>
        <w:tc>
          <w:tcPr>
            <w:tcW w:w="270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574"/>
        </w:trPr>
        <w:tc>
          <w:tcPr>
            <w:tcW w:w="719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Otros ingresos afectados a operaciones de capital distintos de los anteriores</w:t>
            </w:r>
            <w:r>
              <w:t xml:space="preserve"> </w:t>
            </w:r>
          </w:p>
        </w:tc>
        <w:tc>
          <w:tcPr>
            <w:tcW w:w="270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w:t>
            </w:r>
            <w:r>
              <w:t xml:space="preserve"> </w:t>
            </w:r>
          </w:p>
        </w:tc>
      </w:tr>
      <w:tr w:rsidR="00833701">
        <w:trPr>
          <w:trHeight w:val="577"/>
        </w:trPr>
        <w:tc>
          <w:tcPr>
            <w:tcW w:w="719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TOTAL DE INGRESOS CORRIENTES DE CARÁCTER ORDINARIO </w:t>
            </w:r>
          </w:p>
        </w:tc>
        <w:tc>
          <w:tcPr>
            <w:tcW w:w="270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1678.427,70 €</w:t>
            </w:r>
            <w:r>
              <w:t xml:space="preserve"> </w:t>
            </w:r>
          </w:p>
        </w:tc>
      </w:tr>
    </w:tbl>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ind w:left="0" w:right="51"/>
      </w:pPr>
      <w:r>
        <w:t xml:space="preserve">     </w:t>
      </w:r>
      <w:r>
        <w:t xml:space="preserve">En cuanto al volumen de deuda formalizada, a 31 de diciembre de 2019, se cifra en: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rPr>
          <w:rFonts w:ascii="Calibri" w:eastAsia="Calibri" w:hAnsi="Calibri" w:cs="Calibri"/>
          <w:noProof/>
        </w:rPr>
        <mc:AlternateContent>
          <mc:Choice Requires="wpg">
            <w:drawing>
              <wp:anchor distT="0" distB="0" distL="114300" distR="114300" simplePos="0" relativeHeight="251697152"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86266" name="Group 186266"/>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8892" name="Rectangle 8892"/>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8893" name="Rectangle 8893"/>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w:t>
                              </w:r>
                              <w:r>
                                <w:rPr>
                                  <w:sz w:val="12"/>
                                </w:rPr>
                                <w:t xml:space="preserve">Gestiona | Página 37 de 117 </w:t>
                              </w:r>
                            </w:p>
                          </w:txbxContent>
                        </wps:txbx>
                        <wps:bodyPr horzOverflow="overflow" vert="horz" lIns="0" tIns="0" rIns="0" bIns="0" rtlCol="0">
                          <a:noAutofit/>
                        </wps:bodyPr>
                      </wps:wsp>
                    </wpg:wgp>
                  </a:graphicData>
                </a:graphic>
              </wp:anchor>
            </w:drawing>
          </mc:Choice>
          <mc:Fallback xmlns:a="http://schemas.openxmlformats.org/drawingml/2006/main">
            <w:pict>
              <v:group id="Group 186266" style="width:12.7031pt;height:285.882pt;position:absolute;mso-position-horizontal-relative:page;mso-position-horizontal:absolute;margin-left:682.278pt;mso-position-vertical-relative:page;margin-top:526.038pt;" coordsize="1613,36307">
                <v:rect id="Rectangle 8892"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8893"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37 de 117 </w:t>
                        </w:r>
                      </w:p>
                    </w:txbxContent>
                  </v:textbox>
                </v:rect>
                <w10:wrap type="square"/>
              </v:group>
            </w:pict>
          </mc:Fallback>
        </mc:AlternateContent>
      </w:r>
      <w:r>
        <w:t xml:space="preserve"> </w:t>
      </w:r>
    </w:p>
    <w:tbl>
      <w:tblPr>
        <w:tblStyle w:val="TableGrid"/>
        <w:tblW w:w="9316" w:type="dxa"/>
        <w:tblInd w:w="-104" w:type="dxa"/>
        <w:tblCellMar>
          <w:top w:w="7" w:type="dxa"/>
          <w:left w:w="106" w:type="dxa"/>
          <w:bottom w:w="0" w:type="dxa"/>
          <w:right w:w="115" w:type="dxa"/>
        </w:tblCellMar>
        <w:tblLook w:val="04A0" w:firstRow="1" w:lastRow="0" w:firstColumn="1" w:lastColumn="0" w:noHBand="0" w:noVBand="1"/>
      </w:tblPr>
      <w:tblGrid>
        <w:gridCol w:w="7045"/>
        <w:gridCol w:w="2271"/>
      </w:tblGrid>
      <w:tr w:rsidR="00833701">
        <w:trPr>
          <w:trHeight w:val="482"/>
        </w:trPr>
        <w:tc>
          <w:tcPr>
            <w:tcW w:w="704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 w:firstLine="0"/>
              <w:jc w:val="left"/>
            </w:pPr>
            <w:r>
              <w:rPr>
                <w:b/>
              </w:rPr>
              <w:t xml:space="preserve">ESTADO DE MOVIMIENTO Y SITUACIÓN DE LA DEUDA  </w:t>
            </w:r>
          </w:p>
        </w:tc>
        <w:tc>
          <w:tcPr>
            <w:tcW w:w="227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IMPORTE </w:t>
            </w:r>
          </w:p>
        </w:tc>
      </w:tr>
      <w:tr w:rsidR="00833701">
        <w:trPr>
          <w:trHeight w:val="485"/>
        </w:trPr>
        <w:tc>
          <w:tcPr>
            <w:tcW w:w="704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 w:firstLine="0"/>
              <w:jc w:val="left"/>
            </w:pPr>
            <w:r>
              <w:rPr>
                <w:rFonts w:ascii="Calibri" w:eastAsia="Calibri" w:hAnsi="Calibri" w:cs="Calibri"/>
              </w:rPr>
              <w:t>Emisiones de deuda</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514"/>
        </w:trPr>
        <w:tc>
          <w:tcPr>
            <w:tcW w:w="704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 w:firstLine="0"/>
              <w:jc w:val="left"/>
            </w:pPr>
            <w:r>
              <w:rPr>
                <w:rFonts w:ascii="Calibri" w:eastAsia="Calibri" w:hAnsi="Calibri" w:cs="Calibri"/>
              </w:rPr>
              <w:t>Operaciones con Entidades de Crédito formalizados</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514"/>
        </w:trPr>
        <w:tc>
          <w:tcPr>
            <w:tcW w:w="704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 w:firstLine="0"/>
              <w:jc w:val="left"/>
            </w:pPr>
            <w:r>
              <w:rPr>
                <w:rFonts w:ascii="Calibri" w:eastAsia="Calibri" w:hAnsi="Calibri" w:cs="Calibri"/>
              </w:rPr>
              <w:t>Factoring sin recurso</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485"/>
        </w:trPr>
        <w:tc>
          <w:tcPr>
            <w:tcW w:w="704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 w:firstLine="0"/>
              <w:jc w:val="left"/>
            </w:pPr>
            <w:r>
              <w:rPr>
                <w:rFonts w:ascii="Calibri" w:eastAsia="Calibri" w:hAnsi="Calibri" w:cs="Calibri"/>
              </w:rPr>
              <w:t>Avales ejecutados</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485"/>
        </w:trPr>
        <w:tc>
          <w:tcPr>
            <w:tcW w:w="704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 w:firstLine="0"/>
              <w:jc w:val="left"/>
            </w:pPr>
            <w:r>
              <w:rPr>
                <w:rFonts w:ascii="Calibri" w:eastAsia="Calibri" w:hAnsi="Calibri" w:cs="Calibri"/>
              </w:rPr>
              <w:t>Arrendamientos Financieros</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514"/>
        </w:trPr>
        <w:tc>
          <w:tcPr>
            <w:tcW w:w="704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 w:firstLine="0"/>
              <w:jc w:val="left"/>
            </w:pPr>
            <w:r>
              <w:rPr>
                <w:rFonts w:ascii="Calibri" w:eastAsia="Calibri" w:hAnsi="Calibri" w:cs="Calibri"/>
              </w:rPr>
              <w:t>Pagos Aplazados</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514"/>
        </w:trPr>
        <w:tc>
          <w:tcPr>
            <w:tcW w:w="704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 w:firstLine="0"/>
              <w:jc w:val="left"/>
            </w:pPr>
            <w:r>
              <w:rPr>
                <w:rFonts w:ascii="Calibri" w:eastAsia="Calibri" w:hAnsi="Calibri" w:cs="Calibri"/>
              </w:rPr>
              <w:t>Inversiones con abono total del precio</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485"/>
        </w:trPr>
        <w:tc>
          <w:tcPr>
            <w:tcW w:w="704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 w:firstLine="0"/>
              <w:jc w:val="left"/>
            </w:pPr>
            <w:r>
              <w:rPr>
                <w:rFonts w:ascii="Calibri" w:eastAsia="Calibri" w:hAnsi="Calibri" w:cs="Calibri"/>
              </w:rPr>
              <w:t>Asociaciones Públicos Privadas</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514"/>
        </w:trPr>
        <w:tc>
          <w:tcPr>
            <w:tcW w:w="704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 w:firstLine="0"/>
              <w:jc w:val="left"/>
            </w:pPr>
            <w:r>
              <w:rPr>
                <w:b/>
              </w:rPr>
              <w:t xml:space="preserve">TOTAL </w:t>
            </w:r>
          </w:p>
        </w:tc>
        <w:tc>
          <w:tcPr>
            <w:tcW w:w="227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bl>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ind w:left="0" w:right="51"/>
      </w:pPr>
      <w:r>
        <w:t xml:space="preserve">    </w:t>
      </w:r>
      <w:r>
        <w:t xml:space="preserve">Por tanto, según el Protocolo de Déficit Excesivo, el porcentaje de Deuda Viva formalizada, que coincide con la estimada, sobre los Ingresos Corrientes, asciende al 0 %.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line="249" w:lineRule="auto"/>
        <w:ind w:left="0" w:right="53"/>
      </w:pPr>
      <w:r>
        <w:rPr>
          <w:b/>
        </w:rPr>
        <w:t xml:space="preserve">3.-SOCIEDAD MUNICIPAL DE VIVIENDAS Y SERVICIOS MUNICIPALES DE CANDELARIA </w:t>
      </w:r>
    </w:p>
    <w:p w:rsidR="00833701" w:rsidRDefault="00CA1C6C">
      <w:pPr>
        <w:spacing w:line="249" w:lineRule="auto"/>
        <w:ind w:left="0" w:right="53"/>
      </w:pPr>
      <w:r>
        <w:rPr>
          <w:b/>
        </w:rPr>
        <w:t>S.L.U.</w:t>
      </w:r>
      <w:r>
        <w:rPr>
          <w:b/>
        </w:rPr>
        <w:t xml:space="preserve"> </w:t>
      </w:r>
    </w:p>
    <w:p w:rsidR="00833701" w:rsidRDefault="00CA1C6C">
      <w:pPr>
        <w:spacing w:after="0" w:line="259" w:lineRule="auto"/>
        <w:ind w:left="5" w:firstLine="0"/>
        <w:jc w:val="left"/>
      </w:pPr>
      <w:r>
        <w:rPr>
          <w:b/>
        </w:rPr>
        <w:t xml:space="preserve"> </w:t>
      </w:r>
    </w:p>
    <w:p w:rsidR="00833701" w:rsidRDefault="00CA1C6C">
      <w:pPr>
        <w:spacing w:after="0" w:line="259" w:lineRule="auto"/>
        <w:ind w:left="5" w:firstLine="0"/>
        <w:jc w:val="left"/>
      </w:pPr>
      <w:r>
        <w:rPr>
          <w:b/>
        </w:rPr>
        <w:t xml:space="preserve"> </w:t>
      </w:r>
    </w:p>
    <w:tbl>
      <w:tblPr>
        <w:tblStyle w:val="TableGrid"/>
        <w:tblW w:w="9902" w:type="dxa"/>
        <w:tblInd w:w="-104" w:type="dxa"/>
        <w:tblCellMar>
          <w:top w:w="7" w:type="dxa"/>
          <w:left w:w="108" w:type="dxa"/>
          <w:bottom w:w="0" w:type="dxa"/>
          <w:right w:w="58" w:type="dxa"/>
        </w:tblCellMar>
        <w:tblLook w:val="04A0" w:firstRow="1" w:lastRow="0" w:firstColumn="1" w:lastColumn="0" w:noHBand="0" w:noVBand="1"/>
      </w:tblPr>
      <w:tblGrid>
        <w:gridCol w:w="7197"/>
        <w:gridCol w:w="2705"/>
      </w:tblGrid>
      <w:tr w:rsidR="00833701">
        <w:trPr>
          <w:trHeight w:val="574"/>
        </w:trPr>
        <w:tc>
          <w:tcPr>
            <w:tcW w:w="719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CONCEPTO</w:t>
            </w:r>
            <w:r>
              <w:t xml:space="preserve"> </w:t>
            </w:r>
          </w:p>
        </w:tc>
        <w:tc>
          <w:tcPr>
            <w:tcW w:w="270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IMPORTE</w:t>
            </w:r>
            <w:r>
              <w:t xml:space="preserve"> </w:t>
            </w:r>
          </w:p>
        </w:tc>
      </w:tr>
      <w:tr w:rsidR="00833701">
        <w:trPr>
          <w:trHeight w:val="542"/>
        </w:trPr>
        <w:tc>
          <w:tcPr>
            <w:tcW w:w="719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 Suma de los Ingresos Liquidados en los capítulos 1 a 5</w:t>
            </w:r>
            <w:r>
              <w:t xml:space="preserve"> </w:t>
            </w:r>
          </w:p>
        </w:tc>
        <w:tc>
          <w:tcPr>
            <w:tcW w:w="270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874.264,98 €</w:t>
            </w:r>
            <w:r>
              <w:t xml:space="preserve"> </w:t>
            </w:r>
          </w:p>
        </w:tc>
      </w:tr>
      <w:tr w:rsidR="00833701">
        <w:trPr>
          <w:trHeight w:val="816"/>
        </w:trPr>
        <w:tc>
          <w:tcPr>
            <w:tcW w:w="719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50" w:firstLine="0"/>
            </w:pPr>
            <w:r>
              <w:rPr>
                <w:rFonts w:ascii="Calibri" w:eastAsia="Calibri" w:hAnsi="Calibri" w:cs="Calibri"/>
              </w:rPr>
              <w:t>(-</w:t>
            </w:r>
            <w:r>
              <w:rPr>
                <w:rFonts w:ascii="Calibri" w:eastAsia="Calibri" w:hAnsi="Calibri" w:cs="Calibri"/>
              </w:rPr>
              <w:t>)Ingresos por multas coercitivas, o derivados de convenios urbanísticos de planeamiento, o cualesquiera otros, que expresamente hayan sido declarados como integrantes del Patrimonio Público del Suelo</w:t>
            </w:r>
            <w:r>
              <w:t xml:space="preserve"> </w:t>
            </w:r>
          </w:p>
        </w:tc>
        <w:tc>
          <w:tcPr>
            <w:tcW w:w="270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548"/>
        </w:trPr>
        <w:tc>
          <w:tcPr>
            <w:tcW w:w="719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pPr>
            <w:r>
              <w:rPr>
                <w:rFonts w:ascii="Calibri" w:eastAsia="Calibri" w:hAnsi="Calibri" w:cs="Calibri"/>
              </w:rPr>
              <w:t>(-</w:t>
            </w:r>
            <w:r>
              <w:rPr>
                <w:rFonts w:ascii="Calibri" w:eastAsia="Calibri" w:hAnsi="Calibri" w:cs="Calibri"/>
              </w:rPr>
              <w:t>)Ingresos por actuaciones de urbanización, tales como el canon de urbanización, cuotas de urbanización, o cualquier otro de este carácter</w:t>
            </w:r>
            <w:r>
              <w:t xml:space="preserve"> </w:t>
            </w:r>
          </w:p>
        </w:tc>
        <w:tc>
          <w:tcPr>
            <w:tcW w:w="270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1351"/>
        </w:trPr>
        <w:tc>
          <w:tcPr>
            <w:tcW w:w="719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50" w:firstLine="0"/>
            </w:pPr>
            <w:r>
              <w:rPr>
                <w:rFonts w:ascii="Calibri" w:eastAsia="Calibri" w:hAnsi="Calibri" w:cs="Calibri"/>
              </w:rPr>
              <w:t>(-</w:t>
            </w:r>
            <w:r>
              <w:rPr>
                <w:rFonts w:ascii="Calibri" w:eastAsia="Calibri" w:hAnsi="Calibri" w:cs="Calibri"/>
              </w:rPr>
              <w:t xml:space="preserve">)Aprovechamientos urbanísticos, y otros ingresos por aprovechamientos edificatorios distintos de los anteriores (entre otros, los aprovechamientos edificatorios en suelo rústico, regulados en el art. 62.3 del texto refundido de las Leyes de ordenación del </w:t>
            </w:r>
            <w:r>
              <w:rPr>
                <w:rFonts w:ascii="Calibri" w:eastAsia="Calibri" w:hAnsi="Calibri" w:cs="Calibri"/>
              </w:rPr>
              <w:t>territorio de Canarias y Espacios Naturales de Canarias)</w:t>
            </w:r>
            <w:r>
              <w:t xml:space="preserve"> </w:t>
            </w:r>
          </w:p>
        </w:tc>
        <w:tc>
          <w:tcPr>
            <w:tcW w:w="270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816"/>
        </w:trPr>
        <w:tc>
          <w:tcPr>
            <w:tcW w:w="719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48" w:firstLine="0"/>
            </w:pPr>
            <w:r>
              <w:rPr>
                <w:rFonts w:ascii="Calibri" w:eastAsia="Calibri" w:hAnsi="Calibri" w:cs="Calibri"/>
              </w:rPr>
              <w:t>(-)Ingresos por multas impuestas por infracciones urbanísticas, expresamente afectados a operaciones de igual carácter, que no hayan de integrarse en el Patrimonio Público del Suelo</w:t>
            </w:r>
            <w:r>
              <w:t xml:space="preserve"> </w:t>
            </w:r>
          </w:p>
        </w:tc>
        <w:tc>
          <w:tcPr>
            <w:tcW w:w="270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542"/>
        </w:trPr>
        <w:tc>
          <w:tcPr>
            <w:tcW w:w="719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(-)Contribuciones especiales afectadas a operaciones de capital</w:t>
            </w:r>
            <w:r>
              <w:t xml:space="preserve"> </w:t>
            </w:r>
          </w:p>
        </w:tc>
        <w:tc>
          <w:tcPr>
            <w:tcW w:w="270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1352"/>
        </w:trPr>
        <w:tc>
          <w:tcPr>
            <w:tcW w:w="719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47" w:firstLine="0"/>
            </w:pPr>
            <w:r>
              <w:rPr>
                <w:rFonts w:ascii="Calibri" w:eastAsia="Calibri" w:hAnsi="Calibri" w:cs="Calibri"/>
              </w:rPr>
              <w:t>(-)Ingresos por el canon de mejora del servicio de agua o canon de saneamiento cuando esté afectado, por la normativa sectorial, a la financiación de inversiones de capital relacionada</w:t>
            </w:r>
            <w:r>
              <w:rPr>
                <w:rFonts w:ascii="Calibri" w:eastAsia="Calibri" w:hAnsi="Calibri" w:cs="Calibri"/>
              </w:rPr>
              <w:t>s con el servicio prestado, tales como infraestructuras hidráulicas, o redes de saneamiento y depuración, entre otras</w:t>
            </w:r>
            <w:r>
              <w:t xml:space="preserve"> </w:t>
            </w:r>
          </w:p>
        </w:tc>
        <w:tc>
          <w:tcPr>
            <w:tcW w:w="270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1354"/>
        </w:trPr>
        <w:tc>
          <w:tcPr>
            <w:tcW w:w="719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51" w:firstLine="0"/>
            </w:pPr>
            <w:r>
              <w:rPr>
                <w:rFonts w:ascii="Calibri" w:eastAsia="Calibri" w:hAnsi="Calibri" w:cs="Calibri"/>
              </w:rPr>
              <w:t>(-</w:t>
            </w:r>
            <w:r>
              <w:rPr>
                <w:rFonts w:ascii="Calibri" w:eastAsia="Calibri" w:hAnsi="Calibri" w:cs="Calibri"/>
              </w:rPr>
              <w:t>)Aprovechamientos agrícolas y forestales de carácter afectado; en particular el Fondo de Mejora de Montes cuando esté afectado a la realización de inversiones, tales como la ejecución de mejoras en los montes de titularidad municipal, o la realización de m</w:t>
            </w:r>
            <w:r>
              <w:rPr>
                <w:rFonts w:ascii="Calibri" w:eastAsia="Calibri" w:hAnsi="Calibri" w:cs="Calibri"/>
              </w:rPr>
              <w:t>ejoras de interés forestal general de la provincia</w:t>
            </w:r>
            <w:r>
              <w:t xml:space="preserve"> </w:t>
            </w:r>
          </w:p>
        </w:tc>
        <w:tc>
          <w:tcPr>
            <w:tcW w:w="270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574"/>
        </w:trPr>
        <w:tc>
          <w:tcPr>
            <w:tcW w:w="719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pPr>
            <w:r>
              <w:rPr>
                <w:rFonts w:ascii="Calibri" w:eastAsia="Calibri" w:hAnsi="Calibri" w:cs="Calibri"/>
              </w:rPr>
              <w:t>(-) Otras concesiones y aprovechamientos, afectados por la normativa aplicable a la financiación de operaciones de capital</w:t>
            </w:r>
            <w:r>
              <w:t xml:space="preserve"> </w:t>
            </w:r>
          </w:p>
        </w:tc>
        <w:tc>
          <w:tcPr>
            <w:tcW w:w="270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574"/>
        </w:trPr>
        <w:tc>
          <w:tcPr>
            <w:tcW w:w="719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w:t>
            </w:r>
            <w:r>
              <w:rPr>
                <w:rFonts w:ascii="Calibri" w:eastAsia="Calibri" w:hAnsi="Calibri" w:cs="Calibri"/>
              </w:rPr>
              <w:t>) Otros ingresos afectados a operaciones de capital distintos de los anteriores</w:t>
            </w:r>
            <w:r>
              <w:t xml:space="preserve"> </w:t>
            </w:r>
          </w:p>
        </w:tc>
        <w:tc>
          <w:tcPr>
            <w:tcW w:w="270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w:t>
            </w:r>
            <w:r>
              <w:t xml:space="preserve"> </w:t>
            </w:r>
          </w:p>
        </w:tc>
      </w:tr>
      <w:tr w:rsidR="00833701">
        <w:trPr>
          <w:trHeight w:val="576"/>
        </w:trPr>
        <w:tc>
          <w:tcPr>
            <w:tcW w:w="719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TOTAL DE INGRESOS CORRIENTES DE CARÁCTER ORDINARIO </w:t>
            </w:r>
          </w:p>
        </w:tc>
        <w:tc>
          <w:tcPr>
            <w:tcW w:w="270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874.264,98 €</w:t>
            </w:r>
            <w:r>
              <w:t xml:space="preserve"> </w:t>
            </w:r>
          </w:p>
        </w:tc>
      </w:tr>
    </w:tbl>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rPr>
          <w:b/>
        </w:rP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ind w:left="0" w:right="51"/>
      </w:pPr>
      <w:r>
        <w:rPr>
          <w:rFonts w:ascii="Calibri" w:eastAsia="Calibri" w:hAnsi="Calibri" w:cs="Calibri"/>
          <w:noProof/>
        </w:rPr>
        <mc:AlternateContent>
          <mc:Choice Requires="wpg">
            <w:drawing>
              <wp:anchor distT="0" distB="0" distL="114300" distR="114300" simplePos="0" relativeHeight="251698176"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70882" name="Group 170882"/>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9158" name="Rectangle 9158"/>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9159" name="Rectangle 9159"/>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38 de 117 </w:t>
                              </w:r>
                            </w:p>
                          </w:txbxContent>
                        </wps:txbx>
                        <wps:bodyPr horzOverflow="overflow" vert="horz" lIns="0" tIns="0" rIns="0" bIns="0" rtlCol="0">
                          <a:noAutofit/>
                        </wps:bodyPr>
                      </wps:wsp>
                    </wpg:wgp>
                  </a:graphicData>
                </a:graphic>
              </wp:anchor>
            </w:drawing>
          </mc:Choice>
          <mc:Fallback xmlns:a="http://schemas.openxmlformats.org/drawingml/2006/main">
            <w:pict>
              <v:group id="Group 170882" style="width:12.7031pt;height:285.882pt;position:absolute;mso-position-horizontal-relative:page;mso-position-horizontal:absolute;margin-left:682.278pt;mso-position-vertical-relative:page;margin-top:526.038pt;" coordsize="1613,36307">
                <v:rect id="Rectangle 9158"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9159"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38 de 117 </w:t>
                        </w:r>
                      </w:p>
                    </w:txbxContent>
                  </v:textbox>
                </v:rect>
                <w10:wrap type="square"/>
              </v:group>
            </w:pict>
          </mc:Fallback>
        </mc:AlternateContent>
      </w:r>
      <w:r>
        <w:t xml:space="preserve">    En cuanto al volumen de deuda formalizada, a 31 de diciemb</w:t>
      </w:r>
      <w:r>
        <w:t xml:space="preserve">re de 2019, se cifra en: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rPr>
          <w:rFonts w:ascii="Calibri" w:eastAsia="Calibri" w:hAnsi="Calibri" w:cs="Calibri"/>
          <w:noProof/>
        </w:rPr>
        <mc:AlternateContent>
          <mc:Choice Requires="wpg">
            <w:drawing>
              <wp:anchor distT="0" distB="0" distL="114300" distR="114300" simplePos="0" relativeHeight="251699200" behindDoc="0" locked="0" layoutInCell="1" allowOverlap="1">
                <wp:simplePos x="0" y="0"/>
                <wp:positionH relativeFrom="page">
                  <wp:posOffset>8664935</wp:posOffset>
                </wp:positionH>
                <wp:positionV relativeFrom="page">
                  <wp:posOffset>6680682</wp:posOffset>
                </wp:positionV>
                <wp:extent cx="161330" cy="3630702"/>
                <wp:effectExtent l="0" t="0" r="0" b="0"/>
                <wp:wrapTopAndBottom/>
                <wp:docPr id="200287" name="Group 200287"/>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9486" name="Rectangle 9486"/>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9487" name="Rectangle 9487"/>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39 de 117 </w:t>
                              </w:r>
                            </w:p>
                          </w:txbxContent>
                        </wps:txbx>
                        <wps:bodyPr horzOverflow="overflow" vert="horz" lIns="0" tIns="0" rIns="0" bIns="0" rtlCol="0">
                          <a:noAutofit/>
                        </wps:bodyPr>
                      </wps:wsp>
                    </wpg:wgp>
                  </a:graphicData>
                </a:graphic>
              </wp:anchor>
            </w:drawing>
          </mc:Choice>
          <mc:Fallback xmlns:a="http://schemas.openxmlformats.org/drawingml/2006/main">
            <w:pict>
              <v:group id="Group 200287" style="width:12.7031pt;height:285.882pt;position:absolute;mso-position-horizontal-relative:page;mso-position-horizontal:absolute;margin-left:682.278pt;mso-position-vertical-relative:page;margin-top:526.038pt;" coordsize="1613,36307">
                <v:rect id="Rectangle 9486"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9487"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39 de 117 </w:t>
                        </w:r>
                      </w:p>
                    </w:txbxContent>
                  </v:textbox>
                </v:rect>
                <w10:wrap type="topAndBottom"/>
              </v:group>
            </w:pict>
          </mc:Fallback>
        </mc:AlternateContent>
      </w:r>
      <w:r>
        <w:t xml:space="preserve"> </w:t>
      </w:r>
    </w:p>
    <w:tbl>
      <w:tblPr>
        <w:tblStyle w:val="TableGrid"/>
        <w:tblW w:w="9316" w:type="dxa"/>
        <w:tblInd w:w="-104" w:type="dxa"/>
        <w:tblCellMar>
          <w:top w:w="7" w:type="dxa"/>
          <w:left w:w="106" w:type="dxa"/>
          <w:bottom w:w="0" w:type="dxa"/>
          <w:right w:w="115" w:type="dxa"/>
        </w:tblCellMar>
        <w:tblLook w:val="04A0" w:firstRow="1" w:lastRow="0" w:firstColumn="1" w:lastColumn="0" w:noHBand="0" w:noVBand="1"/>
      </w:tblPr>
      <w:tblGrid>
        <w:gridCol w:w="7045"/>
        <w:gridCol w:w="2271"/>
      </w:tblGrid>
      <w:tr w:rsidR="00833701">
        <w:trPr>
          <w:trHeight w:val="485"/>
        </w:trPr>
        <w:tc>
          <w:tcPr>
            <w:tcW w:w="704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 w:firstLine="0"/>
              <w:jc w:val="left"/>
            </w:pPr>
            <w:r>
              <w:rPr>
                <w:b/>
              </w:rPr>
              <w:t xml:space="preserve">ESTADO DE MOVIMIENTO Y SITUACIÓN DE LA DEUDA  </w:t>
            </w:r>
          </w:p>
        </w:tc>
        <w:tc>
          <w:tcPr>
            <w:tcW w:w="227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IMPORTE </w:t>
            </w:r>
          </w:p>
        </w:tc>
      </w:tr>
      <w:tr w:rsidR="00833701">
        <w:trPr>
          <w:trHeight w:val="482"/>
        </w:trPr>
        <w:tc>
          <w:tcPr>
            <w:tcW w:w="704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 w:firstLine="0"/>
              <w:jc w:val="left"/>
            </w:pPr>
            <w:r>
              <w:rPr>
                <w:rFonts w:ascii="Calibri" w:eastAsia="Calibri" w:hAnsi="Calibri" w:cs="Calibri"/>
              </w:rPr>
              <w:t>Emisiones de deuda</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516"/>
        </w:trPr>
        <w:tc>
          <w:tcPr>
            <w:tcW w:w="704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 w:firstLine="0"/>
              <w:jc w:val="left"/>
            </w:pPr>
            <w:r>
              <w:rPr>
                <w:rFonts w:ascii="Calibri" w:eastAsia="Calibri" w:hAnsi="Calibri" w:cs="Calibri"/>
              </w:rPr>
              <w:t>Operaciones con Entidades de Crédito formalizados</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514"/>
        </w:trPr>
        <w:tc>
          <w:tcPr>
            <w:tcW w:w="704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 w:firstLine="0"/>
              <w:jc w:val="left"/>
            </w:pPr>
            <w:r>
              <w:rPr>
                <w:rFonts w:ascii="Calibri" w:eastAsia="Calibri" w:hAnsi="Calibri" w:cs="Calibri"/>
              </w:rPr>
              <w:t>Factoring sin recurso</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482"/>
        </w:trPr>
        <w:tc>
          <w:tcPr>
            <w:tcW w:w="704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 w:firstLine="0"/>
              <w:jc w:val="left"/>
            </w:pPr>
            <w:r>
              <w:rPr>
                <w:rFonts w:ascii="Calibri" w:eastAsia="Calibri" w:hAnsi="Calibri" w:cs="Calibri"/>
              </w:rPr>
              <w:t>Avales ejecutados</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485"/>
        </w:trPr>
        <w:tc>
          <w:tcPr>
            <w:tcW w:w="704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 w:firstLine="0"/>
              <w:jc w:val="left"/>
            </w:pPr>
            <w:r>
              <w:rPr>
                <w:rFonts w:ascii="Calibri" w:eastAsia="Calibri" w:hAnsi="Calibri" w:cs="Calibri"/>
              </w:rPr>
              <w:t>Arrendamientos Financieros</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514"/>
        </w:trPr>
        <w:tc>
          <w:tcPr>
            <w:tcW w:w="704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 w:firstLine="0"/>
              <w:jc w:val="left"/>
            </w:pPr>
            <w:r>
              <w:rPr>
                <w:rFonts w:ascii="Calibri" w:eastAsia="Calibri" w:hAnsi="Calibri" w:cs="Calibri"/>
              </w:rPr>
              <w:t>Pagos Aplazados</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514"/>
        </w:trPr>
        <w:tc>
          <w:tcPr>
            <w:tcW w:w="704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 w:firstLine="0"/>
              <w:jc w:val="left"/>
            </w:pPr>
            <w:r>
              <w:rPr>
                <w:rFonts w:ascii="Calibri" w:eastAsia="Calibri" w:hAnsi="Calibri" w:cs="Calibri"/>
              </w:rPr>
              <w:t>Inversiones con abono total del precio</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485"/>
        </w:trPr>
        <w:tc>
          <w:tcPr>
            <w:tcW w:w="704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 w:firstLine="0"/>
              <w:jc w:val="left"/>
            </w:pPr>
            <w:r>
              <w:rPr>
                <w:rFonts w:ascii="Calibri" w:eastAsia="Calibri" w:hAnsi="Calibri" w:cs="Calibri"/>
              </w:rPr>
              <w:t>Asociaciones Públicos Privadas</w:t>
            </w:r>
            <w:r>
              <w:t xml:space="preserve"> </w:t>
            </w:r>
          </w:p>
        </w:tc>
        <w:tc>
          <w:tcPr>
            <w:tcW w:w="227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r w:rsidR="00833701">
        <w:trPr>
          <w:trHeight w:val="514"/>
        </w:trPr>
        <w:tc>
          <w:tcPr>
            <w:tcW w:w="704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 w:firstLine="0"/>
              <w:jc w:val="left"/>
            </w:pPr>
            <w:r>
              <w:rPr>
                <w:b/>
              </w:rPr>
              <w:t xml:space="preserve">TOTAL </w:t>
            </w:r>
          </w:p>
        </w:tc>
        <w:tc>
          <w:tcPr>
            <w:tcW w:w="227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w:t>
            </w:r>
            <w:r>
              <w:t xml:space="preserve"> </w:t>
            </w:r>
          </w:p>
        </w:tc>
      </w:tr>
    </w:tbl>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ind w:left="0" w:right="51"/>
      </w:pPr>
      <w:r>
        <w:t xml:space="preserve">    Por tanto, según el Protocolo de Déficit Excesivo, el porcentaje de </w:t>
      </w:r>
      <w:r>
        <w:t xml:space="preserve">Deuda Viva formalizada, que coincide con la estimada, sobre los Ingresos Corrientes, asciende al 0 %.  </w:t>
      </w:r>
    </w:p>
    <w:p w:rsidR="00833701" w:rsidRDefault="00CA1C6C">
      <w:pPr>
        <w:spacing w:after="0" w:line="259" w:lineRule="auto"/>
        <w:ind w:left="5" w:firstLine="0"/>
        <w:jc w:val="left"/>
      </w:pPr>
      <w:r>
        <w:t xml:space="preserve"> </w:t>
      </w:r>
    </w:p>
    <w:p w:rsidR="00833701" w:rsidRDefault="00CA1C6C">
      <w:pPr>
        <w:ind w:left="0" w:right="51"/>
      </w:pPr>
      <w:r>
        <w:t xml:space="preserve">    Para verificar el cumplimiento del índice de Endeudamiento, a nivel de consolidado de las entidades que son Administración Pública se obtiene el s</w:t>
      </w:r>
      <w:r>
        <w:t xml:space="preserve">iguiente cuadro, una vez practicados los ajustes de consolidación, por operaciones internas: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tbl>
      <w:tblPr>
        <w:tblStyle w:val="TableGrid"/>
        <w:tblW w:w="9451" w:type="dxa"/>
        <w:tblInd w:w="-104" w:type="dxa"/>
        <w:tblCellMar>
          <w:top w:w="7" w:type="dxa"/>
          <w:left w:w="106" w:type="dxa"/>
          <w:bottom w:w="0" w:type="dxa"/>
          <w:right w:w="50" w:type="dxa"/>
        </w:tblCellMar>
        <w:tblLook w:val="04A0" w:firstRow="1" w:lastRow="0" w:firstColumn="1" w:lastColumn="0" w:noHBand="0" w:noVBand="1"/>
      </w:tblPr>
      <w:tblGrid>
        <w:gridCol w:w="1889"/>
        <w:gridCol w:w="1892"/>
        <w:gridCol w:w="1889"/>
        <w:gridCol w:w="1891"/>
        <w:gridCol w:w="1889"/>
      </w:tblGrid>
      <w:tr w:rsidR="00833701">
        <w:trPr>
          <w:trHeight w:val="1118"/>
        </w:trPr>
        <w:tc>
          <w:tcPr>
            <w:tcW w:w="188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 w:firstLine="0"/>
              <w:jc w:val="left"/>
            </w:pPr>
            <w:r>
              <w:t xml:space="preserve"> </w:t>
            </w:r>
          </w:p>
        </w:tc>
        <w:tc>
          <w:tcPr>
            <w:tcW w:w="189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rPr>
                <w:b/>
              </w:rPr>
              <w:t xml:space="preserve">AYUNTAMIEN </w:t>
            </w:r>
          </w:p>
          <w:p w:rsidR="00833701" w:rsidRDefault="00CA1C6C">
            <w:pPr>
              <w:tabs>
                <w:tab w:val="right" w:pos="1736"/>
              </w:tabs>
              <w:spacing w:after="0" w:line="259" w:lineRule="auto"/>
              <w:ind w:left="0" w:firstLine="0"/>
              <w:jc w:val="left"/>
            </w:pPr>
            <w:r>
              <w:rPr>
                <w:b/>
              </w:rPr>
              <w:t xml:space="preserve">TO </w:t>
            </w:r>
            <w:r>
              <w:rPr>
                <w:b/>
              </w:rPr>
              <w:tab/>
              <w:t xml:space="preserve">DE </w:t>
            </w:r>
          </w:p>
          <w:p w:rsidR="00833701" w:rsidRDefault="00CA1C6C">
            <w:pPr>
              <w:spacing w:after="0" w:line="259" w:lineRule="auto"/>
              <w:ind w:left="2" w:firstLine="0"/>
              <w:jc w:val="left"/>
            </w:pPr>
            <w:r>
              <w:rPr>
                <w:b/>
              </w:rPr>
              <w:t xml:space="preserve">CANDELARI A </w:t>
            </w:r>
          </w:p>
        </w:tc>
        <w:tc>
          <w:tcPr>
            <w:tcW w:w="188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EPELCAN </w:t>
            </w:r>
          </w:p>
        </w:tc>
        <w:tc>
          <w:tcPr>
            <w:tcW w:w="189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rPr>
                <w:b/>
              </w:rPr>
              <w:t xml:space="preserve">EMPRESA </w:t>
            </w:r>
          </w:p>
          <w:p w:rsidR="00833701" w:rsidRDefault="00CA1C6C">
            <w:pPr>
              <w:spacing w:after="0" w:line="259" w:lineRule="auto"/>
              <w:ind w:left="2" w:firstLine="0"/>
              <w:jc w:val="left"/>
            </w:pPr>
            <w:r>
              <w:rPr>
                <w:b/>
              </w:rPr>
              <w:t xml:space="preserve">MUNICIPAL </w:t>
            </w:r>
          </w:p>
          <w:p w:rsidR="00833701" w:rsidRDefault="00CA1C6C">
            <w:pPr>
              <w:spacing w:after="0" w:line="259" w:lineRule="auto"/>
              <w:ind w:left="2" w:firstLine="0"/>
              <w:jc w:val="left"/>
            </w:pPr>
            <w:r>
              <w:rPr>
                <w:b/>
              </w:rPr>
              <w:t xml:space="preserve"> </w:t>
            </w:r>
          </w:p>
          <w:p w:rsidR="00833701" w:rsidRDefault="00CA1C6C">
            <w:pPr>
              <w:spacing w:after="0" w:line="259" w:lineRule="auto"/>
              <w:ind w:left="2" w:firstLine="0"/>
              <w:jc w:val="left"/>
            </w:pPr>
            <w:r>
              <w:rPr>
                <w:b/>
              </w:rPr>
              <w:t xml:space="preserve"> </w:t>
            </w:r>
          </w:p>
        </w:tc>
        <w:tc>
          <w:tcPr>
            <w:tcW w:w="188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b/>
              </w:rPr>
              <w:t xml:space="preserve">TOTAL </w:t>
            </w:r>
          </w:p>
          <w:p w:rsidR="00833701" w:rsidRDefault="00CA1C6C">
            <w:pPr>
              <w:spacing w:after="0" w:line="259" w:lineRule="auto"/>
              <w:ind w:left="0" w:firstLine="0"/>
            </w:pPr>
            <w:r>
              <w:rPr>
                <w:b/>
              </w:rPr>
              <w:t xml:space="preserve">CONSOLIDADO </w:t>
            </w:r>
          </w:p>
          <w:p w:rsidR="00833701" w:rsidRDefault="00CA1C6C">
            <w:pPr>
              <w:spacing w:after="0" w:line="259" w:lineRule="auto"/>
              <w:ind w:left="0" w:firstLine="0"/>
              <w:jc w:val="left"/>
            </w:pPr>
            <w:r>
              <w:rPr>
                <w:b/>
              </w:rPr>
              <w:t xml:space="preserve">2018 </w:t>
            </w:r>
          </w:p>
        </w:tc>
      </w:tr>
      <w:tr w:rsidR="00833701">
        <w:trPr>
          <w:trHeight w:val="1116"/>
        </w:trPr>
        <w:tc>
          <w:tcPr>
            <w:tcW w:w="1889" w:type="dxa"/>
            <w:tcBorders>
              <w:top w:val="single" w:sz="4" w:space="0" w:color="000000"/>
              <w:left w:val="single" w:sz="4" w:space="0" w:color="000000"/>
              <w:bottom w:val="single" w:sz="4" w:space="0" w:color="000000"/>
              <w:right w:val="single" w:sz="4" w:space="0" w:color="000000"/>
            </w:tcBorders>
          </w:tcPr>
          <w:p w:rsidR="00833701" w:rsidRDefault="00CA1C6C">
            <w:pPr>
              <w:spacing w:after="11" w:line="259" w:lineRule="auto"/>
              <w:ind w:left="3" w:firstLine="0"/>
              <w:jc w:val="left"/>
            </w:pPr>
            <w:r>
              <w:rPr>
                <w:rFonts w:ascii="Calibri" w:eastAsia="Calibri" w:hAnsi="Calibri" w:cs="Calibri"/>
              </w:rPr>
              <w:t xml:space="preserve">INGRESOS </w:t>
            </w:r>
          </w:p>
          <w:p w:rsidR="00833701" w:rsidRDefault="00CA1C6C">
            <w:pPr>
              <w:spacing w:after="0" w:line="259" w:lineRule="auto"/>
              <w:ind w:left="3" w:firstLine="0"/>
              <w:jc w:val="left"/>
            </w:pPr>
            <w:r>
              <w:rPr>
                <w:rFonts w:ascii="Calibri" w:eastAsia="Calibri" w:hAnsi="Calibri" w:cs="Calibri"/>
              </w:rPr>
              <w:t>CORRIENTES 2019</w:t>
            </w:r>
            <w:r>
              <w:t xml:space="preserve"> </w:t>
            </w:r>
          </w:p>
        </w:tc>
        <w:tc>
          <w:tcPr>
            <w:tcW w:w="189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rPr>
                <w:rFonts w:ascii="Calibri" w:eastAsia="Calibri" w:hAnsi="Calibri" w:cs="Calibri"/>
              </w:rPr>
              <w:t>19.603.886,23</w:t>
            </w:r>
            <w:r>
              <w:t xml:space="preserve"> </w:t>
            </w:r>
          </w:p>
        </w:tc>
        <w:tc>
          <w:tcPr>
            <w:tcW w:w="188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397.524,52 €</w:t>
            </w:r>
            <w:r>
              <w:t xml:space="preserve"> </w:t>
            </w:r>
          </w:p>
        </w:tc>
        <w:tc>
          <w:tcPr>
            <w:tcW w:w="189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rPr>
                <w:rFonts w:ascii="Calibri" w:eastAsia="Calibri" w:hAnsi="Calibri" w:cs="Calibri"/>
              </w:rPr>
              <w:t>333.007,69 €</w:t>
            </w:r>
            <w:r>
              <w:t xml:space="preserve"> </w:t>
            </w:r>
          </w:p>
        </w:tc>
        <w:tc>
          <w:tcPr>
            <w:tcW w:w="188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20.334.418,4 0 €</w:t>
            </w:r>
            <w:r>
              <w:t xml:space="preserve"> </w:t>
            </w:r>
          </w:p>
        </w:tc>
      </w:tr>
      <w:tr w:rsidR="00833701">
        <w:trPr>
          <w:trHeight w:val="1119"/>
        </w:trPr>
        <w:tc>
          <w:tcPr>
            <w:tcW w:w="188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 w:firstLine="0"/>
              <w:jc w:val="left"/>
            </w:pPr>
            <w:r>
              <w:rPr>
                <w:rFonts w:ascii="Calibri" w:eastAsia="Calibri" w:hAnsi="Calibri" w:cs="Calibri"/>
              </w:rPr>
              <w:t xml:space="preserve">NIVEL </w:t>
            </w:r>
          </w:p>
          <w:p w:rsidR="00833701" w:rsidRDefault="00CA1C6C">
            <w:pPr>
              <w:spacing w:after="10" w:line="259" w:lineRule="auto"/>
              <w:ind w:left="3" w:firstLine="0"/>
            </w:pPr>
            <w:r>
              <w:rPr>
                <w:rFonts w:ascii="Calibri" w:eastAsia="Calibri" w:hAnsi="Calibri" w:cs="Calibri"/>
              </w:rPr>
              <w:t xml:space="preserve">ENDEUDAMIENTO </w:t>
            </w:r>
          </w:p>
          <w:p w:rsidR="00833701" w:rsidRDefault="00CA1C6C">
            <w:pPr>
              <w:spacing w:after="0" w:line="259" w:lineRule="auto"/>
              <w:ind w:left="3" w:firstLine="0"/>
              <w:jc w:val="left"/>
            </w:pPr>
            <w:r>
              <w:rPr>
                <w:rFonts w:ascii="Calibri" w:eastAsia="Calibri" w:hAnsi="Calibri" w:cs="Calibri"/>
              </w:rPr>
              <w:t>EXCESIVO</w:t>
            </w:r>
            <w:r>
              <w:t xml:space="preserve"> </w:t>
            </w:r>
          </w:p>
        </w:tc>
        <w:tc>
          <w:tcPr>
            <w:tcW w:w="189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rPr>
                <w:rFonts w:ascii="Calibri" w:eastAsia="Calibri" w:hAnsi="Calibri" w:cs="Calibri"/>
              </w:rPr>
              <w:t>3.295.139,73</w:t>
            </w:r>
            <w:r>
              <w:t xml:space="preserve"> </w:t>
            </w:r>
          </w:p>
        </w:tc>
        <w:tc>
          <w:tcPr>
            <w:tcW w:w="188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0,00 €</w:t>
            </w:r>
            <w:r>
              <w:t xml:space="preserve"> </w:t>
            </w:r>
          </w:p>
        </w:tc>
        <w:tc>
          <w:tcPr>
            <w:tcW w:w="189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rPr>
                <w:rFonts w:ascii="Calibri" w:eastAsia="Calibri" w:hAnsi="Calibri" w:cs="Calibri"/>
              </w:rPr>
              <w:t>0,00 €</w:t>
            </w:r>
            <w:r>
              <w:t xml:space="preserve"> </w:t>
            </w:r>
          </w:p>
        </w:tc>
        <w:tc>
          <w:tcPr>
            <w:tcW w:w="188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3.295.139,73</w:t>
            </w:r>
            <w:r>
              <w:t xml:space="preserve"> </w:t>
            </w:r>
          </w:p>
        </w:tc>
      </w:tr>
      <w:tr w:rsidR="00833701">
        <w:trPr>
          <w:trHeight w:val="1188"/>
        </w:trPr>
        <w:tc>
          <w:tcPr>
            <w:tcW w:w="1889" w:type="dxa"/>
            <w:tcBorders>
              <w:top w:val="single" w:sz="4" w:space="0" w:color="000000"/>
              <w:left w:val="single" w:sz="4" w:space="0" w:color="000000"/>
              <w:bottom w:val="single" w:sz="4" w:space="0" w:color="000000"/>
              <w:right w:val="single" w:sz="4" w:space="0" w:color="000000"/>
            </w:tcBorders>
          </w:tcPr>
          <w:p w:rsidR="00833701" w:rsidRDefault="00CA1C6C">
            <w:pPr>
              <w:spacing w:after="11" w:line="259" w:lineRule="auto"/>
              <w:ind w:left="3" w:firstLine="0"/>
              <w:jc w:val="left"/>
            </w:pPr>
            <w:r>
              <w:rPr>
                <w:rFonts w:ascii="Calibri" w:eastAsia="Calibri" w:hAnsi="Calibri" w:cs="Calibri"/>
              </w:rPr>
              <w:t xml:space="preserve">PORCENTAJE </w:t>
            </w:r>
          </w:p>
          <w:p w:rsidR="00833701" w:rsidRDefault="00CA1C6C">
            <w:pPr>
              <w:spacing w:after="0" w:line="259" w:lineRule="auto"/>
              <w:ind w:left="3" w:firstLine="0"/>
            </w:pPr>
            <w:r>
              <w:rPr>
                <w:rFonts w:ascii="Calibri" w:eastAsia="Calibri" w:hAnsi="Calibri" w:cs="Calibri"/>
              </w:rPr>
              <w:t>ENDEUDAMIENTO</w:t>
            </w:r>
            <w:r>
              <w:t xml:space="preserve"> </w:t>
            </w:r>
          </w:p>
        </w:tc>
        <w:tc>
          <w:tcPr>
            <w:tcW w:w="189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 </w:t>
            </w:r>
          </w:p>
        </w:tc>
        <w:tc>
          <w:tcPr>
            <w:tcW w:w="188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t xml:space="preserve"> </w:t>
            </w:r>
          </w:p>
        </w:tc>
        <w:tc>
          <w:tcPr>
            <w:tcW w:w="189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left"/>
            </w:pPr>
            <w:r>
              <w:t xml:space="preserve"> </w:t>
            </w:r>
          </w:p>
        </w:tc>
        <w:tc>
          <w:tcPr>
            <w:tcW w:w="188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left"/>
            </w:pPr>
            <w:r>
              <w:rPr>
                <w:rFonts w:ascii="Calibri" w:eastAsia="Calibri" w:hAnsi="Calibri" w:cs="Calibri"/>
              </w:rPr>
              <w:t>16,20%</w:t>
            </w:r>
            <w:r>
              <w:t xml:space="preserve"> </w:t>
            </w:r>
          </w:p>
        </w:tc>
      </w:tr>
    </w:tbl>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ind w:left="0" w:right="51"/>
      </w:pPr>
      <w:r>
        <w:t xml:space="preserve">    </w:t>
      </w:r>
      <w:r>
        <w:t xml:space="preserve">Se cumple el Protocolo de déficit excesivo, a nivel de consolidado de las entidades que son Administración Pública.  </w:t>
      </w:r>
    </w:p>
    <w:p w:rsidR="00833701" w:rsidRDefault="00CA1C6C">
      <w:pPr>
        <w:spacing w:after="0" w:line="259" w:lineRule="auto"/>
        <w:ind w:left="5" w:firstLine="0"/>
        <w:jc w:val="left"/>
      </w:pPr>
      <w:r>
        <w:t xml:space="preserve"> </w:t>
      </w:r>
    </w:p>
    <w:p w:rsidR="00833701" w:rsidRDefault="00CA1C6C">
      <w:pPr>
        <w:ind w:left="0" w:right="51"/>
      </w:pPr>
      <w:r>
        <w:t xml:space="preserve">     </w:t>
      </w:r>
      <w:r>
        <w:t>Mientras el legislador no nos traduzca este 3% del PIB de deuda pública, y dada las dificultades de aplicación y que los controles habituales en sector local son sobre la deuda viva, nos centraremos en el ratio de deuda viva, por lo que el porcentaje obten</w:t>
      </w:r>
      <w:r>
        <w:t>ido es inferior al 75 por 100 de los recursos corrientes liquidados, en virtud del cual, no resulta necesario aprobar, por acuerdo plenario, de una Plan de Reducción de deuda para corregir el volumen de endeudamiento, en los términos definidos en la dispos</w:t>
      </w:r>
      <w:r>
        <w:t xml:space="preserve">ición final trigésima primera de la </w:t>
      </w:r>
      <w:r>
        <w:rPr>
          <w:color w:val="4F81BD"/>
          <w:u w:val="single" w:color="4F81BD"/>
        </w:rPr>
        <w:t>Ley</w:t>
      </w:r>
      <w:r>
        <w:rPr>
          <w:color w:val="4F81BD"/>
        </w:rPr>
        <w:t xml:space="preserve"> </w:t>
      </w:r>
      <w:r>
        <w:rPr>
          <w:color w:val="4F81BD"/>
          <w:u w:val="single" w:color="4F81BD"/>
        </w:rPr>
        <w:t>17/2012, de 27 de diciembre, de Presupuestos Generales del Estado para el año 2013</w:t>
      </w:r>
      <w:r>
        <w:t>, que establece un nuevo marco normativo para el año 2013, para la concertación de operaciones de crédito a largo plazo por las Corpor</w:t>
      </w:r>
      <w:r>
        <w:t xml:space="preserve">aciones Locales. Se ha prorrogado para los ejercicios siguientes.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line="249" w:lineRule="auto"/>
        <w:ind w:left="0" w:right="53"/>
      </w:pPr>
      <w:r>
        <w:rPr>
          <w:b/>
        </w:rPr>
        <w:t xml:space="preserve">CONCLUSIONES SOBRE EL CUMPLIMIENTO DEL OBJETIVO DE ESTABILIDAD PRESUPUESTARIA, REGLA DE GASTO Y NIVEL DE DEUDA.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rPr>
          <w:rFonts w:ascii="Calibri" w:eastAsia="Calibri" w:hAnsi="Calibri" w:cs="Calibri"/>
          <w:noProof/>
        </w:rPr>
        <mc:AlternateContent>
          <mc:Choice Requires="wpg">
            <w:drawing>
              <wp:anchor distT="0" distB="0" distL="114300" distR="114300" simplePos="0" relativeHeight="251700224"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82492" name="Group 182492"/>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9659" name="Rectangle 9659"/>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Cód. Validación: 3LMEKWEKCXASAQQFALYWNRGNH | Verificación: https:/</w:t>
                              </w:r>
                              <w:r>
                                <w:rPr>
                                  <w:sz w:val="12"/>
                                </w:rPr>
                                <w:t xml:space="preserve">/candelaria.sedelectronica.es/ </w:t>
                              </w:r>
                            </w:p>
                          </w:txbxContent>
                        </wps:txbx>
                        <wps:bodyPr horzOverflow="overflow" vert="horz" lIns="0" tIns="0" rIns="0" bIns="0" rtlCol="0">
                          <a:noAutofit/>
                        </wps:bodyPr>
                      </wps:wsp>
                      <wps:wsp>
                        <wps:cNvPr id="9660" name="Rectangle 9660"/>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40 de 117 </w:t>
                              </w:r>
                            </w:p>
                          </w:txbxContent>
                        </wps:txbx>
                        <wps:bodyPr horzOverflow="overflow" vert="horz" lIns="0" tIns="0" rIns="0" bIns="0" rtlCol="0">
                          <a:noAutofit/>
                        </wps:bodyPr>
                      </wps:wsp>
                    </wpg:wgp>
                  </a:graphicData>
                </a:graphic>
              </wp:anchor>
            </w:drawing>
          </mc:Choice>
          <mc:Fallback xmlns:a="http://schemas.openxmlformats.org/drawingml/2006/main">
            <w:pict>
              <v:group id="Group 182492" style="width:12.7031pt;height:285.882pt;position:absolute;mso-position-horizontal-relative:page;mso-position-horizontal:absolute;margin-left:682.278pt;mso-position-vertical-relative:page;margin-top:526.038pt;" coordsize="1613,36307">
                <v:rect id="Rectangle 9659"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9660"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40 de 117 </w:t>
                        </w:r>
                      </w:p>
                    </w:txbxContent>
                  </v:textbox>
                </v:rect>
                <w10:wrap type="square"/>
              </v:group>
            </w:pict>
          </mc:Fallback>
        </mc:AlternateContent>
      </w:r>
      <w:r>
        <w:t xml:space="preserve"> </w:t>
      </w:r>
    </w:p>
    <w:p w:rsidR="00833701" w:rsidRDefault="00CA1C6C">
      <w:pPr>
        <w:ind w:left="0" w:right="51"/>
      </w:pPr>
      <w:r>
        <w:t xml:space="preserve">   Con base a los cálculos detallados en el expediente motivo del informe, en la Cuenta General de la entidad local, del ejerc</w:t>
      </w:r>
      <w:r>
        <w:t xml:space="preserve">icio 2018, se </w:t>
      </w:r>
      <w:r>
        <w:rPr>
          <w:u w:val="single" w:color="000000"/>
        </w:rPr>
        <w:t>cumple el objetivo de Estabilidad Presupuestaria</w:t>
      </w:r>
      <w:r>
        <w:t xml:space="preserve"> </w:t>
      </w:r>
      <w:r>
        <w:rPr>
          <w:u w:val="single" w:color="000000"/>
        </w:rPr>
        <w:t xml:space="preserve">entendido como la situación de equilibrio </w:t>
      </w:r>
      <w:r>
        <w:t>o de superávit en términos de capacidad de financiación de acuerdo con la definición contenida en el SEC 10 y el objetivo de límite de endeudamiento, p</w:t>
      </w:r>
      <w:r>
        <w:t xml:space="preserve">ero no la Regla del Gasto.  </w:t>
      </w:r>
    </w:p>
    <w:p w:rsidR="00833701" w:rsidRDefault="00CA1C6C">
      <w:pPr>
        <w:spacing w:after="0" w:line="259" w:lineRule="auto"/>
        <w:ind w:left="5" w:firstLine="0"/>
        <w:jc w:val="left"/>
      </w:pPr>
      <w:r>
        <w:t xml:space="preserve"> </w:t>
      </w:r>
    </w:p>
    <w:p w:rsidR="00833701" w:rsidRDefault="00CA1C6C">
      <w:pPr>
        <w:ind w:left="0" w:right="51"/>
      </w:pPr>
      <w:r>
        <w:t xml:space="preserve">    Por último, señalar que el incumplimiento de algunas de estas medidas de consolidación fiscal hubiese obligado a modificar el Plan Económico-Financiero vigente, que permita cumplir con las reglas de consolidación fiscal y</w:t>
      </w:r>
      <w:r>
        <w:t xml:space="preserve"> cuya aprobación es competencia de la Corporación en Pleno, de conformidad con el artículo 21 LOEPSF.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line="249" w:lineRule="auto"/>
        <w:ind w:left="0" w:right="53"/>
      </w:pPr>
      <w:r>
        <w:rPr>
          <w:b/>
        </w:rPr>
        <w:t xml:space="preserve">    Consta en el expediente propuesta del Concejal delegado de Hacienda de fecha 15 de julio de 2020 cuya parte de propuesta al Pleno dice:  </w:t>
      </w:r>
    </w:p>
    <w:p w:rsidR="00833701" w:rsidRDefault="00CA1C6C">
      <w:pPr>
        <w:spacing w:after="0" w:line="259" w:lineRule="auto"/>
        <w:ind w:left="5" w:firstLine="0"/>
        <w:jc w:val="left"/>
      </w:pPr>
      <w:r>
        <w:rPr>
          <w:b/>
        </w:rPr>
        <w:t xml:space="preserve"> </w:t>
      </w:r>
    </w:p>
    <w:p w:rsidR="00833701" w:rsidRDefault="00CA1C6C">
      <w:pPr>
        <w:spacing w:after="4" w:line="249" w:lineRule="auto"/>
        <w:ind w:left="0" w:right="49"/>
      </w:pPr>
      <w:r>
        <w:rPr>
          <w:i/>
        </w:rPr>
        <w:t xml:space="preserve">Punto único: Dar cuenta al Pleno del Informe de Intervención de Cumplimiento de los Principios de Estabilidad Presupuestaria, Regla del Gasto y Deuda Pública correspondiente al segundo trimestre del ejercicio 2020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rPr>
          <w:b/>
        </w:rPr>
        <w:t xml:space="preserve"> </w:t>
      </w:r>
    </w:p>
    <w:p w:rsidR="00833701" w:rsidRDefault="00CA1C6C">
      <w:pPr>
        <w:spacing w:after="0" w:line="259" w:lineRule="auto"/>
        <w:ind w:left="5" w:firstLine="0"/>
        <w:jc w:val="left"/>
      </w:pPr>
      <w:r>
        <w:rPr>
          <w:b/>
        </w:rPr>
        <w:t xml:space="preserve"> </w:t>
      </w:r>
    </w:p>
    <w:p w:rsidR="00833701" w:rsidRDefault="00CA1C6C">
      <w:pPr>
        <w:spacing w:line="249" w:lineRule="auto"/>
        <w:ind w:left="0" w:right="53"/>
      </w:pPr>
      <w:r>
        <w:rPr>
          <w:b/>
        </w:rPr>
        <w:t>DICTAMEN DE LA COMISIÓN INFORMATI</w:t>
      </w:r>
      <w:r>
        <w:rPr>
          <w:b/>
        </w:rPr>
        <w:t xml:space="preserve">VA DE HACIENDA, RECURSOS HUMANOS Y </w:t>
      </w:r>
    </w:p>
    <w:p w:rsidR="00833701" w:rsidRDefault="00CA1C6C">
      <w:pPr>
        <w:spacing w:line="249" w:lineRule="auto"/>
        <w:ind w:left="0" w:right="53"/>
      </w:pPr>
      <w:r>
        <w:rPr>
          <w:b/>
        </w:rPr>
        <w:t xml:space="preserve">SERVICIOS GENERALES DE 28 DE JULIO DE 2020  </w:t>
      </w:r>
    </w:p>
    <w:p w:rsidR="00833701" w:rsidRDefault="00CA1C6C">
      <w:pPr>
        <w:spacing w:after="0" w:line="259" w:lineRule="auto"/>
        <w:ind w:left="5" w:firstLine="0"/>
        <w:jc w:val="left"/>
      </w:pPr>
      <w:r>
        <w:t xml:space="preserve"> </w:t>
      </w:r>
    </w:p>
    <w:p w:rsidR="00833701" w:rsidRDefault="00CA1C6C">
      <w:pPr>
        <w:ind w:left="0" w:right="51"/>
      </w:pPr>
      <w:r>
        <w:t xml:space="preserve">Los 7 concejales integrantes de la Comisión Informativa quedaron enterados: </w:t>
      </w:r>
    </w:p>
    <w:p w:rsidR="00833701" w:rsidRDefault="00CA1C6C">
      <w:pPr>
        <w:spacing w:after="0" w:line="259" w:lineRule="auto"/>
        <w:ind w:left="5" w:firstLine="0"/>
        <w:jc w:val="left"/>
      </w:pPr>
      <w:r>
        <w:t xml:space="preserve"> </w:t>
      </w:r>
    </w:p>
    <w:p w:rsidR="00833701" w:rsidRDefault="00CA1C6C">
      <w:pPr>
        <w:ind w:left="0" w:right="51"/>
      </w:pPr>
      <w:r>
        <w:t>4 concejales del Grupo Socialista: Don Airam Pérez Chinea, Don Jorge Baute Delgado, Don José F</w:t>
      </w:r>
      <w:r>
        <w:t xml:space="preserve">rancisco Pinto Ramos y Don Olegario Francisco Alonso Bello.  </w:t>
      </w:r>
    </w:p>
    <w:p w:rsidR="00833701" w:rsidRDefault="00CA1C6C">
      <w:pPr>
        <w:numPr>
          <w:ilvl w:val="0"/>
          <w:numId w:val="10"/>
        </w:numPr>
        <w:ind w:right="51" w:hanging="184"/>
      </w:pPr>
      <w:r>
        <w:t xml:space="preserve">del concejal del Grupo Popular, Don Juan Miguel Olivera González.  </w:t>
      </w:r>
    </w:p>
    <w:p w:rsidR="00833701" w:rsidRDefault="00CA1C6C">
      <w:pPr>
        <w:numPr>
          <w:ilvl w:val="0"/>
          <w:numId w:val="10"/>
        </w:numPr>
        <w:ind w:right="51" w:hanging="184"/>
      </w:pPr>
      <w:r>
        <w:t xml:space="preserve">concejales del Grupo Mixto: Doña María del Carmen Coello González (SSP) y Doña Ángela Cruz Perera (CC-PNC).  </w:t>
      </w:r>
    </w:p>
    <w:p w:rsidR="00833701" w:rsidRDefault="00CA1C6C">
      <w:pPr>
        <w:spacing w:after="0" w:line="259" w:lineRule="auto"/>
        <w:ind w:left="5" w:firstLine="0"/>
        <w:jc w:val="left"/>
      </w:pPr>
      <w:r>
        <w:t xml:space="preserve"> </w:t>
      </w:r>
    </w:p>
    <w:p w:rsidR="00833701" w:rsidRDefault="00CA1C6C">
      <w:pPr>
        <w:spacing w:line="249" w:lineRule="auto"/>
        <w:ind w:left="0" w:right="3528"/>
      </w:pPr>
      <w:r>
        <w:rPr>
          <w:b/>
        </w:rPr>
        <w:t>JUNTA DE PORTA</w:t>
      </w:r>
      <w:r>
        <w:rPr>
          <w:b/>
        </w:rPr>
        <w:t xml:space="preserve">VOCES DE 28 DE JULIO DE 2020  </w:t>
      </w:r>
      <w:r>
        <w:t xml:space="preserve">Quedó oída.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line="249" w:lineRule="auto"/>
        <w:ind w:left="0" w:right="53"/>
      </w:pPr>
      <w:r>
        <w:rPr>
          <w:b/>
        </w:rPr>
        <w:t xml:space="preserve">TOMA DE CONOCIMIENTO EN EL PLENO DE 31 DE JULIO DE 2020  </w:t>
      </w:r>
    </w:p>
    <w:p w:rsidR="00833701" w:rsidRDefault="00CA1C6C">
      <w:pPr>
        <w:spacing w:after="0" w:line="259" w:lineRule="auto"/>
        <w:ind w:left="5" w:firstLine="0"/>
        <w:jc w:val="left"/>
      </w:pPr>
      <w:r>
        <w:rPr>
          <w:b/>
        </w:rPr>
        <w:t xml:space="preserve"> </w:t>
      </w:r>
    </w:p>
    <w:p w:rsidR="00833701" w:rsidRDefault="00CA1C6C">
      <w:pPr>
        <w:ind w:left="0" w:right="51"/>
      </w:pPr>
      <w:r>
        <w:t xml:space="preserve">Quedaron enterados los siguientes 18 concejales:  </w:t>
      </w:r>
    </w:p>
    <w:p w:rsidR="00833701" w:rsidRDefault="00CA1C6C">
      <w:pPr>
        <w:spacing w:after="0" w:line="259" w:lineRule="auto"/>
        <w:ind w:left="5" w:firstLine="0"/>
        <w:jc w:val="left"/>
      </w:pPr>
      <w:r>
        <w:t xml:space="preserve"> </w:t>
      </w:r>
    </w:p>
    <w:p w:rsidR="00833701" w:rsidRDefault="00CA1C6C">
      <w:pPr>
        <w:ind w:left="0" w:right="51"/>
      </w:pPr>
      <w:r>
        <w:rPr>
          <w:rFonts w:ascii="Calibri" w:eastAsia="Calibri" w:hAnsi="Calibri" w:cs="Calibri"/>
          <w:noProof/>
        </w:rPr>
        <mc:AlternateContent>
          <mc:Choice Requires="wpg">
            <w:drawing>
              <wp:anchor distT="0" distB="0" distL="114300" distR="114300" simplePos="0" relativeHeight="251701248"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74891" name="Group 174891"/>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9760" name="Rectangle 9760"/>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9761" name="Rectangle 9761"/>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41 de 117 </w:t>
                              </w:r>
                            </w:p>
                          </w:txbxContent>
                        </wps:txbx>
                        <wps:bodyPr horzOverflow="overflow" vert="horz" lIns="0" tIns="0" rIns="0" bIns="0" rtlCol="0">
                          <a:noAutofit/>
                        </wps:bodyPr>
                      </wps:wsp>
                    </wpg:wgp>
                  </a:graphicData>
                </a:graphic>
              </wp:anchor>
            </w:drawing>
          </mc:Choice>
          <mc:Fallback xmlns:a="http://schemas.openxmlformats.org/drawingml/2006/main">
            <w:pict>
              <v:group id="Group 174891" style="width:12.7031pt;height:285.882pt;position:absolute;mso-position-horizontal-relative:page;mso-position-horizontal:absolute;margin-left:682.278pt;mso-position-vertical-relative:page;margin-top:526.038pt;" coordsize="1613,36307">
                <v:rect id="Rectangle 9760"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9761"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41 de 117 </w:t>
                        </w:r>
                      </w:p>
                    </w:txbxContent>
                  </v:textbox>
                </v:rect>
                <w10:wrap type="square"/>
              </v:group>
            </w:pict>
          </mc:Fallback>
        </mc:AlternateContent>
      </w:r>
      <w:r>
        <w:t>11 concejales del Grupo Socialista: Doña María Concepción Brit</w:t>
      </w:r>
      <w:r>
        <w:t>o Núñez, Don Jorge Baute Delgado, Doña Olivia Concepción Pérez Díaz, Don José Francisco Pinto Ramos, Doña Hilaria Cecilia Otazo González, Don Airam Pérez Chinea, Doña Margarita Eva Tendero Barroso, Don Manuel Alberto González Pestano, Doña María del Carmen</w:t>
      </w:r>
      <w:r>
        <w:t xml:space="preserve"> Clemente Díaz, Don Olegario Francisco Alonso Bello y Don Reinaldo José Triviño Blanco.  </w:t>
      </w:r>
    </w:p>
    <w:p w:rsidR="00833701" w:rsidRDefault="00CA1C6C">
      <w:pPr>
        <w:spacing w:after="0" w:line="259" w:lineRule="auto"/>
        <w:ind w:left="5" w:firstLine="0"/>
        <w:jc w:val="left"/>
      </w:pPr>
      <w:r>
        <w:t xml:space="preserve"> </w:t>
      </w:r>
    </w:p>
    <w:p w:rsidR="00833701" w:rsidRDefault="00CA1C6C">
      <w:pPr>
        <w:ind w:left="0" w:right="51"/>
      </w:pPr>
      <w:r>
        <w:t xml:space="preserve">2 concejales del Grupo Popular: Don Juan Miguel Olivera González y Doña Raquel Martín Castro </w:t>
      </w:r>
    </w:p>
    <w:p w:rsidR="00833701" w:rsidRDefault="00CA1C6C">
      <w:pPr>
        <w:spacing w:after="0" w:line="259" w:lineRule="auto"/>
        <w:ind w:left="5" w:firstLine="0"/>
        <w:jc w:val="left"/>
      </w:pPr>
      <w:r>
        <w:t xml:space="preserve"> </w:t>
      </w:r>
    </w:p>
    <w:p w:rsidR="00833701" w:rsidRDefault="00CA1C6C">
      <w:pPr>
        <w:ind w:left="0" w:right="51"/>
      </w:pPr>
      <w:r>
        <w:t xml:space="preserve">5 concejales del Grupo Mixto: Doña María del Carmen Coello González </w:t>
      </w:r>
      <w:r>
        <w:t xml:space="preserve">y Don Antonio Delgado García (SSP), Dª Ángela Cruz Perera y Don Emilio Jesús Atienzar Armas (CC-PNC) y D. Pedro Manuel Pérez Viña (Cs).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65" w:lineRule="auto"/>
        <w:ind w:left="10" w:right="59"/>
        <w:jc w:val="center"/>
      </w:pPr>
      <w:r>
        <w:rPr>
          <w:b/>
        </w:rPr>
        <w:t xml:space="preserve">ACUERDO DEL PLENO DE 31 DE JULIO DE 2018: </w:t>
      </w:r>
    </w:p>
    <w:p w:rsidR="00833701" w:rsidRDefault="00CA1C6C">
      <w:pPr>
        <w:spacing w:after="0" w:line="259" w:lineRule="auto"/>
        <w:ind w:left="5" w:firstLine="0"/>
        <w:jc w:val="left"/>
      </w:pPr>
      <w:r>
        <w:rPr>
          <w:b/>
        </w:rPr>
        <w:t xml:space="preserve"> </w:t>
      </w:r>
    </w:p>
    <w:p w:rsidR="00833701" w:rsidRDefault="00CA1C6C">
      <w:pPr>
        <w:spacing w:line="249" w:lineRule="auto"/>
        <w:ind w:left="0" w:right="53"/>
      </w:pPr>
      <w:r>
        <w:rPr>
          <w:b/>
        </w:rPr>
        <w:t xml:space="preserve">El Pleno queda enterado de la toma de conocimiento del Informe de Intervención de Cumplimiento de los Principios de Estabilidad Presupuestaria, Regla del Gasto y Deuda Pública correspondiente al segundo trimestre del ejercicio 2020.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14" w:line="259" w:lineRule="auto"/>
        <w:ind w:left="5" w:firstLine="0"/>
        <w:jc w:val="left"/>
      </w:pPr>
      <w:r>
        <w:t xml:space="preserve"> </w:t>
      </w:r>
    </w:p>
    <w:p w:rsidR="00833701" w:rsidRDefault="00CA1C6C">
      <w:pPr>
        <w:spacing w:after="403" w:line="270" w:lineRule="auto"/>
        <w:ind w:left="0" w:right="377"/>
      </w:pPr>
      <w:r>
        <w:rPr>
          <w:b/>
          <w:sz w:val="26"/>
        </w:rPr>
        <w:t>4.</w:t>
      </w:r>
      <w:r>
        <w:rPr>
          <w:b/>
          <w:sz w:val="26"/>
        </w:rPr>
        <w:t>- Expediente 5222/2020. Propuesta del Concejal delegado de Hacienda de fecha 21 de julio de 2020 al Pleno para la toma de conocimiento del Informe de Tesorería del Periodo Medio de Pago del Segundo Trimestre de 2020 conforme el Real Decreto 1040/2017, de 2</w:t>
      </w:r>
      <w:r>
        <w:rPr>
          <w:b/>
          <w:sz w:val="26"/>
        </w:rPr>
        <w:t xml:space="preserve">2 de diciembre del Ayuntamiento de Candelaria. </w:t>
      </w:r>
    </w:p>
    <w:p w:rsidR="00833701" w:rsidRDefault="00CA1C6C">
      <w:pPr>
        <w:spacing w:line="249" w:lineRule="auto"/>
        <w:ind w:left="0" w:right="53"/>
      </w:pPr>
      <w:r>
        <w:rPr>
          <w:b/>
        </w:rPr>
        <w:t xml:space="preserve">   Consta en el expediente Informe de Tesorería emitido por Don Zebenzui Mesa Marcelino, que desempeña el puesto de trabajo de Tesorero, de 21 de julio de 2020, del siguiente tenor literal: </w:t>
      </w:r>
    </w:p>
    <w:p w:rsidR="00833701" w:rsidRDefault="00CA1C6C">
      <w:pPr>
        <w:spacing w:after="453" w:line="259" w:lineRule="auto"/>
        <w:ind w:left="0" w:firstLine="0"/>
        <w:jc w:val="left"/>
      </w:pPr>
      <w:r>
        <w:rPr>
          <w:b/>
        </w:rPr>
        <w:t xml:space="preserve"> </w:t>
      </w:r>
    </w:p>
    <w:p w:rsidR="00833701" w:rsidRDefault="00CA1C6C">
      <w:pPr>
        <w:pStyle w:val="Ttulo1"/>
        <w:spacing w:after="93"/>
        <w:ind w:left="10" w:right="54"/>
      </w:pPr>
      <w:r>
        <w:rPr>
          <w:b w:val="0"/>
        </w:rPr>
        <w:t xml:space="preserve"> “</w:t>
      </w:r>
      <w:r>
        <w:t>INFORME</w:t>
      </w:r>
      <w:r>
        <w:rPr>
          <w:b w:val="0"/>
        </w:rPr>
        <w:t xml:space="preserve"> </w:t>
      </w:r>
    </w:p>
    <w:p w:rsidR="00833701" w:rsidRDefault="00CA1C6C">
      <w:pPr>
        <w:spacing w:after="113" w:line="249" w:lineRule="auto"/>
        <w:ind w:left="0" w:right="53"/>
      </w:pPr>
      <w:r>
        <w:rPr>
          <w:b/>
        </w:rPr>
        <w:t>Vist</w:t>
      </w:r>
      <w:r>
        <w:rPr>
          <w:b/>
        </w:rPr>
        <w:t xml:space="preserve">o el expediente antedicho, el funcionario, Zebenzui Mesa Marcelino, que desempeña el puesto de trabajo de Tesorero, emite el siguiente informe: </w:t>
      </w:r>
    </w:p>
    <w:p w:rsidR="00833701" w:rsidRDefault="00CA1C6C">
      <w:pPr>
        <w:spacing w:after="98" w:line="259" w:lineRule="auto"/>
        <w:ind w:left="5" w:firstLine="0"/>
        <w:jc w:val="left"/>
      </w:pPr>
      <w:r>
        <w:t xml:space="preserve"> </w:t>
      </w:r>
    </w:p>
    <w:p w:rsidR="00833701" w:rsidRDefault="00CA1C6C">
      <w:pPr>
        <w:pStyle w:val="Ttulo2"/>
        <w:spacing w:after="95"/>
        <w:ind w:left="10" w:right="57"/>
      </w:pPr>
      <w:r>
        <w:t>Antecedentes de hecho</w:t>
      </w:r>
      <w:r>
        <w:rPr>
          <w:b w:val="0"/>
        </w:rPr>
        <w:t xml:space="preserve"> </w:t>
      </w:r>
    </w:p>
    <w:p w:rsidR="00833701" w:rsidRDefault="00CA1C6C">
      <w:pPr>
        <w:spacing w:after="112"/>
        <w:ind w:left="0" w:right="51"/>
      </w:pPr>
      <w:r>
        <w:rPr>
          <w:rFonts w:ascii="Calibri" w:eastAsia="Calibri" w:hAnsi="Calibri" w:cs="Calibri"/>
          <w:noProof/>
        </w:rPr>
        <mc:AlternateContent>
          <mc:Choice Requires="wpg">
            <w:drawing>
              <wp:anchor distT="0" distB="0" distL="114300" distR="114300" simplePos="0" relativeHeight="251702272"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76698" name="Group 176698"/>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9872" name="Rectangle 9872"/>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9873" name="Rectangle 9873"/>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42 de 117 </w:t>
                              </w:r>
                            </w:p>
                          </w:txbxContent>
                        </wps:txbx>
                        <wps:bodyPr horzOverflow="overflow" vert="horz" lIns="0" tIns="0" rIns="0" bIns="0" rtlCol="0">
                          <a:noAutofit/>
                        </wps:bodyPr>
                      </wps:wsp>
                    </wpg:wgp>
                  </a:graphicData>
                </a:graphic>
              </wp:anchor>
            </w:drawing>
          </mc:Choice>
          <mc:Fallback xmlns:a="http://schemas.openxmlformats.org/drawingml/2006/main">
            <w:pict>
              <v:group id="Group 176698" style="width:12.7031pt;height:285.882pt;position:absolute;mso-position-horizontal-relative:page;mso-position-horizontal:absolute;margin-left:682.278pt;mso-position-vertical-relative:page;margin-top:526.038pt;" coordsize="1613,36307">
                <v:rect id="Rectangle 9872"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9873"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42 de 117 </w:t>
                        </w:r>
                      </w:p>
                    </w:txbxContent>
                  </v:textbox>
                </v:rect>
                <w10:wrap type="square"/>
              </v:group>
            </w:pict>
          </mc:Fallback>
        </mc:AlternateContent>
      </w:r>
      <w:r>
        <w:t>I.- Ha sido remitida a esta Tesorería información de los entes</w:t>
      </w:r>
      <w:r>
        <w:t xml:space="preserve"> dependientes para el cálculo del periodo medio de pago del segundo trimestre del ejercicio 2020. </w:t>
      </w:r>
    </w:p>
    <w:p w:rsidR="00833701" w:rsidRDefault="00CA1C6C">
      <w:pPr>
        <w:spacing w:after="95" w:line="259" w:lineRule="auto"/>
        <w:ind w:left="5" w:firstLine="0"/>
        <w:jc w:val="left"/>
      </w:pPr>
      <w:r>
        <w:t xml:space="preserve"> </w:t>
      </w:r>
    </w:p>
    <w:p w:rsidR="00833701" w:rsidRDefault="00CA1C6C">
      <w:pPr>
        <w:pStyle w:val="Ttulo2"/>
        <w:spacing w:after="97"/>
        <w:ind w:left="10" w:right="59"/>
      </w:pPr>
      <w:r>
        <w:t xml:space="preserve">Fundamentos de derecho </w:t>
      </w:r>
      <w:r>
        <w:rPr>
          <w:b w:val="0"/>
        </w:rPr>
        <w:t xml:space="preserve"> </w:t>
      </w:r>
    </w:p>
    <w:p w:rsidR="00833701" w:rsidRDefault="00CA1C6C">
      <w:pPr>
        <w:spacing w:after="109"/>
        <w:ind w:left="0" w:right="51"/>
      </w:pPr>
      <w:r>
        <w:t>Primero.- En cumplimiento de la Disposición Final 2ª, apartado 3º de la Ley Orgánica 2/2012, de 27 de abril, de Estabilidad Presup</w:t>
      </w:r>
      <w:r>
        <w:t>uestaria y Sostenibilidad Financiera (</w:t>
      </w:r>
      <w:r>
        <w:rPr>
          <w:i/>
        </w:rPr>
        <w:t>que señala que por Orden del Ministro de Hacienda y Administraciones Públicas, se desarrollará la metodología de cálculo del Periodo Medio de Pago a proveedores de las Administraciones Públicas conforme a criterios hom</w:t>
      </w:r>
      <w:r>
        <w:rPr>
          <w:i/>
        </w:rPr>
        <w:t>ogéneos y que tendrá en cuenta los pagos efectuados y las operaciones pendientes de pago</w:t>
      </w:r>
      <w:r>
        <w:t>), se ha publicado, con fecha 30 de julio de 2014, el Real Decreto 635/2014, de 25 de julio, por el que se desarrolla la Metodología de cálculo del Periodo Medio de Pag</w:t>
      </w:r>
      <w:r>
        <w:t>o a proveedores de las Administraciones Públicas y las condiciones y el procedimiento de retención de recursos de los regímenes de financiación previstos en la Ley Orgánica 2/2012 de 27 de abril, de Estabilidad Presupuestaria y Sostenibilidad Financiera, p</w:t>
      </w:r>
      <w:r>
        <w:t xml:space="preserve">osteriormente modificado por el Real Decreto 1040/2017 de 22 de diciembre. </w:t>
      </w:r>
    </w:p>
    <w:p w:rsidR="00833701" w:rsidRDefault="00CA1C6C">
      <w:pPr>
        <w:spacing w:after="109"/>
        <w:ind w:left="0" w:right="51"/>
      </w:pPr>
      <w:r>
        <w:t xml:space="preserve"> La última reforma de la Ley Orgánica 2/2012, de 27 de abril, redefinió el principio de sostenibilidad financiera incluyendo no sólo el control de deuda pública, sino también el co</w:t>
      </w:r>
      <w:r>
        <w:t xml:space="preserve">ntrol de la deuda comercial. </w:t>
      </w:r>
    </w:p>
    <w:p w:rsidR="00833701" w:rsidRDefault="00CA1C6C">
      <w:pPr>
        <w:ind w:left="0" w:right="51"/>
      </w:pPr>
      <w:r>
        <w:t xml:space="preserve"> La Ley Orgánica de Control de la Deuda Comercial, modifica la Ley Orgánica 2/2012, de 27 de abril, introduciendo el concepto del Periodo Medio de Pago, como expresión del volumen de deuda comercial y establece la obligación d</w:t>
      </w:r>
      <w:r>
        <w:t xml:space="preserve">e que todas las Administraciones Públicas hagan público su periodo Medio de Pago. </w:t>
      </w:r>
    </w:p>
    <w:p w:rsidR="00833701" w:rsidRDefault="00CA1C6C">
      <w:pPr>
        <w:spacing w:after="111"/>
        <w:ind w:left="0" w:right="51"/>
      </w:pPr>
      <w:r>
        <w:t xml:space="preserve"> El Real Decreto 1040/2017, de 22 de diciembre, de 25 de julio, mide </w:t>
      </w:r>
      <w:r>
        <w:t>el retraso en el pago de la deuda comercial en términos económicos, como indicador distinto respecto del periodo legal de pago en la Ley 3/2004 de 29 de diciembre, por la que se establecen medidas de lucha contra la morosidad en las operaciones comerciales</w:t>
      </w:r>
      <w:r>
        <w:t xml:space="preserve">. </w:t>
      </w:r>
    </w:p>
    <w:p w:rsidR="00833701" w:rsidRDefault="00CA1C6C">
      <w:pPr>
        <w:spacing w:after="0" w:line="259" w:lineRule="auto"/>
        <w:ind w:left="5" w:firstLine="0"/>
        <w:jc w:val="left"/>
      </w:pPr>
      <w:r>
        <w:t xml:space="preserve"> </w:t>
      </w:r>
    </w:p>
    <w:p w:rsidR="00833701" w:rsidRDefault="00CA1C6C">
      <w:pPr>
        <w:pStyle w:val="Ttulo1"/>
        <w:spacing w:after="95"/>
        <w:ind w:left="10" w:right="57"/>
      </w:pPr>
      <w:r>
        <w:t xml:space="preserve">CONCLUSIONES </w:t>
      </w:r>
    </w:p>
    <w:p w:rsidR="00833701" w:rsidRDefault="00CA1C6C">
      <w:pPr>
        <w:spacing w:after="109"/>
        <w:ind w:left="0" w:right="51"/>
      </w:pPr>
      <w:r>
        <w:rPr>
          <w:b/>
        </w:rPr>
        <w:t xml:space="preserve">I.- </w:t>
      </w:r>
      <w:r>
        <w:t>El procedimiento de cálculo del Periodo Medio de Pago se define en el Real Decreto 1040/2017, de 22 de diciembre, por el que se modifica el Real Decreto 635/2014, de 25 de julio, por el que se desarrolla la metodología de cálculo del</w:t>
      </w:r>
      <w:r>
        <w:t xml:space="preserve"> periodo medio de pago a proveedores de las Administraciones Públicas y las condiciones y el procedimiento de retención de recursos de los regímenes de financiación, previstos en la Ley Orgánica 2/2012, de 27 de abril, de Estabilidad Presupuestaria y Soste</w:t>
      </w:r>
      <w:r>
        <w:t xml:space="preserve">nibilidad Financiera. </w:t>
      </w:r>
    </w:p>
    <w:p w:rsidR="00833701" w:rsidRDefault="00CA1C6C">
      <w:pPr>
        <w:spacing w:after="109"/>
        <w:ind w:left="0" w:right="51"/>
      </w:pPr>
      <w:r>
        <w:t xml:space="preserve">En este sentido, el procedimiento de cálculo es el siguiente: </w:t>
      </w:r>
    </w:p>
    <w:p w:rsidR="00833701" w:rsidRDefault="00CA1C6C">
      <w:pPr>
        <w:spacing w:after="105" w:line="249" w:lineRule="auto"/>
        <w:ind w:left="0" w:right="49"/>
      </w:pPr>
      <w:r>
        <w:rPr>
          <w:i/>
        </w:rPr>
        <w:t>“1. A los efectos del cálculo del periodo medio de pago global al que se refiere el artículo anterior, el periodo medio de pago de cada entidad se calculará de acuerdo co</w:t>
      </w:r>
      <w:r>
        <w:rPr>
          <w:i/>
        </w:rPr>
        <w:t xml:space="preserve">n la siguiente fórmula: </w:t>
      </w:r>
    </w:p>
    <w:p w:rsidR="00833701" w:rsidRDefault="00CA1C6C">
      <w:pPr>
        <w:spacing w:after="50" w:line="259" w:lineRule="auto"/>
        <w:ind w:left="0" w:right="703" w:firstLine="0"/>
        <w:jc w:val="right"/>
      </w:pPr>
      <w:r>
        <w:rPr>
          <w:noProof/>
        </w:rPr>
        <w:drawing>
          <wp:inline distT="0" distB="0" distL="0" distR="0">
            <wp:extent cx="5152644" cy="876300"/>
            <wp:effectExtent l="0" t="0" r="0" b="0"/>
            <wp:docPr id="9993" name="Picture 9993"/>
            <wp:cNvGraphicFramePr/>
            <a:graphic xmlns:a="http://schemas.openxmlformats.org/drawingml/2006/main">
              <a:graphicData uri="http://schemas.openxmlformats.org/drawingml/2006/picture">
                <pic:pic xmlns:pic="http://schemas.openxmlformats.org/drawingml/2006/picture">
                  <pic:nvPicPr>
                    <pic:cNvPr id="9993" name="Picture 9993"/>
                    <pic:cNvPicPr/>
                  </pic:nvPicPr>
                  <pic:blipFill>
                    <a:blip r:embed="rId9"/>
                    <a:stretch>
                      <a:fillRect/>
                    </a:stretch>
                  </pic:blipFill>
                  <pic:spPr>
                    <a:xfrm>
                      <a:off x="0" y="0"/>
                      <a:ext cx="5152644" cy="876300"/>
                    </a:xfrm>
                    <a:prstGeom prst="rect">
                      <a:avLst/>
                    </a:prstGeom>
                  </pic:spPr>
                </pic:pic>
              </a:graphicData>
            </a:graphic>
          </wp:inline>
        </w:drawing>
      </w:r>
      <w:r>
        <w:rPr>
          <w:i/>
        </w:rPr>
        <w:t xml:space="preserve"> </w:t>
      </w:r>
    </w:p>
    <w:p w:rsidR="00833701" w:rsidRDefault="00CA1C6C">
      <w:pPr>
        <w:spacing w:after="104" w:line="249" w:lineRule="auto"/>
        <w:ind w:left="-10" w:right="49" w:firstLine="360"/>
      </w:pPr>
      <w:r>
        <w:rPr>
          <w:rFonts w:ascii="Calibri" w:eastAsia="Calibri" w:hAnsi="Calibri" w:cs="Calibri"/>
          <w:noProof/>
        </w:rPr>
        <mc:AlternateContent>
          <mc:Choice Requires="wpg">
            <w:drawing>
              <wp:anchor distT="0" distB="0" distL="114300" distR="114300" simplePos="0" relativeHeight="251703296"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74297" name="Group 174297"/>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9998" name="Rectangle 9998"/>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9999" name="Rectangle 9999"/>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43 de 117 </w:t>
                              </w:r>
                            </w:p>
                          </w:txbxContent>
                        </wps:txbx>
                        <wps:bodyPr horzOverflow="overflow" vert="horz" lIns="0" tIns="0" rIns="0" bIns="0" rtlCol="0">
                          <a:noAutofit/>
                        </wps:bodyPr>
                      </wps:wsp>
                    </wpg:wgp>
                  </a:graphicData>
                </a:graphic>
              </wp:anchor>
            </w:drawing>
          </mc:Choice>
          <mc:Fallback xmlns:a="http://schemas.openxmlformats.org/drawingml/2006/main">
            <w:pict>
              <v:group id="Group 174297" style="width:12.7031pt;height:285.882pt;position:absolute;mso-position-horizontal-relative:page;mso-position-horizontal:absolute;margin-left:682.278pt;mso-position-vertical-relative:page;margin-top:526.038pt;" coordsize="1613,36307">
                <v:rect id="Rectangle 9998"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9999"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43 de 117 </w:t>
                        </w:r>
                      </w:p>
                    </w:txbxContent>
                  </v:textbox>
                </v:rect>
                <w10:wrap type="square"/>
              </v:group>
            </w:pict>
          </mc:Fallback>
        </mc:AlternateContent>
      </w:r>
      <w:r>
        <w:rPr>
          <w:i/>
        </w:rPr>
        <w:t>2. Para los pagos realizados en</w:t>
      </w:r>
      <w:r>
        <w:rPr>
          <w:i/>
        </w:rPr>
        <w:t xml:space="preserve"> el mes, se calculará el ratio de las operaciones pagadas de acuerdo con la siguiente fórmula: </w:t>
      </w:r>
    </w:p>
    <w:p w:rsidR="00833701" w:rsidRDefault="00CA1C6C">
      <w:pPr>
        <w:spacing w:after="50" w:line="259" w:lineRule="auto"/>
        <w:ind w:left="0" w:right="718" w:firstLine="0"/>
        <w:jc w:val="right"/>
      </w:pPr>
      <w:r>
        <w:rPr>
          <w:noProof/>
        </w:rPr>
        <w:drawing>
          <wp:inline distT="0" distB="0" distL="0" distR="0">
            <wp:extent cx="5143500" cy="656844"/>
            <wp:effectExtent l="0" t="0" r="0" b="0"/>
            <wp:docPr id="9995" name="Picture 9995"/>
            <wp:cNvGraphicFramePr/>
            <a:graphic xmlns:a="http://schemas.openxmlformats.org/drawingml/2006/main">
              <a:graphicData uri="http://schemas.openxmlformats.org/drawingml/2006/picture">
                <pic:pic xmlns:pic="http://schemas.openxmlformats.org/drawingml/2006/picture">
                  <pic:nvPicPr>
                    <pic:cNvPr id="9995" name="Picture 9995"/>
                    <pic:cNvPicPr/>
                  </pic:nvPicPr>
                  <pic:blipFill>
                    <a:blip r:embed="rId10"/>
                    <a:stretch>
                      <a:fillRect/>
                    </a:stretch>
                  </pic:blipFill>
                  <pic:spPr>
                    <a:xfrm>
                      <a:off x="0" y="0"/>
                      <a:ext cx="5143500" cy="656844"/>
                    </a:xfrm>
                    <a:prstGeom prst="rect">
                      <a:avLst/>
                    </a:prstGeom>
                  </pic:spPr>
                </pic:pic>
              </a:graphicData>
            </a:graphic>
          </wp:inline>
        </w:drawing>
      </w:r>
      <w:r>
        <w:rPr>
          <w:i/>
        </w:rPr>
        <w:t xml:space="preserve"> </w:t>
      </w:r>
    </w:p>
    <w:p w:rsidR="00833701" w:rsidRDefault="00CA1C6C">
      <w:pPr>
        <w:spacing w:after="110" w:line="249" w:lineRule="auto"/>
        <w:ind w:left="298" w:right="49"/>
      </w:pPr>
      <w:r>
        <w:rPr>
          <w:i/>
        </w:rPr>
        <w:t xml:space="preserve">Se entenderá por número de días de pago, los días naturales transcurridos desde: </w:t>
      </w:r>
    </w:p>
    <w:p w:rsidR="00833701" w:rsidRDefault="00CA1C6C">
      <w:pPr>
        <w:numPr>
          <w:ilvl w:val="0"/>
          <w:numId w:val="11"/>
        </w:numPr>
        <w:spacing w:after="0" w:line="259" w:lineRule="auto"/>
        <w:ind w:right="54" w:hanging="278"/>
        <w:jc w:val="right"/>
      </w:pPr>
      <w:r>
        <w:rPr>
          <w:i/>
        </w:rPr>
        <w:t xml:space="preserve">La fecha de aprobación </w:t>
      </w:r>
      <w:r>
        <w:rPr>
          <w:i/>
        </w:rPr>
        <w:t xml:space="preserve">de las certificaciones de obra hasta la fecha de pago material por </w:t>
      </w:r>
    </w:p>
    <w:p w:rsidR="00833701" w:rsidRDefault="00CA1C6C">
      <w:pPr>
        <w:spacing w:after="110" w:line="249" w:lineRule="auto"/>
        <w:ind w:left="0" w:right="49"/>
      </w:pPr>
      <w:r>
        <w:rPr>
          <w:i/>
        </w:rPr>
        <w:t xml:space="preserve">parte de la Administración. </w:t>
      </w:r>
    </w:p>
    <w:p w:rsidR="00833701" w:rsidRDefault="00CA1C6C">
      <w:pPr>
        <w:numPr>
          <w:ilvl w:val="0"/>
          <w:numId w:val="11"/>
        </w:numPr>
        <w:spacing w:after="0" w:line="259" w:lineRule="auto"/>
        <w:ind w:right="54" w:hanging="278"/>
        <w:jc w:val="right"/>
      </w:pPr>
      <w:r>
        <w:rPr>
          <w:i/>
        </w:rPr>
        <w:t>La fecha de aprobación de los documentos que acrediten la conformidad con los bienes en-</w:t>
      </w:r>
    </w:p>
    <w:p w:rsidR="00833701" w:rsidRDefault="00CA1C6C">
      <w:pPr>
        <w:spacing w:after="107" w:line="249" w:lineRule="auto"/>
        <w:ind w:left="0" w:right="49"/>
      </w:pPr>
      <w:r>
        <w:rPr>
          <w:i/>
        </w:rPr>
        <w:t>tregados o servicios prestados, hasta la fecha de pago material por pa</w:t>
      </w:r>
      <w:r>
        <w:rPr>
          <w:i/>
        </w:rPr>
        <w:t xml:space="preserve">rte de la Administración. </w:t>
      </w:r>
    </w:p>
    <w:p w:rsidR="00833701" w:rsidRDefault="00CA1C6C">
      <w:pPr>
        <w:numPr>
          <w:ilvl w:val="0"/>
          <w:numId w:val="11"/>
        </w:numPr>
        <w:spacing w:after="0" w:line="259" w:lineRule="auto"/>
        <w:ind w:right="54" w:hanging="278"/>
        <w:jc w:val="right"/>
      </w:pPr>
      <w:r>
        <w:rPr>
          <w:i/>
        </w:rPr>
        <w:t xml:space="preserve">La fecha de entrada de la factura en el registro administrativo, según conste en el registro </w:t>
      </w:r>
    </w:p>
    <w:p w:rsidR="00833701" w:rsidRDefault="00CA1C6C">
      <w:pPr>
        <w:spacing w:after="113" w:line="249" w:lineRule="auto"/>
        <w:ind w:left="0" w:right="49"/>
      </w:pPr>
      <w:r>
        <w:rPr>
          <w:i/>
        </w:rPr>
        <w:t>contable de facturas o sistema equivalente, hasta la fecha de pago material por parte de la Administración, en los supuestos en los que</w:t>
      </w:r>
      <w:r>
        <w:rPr>
          <w:i/>
        </w:rPr>
        <w:t xml:space="preserve"> o bien no resulte de aplicación un procedimiento de aceptación o comprobación de los bienes o servicios prestados o bien la factura se reciba con posterioridad a la aprobación de la conformidad. </w:t>
      </w:r>
    </w:p>
    <w:p w:rsidR="00833701" w:rsidRDefault="00CA1C6C">
      <w:pPr>
        <w:spacing w:after="110" w:line="249" w:lineRule="auto"/>
        <w:ind w:left="-10" w:right="49" w:firstLine="283"/>
      </w:pPr>
      <w:r>
        <w:rPr>
          <w:i/>
        </w:rPr>
        <w:t xml:space="preserve">En los supuestos en los que no haya obligación de disponer </w:t>
      </w:r>
      <w:r>
        <w:rPr>
          <w:i/>
        </w:rPr>
        <w:t xml:space="preserve">de registro contable, se tomará la fecha de recepción de la factura en el correspondiente registro administrativo. </w:t>
      </w:r>
    </w:p>
    <w:p w:rsidR="00833701" w:rsidRDefault="00CA1C6C">
      <w:pPr>
        <w:spacing w:after="109" w:line="249" w:lineRule="auto"/>
        <w:ind w:left="-10" w:right="49" w:firstLine="283"/>
      </w:pPr>
      <w:r>
        <w:rPr>
          <w:i/>
        </w:rPr>
        <w:t>En el caso de las facturas que se paguen con cargo al Fondo de Liquidez Autonómico o con cargo a la retención de importes a satisfacer por los recursos de los regímenes de financiación para pagar directamente a los proveedores, se considerará como fecha de</w:t>
      </w:r>
      <w:r>
        <w:rPr>
          <w:i/>
        </w:rPr>
        <w:t xml:space="preserve"> pago material la fecha de la propuesta de pago definitiva formulada por la Comunidad Autónoma o la Corporación Local, según corresponda. </w:t>
      </w:r>
    </w:p>
    <w:p w:rsidR="00833701" w:rsidRDefault="00CA1C6C">
      <w:pPr>
        <w:ind w:left="-10" w:right="51" w:firstLine="283"/>
      </w:pPr>
      <w:r>
        <w:t>De conformidad con lo expuesto en el punto anterior, el cómputo del plazo se debe realizar de forma ordinaria para la</w:t>
      </w:r>
      <w:r>
        <w:t>s contrataciones, exceptuando las obras, desde la fecha de aprobación de los documentos que acrediten la conformidad con los bienes entregados o servicios prestados, hasta la fecha de pago material por parte de la Administración. Para el caso de las obras,</w:t>
      </w:r>
      <w:r>
        <w:t xml:space="preserve"> desde la fecha de aprobación de las certificaciones de obra hasta la fecha de pago material por parte de la Administración.  </w:t>
      </w:r>
    </w:p>
    <w:p w:rsidR="00833701" w:rsidRDefault="00CA1C6C">
      <w:pPr>
        <w:spacing w:after="0" w:line="259" w:lineRule="auto"/>
        <w:ind w:left="5" w:firstLine="0"/>
        <w:jc w:val="left"/>
      </w:pPr>
      <w:r>
        <w:rPr>
          <w:b/>
        </w:rPr>
        <w:t xml:space="preserve"> </w:t>
      </w:r>
    </w:p>
    <w:p w:rsidR="00833701" w:rsidRDefault="00CA1C6C">
      <w:pPr>
        <w:numPr>
          <w:ilvl w:val="0"/>
          <w:numId w:val="12"/>
        </w:numPr>
        <w:ind w:right="51" w:hanging="1440"/>
      </w:pPr>
      <w:r>
        <w:t xml:space="preserve">II.- </w:t>
      </w:r>
      <w:r>
        <w:t xml:space="preserve">Periodo Medio de Pago del Ayuntamiento de Candelaria. Segundo trimestre 2020: De conformidad con la información extraída del aplicativo contable el 20 de julio de 2020, el PMP del Ayuntamiento es el siguiente: </w:t>
      </w:r>
    </w:p>
    <w:p w:rsidR="00833701" w:rsidRDefault="00CA1C6C">
      <w:pPr>
        <w:spacing w:after="1251" w:line="259" w:lineRule="auto"/>
        <w:ind w:left="5" w:firstLine="0"/>
        <w:jc w:val="left"/>
      </w:pPr>
      <w:r>
        <w:t xml:space="preserve"> </w:t>
      </w:r>
    </w:p>
    <w:tbl>
      <w:tblPr>
        <w:tblStyle w:val="TableGrid"/>
        <w:tblpPr w:vertAnchor="text" w:tblpX="2278" w:tblpY="-1504"/>
        <w:tblOverlap w:val="never"/>
        <w:tblW w:w="5022" w:type="dxa"/>
        <w:tblInd w:w="0" w:type="dxa"/>
        <w:tblCellMar>
          <w:top w:w="9" w:type="dxa"/>
          <w:left w:w="115" w:type="dxa"/>
          <w:bottom w:w="6" w:type="dxa"/>
          <w:right w:w="115" w:type="dxa"/>
        </w:tblCellMar>
        <w:tblLook w:val="04A0" w:firstRow="1" w:lastRow="0" w:firstColumn="1" w:lastColumn="0" w:noHBand="0" w:noVBand="1"/>
      </w:tblPr>
      <w:tblGrid>
        <w:gridCol w:w="3162"/>
        <w:gridCol w:w="1860"/>
      </w:tblGrid>
      <w:tr w:rsidR="00833701">
        <w:trPr>
          <w:trHeight w:val="264"/>
        </w:trPr>
        <w:tc>
          <w:tcPr>
            <w:tcW w:w="316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4" w:firstLine="0"/>
              <w:jc w:val="center"/>
            </w:pPr>
            <w:r>
              <w:t xml:space="preserve">Ratio medio de pago: </w:t>
            </w:r>
          </w:p>
        </w:tc>
        <w:tc>
          <w:tcPr>
            <w:tcW w:w="18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5" w:firstLine="0"/>
              <w:jc w:val="center"/>
            </w:pPr>
            <w:r>
              <w:t xml:space="preserve">5,10 </w:t>
            </w:r>
          </w:p>
        </w:tc>
      </w:tr>
      <w:tr w:rsidR="00833701">
        <w:trPr>
          <w:trHeight w:val="264"/>
        </w:trPr>
        <w:tc>
          <w:tcPr>
            <w:tcW w:w="316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6" w:firstLine="0"/>
              <w:jc w:val="center"/>
            </w:pPr>
            <w:r>
              <w:t xml:space="preserve">Pagos realizados: </w:t>
            </w:r>
          </w:p>
        </w:tc>
        <w:tc>
          <w:tcPr>
            <w:tcW w:w="18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2" w:firstLine="0"/>
              <w:jc w:val="center"/>
            </w:pPr>
            <w:r>
              <w:t xml:space="preserve">1.547.756,57 </w:t>
            </w:r>
          </w:p>
        </w:tc>
      </w:tr>
      <w:tr w:rsidR="00833701">
        <w:trPr>
          <w:trHeight w:val="516"/>
        </w:trPr>
        <w:tc>
          <w:tcPr>
            <w:tcW w:w="316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center"/>
            </w:pPr>
            <w:r>
              <w:t xml:space="preserve">Ratio medio pendiente de pago: </w:t>
            </w:r>
          </w:p>
        </w:tc>
        <w:tc>
          <w:tcPr>
            <w:tcW w:w="1860"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2" w:firstLine="0"/>
              <w:jc w:val="center"/>
            </w:pPr>
            <w:r>
              <w:t xml:space="preserve">84,71 </w:t>
            </w:r>
          </w:p>
        </w:tc>
      </w:tr>
      <w:tr w:rsidR="00833701">
        <w:trPr>
          <w:trHeight w:val="552"/>
        </w:trPr>
        <w:tc>
          <w:tcPr>
            <w:tcW w:w="3162" w:type="dxa"/>
            <w:tcBorders>
              <w:top w:val="single" w:sz="4" w:space="0" w:color="000000"/>
              <w:left w:val="single" w:sz="4" w:space="0" w:color="000000"/>
              <w:bottom w:val="single" w:sz="4" w:space="0" w:color="000000"/>
              <w:right w:val="single" w:sz="4" w:space="0" w:color="000000"/>
            </w:tcBorders>
            <w:vAlign w:val="bottom"/>
          </w:tcPr>
          <w:p w:rsidR="00833701" w:rsidRDefault="00CA1C6C">
            <w:pPr>
              <w:spacing w:after="0" w:line="259" w:lineRule="auto"/>
              <w:ind w:left="0" w:right="4" w:firstLine="0"/>
              <w:jc w:val="center"/>
            </w:pPr>
            <w:r>
              <w:t xml:space="preserve">Pagos pendientes: </w:t>
            </w:r>
          </w:p>
        </w:tc>
        <w:tc>
          <w:tcPr>
            <w:tcW w:w="1860"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2" w:firstLine="0"/>
              <w:jc w:val="center"/>
            </w:pPr>
            <w:r>
              <w:t xml:space="preserve">647.072,09 </w:t>
            </w:r>
          </w:p>
        </w:tc>
      </w:tr>
      <w:tr w:rsidR="00833701">
        <w:trPr>
          <w:trHeight w:val="296"/>
        </w:trPr>
        <w:tc>
          <w:tcPr>
            <w:tcW w:w="316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7" w:firstLine="0"/>
              <w:jc w:val="center"/>
            </w:pPr>
            <w:r>
              <w:rPr>
                <w:b/>
              </w:rPr>
              <w:t xml:space="preserve">Resultado PMP </w:t>
            </w:r>
            <w:r>
              <w:rPr>
                <w:b/>
                <w:vertAlign w:val="subscript"/>
              </w:rPr>
              <w:t>AYTO</w:t>
            </w:r>
            <w:r>
              <w:rPr>
                <w:b/>
              </w:rPr>
              <w:t xml:space="preserve"> </w:t>
            </w:r>
          </w:p>
        </w:tc>
        <w:tc>
          <w:tcPr>
            <w:tcW w:w="18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2" w:firstLine="0"/>
              <w:jc w:val="center"/>
            </w:pPr>
            <w:r>
              <w:rPr>
                <w:b/>
              </w:rPr>
              <w:t xml:space="preserve">28,57 </w:t>
            </w:r>
          </w:p>
        </w:tc>
      </w:tr>
    </w:tbl>
    <w:p w:rsidR="00833701" w:rsidRDefault="00CA1C6C">
      <w:pPr>
        <w:spacing w:after="0" w:line="259" w:lineRule="auto"/>
        <w:ind w:left="-2548" w:right="2332" w:firstLine="0"/>
        <w:jc w:val="left"/>
      </w:pPr>
      <w:r>
        <w:rPr>
          <w:rFonts w:ascii="Calibri" w:eastAsia="Calibri" w:hAnsi="Calibri" w:cs="Calibri"/>
          <w:noProof/>
        </w:rPr>
        <mc:AlternateContent>
          <mc:Choice Requires="wpg">
            <w:drawing>
              <wp:anchor distT="0" distB="0" distL="114300" distR="114300" simplePos="0" relativeHeight="251704320"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81834" name="Group 181834"/>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0312" name="Rectangle 10312"/>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10313" name="Rectangle 10313"/>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44 de 117 </w:t>
                              </w:r>
                            </w:p>
                          </w:txbxContent>
                        </wps:txbx>
                        <wps:bodyPr horzOverflow="overflow" vert="horz" lIns="0" tIns="0" rIns="0" bIns="0" rtlCol="0">
                          <a:noAutofit/>
                        </wps:bodyPr>
                      </wps:wsp>
                    </wpg:wgp>
                  </a:graphicData>
                </a:graphic>
              </wp:anchor>
            </w:drawing>
          </mc:Choice>
          <mc:Fallback xmlns:a="http://schemas.openxmlformats.org/drawingml/2006/main">
            <w:pict>
              <v:group id="Group 181834" style="width:12.7031pt;height:285.882pt;position:absolute;mso-position-horizontal-relative:page;mso-position-horizontal:absolute;margin-left:682.278pt;mso-position-vertical-relative:page;margin-top:526.038pt;" coordsize="1613,36307">
                <v:rect id="Rectangle 10312"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0313"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44 de 117 </w:t>
                        </w:r>
                      </w:p>
                    </w:txbxContent>
                  </v:textbox>
                </v:rect>
                <w10:wrap type="square"/>
              </v:group>
            </w:pict>
          </mc:Fallback>
        </mc:AlternateContent>
      </w:r>
    </w:p>
    <w:p w:rsidR="00833701" w:rsidRDefault="00CA1C6C">
      <w:pPr>
        <w:numPr>
          <w:ilvl w:val="0"/>
          <w:numId w:val="12"/>
        </w:numPr>
        <w:ind w:right="51" w:hanging="1440"/>
      </w:pPr>
      <w:r>
        <w:t>III.- Periodo Medio de Pago EPELCAN. Segundo trimestre 2020: De conformidad con los cálculos remitidos por la entidad pública empresarial, el PMP de EPELCAN es e</w:t>
      </w:r>
      <w:r>
        <w:t xml:space="preserve">l siguiente es el siguiente: </w:t>
      </w:r>
    </w:p>
    <w:p w:rsidR="00833701" w:rsidRDefault="00CA1C6C">
      <w:pPr>
        <w:spacing w:after="0" w:line="259" w:lineRule="auto"/>
        <w:ind w:left="5" w:firstLine="0"/>
        <w:jc w:val="left"/>
      </w:pPr>
      <w:r>
        <w:t xml:space="preserve"> </w:t>
      </w:r>
    </w:p>
    <w:p w:rsidR="00833701" w:rsidRDefault="00CA1C6C">
      <w:pPr>
        <w:tabs>
          <w:tab w:val="center" w:pos="1445"/>
        </w:tabs>
        <w:spacing w:after="0" w:line="259" w:lineRule="auto"/>
        <w:ind w:left="-10" w:firstLine="0"/>
        <w:jc w:val="left"/>
      </w:pPr>
      <w:r>
        <w:rPr>
          <w:rFonts w:ascii="Times New Roman" w:eastAsia="Times New Roman" w:hAnsi="Times New Roman" w:cs="Times New Roman"/>
        </w:rPr>
        <w:t>-</w:t>
      </w:r>
      <w:r>
        <w:t xml:space="preserve"> </w:t>
      </w:r>
      <w:r>
        <w:tab/>
        <w:t xml:space="preserve"> </w:t>
      </w:r>
    </w:p>
    <w:tbl>
      <w:tblPr>
        <w:tblStyle w:val="TableGrid"/>
        <w:tblW w:w="5022" w:type="dxa"/>
        <w:tblInd w:w="1673" w:type="dxa"/>
        <w:tblCellMar>
          <w:top w:w="9" w:type="dxa"/>
          <w:left w:w="115" w:type="dxa"/>
          <w:bottom w:w="0" w:type="dxa"/>
          <w:right w:w="115" w:type="dxa"/>
        </w:tblCellMar>
        <w:tblLook w:val="04A0" w:firstRow="1" w:lastRow="0" w:firstColumn="1" w:lastColumn="0" w:noHBand="0" w:noVBand="1"/>
      </w:tblPr>
      <w:tblGrid>
        <w:gridCol w:w="3161"/>
        <w:gridCol w:w="1860"/>
      </w:tblGrid>
      <w:tr w:rsidR="00833701">
        <w:trPr>
          <w:trHeight w:val="324"/>
        </w:trPr>
        <w:tc>
          <w:tcPr>
            <w:tcW w:w="316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5" w:firstLine="0"/>
              <w:jc w:val="center"/>
            </w:pPr>
            <w:r>
              <w:t xml:space="preserve">Ratio medio de pago: </w:t>
            </w:r>
          </w:p>
        </w:tc>
        <w:tc>
          <w:tcPr>
            <w:tcW w:w="18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 w:firstLine="0"/>
              <w:jc w:val="center"/>
            </w:pPr>
            <w:r>
              <w:t xml:space="preserve">31,87 </w:t>
            </w:r>
          </w:p>
        </w:tc>
      </w:tr>
      <w:tr w:rsidR="00833701">
        <w:trPr>
          <w:trHeight w:val="326"/>
        </w:trPr>
        <w:tc>
          <w:tcPr>
            <w:tcW w:w="316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7" w:firstLine="0"/>
              <w:jc w:val="center"/>
            </w:pPr>
            <w:r>
              <w:t xml:space="preserve">Pagos realizados: </w:t>
            </w:r>
          </w:p>
        </w:tc>
        <w:tc>
          <w:tcPr>
            <w:tcW w:w="18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1" w:firstLine="0"/>
              <w:jc w:val="center"/>
            </w:pPr>
            <w:r>
              <w:t xml:space="preserve">55.121,63 </w:t>
            </w:r>
          </w:p>
        </w:tc>
      </w:tr>
      <w:tr w:rsidR="00833701">
        <w:trPr>
          <w:trHeight w:val="516"/>
        </w:trPr>
        <w:tc>
          <w:tcPr>
            <w:tcW w:w="316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center"/>
            </w:pPr>
            <w:r>
              <w:t xml:space="preserve">Ratio medio pendiente de pago: </w:t>
            </w:r>
          </w:p>
        </w:tc>
        <w:tc>
          <w:tcPr>
            <w:tcW w:w="1860"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3" w:firstLine="0"/>
              <w:jc w:val="center"/>
            </w:pPr>
            <w:r>
              <w:t xml:space="preserve">43,86 </w:t>
            </w:r>
          </w:p>
        </w:tc>
      </w:tr>
      <w:tr w:rsidR="00833701">
        <w:trPr>
          <w:trHeight w:val="324"/>
        </w:trPr>
        <w:tc>
          <w:tcPr>
            <w:tcW w:w="316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5" w:firstLine="0"/>
              <w:jc w:val="center"/>
            </w:pPr>
            <w:r>
              <w:t xml:space="preserve">Pagos pendientes: </w:t>
            </w:r>
          </w:p>
        </w:tc>
        <w:tc>
          <w:tcPr>
            <w:tcW w:w="18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1" w:firstLine="0"/>
              <w:jc w:val="center"/>
            </w:pPr>
            <w:r>
              <w:t xml:space="preserve">27.558,32 </w:t>
            </w:r>
          </w:p>
        </w:tc>
      </w:tr>
      <w:tr w:rsidR="00833701">
        <w:trPr>
          <w:trHeight w:val="327"/>
        </w:trPr>
        <w:tc>
          <w:tcPr>
            <w:tcW w:w="316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7" w:firstLine="0"/>
              <w:jc w:val="center"/>
            </w:pPr>
            <w:r>
              <w:rPr>
                <w:b/>
              </w:rPr>
              <w:t>Resultado PMP</w:t>
            </w:r>
            <w:r>
              <w:rPr>
                <w:b/>
                <w:vertAlign w:val="subscript"/>
              </w:rPr>
              <w:t>ent dependiente</w:t>
            </w:r>
            <w:r>
              <w:rPr>
                <w:b/>
              </w:rPr>
              <w:t xml:space="preserve"> </w:t>
            </w:r>
          </w:p>
        </w:tc>
        <w:tc>
          <w:tcPr>
            <w:tcW w:w="18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 w:firstLine="0"/>
              <w:jc w:val="center"/>
            </w:pPr>
            <w:r>
              <w:rPr>
                <w:b/>
              </w:rPr>
              <w:t xml:space="preserve">35,87 </w:t>
            </w:r>
          </w:p>
        </w:tc>
      </w:tr>
    </w:tbl>
    <w:p w:rsidR="00833701" w:rsidRDefault="00CA1C6C">
      <w:pPr>
        <w:tabs>
          <w:tab w:val="center" w:pos="1445"/>
        </w:tabs>
        <w:spacing w:after="0" w:line="259" w:lineRule="auto"/>
        <w:ind w:left="-10" w:firstLine="0"/>
        <w:jc w:val="left"/>
      </w:pPr>
      <w:r>
        <w:rPr>
          <w:rFonts w:ascii="Times New Roman" w:eastAsia="Times New Roman" w:hAnsi="Times New Roman" w:cs="Times New Roman"/>
        </w:rPr>
        <w:t>-</w:t>
      </w:r>
      <w:r>
        <w:t xml:space="preserve"> </w:t>
      </w:r>
      <w:r>
        <w:tab/>
        <w:t xml:space="preserve"> </w:t>
      </w:r>
    </w:p>
    <w:p w:rsidR="00833701" w:rsidRDefault="00CA1C6C">
      <w:pPr>
        <w:spacing w:after="0" w:line="259" w:lineRule="auto"/>
        <w:ind w:left="5" w:firstLine="0"/>
        <w:jc w:val="left"/>
      </w:pPr>
      <w:r>
        <w:t xml:space="preserve"> </w:t>
      </w:r>
      <w:r>
        <w:tab/>
        <w:t xml:space="preserve"> </w:t>
      </w:r>
    </w:p>
    <w:p w:rsidR="00833701" w:rsidRDefault="00CA1C6C">
      <w:pPr>
        <w:numPr>
          <w:ilvl w:val="0"/>
          <w:numId w:val="12"/>
        </w:numPr>
        <w:ind w:right="51" w:hanging="1440"/>
      </w:pPr>
      <w:r>
        <w:t xml:space="preserve">III.- </w:t>
      </w:r>
      <w:r>
        <w:t xml:space="preserve">Periodo Medio de Pago VIVIENDAS Y SERVICIOS MUNICIPALES DE </w:t>
      </w:r>
    </w:p>
    <w:p w:rsidR="00833701" w:rsidRDefault="00CA1C6C">
      <w:pPr>
        <w:ind w:left="0" w:right="51"/>
      </w:pPr>
      <w:r>
        <w:t xml:space="preserve">CANDELARIA SL. Segundo trimestre 2020: De conformidad con los cálculos remitidos por la entidad pública empresarial, el PMP de la entidad VIVIENDAS Y SERVICIOS MUNICIPALES DE CANDELARIA SL, es el </w:t>
      </w:r>
      <w:r>
        <w:t xml:space="preserve">siguiente: </w:t>
      </w:r>
    </w:p>
    <w:p w:rsidR="00833701" w:rsidRDefault="00CA1C6C">
      <w:pPr>
        <w:tabs>
          <w:tab w:val="center" w:pos="1445"/>
        </w:tabs>
        <w:spacing w:after="0" w:line="259" w:lineRule="auto"/>
        <w:ind w:left="-10" w:firstLine="0"/>
        <w:jc w:val="left"/>
      </w:pPr>
      <w:r>
        <w:rPr>
          <w:rFonts w:ascii="Times New Roman" w:eastAsia="Times New Roman" w:hAnsi="Times New Roman" w:cs="Times New Roman"/>
        </w:rPr>
        <w:t>-</w:t>
      </w:r>
      <w:r>
        <w:t xml:space="preserve"> </w:t>
      </w:r>
      <w:r>
        <w:tab/>
        <w:t xml:space="preserve"> </w:t>
      </w:r>
    </w:p>
    <w:tbl>
      <w:tblPr>
        <w:tblStyle w:val="TableGrid"/>
        <w:tblW w:w="5022" w:type="dxa"/>
        <w:tblInd w:w="1673" w:type="dxa"/>
        <w:tblCellMar>
          <w:top w:w="11" w:type="dxa"/>
          <w:left w:w="115" w:type="dxa"/>
          <w:bottom w:w="0" w:type="dxa"/>
          <w:right w:w="115" w:type="dxa"/>
        </w:tblCellMar>
        <w:tblLook w:val="04A0" w:firstRow="1" w:lastRow="0" w:firstColumn="1" w:lastColumn="0" w:noHBand="0" w:noVBand="1"/>
      </w:tblPr>
      <w:tblGrid>
        <w:gridCol w:w="3161"/>
        <w:gridCol w:w="1860"/>
      </w:tblGrid>
      <w:tr w:rsidR="00833701">
        <w:trPr>
          <w:trHeight w:val="324"/>
        </w:trPr>
        <w:tc>
          <w:tcPr>
            <w:tcW w:w="316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5" w:firstLine="0"/>
              <w:jc w:val="center"/>
            </w:pPr>
            <w:r>
              <w:t xml:space="preserve">Ratio medio de pago: </w:t>
            </w:r>
          </w:p>
        </w:tc>
        <w:tc>
          <w:tcPr>
            <w:tcW w:w="18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 w:firstLine="0"/>
              <w:jc w:val="center"/>
            </w:pPr>
            <w:r>
              <w:t xml:space="preserve">22,61 </w:t>
            </w:r>
          </w:p>
        </w:tc>
      </w:tr>
      <w:tr w:rsidR="00833701">
        <w:trPr>
          <w:trHeight w:val="324"/>
        </w:trPr>
        <w:tc>
          <w:tcPr>
            <w:tcW w:w="316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6" w:firstLine="0"/>
              <w:jc w:val="center"/>
            </w:pPr>
            <w:r>
              <w:t xml:space="preserve">Pagos realizados: </w:t>
            </w:r>
          </w:p>
        </w:tc>
        <w:tc>
          <w:tcPr>
            <w:tcW w:w="18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1" w:firstLine="0"/>
              <w:jc w:val="center"/>
            </w:pPr>
            <w:r>
              <w:t xml:space="preserve">18.989,80 </w:t>
            </w:r>
          </w:p>
        </w:tc>
      </w:tr>
      <w:tr w:rsidR="00833701">
        <w:trPr>
          <w:trHeight w:val="516"/>
        </w:trPr>
        <w:tc>
          <w:tcPr>
            <w:tcW w:w="316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center"/>
            </w:pPr>
            <w:r>
              <w:t xml:space="preserve">Ratio medio pendiente de pago: </w:t>
            </w:r>
          </w:p>
        </w:tc>
        <w:tc>
          <w:tcPr>
            <w:tcW w:w="1860"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3" w:firstLine="0"/>
              <w:jc w:val="center"/>
            </w:pPr>
            <w:r>
              <w:t xml:space="preserve">14,92 </w:t>
            </w:r>
          </w:p>
        </w:tc>
      </w:tr>
      <w:tr w:rsidR="00833701">
        <w:trPr>
          <w:trHeight w:val="341"/>
        </w:trPr>
        <w:tc>
          <w:tcPr>
            <w:tcW w:w="316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5" w:firstLine="0"/>
              <w:jc w:val="center"/>
            </w:pPr>
            <w:r>
              <w:t xml:space="preserve">Pagos pendientes: </w:t>
            </w:r>
          </w:p>
        </w:tc>
        <w:tc>
          <w:tcPr>
            <w:tcW w:w="18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 w:firstLine="0"/>
              <w:jc w:val="center"/>
            </w:pPr>
            <w:r>
              <w:t xml:space="preserve">7.410,98 </w:t>
            </w:r>
          </w:p>
        </w:tc>
      </w:tr>
      <w:tr w:rsidR="00833701">
        <w:trPr>
          <w:trHeight w:val="326"/>
        </w:trPr>
        <w:tc>
          <w:tcPr>
            <w:tcW w:w="316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7" w:firstLine="0"/>
              <w:jc w:val="center"/>
            </w:pPr>
            <w:r>
              <w:rPr>
                <w:b/>
              </w:rPr>
              <w:t>Resultado PMP</w:t>
            </w:r>
            <w:r>
              <w:rPr>
                <w:b/>
                <w:vertAlign w:val="subscript"/>
              </w:rPr>
              <w:t>ent dependiente</w:t>
            </w:r>
            <w:r>
              <w:rPr>
                <w:b/>
              </w:rPr>
              <w:t xml:space="preserve"> </w:t>
            </w:r>
          </w:p>
        </w:tc>
        <w:tc>
          <w:tcPr>
            <w:tcW w:w="18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 w:firstLine="0"/>
              <w:jc w:val="center"/>
            </w:pPr>
            <w:r>
              <w:rPr>
                <w:b/>
              </w:rPr>
              <w:t xml:space="preserve">20,45 </w:t>
            </w:r>
          </w:p>
        </w:tc>
      </w:tr>
    </w:tbl>
    <w:p w:rsidR="00833701" w:rsidRDefault="00CA1C6C">
      <w:pPr>
        <w:tabs>
          <w:tab w:val="center" w:pos="1445"/>
        </w:tabs>
        <w:spacing w:after="0" w:line="259" w:lineRule="auto"/>
        <w:ind w:left="-10" w:firstLine="0"/>
        <w:jc w:val="left"/>
      </w:pPr>
      <w:r>
        <w:rPr>
          <w:rFonts w:ascii="Times New Roman" w:eastAsia="Times New Roman" w:hAnsi="Times New Roman" w:cs="Times New Roman"/>
        </w:rPr>
        <w:t>-</w:t>
      </w:r>
      <w:r>
        <w:t xml:space="preserve"> </w:t>
      </w:r>
      <w:r>
        <w:tab/>
        <w:t xml:space="preserve"> </w:t>
      </w:r>
    </w:p>
    <w:p w:rsidR="00833701" w:rsidRDefault="00CA1C6C">
      <w:pPr>
        <w:spacing w:after="0" w:line="259" w:lineRule="auto"/>
        <w:ind w:left="5" w:firstLine="0"/>
        <w:jc w:val="left"/>
      </w:pPr>
      <w:r>
        <w:rPr>
          <w:color w:val="272923"/>
        </w:rPr>
        <w:t xml:space="preserve"> </w:t>
      </w:r>
    </w:p>
    <w:p w:rsidR="00833701" w:rsidRDefault="00CA1C6C">
      <w:pPr>
        <w:numPr>
          <w:ilvl w:val="0"/>
          <w:numId w:val="12"/>
        </w:numPr>
        <w:ind w:right="51" w:hanging="1440"/>
      </w:pPr>
      <w:r>
        <w:t xml:space="preserve">IV.- </w:t>
      </w:r>
      <w:r>
        <w:t xml:space="preserve">Periodo Medio de Pago FUNDACIÓN CANARIA CANDELARIA (CANDESOL). Segundo trimestre 2020: De conformidad con la información remitida por la entidad dependiente, el PMP de la entidad FUNDACIÓN CANARIA CANDELARIA (CANDESOL). es el siguiente: </w:t>
      </w:r>
    </w:p>
    <w:p w:rsidR="00833701" w:rsidRDefault="00CA1C6C">
      <w:pPr>
        <w:spacing w:after="0" w:line="259" w:lineRule="auto"/>
        <w:ind w:left="5" w:firstLine="0"/>
        <w:jc w:val="left"/>
      </w:pPr>
      <w:r>
        <w:t xml:space="preserve"> </w:t>
      </w:r>
    </w:p>
    <w:tbl>
      <w:tblPr>
        <w:tblStyle w:val="TableGrid"/>
        <w:tblW w:w="5019" w:type="dxa"/>
        <w:tblInd w:w="2278" w:type="dxa"/>
        <w:tblCellMar>
          <w:top w:w="9" w:type="dxa"/>
          <w:left w:w="115" w:type="dxa"/>
          <w:bottom w:w="0" w:type="dxa"/>
          <w:right w:w="115" w:type="dxa"/>
        </w:tblCellMar>
        <w:tblLook w:val="04A0" w:firstRow="1" w:lastRow="0" w:firstColumn="1" w:lastColumn="0" w:noHBand="0" w:noVBand="1"/>
      </w:tblPr>
      <w:tblGrid>
        <w:gridCol w:w="3159"/>
        <w:gridCol w:w="1860"/>
      </w:tblGrid>
      <w:tr w:rsidR="00833701">
        <w:trPr>
          <w:trHeight w:val="324"/>
        </w:trPr>
        <w:tc>
          <w:tcPr>
            <w:tcW w:w="315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2" w:firstLine="0"/>
              <w:jc w:val="center"/>
            </w:pPr>
            <w:r>
              <w:t>Ratio medio de p</w:t>
            </w:r>
            <w:r>
              <w:t xml:space="preserve">ago: </w:t>
            </w:r>
          </w:p>
        </w:tc>
        <w:tc>
          <w:tcPr>
            <w:tcW w:w="18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center"/>
            </w:pPr>
            <w:r>
              <w:t xml:space="preserve">0,13 </w:t>
            </w:r>
          </w:p>
        </w:tc>
      </w:tr>
      <w:tr w:rsidR="00833701">
        <w:trPr>
          <w:trHeight w:val="327"/>
        </w:trPr>
        <w:tc>
          <w:tcPr>
            <w:tcW w:w="315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4" w:firstLine="0"/>
              <w:jc w:val="center"/>
            </w:pPr>
            <w:r>
              <w:t xml:space="preserve">Pagos realizados: </w:t>
            </w:r>
          </w:p>
        </w:tc>
        <w:tc>
          <w:tcPr>
            <w:tcW w:w="18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 w:firstLine="0"/>
              <w:jc w:val="center"/>
            </w:pPr>
            <w:r>
              <w:t xml:space="preserve">1.839,79 </w:t>
            </w:r>
          </w:p>
        </w:tc>
      </w:tr>
      <w:tr w:rsidR="00833701">
        <w:trPr>
          <w:trHeight w:val="516"/>
        </w:trPr>
        <w:tc>
          <w:tcPr>
            <w:tcW w:w="315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center"/>
            </w:pPr>
            <w:r>
              <w:t xml:space="preserve">Ratio medio pendiente de pago: </w:t>
            </w:r>
          </w:p>
        </w:tc>
        <w:tc>
          <w:tcPr>
            <w:tcW w:w="1860"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3" w:firstLine="0"/>
              <w:jc w:val="center"/>
            </w:pPr>
            <w:r>
              <w:t xml:space="preserve">46,99 </w:t>
            </w:r>
          </w:p>
        </w:tc>
      </w:tr>
      <w:tr w:rsidR="00833701">
        <w:trPr>
          <w:trHeight w:val="264"/>
        </w:trPr>
        <w:tc>
          <w:tcPr>
            <w:tcW w:w="315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 w:firstLine="0"/>
              <w:jc w:val="center"/>
            </w:pPr>
            <w:r>
              <w:t xml:space="preserve">Pagos pendientes: </w:t>
            </w:r>
          </w:p>
        </w:tc>
        <w:tc>
          <w:tcPr>
            <w:tcW w:w="18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1" w:firstLine="0"/>
              <w:jc w:val="center"/>
            </w:pPr>
            <w:r>
              <w:t xml:space="preserve">4.119,20 </w:t>
            </w:r>
          </w:p>
        </w:tc>
      </w:tr>
      <w:tr w:rsidR="00833701">
        <w:trPr>
          <w:trHeight w:val="295"/>
        </w:trPr>
        <w:tc>
          <w:tcPr>
            <w:tcW w:w="315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5" w:firstLine="0"/>
              <w:jc w:val="center"/>
            </w:pPr>
            <w:r>
              <w:rPr>
                <w:b/>
              </w:rPr>
              <w:t>Resultado PMP</w:t>
            </w:r>
            <w:r>
              <w:rPr>
                <w:b/>
                <w:sz w:val="14"/>
              </w:rPr>
              <w:t>ent dependiente</w:t>
            </w:r>
            <w:r>
              <w:rPr>
                <w:b/>
              </w:rPr>
              <w:t xml:space="preserve"> </w:t>
            </w:r>
          </w:p>
        </w:tc>
        <w:tc>
          <w:tcPr>
            <w:tcW w:w="18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 w:firstLine="0"/>
              <w:jc w:val="center"/>
            </w:pPr>
            <w:r>
              <w:rPr>
                <w:b/>
              </w:rPr>
              <w:t xml:space="preserve">32,52 </w:t>
            </w:r>
          </w:p>
        </w:tc>
      </w:tr>
    </w:tbl>
    <w:p w:rsidR="00833701" w:rsidRDefault="00CA1C6C">
      <w:pPr>
        <w:tabs>
          <w:tab w:val="center" w:pos="437"/>
        </w:tabs>
        <w:spacing w:after="0" w:line="259" w:lineRule="auto"/>
        <w:ind w:left="-10" w:firstLine="0"/>
        <w:jc w:val="left"/>
      </w:pPr>
      <w:r>
        <w:rPr>
          <w:rFonts w:ascii="Times New Roman" w:eastAsia="Times New Roman" w:hAnsi="Times New Roman" w:cs="Times New Roman"/>
        </w:rPr>
        <w:t>-</w:t>
      </w:r>
      <w:r>
        <w:t xml:space="preserve"> </w:t>
      </w:r>
      <w:r>
        <w:tab/>
        <w:t xml:space="preserve"> </w:t>
      </w:r>
    </w:p>
    <w:p w:rsidR="00833701" w:rsidRDefault="00CA1C6C">
      <w:pPr>
        <w:spacing w:after="0" w:line="259" w:lineRule="auto"/>
        <w:ind w:left="5" w:firstLine="0"/>
        <w:jc w:val="left"/>
      </w:pPr>
      <w:r>
        <w:rPr>
          <w:color w:val="272923"/>
        </w:rPr>
        <w:t xml:space="preserve"> </w:t>
      </w:r>
    </w:p>
    <w:p w:rsidR="00833701" w:rsidRDefault="00CA1C6C">
      <w:pPr>
        <w:spacing w:after="0" w:line="259" w:lineRule="auto"/>
        <w:ind w:left="5" w:firstLine="0"/>
        <w:jc w:val="left"/>
      </w:pPr>
      <w:r>
        <w:rPr>
          <w:color w:val="272923"/>
        </w:rPr>
        <w:t xml:space="preserve">De conformidad con los datos anteriores, se obtiene el siguiente resultado global: </w:t>
      </w:r>
    </w:p>
    <w:p w:rsidR="00833701" w:rsidRDefault="00CA1C6C">
      <w:pPr>
        <w:spacing w:after="0" w:line="259" w:lineRule="auto"/>
        <w:ind w:left="5" w:firstLine="0"/>
        <w:jc w:val="left"/>
      </w:pPr>
      <w:r>
        <w:rPr>
          <w:color w:val="272923"/>
        </w:rPr>
        <w:t xml:space="preserve"> </w:t>
      </w:r>
    </w:p>
    <w:p w:rsidR="00833701" w:rsidRDefault="00CA1C6C">
      <w:pPr>
        <w:spacing w:after="0" w:line="259" w:lineRule="auto"/>
        <w:ind w:left="5" w:firstLine="0"/>
        <w:jc w:val="left"/>
      </w:pPr>
      <w:r>
        <w:rPr>
          <w:rFonts w:ascii="Calibri" w:eastAsia="Calibri" w:hAnsi="Calibri" w:cs="Calibri"/>
          <w:noProof/>
        </w:rPr>
        <mc:AlternateContent>
          <mc:Choice Requires="wpg">
            <w:drawing>
              <wp:anchor distT="0" distB="0" distL="114300" distR="114300" simplePos="0" relativeHeight="251705344"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86774" name="Group 186774"/>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0706" name="Rectangle 10706"/>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10707" name="Rectangle 10707"/>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45 de 117 </w:t>
                              </w:r>
                            </w:p>
                          </w:txbxContent>
                        </wps:txbx>
                        <wps:bodyPr horzOverflow="overflow" vert="horz" lIns="0" tIns="0" rIns="0" bIns="0" rtlCol="0">
                          <a:noAutofit/>
                        </wps:bodyPr>
                      </wps:wsp>
                    </wpg:wgp>
                  </a:graphicData>
                </a:graphic>
              </wp:anchor>
            </w:drawing>
          </mc:Choice>
          <mc:Fallback xmlns:a="http://schemas.openxmlformats.org/drawingml/2006/main">
            <w:pict>
              <v:group id="Group 186774" style="width:12.7031pt;height:285.882pt;position:absolute;mso-position-horizontal-relative:page;mso-position-horizontal:absolute;margin-left:682.278pt;mso-position-vertical-relative:page;margin-top:526.038pt;" coordsize="1613,36307">
                <v:rect id="Rectangle 10706"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0707"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45 de 117 </w:t>
                        </w:r>
                      </w:p>
                    </w:txbxContent>
                  </v:textbox>
                </v:rect>
                <w10:wrap type="square"/>
              </v:group>
            </w:pict>
          </mc:Fallback>
        </mc:AlternateContent>
      </w:r>
      <w:r>
        <w:rPr>
          <w:color w:val="272923"/>
        </w:rPr>
        <w:t xml:space="preserve"> </w:t>
      </w:r>
    </w:p>
    <w:tbl>
      <w:tblPr>
        <w:tblStyle w:val="TableGrid"/>
        <w:tblW w:w="9242" w:type="dxa"/>
        <w:tblInd w:w="10" w:type="dxa"/>
        <w:tblCellMar>
          <w:top w:w="9" w:type="dxa"/>
          <w:left w:w="94" w:type="dxa"/>
          <w:bottom w:w="0" w:type="dxa"/>
          <w:right w:w="35" w:type="dxa"/>
        </w:tblCellMar>
        <w:tblLook w:val="04A0" w:firstRow="1" w:lastRow="0" w:firstColumn="1" w:lastColumn="0" w:noHBand="0" w:noVBand="1"/>
      </w:tblPr>
      <w:tblGrid>
        <w:gridCol w:w="1860"/>
        <w:gridCol w:w="1541"/>
        <w:gridCol w:w="1620"/>
        <w:gridCol w:w="1539"/>
        <w:gridCol w:w="1320"/>
        <w:gridCol w:w="1361"/>
      </w:tblGrid>
      <w:tr w:rsidR="00833701">
        <w:trPr>
          <w:trHeight w:val="768"/>
        </w:trPr>
        <w:tc>
          <w:tcPr>
            <w:tcW w:w="1860"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58" w:firstLine="0"/>
              <w:jc w:val="center"/>
            </w:pPr>
            <w:r>
              <w:t xml:space="preserve">Entidad </w:t>
            </w:r>
          </w:p>
        </w:tc>
        <w:tc>
          <w:tcPr>
            <w:tcW w:w="154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40" w:lineRule="auto"/>
              <w:ind w:left="0" w:firstLine="0"/>
              <w:jc w:val="center"/>
            </w:pPr>
            <w:r>
              <w:t xml:space="preserve">Ratio Operaciones  </w:t>
            </w:r>
          </w:p>
          <w:p w:rsidR="00833701" w:rsidRDefault="00CA1C6C">
            <w:pPr>
              <w:spacing w:after="0" w:line="259" w:lineRule="auto"/>
              <w:ind w:left="0" w:right="62" w:firstLine="0"/>
              <w:jc w:val="center"/>
            </w:pPr>
            <w:r>
              <w:t xml:space="preserve">Pagadas </w:t>
            </w:r>
          </w:p>
        </w:tc>
        <w:tc>
          <w:tcPr>
            <w:tcW w:w="1620"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firstLine="0"/>
              <w:jc w:val="center"/>
            </w:pPr>
            <w:r>
              <w:t xml:space="preserve">Importe Pagos </w:t>
            </w:r>
            <w:r>
              <w:t xml:space="preserve">Realizados </w:t>
            </w:r>
          </w:p>
        </w:tc>
        <w:tc>
          <w:tcPr>
            <w:tcW w:w="153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40" w:lineRule="auto"/>
              <w:ind w:left="0" w:firstLine="0"/>
              <w:jc w:val="center"/>
            </w:pPr>
            <w:r>
              <w:t xml:space="preserve">Ratio Operaciones </w:t>
            </w:r>
          </w:p>
          <w:p w:rsidR="00833701" w:rsidRDefault="00CA1C6C">
            <w:pPr>
              <w:spacing w:after="0" w:line="259" w:lineRule="auto"/>
              <w:ind w:left="0" w:right="59" w:firstLine="0"/>
              <w:jc w:val="center"/>
            </w:pPr>
            <w:r>
              <w:t xml:space="preserve">Pendientes </w:t>
            </w:r>
          </w:p>
        </w:tc>
        <w:tc>
          <w:tcPr>
            <w:tcW w:w="132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59" w:firstLine="0"/>
              <w:jc w:val="center"/>
            </w:pPr>
            <w:r>
              <w:t xml:space="preserve">Importe </w:t>
            </w:r>
          </w:p>
          <w:p w:rsidR="00833701" w:rsidRDefault="00CA1C6C">
            <w:pPr>
              <w:spacing w:after="0" w:line="259" w:lineRule="auto"/>
              <w:ind w:left="0" w:right="56" w:firstLine="0"/>
              <w:jc w:val="center"/>
            </w:pPr>
            <w:r>
              <w:t xml:space="preserve">Pagos </w:t>
            </w:r>
          </w:p>
          <w:p w:rsidR="00833701" w:rsidRDefault="00CA1C6C">
            <w:pPr>
              <w:spacing w:after="0" w:line="259" w:lineRule="auto"/>
              <w:ind w:left="14" w:firstLine="0"/>
              <w:jc w:val="left"/>
            </w:pPr>
            <w:r>
              <w:t xml:space="preserve">Pendientes </w:t>
            </w:r>
          </w:p>
        </w:tc>
        <w:tc>
          <w:tcPr>
            <w:tcW w:w="1361"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65" w:firstLine="0"/>
              <w:jc w:val="center"/>
            </w:pPr>
            <w:r>
              <w:t xml:space="preserve">PMP </w:t>
            </w:r>
          </w:p>
        </w:tc>
      </w:tr>
      <w:tr w:rsidR="00833701">
        <w:trPr>
          <w:trHeight w:val="612"/>
        </w:trPr>
        <w:tc>
          <w:tcPr>
            <w:tcW w:w="18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center"/>
            </w:pPr>
            <w:r>
              <w:t xml:space="preserve">Ayuntamiento de Candelaria </w:t>
            </w:r>
          </w:p>
        </w:tc>
        <w:tc>
          <w:tcPr>
            <w:tcW w:w="1541"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62" w:firstLine="0"/>
              <w:jc w:val="center"/>
            </w:pPr>
            <w:r>
              <w:t xml:space="preserve">5,10 </w:t>
            </w:r>
          </w:p>
        </w:tc>
        <w:tc>
          <w:tcPr>
            <w:tcW w:w="1620"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74" w:firstLine="0"/>
              <w:jc w:val="left"/>
            </w:pPr>
            <w:r>
              <w:t xml:space="preserve">1.547.756,57 </w:t>
            </w:r>
          </w:p>
        </w:tc>
        <w:tc>
          <w:tcPr>
            <w:tcW w:w="1539"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55" w:firstLine="0"/>
              <w:jc w:val="center"/>
            </w:pPr>
            <w:r>
              <w:t xml:space="preserve">84,71 </w:t>
            </w:r>
          </w:p>
        </w:tc>
        <w:tc>
          <w:tcPr>
            <w:tcW w:w="1320"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14" w:firstLine="0"/>
              <w:jc w:val="left"/>
            </w:pPr>
            <w:r>
              <w:t xml:space="preserve">647.072,09 </w:t>
            </w:r>
          </w:p>
        </w:tc>
        <w:tc>
          <w:tcPr>
            <w:tcW w:w="1361"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60" w:firstLine="0"/>
              <w:jc w:val="center"/>
            </w:pPr>
            <w:r>
              <w:t xml:space="preserve">28,57 </w:t>
            </w:r>
          </w:p>
        </w:tc>
      </w:tr>
      <w:tr w:rsidR="00833701">
        <w:trPr>
          <w:trHeight w:val="610"/>
        </w:trPr>
        <w:tc>
          <w:tcPr>
            <w:tcW w:w="1860"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63" w:firstLine="0"/>
              <w:jc w:val="center"/>
            </w:pPr>
            <w:r>
              <w:t xml:space="preserve">EPELCAN </w:t>
            </w:r>
          </w:p>
        </w:tc>
        <w:tc>
          <w:tcPr>
            <w:tcW w:w="1541"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59" w:firstLine="0"/>
              <w:jc w:val="center"/>
            </w:pPr>
            <w:r>
              <w:t xml:space="preserve">31,87 </w:t>
            </w:r>
          </w:p>
        </w:tc>
        <w:tc>
          <w:tcPr>
            <w:tcW w:w="1620"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59" w:firstLine="0"/>
              <w:jc w:val="center"/>
            </w:pPr>
            <w:r>
              <w:t xml:space="preserve">55.121,63 </w:t>
            </w:r>
          </w:p>
        </w:tc>
        <w:tc>
          <w:tcPr>
            <w:tcW w:w="1539"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55" w:firstLine="0"/>
              <w:jc w:val="center"/>
            </w:pPr>
            <w:r>
              <w:t xml:space="preserve">43,86 </w:t>
            </w:r>
          </w:p>
        </w:tc>
        <w:tc>
          <w:tcPr>
            <w:tcW w:w="1320"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77" w:firstLine="0"/>
              <w:jc w:val="left"/>
            </w:pPr>
            <w:r>
              <w:t xml:space="preserve">27.558,32 </w:t>
            </w:r>
          </w:p>
        </w:tc>
        <w:tc>
          <w:tcPr>
            <w:tcW w:w="1361"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60" w:firstLine="0"/>
              <w:jc w:val="center"/>
            </w:pPr>
            <w:r>
              <w:t xml:space="preserve">35,87 </w:t>
            </w:r>
          </w:p>
        </w:tc>
      </w:tr>
      <w:tr w:rsidR="00833701">
        <w:trPr>
          <w:trHeight w:val="610"/>
        </w:trPr>
        <w:tc>
          <w:tcPr>
            <w:tcW w:w="18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center"/>
            </w:pPr>
            <w:r>
              <w:t xml:space="preserve">VIVIENDAS Y SERVICIOS </w:t>
            </w:r>
          </w:p>
        </w:tc>
        <w:tc>
          <w:tcPr>
            <w:tcW w:w="1541"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59" w:firstLine="0"/>
              <w:jc w:val="center"/>
            </w:pPr>
            <w:r>
              <w:t xml:space="preserve">22,61 </w:t>
            </w:r>
          </w:p>
        </w:tc>
        <w:tc>
          <w:tcPr>
            <w:tcW w:w="1620"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59" w:firstLine="0"/>
              <w:jc w:val="center"/>
            </w:pPr>
            <w:r>
              <w:t xml:space="preserve">18.989,80 </w:t>
            </w:r>
          </w:p>
        </w:tc>
        <w:tc>
          <w:tcPr>
            <w:tcW w:w="1539"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55" w:firstLine="0"/>
              <w:jc w:val="center"/>
            </w:pPr>
            <w:r>
              <w:t xml:space="preserve">14,92 </w:t>
            </w:r>
          </w:p>
        </w:tc>
        <w:tc>
          <w:tcPr>
            <w:tcW w:w="1320"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59" w:firstLine="0"/>
              <w:jc w:val="center"/>
            </w:pPr>
            <w:r>
              <w:t xml:space="preserve">7.410,98 </w:t>
            </w:r>
          </w:p>
        </w:tc>
        <w:tc>
          <w:tcPr>
            <w:tcW w:w="1361"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60" w:firstLine="0"/>
              <w:jc w:val="center"/>
            </w:pPr>
            <w:r>
              <w:t xml:space="preserve">20,45 </w:t>
            </w:r>
          </w:p>
        </w:tc>
      </w:tr>
      <w:tr w:rsidR="00833701">
        <w:trPr>
          <w:trHeight w:val="610"/>
        </w:trPr>
        <w:tc>
          <w:tcPr>
            <w:tcW w:w="1860"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61" w:firstLine="0"/>
              <w:jc w:val="center"/>
            </w:pPr>
            <w:r>
              <w:t xml:space="preserve">CANDESOL </w:t>
            </w:r>
          </w:p>
        </w:tc>
        <w:tc>
          <w:tcPr>
            <w:tcW w:w="1541"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62" w:firstLine="0"/>
              <w:jc w:val="center"/>
            </w:pPr>
            <w:r>
              <w:t xml:space="preserve">0,13 </w:t>
            </w:r>
          </w:p>
        </w:tc>
        <w:tc>
          <w:tcPr>
            <w:tcW w:w="1620"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56" w:firstLine="0"/>
              <w:jc w:val="center"/>
            </w:pPr>
            <w:r>
              <w:t xml:space="preserve">1.839,79 </w:t>
            </w:r>
          </w:p>
        </w:tc>
        <w:tc>
          <w:tcPr>
            <w:tcW w:w="1539"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55" w:firstLine="0"/>
              <w:jc w:val="center"/>
            </w:pPr>
            <w:r>
              <w:t xml:space="preserve">46,99 </w:t>
            </w:r>
          </w:p>
        </w:tc>
        <w:tc>
          <w:tcPr>
            <w:tcW w:w="1320"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59" w:firstLine="0"/>
              <w:jc w:val="center"/>
            </w:pPr>
            <w:r>
              <w:t xml:space="preserve">4.119,2 </w:t>
            </w:r>
          </w:p>
        </w:tc>
        <w:tc>
          <w:tcPr>
            <w:tcW w:w="1361"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60" w:firstLine="0"/>
              <w:jc w:val="center"/>
            </w:pPr>
            <w:r>
              <w:t xml:space="preserve">32,52 </w:t>
            </w:r>
          </w:p>
        </w:tc>
      </w:tr>
      <w:tr w:rsidR="00833701">
        <w:trPr>
          <w:trHeight w:val="610"/>
        </w:trPr>
        <w:tc>
          <w:tcPr>
            <w:tcW w:w="1860"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58" w:firstLine="0"/>
              <w:jc w:val="center"/>
            </w:pPr>
            <w:r>
              <w:rPr>
                <w:b/>
              </w:rPr>
              <w:t xml:space="preserve">PMP Global </w:t>
            </w:r>
          </w:p>
        </w:tc>
        <w:tc>
          <w:tcPr>
            <w:tcW w:w="1541"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1" w:firstLine="0"/>
              <w:jc w:val="center"/>
            </w:pPr>
            <w:r>
              <w:rPr>
                <w:b/>
              </w:rPr>
              <w:t xml:space="preserve">  </w:t>
            </w:r>
          </w:p>
        </w:tc>
        <w:tc>
          <w:tcPr>
            <w:tcW w:w="1620"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74" w:firstLine="0"/>
              <w:jc w:val="left"/>
            </w:pPr>
            <w:r>
              <w:rPr>
                <w:b/>
              </w:rPr>
              <w:t xml:space="preserve">1.623.707,79 </w:t>
            </w:r>
          </w:p>
        </w:tc>
        <w:tc>
          <w:tcPr>
            <w:tcW w:w="1539"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3" w:firstLine="0"/>
              <w:jc w:val="center"/>
            </w:pPr>
            <w:r>
              <w:rPr>
                <w:b/>
              </w:rPr>
              <w:t xml:space="preserve">  </w:t>
            </w:r>
          </w:p>
        </w:tc>
        <w:tc>
          <w:tcPr>
            <w:tcW w:w="1320"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14" w:firstLine="0"/>
              <w:jc w:val="left"/>
            </w:pPr>
            <w:r>
              <w:rPr>
                <w:b/>
              </w:rPr>
              <w:t xml:space="preserve">686.160,59 </w:t>
            </w:r>
          </w:p>
        </w:tc>
        <w:tc>
          <w:tcPr>
            <w:tcW w:w="1361"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60" w:firstLine="0"/>
              <w:jc w:val="center"/>
            </w:pPr>
            <w:r>
              <w:rPr>
                <w:b/>
              </w:rPr>
              <w:t xml:space="preserve">28,75 </w:t>
            </w:r>
          </w:p>
        </w:tc>
      </w:tr>
    </w:tbl>
    <w:p w:rsidR="00833701" w:rsidRDefault="00CA1C6C">
      <w:pPr>
        <w:spacing w:after="0" w:line="259" w:lineRule="auto"/>
        <w:ind w:left="5" w:firstLine="0"/>
        <w:jc w:val="left"/>
      </w:pPr>
      <w:r>
        <w:rPr>
          <w:color w:val="272923"/>
        </w:rPr>
        <w:t xml:space="preserve"> </w:t>
      </w:r>
    </w:p>
    <w:p w:rsidR="00833701" w:rsidRDefault="00CA1C6C">
      <w:pPr>
        <w:spacing w:after="0" w:line="259" w:lineRule="auto"/>
        <w:ind w:left="5" w:firstLine="0"/>
        <w:jc w:val="left"/>
      </w:pPr>
      <w:r>
        <w:rPr>
          <w:color w:val="272923"/>
        </w:rPr>
        <w:t xml:space="preserve"> </w:t>
      </w:r>
    </w:p>
    <w:p w:rsidR="00833701" w:rsidRDefault="00CA1C6C">
      <w:pPr>
        <w:spacing w:line="249" w:lineRule="auto"/>
        <w:ind w:left="0" w:right="53"/>
      </w:pPr>
      <w:r>
        <w:rPr>
          <w:b/>
        </w:rPr>
        <w:t xml:space="preserve">   </w:t>
      </w:r>
      <w:r>
        <w:rPr>
          <w:b/>
        </w:rPr>
        <w:t xml:space="preserve">Consta en el expediente propuesta del Concejal delegado de Hacienda, D. Airam Pérez Chinea, de fecha 21 de julio de 2020, que transcrito literalmente dice: </w:t>
      </w:r>
    </w:p>
    <w:p w:rsidR="00833701" w:rsidRDefault="00CA1C6C">
      <w:pPr>
        <w:spacing w:after="0" w:line="259" w:lineRule="auto"/>
        <w:ind w:left="5" w:firstLine="0"/>
        <w:jc w:val="left"/>
      </w:pPr>
      <w:r>
        <w:rPr>
          <w:b/>
        </w:rPr>
        <w:t xml:space="preserve"> </w:t>
      </w:r>
    </w:p>
    <w:p w:rsidR="00833701" w:rsidRDefault="00CA1C6C">
      <w:pPr>
        <w:spacing w:after="19" w:line="259" w:lineRule="auto"/>
        <w:ind w:left="5" w:firstLine="0"/>
        <w:jc w:val="left"/>
      </w:pPr>
      <w:r>
        <w:rPr>
          <w:b/>
        </w:rPr>
        <w:t xml:space="preserve"> </w:t>
      </w:r>
    </w:p>
    <w:p w:rsidR="00833701" w:rsidRDefault="00CA1C6C">
      <w:pPr>
        <w:pStyle w:val="Ttulo1"/>
        <w:spacing w:after="212"/>
        <w:ind w:left="10" w:right="60"/>
      </w:pPr>
      <w:r>
        <w:t xml:space="preserve">“PROPUESTA DEL CONCEJAL DELEGADO DE HACIENDA </w:t>
      </w:r>
    </w:p>
    <w:p w:rsidR="00833701" w:rsidRDefault="00CA1C6C">
      <w:pPr>
        <w:spacing w:after="112" w:line="249" w:lineRule="auto"/>
        <w:ind w:left="0" w:right="53"/>
      </w:pPr>
      <w:r>
        <w:rPr>
          <w:b/>
        </w:rPr>
        <w:t>ASUNTO: Informe de Tesorería del Periodo Medio de Pago del Segundo Trimestre de 2020 conforme el Real Decreto 1040/2017, de 22 de diciembre del Ayuntamiento de Candelaria</w:t>
      </w:r>
      <w:r>
        <w:rPr>
          <w:i/>
        </w:rPr>
        <w:t xml:space="preserve"> </w:t>
      </w:r>
    </w:p>
    <w:p w:rsidR="00833701" w:rsidRDefault="00CA1C6C">
      <w:pPr>
        <w:spacing w:after="0" w:line="259" w:lineRule="auto"/>
        <w:ind w:left="5" w:firstLine="0"/>
        <w:jc w:val="left"/>
      </w:pPr>
      <w:r>
        <w:t xml:space="preserve"> </w:t>
      </w:r>
    </w:p>
    <w:p w:rsidR="00833701" w:rsidRDefault="00CA1C6C">
      <w:pPr>
        <w:pStyle w:val="Ttulo2"/>
        <w:spacing w:after="93"/>
        <w:ind w:left="10" w:right="54"/>
      </w:pPr>
      <w:r>
        <w:t xml:space="preserve">Consideraciones </w:t>
      </w:r>
    </w:p>
    <w:p w:rsidR="00833701" w:rsidRDefault="00CA1C6C">
      <w:pPr>
        <w:spacing w:after="110"/>
        <w:ind w:left="0" w:right="51"/>
      </w:pPr>
      <w:r>
        <w:rPr>
          <w:b/>
        </w:rPr>
        <w:t>Única.-</w:t>
      </w:r>
      <w:r>
        <w:t xml:space="preserve"> En cumplimiento de la Disposición Final 2ª, apartado 3º d</w:t>
      </w:r>
      <w:r>
        <w:t>e la Ley Orgánica 2/2012, de 27 de abril, de Estabilidad Presupuestaria y Sostenibilidad Financiera (</w:t>
      </w:r>
      <w:r>
        <w:rPr>
          <w:i/>
        </w:rPr>
        <w:t>que señala que por Orden del Ministro de Hacienda y Administraciones Públicas, se desarrollará la metodología de cálculo del Periodo Medio de Pago a provee</w:t>
      </w:r>
      <w:r>
        <w:rPr>
          <w:i/>
        </w:rPr>
        <w:t>dores de las Administraciones Públicas conforme a criterios homogéneos y que tendrá en cuenta los pagos efectuados y las operaciones pendientes de pago</w:t>
      </w:r>
      <w:r>
        <w:t>), se ha publicado, con fecha 30 de julio de 2014, el Real Decreto 635/2014, de 25 de julio, por el que s</w:t>
      </w:r>
      <w:r>
        <w:t>e desarrolla la Metodología de cálculo del Periodo Medio de Pago a proveedores de las Administraciones Públicas y las condiciones y el procedimiento de retención de recursos de los regímenes de financiación previstos en la Ley Orgánica 2/2012 de 27 de abri</w:t>
      </w:r>
      <w:r>
        <w:t xml:space="preserve">l, de Estabilidad Presupuestaria y Sostenibilidad Financiera, posteriormente modificado por el Real Decreto 1040/2017 de 22 de diciembre. </w:t>
      </w:r>
    </w:p>
    <w:p w:rsidR="00833701" w:rsidRDefault="00CA1C6C">
      <w:pPr>
        <w:spacing w:after="109"/>
        <w:ind w:left="0" w:right="51"/>
      </w:pPr>
      <w:r>
        <w:t xml:space="preserve"> La última reforma de la Ley Orgánica 2/2012, de 27 de abril, redefinió el principio de sostenibilidad financiera inc</w:t>
      </w:r>
      <w:r>
        <w:t xml:space="preserve">luyendo no sólo el control de deuda pública, sino también el control de la deuda comercial. </w:t>
      </w:r>
    </w:p>
    <w:p w:rsidR="00833701" w:rsidRDefault="00CA1C6C">
      <w:pPr>
        <w:spacing w:after="111"/>
        <w:ind w:left="0" w:right="51"/>
      </w:pPr>
      <w:r>
        <w:rPr>
          <w:rFonts w:ascii="Calibri" w:eastAsia="Calibri" w:hAnsi="Calibri" w:cs="Calibri"/>
          <w:noProof/>
        </w:rPr>
        <mc:AlternateContent>
          <mc:Choice Requires="wpg">
            <w:drawing>
              <wp:anchor distT="0" distB="0" distL="114300" distR="114300" simplePos="0" relativeHeight="251706368"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80712" name="Group 180712"/>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1019" name="Rectangle 11019"/>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11020" name="Rectangle 11020"/>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Documento firmado electrónicamente desde la plataforma esPub</w:t>
                              </w:r>
                              <w:r>
                                <w:rPr>
                                  <w:sz w:val="12"/>
                                </w:rPr>
                                <w:t xml:space="preserve">lico Gestiona | Página 46 de 117 </w:t>
                              </w:r>
                            </w:p>
                          </w:txbxContent>
                        </wps:txbx>
                        <wps:bodyPr horzOverflow="overflow" vert="horz" lIns="0" tIns="0" rIns="0" bIns="0" rtlCol="0">
                          <a:noAutofit/>
                        </wps:bodyPr>
                      </wps:wsp>
                    </wpg:wgp>
                  </a:graphicData>
                </a:graphic>
              </wp:anchor>
            </w:drawing>
          </mc:Choice>
          <mc:Fallback xmlns:a="http://schemas.openxmlformats.org/drawingml/2006/main">
            <w:pict>
              <v:group id="Group 180712" style="width:12.7031pt;height:285.882pt;position:absolute;mso-position-horizontal-relative:page;mso-position-horizontal:absolute;margin-left:682.278pt;mso-position-vertical-relative:page;margin-top:526.038pt;" coordsize="1613,36307">
                <v:rect id="Rectangle 11019"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1020"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46 de 117 </w:t>
                        </w:r>
                      </w:p>
                    </w:txbxContent>
                  </v:textbox>
                </v:rect>
                <w10:wrap type="square"/>
              </v:group>
            </w:pict>
          </mc:Fallback>
        </mc:AlternateContent>
      </w:r>
      <w:r>
        <w:t xml:space="preserve"> La Ley Orgánica de Control de la Deuda Comercial, modifica la Ley Orgánica 2/2012, de 27 de abril, introduciendo el concepto del Periodo Medio de Pago, como expresión del volumen de deuda comercial y establece la obligaci</w:t>
      </w:r>
      <w:r>
        <w:t xml:space="preserve">ón de que todas las Administraciones Públicas hagan público su periodo Medio de Pago. </w:t>
      </w:r>
    </w:p>
    <w:p w:rsidR="00833701" w:rsidRDefault="00CA1C6C">
      <w:pPr>
        <w:spacing w:after="150"/>
        <w:ind w:left="0" w:right="51"/>
      </w:pPr>
      <w:r>
        <w:t xml:space="preserve"> </w:t>
      </w:r>
      <w:r>
        <w:t>El Real Decreto 1040/2017, de 22 de diciembre, de 25 de julio, mide el retraso en el pago de la deuda comercial en términos económicos, como indicador distinto respecto del periodo legal de pago en la Ley 3/2004 de 29 de diciembre, por la que se establecen</w:t>
      </w:r>
      <w:r>
        <w:t xml:space="preserve"> medidas de lucha contra la morosidad en las operaciones comerciales. </w:t>
      </w:r>
    </w:p>
    <w:p w:rsidR="00833701" w:rsidRDefault="00CA1C6C">
      <w:pPr>
        <w:spacing w:after="135"/>
        <w:ind w:left="-10" w:right="51" w:firstLine="708"/>
      </w:pPr>
      <w:r>
        <w:t xml:space="preserve">Es por lo que, visto el informe emitido por la Tesorería Municipal, de fecha 21 de julio de 2020 para el segundo trimestre, esta Concejalía delegada de Hacienda PROPONE: </w:t>
      </w:r>
    </w:p>
    <w:p w:rsidR="00833701" w:rsidRDefault="00CA1C6C">
      <w:pPr>
        <w:spacing w:after="0" w:line="259" w:lineRule="auto"/>
        <w:ind w:left="5" w:firstLine="0"/>
        <w:jc w:val="left"/>
      </w:pPr>
      <w:r>
        <w:rPr>
          <w:rFonts w:ascii="Times New Roman" w:eastAsia="Times New Roman" w:hAnsi="Times New Roman" w:cs="Times New Roman"/>
          <w:sz w:val="24"/>
        </w:rPr>
        <w:t xml:space="preserve"> </w:t>
      </w:r>
    </w:p>
    <w:p w:rsidR="00833701" w:rsidRDefault="00CA1C6C">
      <w:pPr>
        <w:spacing w:after="122" w:line="239" w:lineRule="auto"/>
        <w:ind w:left="0"/>
        <w:jc w:val="left"/>
      </w:pPr>
      <w:r>
        <w:rPr>
          <w:b/>
        </w:rPr>
        <w:t>Primero</w:t>
      </w:r>
      <w:r>
        <w:t>: Dar</w:t>
      </w:r>
      <w:r>
        <w:t xml:space="preserve"> cuenta al Pleno del Periodo Medio de Pago previsto en el Real Decreto 1040/2017, de 22 de diciembre, por el que se desarrolla la Metodología de cálculo del Periodo Medio de Pago a proveedores de las Administraciones Públicas y las condiciones y el procedi</w:t>
      </w:r>
      <w:r>
        <w:t>miento de retención de recursos de los regímenes de financiación previstos en la Ley Orgánica 2/2012 de 27 de abril, de Estabilidad Presupuestaria y Sostenibilidad Financiera, correspondiente al Segundo Trimestre del año 2020, que presenta el siguiente det</w:t>
      </w:r>
      <w:r>
        <w:t xml:space="preserve">alle: </w:t>
      </w:r>
    </w:p>
    <w:p w:rsidR="00833701" w:rsidRDefault="00CA1C6C">
      <w:pPr>
        <w:spacing w:after="0" w:line="259" w:lineRule="auto"/>
        <w:ind w:left="5" w:firstLine="0"/>
        <w:jc w:val="left"/>
      </w:pPr>
      <w:r>
        <w:t xml:space="preserve"> </w:t>
      </w:r>
    </w:p>
    <w:tbl>
      <w:tblPr>
        <w:tblStyle w:val="TableGrid"/>
        <w:tblW w:w="9242" w:type="dxa"/>
        <w:tblInd w:w="168" w:type="dxa"/>
        <w:tblCellMar>
          <w:top w:w="0" w:type="dxa"/>
          <w:left w:w="94" w:type="dxa"/>
          <w:bottom w:w="0" w:type="dxa"/>
          <w:right w:w="35" w:type="dxa"/>
        </w:tblCellMar>
        <w:tblLook w:val="04A0" w:firstRow="1" w:lastRow="0" w:firstColumn="1" w:lastColumn="0" w:noHBand="0" w:noVBand="1"/>
      </w:tblPr>
      <w:tblGrid>
        <w:gridCol w:w="1860"/>
        <w:gridCol w:w="1539"/>
        <w:gridCol w:w="1620"/>
        <w:gridCol w:w="1541"/>
        <w:gridCol w:w="1321"/>
        <w:gridCol w:w="1361"/>
      </w:tblGrid>
      <w:tr w:rsidR="00833701">
        <w:trPr>
          <w:trHeight w:val="770"/>
        </w:trPr>
        <w:tc>
          <w:tcPr>
            <w:tcW w:w="1860"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58" w:firstLine="0"/>
              <w:jc w:val="center"/>
            </w:pPr>
            <w:r>
              <w:t xml:space="preserve">Entidad </w:t>
            </w:r>
          </w:p>
        </w:tc>
        <w:tc>
          <w:tcPr>
            <w:tcW w:w="153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40" w:lineRule="auto"/>
              <w:ind w:left="0" w:firstLine="0"/>
              <w:jc w:val="center"/>
            </w:pPr>
            <w:r>
              <w:t xml:space="preserve">Ratio Operaciones  </w:t>
            </w:r>
          </w:p>
          <w:p w:rsidR="00833701" w:rsidRDefault="00CA1C6C">
            <w:pPr>
              <w:spacing w:after="0" w:line="259" w:lineRule="auto"/>
              <w:ind w:left="0" w:right="59" w:firstLine="0"/>
              <w:jc w:val="center"/>
            </w:pPr>
            <w:r>
              <w:t xml:space="preserve">Pagadas </w:t>
            </w:r>
          </w:p>
        </w:tc>
        <w:tc>
          <w:tcPr>
            <w:tcW w:w="1620"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firstLine="0"/>
              <w:jc w:val="center"/>
            </w:pPr>
            <w:r>
              <w:t xml:space="preserve">Importe Pagos Realizados </w:t>
            </w:r>
          </w:p>
        </w:tc>
        <w:tc>
          <w:tcPr>
            <w:tcW w:w="154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40" w:lineRule="auto"/>
              <w:ind w:left="0" w:firstLine="0"/>
              <w:jc w:val="center"/>
            </w:pPr>
            <w:r>
              <w:t xml:space="preserve">Ratio Operaciones </w:t>
            </w:r>
          </w:p>
          <w:p w:rsidR="00833701" w:rsidRDefault="00CA1C6C">
            <w:pPr>
              <w:spacing w:after="0" w:line="259" w:lineRule="auto"/>
              <w:ind w:left="0" w:right="61" w:firstLine="0"/>
              <w:jc w:val="center"/>
            </w:pPr>
            <w:r>
              <w:t xml:space="preserve">Pendientes </w:t>
            </w:r>
          </w:p>
        </w:tc>
        <w:tc>
          <w:tcPr>
            <w:tcW w:w="132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60" w:firstLine="0"/>
              <w:jc w:val="center"/>
            </w:pPr>
            <w:r>
              <w:t xml:space="preserve">Importe </w:t>
            </w:r>
          </w:p>
          <w:p w:rsidR="00833701" w:rsidRDefault="00CA1C6C">
            <w:pPr>
              <w:spacing w:after="0" w:line="259" w:lineRule="auto"/>
              <w:ind w:left="0" w:right="57" w:firstLine="0"/>
              <w:jc w:val="center"/>
            </w:pPr>
            <w:r>
              <w:t xml:space="preserve">Pagos </w:t>
            </w:r>
          </w:p>
          <w:p w:rsidR="00833701" w:rsidRDefault="00CA1C6C">
            <w:pPr>
              <w:spacing w:after="0" w:line="259" w:lineRule="auto"/>
              <w:ind w:left="14" w:firstLine="0"/>
              <w:jc w:val="left"/>
            </w:pPr>
            <w:r>
              <w:t xml:space="preserve">Pendientes </w:t>
            </w:r>
          </w:p>
        </w:tc>
        <w:tc>
          <w:tcPr>
            <w:tcW w:w="1361"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66" w:firstLine="0"/>
              <w:jc w:val="center"/>
            </w:pPr>
            <w:r>
              <w:t xml:space="preserve">PMP </w:t>
            </w:r>
          </w:p>
        </w:tc>
      </w:tr>
      <w:tr w:rsidR="00833701">
        <w:trPr>
          <w:trHeight w:val="610"/>
        </w:trPr>
        <w:tc>
          <w:tcPr>
            <w:tcW w:w="18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center"/>
            </w:pPr>
            <w:r>
              <w:t xml:space="preserve">Ayuntamiento de Candelaria </w:t>
            </w:r>
          </w:p>
        </w:tc>
        <w:tc>
          <w:tcPr>
            <w:tcW w:w="1539"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59" w:firstLine="0"/>
              <w:jc w:val="center"/>
            </w:pPr>
            <w:r>
              <w:t xml:space="preserve">5,10 </w:t>
            </w:r>
          </w:p>
        </w:tc>
        <w:tc>
          <w:tcPr>
            <w:tcW w:w="1620"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74" w:firstLine="0"/>
              <w:jc w:val="left"/>
            </w:pPr>
            <w:r>
              <w:t xml:space="preserve">1.547.756,57 </w:t>
            </w:r>
          </w:p>
        </w:tc>
        <w:tc>
          <w:tcPr>
            <w:tcW w:w="1541"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58" w:firstLine="0"/>
              <w:jc w:val="center"/>
            </w:pPr>
            <w:r>
              <w:t xml:space="preserve">84,71 </w:t>
            </w:r>
          </w:p>
        </w:tc>
        <w:tc>
          <w:tcPr>
            <w:tcW w:w="1321"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14" w:firstLine="0"/>
              <w:jc w:val="left"/>
            </w:pPr>
            <w:r>
              <w:t xml:space="preserve">647.072,09 </w:t>
            </w:r>
          </w:p>
        </w:tc>
        <w:tc>
          <w:tcPr>
            <w:tcW w:w="1361"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61" w:firstLine="0"/>
              <w:jc w:val="center"/>
            </w:pPr>
            <w:r>
              <w:t xml:space="preserve">28,57 </w:t>
            </w:r>
          </w:p>
        </w:tc>
      </w:tr>
      <w:tr w:rsidR="00833701">
        <w:trPr>
          <w:trHeight w:val="610"/>
        </w:trPr>
        <w:tc>
          <w:tcPr>
            <w:tcW w:w="1860"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63" w:firstLine="0"/>
              <w:jc w:val="center"/>
            </w:pPr>
            <w:r>
              <w:t xml:space="preserve">EPELCAN </w:t>
            </w:r>
          </w:p>
        </w:tc>
        <w:tc>
          <w:tcPr>
            <w:tcW w:w="1539"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56" w:firstLine="0"/>
              <w:jc w:val="center"/>
            </w:pPr>
            <w:r>
              <w:t xml:space="preserve">31,87 </w:t>
            </w:r>
          </w:p>
        </w:tc>
        <w:tc>
          <w:tcPr>
            <w:tcW w:w="1620"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59" w:firstLine="0"/>
              <w:jc w:val="center"/>
            </w:pPr>
            <w:r>
              <w:t xml:space="preserve">55.121,63 </w:t>
            </w:r>
          </w:p>
        </w:tc>
        <w:tc>
          <w:tcPr>
            <w:tcW w:w="1541"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58" w:firstLine="0"/>
              <w:jc w:val="center"/>
            </w:pPr>
            <w:r>
              <w:t xml:space="preserve">43,86 </w:t>
            </w:r>
          </w:p>
        </w:tc>
        <w:tc>
          <w:tcPr>
            <w:tcW w:w="1321"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77" w:firstLine="0"/>
              <w:jc w:val="left"/>
            </w:pPr>
            <w:r>
              <w:t>27.558,32</w:t>
            </w:r>
            <w:r>
              <w:t xml:space="preserve"> </w:t>
            </w:r>
          </w:p>
        </w:tc>
        <w:tc>
          <w:tcPr>
            <w:tcW w:w="1361"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61" w:firstLine="0"/>
              <w:jc w:val="center"/>
            </w:pPr>
            <w:r>
              <w:t xml:space="preserve">35,87 </w:t>
            </w:r>
          </w:p>
        </w:tc>
      </w:tr>
      <w:tr w:rsidR="00833701">
        <w:trPr>
          <w:trHeight w:val="610"/>
        </w:trPr>
        <w:tc>
          <w:tcPr>
            <w:tcW w:w="18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center"/>
            </w:pPr>
            <w:r>
              <w:t xml:space="preserve">VIVIENDAS Y SERVICIOS </w:t>
            </w:r>
          </w:p>
        </w:tc>
        <w:tc>
          <w:tcPr>
            <w:tcW w:w="1539"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56" w:firstLine="0"/>
              <w:jc w:val="center"/>
            </w:pPr>
            <w:r>
              <w:t xml:space="preserve">22,61 </w:t>
            </w:r>
          </w:p>
        </w:tc>
        <w:tc>
          <w:tcPr>
            <w:tcW w:w="1620"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59" w:firstLine="0"/>
              <w:jc w:val="center"/>
            </w:pPr>
            <w:r>
              <w:t xml:space="preserve">18.989,80 </w:t>
            </w:r>
          </w:p>
        </w:tc>
        <w:tc>
          <w:tcPr>
            <w:tcW w:w="1541"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58" w:firstLine="0"/>
              <w:jc w:val="center"/>
            </w:pPr>
            <w:r>
              <w:t xml:space="preserve">14,92 </w:t>
            </w:r>
          </w:p>
        </w:tc>
        <w:tc>
          <w:tcPr>
            <w:tcW w:w="1321"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59" w:firstLine="0"/>
              <w:jc w:val="center"/>
            </w:pPr>
            <w:r>
              <w:t xml:space="preserve">7.410,98 </w:t>
            </w:r>
          </w:p>
        </w:tc>
        <w:tc>
          <w:tcPr>
            <w:tcW w:w="1361"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61" w:firstLine="0"/>
              <w:jc w:val="center"/>
            </w:pPr>
            <w:r>
              <w:t xml:space="preserve">20,45 </w:t>
            </w:r>
          </w:p>
        </w:tc>
      </w:tr>
      <w:tr w:rsidR="00833701">
        <w:trPr>
          <w:trHeight w:val="610"/>
        </w:trPr>
        <w:tc>
          <w:tcPr>
            <w:tcW w:w="1860"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61" w:firstLine="0"/>
              <w:jc w:val="center"/>
            </w:pPr>
            <w:r>
              <w:t xml:space="preserve">CANDESOL </w:t>
            </w:r>
          </w:p>
        </w:tc>
        <w:tc>
          <w:tcPr>
            <w:tcW w:w="1539"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59" w:firstLine="0"/>
              <w:jc w:val="center"/>
            </w:pPr>
            <w:r>
              <w:t xml:space="preserve">0,13 </w:t>
            </w:r>
          </w:p>
        </w:tc>
        <w:tc>
          <w:tcPr>
            <w:tcW w:w="1620"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56" w:firstLine="0"/>
              <w:jc w:val="center"/>
            </w:pPr>
            <w:r>
              <w:t xml:space="preserve">1.839,79 </w:t>
            </w:r>
          </w:p>
        </w:tc>
        <w:tc>
          <w:tcPr>
            <w:tcW w:w="1541"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58" w:firstLine="0"/>
              <w:jc w:val="center"/>
            </w:pPr>
            <w:r>
              <w:t xml:space="preserve">46,99 </w:t>
            </w:r>
          </w:p>
        </w:tc>
        <w:tc>
          <w:tcPr>
            <w:tcW w:w="1321"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59" w:firstLine="0"/>
              <w:jc w:val="center"/>
            </w:pPr>
            <w:r>
              <w:t xml:space="preserve">4119,2 </w:t>
            </w:r>
          </w:p>
        </w:tc>
        <w:tc>
          <w:tcPr>
            <w:tcW w:w="1361"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61" w:firstLine="0"/>
              <w:jc w:val="center"/>
            </w:pPr>
            <w:r>
              <w:t xml:space="preserve">32,52 </w:t>
            </w:r>
          </w:p>
        </w:tc>
      </w:tr>
      <w:tr w:rsidR="00833701">
        <w:trPr>
          <w:trHeight w:val="605"/>
        </w:trPr>
        <w:tc>
          <w:tcPr>
            <w:tcW w:w="1860" w:type="dxa"/>
            <w:tcBorders>
              <w:top w:val="nil"/>
              <w:left w:val="single" w:sz="4" w:space="0" w:color="000000"/>
              <w:bottom w:val="single" w:sz="4" w:space="0" w:color="000000"/>
              <w:right w:val="single" w:sz="4" w:space="0" w:color="000000"/>
            </w:tcBorders>
            <w:vAlign w:val="center"/>
          </w:tcPr>
          <w:p w:rsidR="00833701" w:rsidRDefault="00CA1C6C">
            <w:pPr>
              <w:spacing w:after="0" w:line="259" w:lineRule="auto"/>
              <w:ind w:left="0" w:right="58" w:firstLine="0"/>
              <w:jc w:val="center"/>
            </w:pPr>
            <w:r>
              <w:rPr>
                <w:b/>
              </w:rPr>
              <w:t xml:space="preserve">PMP Global </w:t>
            </w:r>
          </w:p>
        </w:tc>
        <w:tc>
          <w:tcPr>
            <w:tcW w:w="1539" w:type="dxa"/>
            <w:tcBorders>
              <w:top w:val="nil"/>
              <w:left w:val="single" w:sz="4" w:space="0" w:color="000000"/>
              <w:bottom w:val="single" w:sz="4" w:space="0" w:color="000000"/>
              <w:right w:val="single" w:sz="4" w:space="0" w:color="000000"/>
            </w:tcBorders>
            <w:vAlign w:val="center"/>
          </w:tcPr>
          <w:p w:rsidR="00833701" w:rsidRDefault="00CA1C6C">
            <w:pPr>
              <w:spacing w:after="0" w:line="259" w:lineRule="auto"/>
              <w:ind w:left="4" w:firstLine="0"/>
              <w:jc w:val="center"/>
            </w:pPr>
            <w:r>
              <w:rPr>
                <w:b/>
              </w:rPr>
              <w:t xml:space="preserve">  </w:t>
            </w:r>
          </w:p>
        </w:tc>
        <w:tc>
          <w:tcPr>
            <w:tcW w:w="1620" w:type="dxa"/>
            <w:tcBorders>
              <w:top w:val="nil"/>
              <w:left w:val="single" w:sz="4" w:space="0" w:color="000000"/>
              <w:bottom w:val="single" w:sz="4" w:space="0" w:color="000000"/>
              <w:right w:val="single" w:sz="4" w:space="0" w:color="000000"/>
            </w:tcBorders>
            <w:vAlign w:val="center"/>
          </w:tcPr>
          <w:p w:rsidR="00833701" w:rsidRDefault="00CA1C6C">
            <w:pPr>
              <w:spacing w:after="0" w:line="259" w:lineRule="auto"/>
              <w:ind w:left="60" w:firstLine="0"/>
              <w:jc w:val="left"/>
            </w:pPr>
            <w:r>
              <w:rPr>
                <w:b/>
              </w:rPr>
              <w:t xml:space="preserve">1.623.707,79 </w:t>
            </w:r>
          </w:p>
        </w:tc>
        <w:tc>
          <w:tcPr>
            <w:tcW w:w="1541" w:type="dxa"/>
            <w:tcBorders>
              <w:top w:val="nil"/>
              <w:left w:val="single" w:sz="4" w:space="0" w:color="000000"/>
              <w:bottom w:val="single" w:sz="4" w:space="0" w:color="000000"/>
              <w:right w:val="single" w:sz="4" w:space="0" w:color="000000"/>
            </w:tcBorders>
            <w:vAlign w:val="center"/>
          </w:tcPr>
          <w:p w:rsidR="00833701" w:rsidRDefault="00CA1C6C">
            <w:pPr>
              <w:spacing w:after="0" w:line="259" w:lineRule="auto"/>
              <w:ind w:left="1" w:firstLine="0"/>
              <w:jc w:val="center"/>
            </w:pPr>
            <w:r>
              <w:rPr>
                <w:b/>
              </w:rPr>
              <w:t xml:space="preserve">  </w:t>
            </w:r>
          </w:p>
        </w:tc>
        <w:tc>
          <w:tcPr>
            <w:tcW w:w="1321" w:type="dxa"/>
            <w:tcBorders>
              <w:top w:val="nil"/>
              <w:left w:val="single" w:sz="4" w:space="0" w:color="000000"/>
              <w:bottom w:val="single" w:sz="4" w:space="0" w:color="000000"/>
              <w:right w:val="single" w:sz="4" w:space="0" w:color="000000"/>
            </w:tcBorders>
            <w:vAlign w:val="center"/>
          </w:tcPr>
          <w:p w:rsidR="00833701" w:rsidRDefault="00CA1C6C">
            <w:pPr>
              <w:spacing w:after="0" w:line="259" w:lineRule="auto"/>
              <w:ind w:left="0" w:firstLine="0"/>
              <w:jc w:val="left"/>
            </w:pPr>
            <w:r>
              <w:rPr>
                <w:b/>
              </w:rPr>
              <w:t xml:space="preserve">686.160,59 </w:t>
            </w:r>
          </w:p>
        </w:tc>
        <w:tc>
          <w:tcPr>
            <w:tcW w:w="1361" w:type="dxa"/>
            <w:tcBorders>
              <w:top w:val="nil"/>
              <w:left w:val="single" w:sz="4" w:space="0" w:color="000000"/>
              <w:bottom w:val="single" w:sz="4" w:space="0" w:color="000000"/>
              <w:right w:val="single" w:sz="4" w:space="0" w:color="000000"/>
            </w:tcBorders>
            <w:vAlign w:val="center"/>
          </w:tcPr>
          <w:p w:rsidR="00833701" w:rsidRDefault="00CA1C6C">
            <w:pPr>
              <w:spacing w:after="0" w:line="259" w:lineRule="auto"/>
              <w:ind w:left="0" w:right="60" w:firstLine="0"/>
              <w:jc w:val="center"/>
            </w:pPr>
            <w:r>
              <w:rPr>
                <w:b/>
              </w:rPr>
              <w:t xml:space="preserve">28,75 </w:t>
            </w:r>
          </w:p>
        </w:tc>
      </w:tr>
    </w:tbl>
    <w:p w:rsidR="00833701" w:rsidRDefault="00CA1C6C">
      <w:pPr>
        <w:spacing w:after="98" w:line="259" w:lineRule="auto"/>
        <w:ind w:left="5" w:firstLine="0"/>
        <w:jc w:val="left"/>
      </w:pPr>
      <w:r>
        <w:t xml:space="preserve"> </w:t>
      </w:r>
    </w:p>
    <w:p w:rsidR="00833701" w:rsidRDefault="00CA1C6C">
      <w:pPr>
        <w:spacing w:after="109"/>
        <w:ind w:left="0" w:right="51"/>
      </w:pPr>
      <w:r>
        <w:rPr>
          <w:b/>
        </w:rPr>
        <w:t>Segundo</w:t>
      </w:r>
      <w:r>
        <w:t xml:space="preserve">: Dar traslado de dicho acuerdo al Ministerio de </w:t>
      </w:r>
      <w:r>
        <w:t>Hacienda y Función Pública, a través de la plataforma telemática que habilita el propio Ministerio.</w:t>
      </w:r>
      <w:r>
        <w:rPr>
          <w:b/>
        </w:rPr>
        <w:t xml:space="preserve"> </w:t>
      </w:r>
    </w:p>
    <w:p w:rsidR="00833701" w:rsidRDefault="00CA1C6C">
      <w:pPr>
        <w:spacing w:after="109"/>
        <w:ind w:left="0" w:right="51"/>
      </w:pPr>
      <w:r>
        <w:rPr>
          <w:b/>
        </w:rPr>
        <w:t>Tercero</w:t>
      </w:r>
      <w:r>
        <w:t>: Publicar en el portal web del Ayuntamiento de Candelaria, el Periodo Medio de Pago del Segundo Trimestre del ejercicio 2020, en cumplimiento el Re</w:t>
      </w:r>
      <w:r>
        <w:t xml:space="preserve">al Decreto 1040/2017, de 22 de diciembre.”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line="249" w:lineRule="auto"/>
        <w:ind w:left="0" w:right="53"/>
      </w:pPr>
      <w:r>
        <w:rPr>
          <w:b/>
        </w:rPr>
        <w:t xml:space="preserve">DICTAMEN FAVORABLE DE LA COMISIÓN INFORMATIVA DE HACIENDA, RECURSOS HUMANOS Y SERVICIOS GENERALES DE 28 DE JULIO DE 2020.  </w:t>
      </w:r>
    </w:p>
    <w:p w:rsidR="00833701" w:rsidRDefault="00CA1C6C">
      <w:pPr>
        <w:spacing w:after="0" w:line="259" w:lineRule="auto"/>
        <w:ind w:left="5" w:firstLine="0"/>
        <w:jc w:val="left"/>
      </w:pPr>
      <w:r>
        <w:rPr>
          <w:b/>
        </w:rPr>
        <w:t xml:space="preserve"> </w:t>
      </w:r>
    </w:p>
    <w:p w:rsidR="00833701" w:rsidRDefault="00CA1C6C">
      <w:pPr>
        <w:ind w:left="0" w:right="51"/>
      </w:pPr>
      <w:r>
        <w:t xml:space="preserve">Los 7 concejales integrantes de la Comisión Informativa quedaron enterados:  </w:t>
      </w:r>
    </w:p>
    <w:p w:rsidR="00833701" w:rsidRDefault="00CA1C6C">
      <w:pPr>
        <w:spacing w:after="0" w:line="259" w:lineRule="auto"/>
        <w:ind w:left="5" w:firstLine="0"/>
        <w:jc w:val="left"/>
      </w:pPr>
      <w:r>
        <w:t xml:space="preserve"> </w:t>
      </w:r>
    </w:p>
    <w:p w:rsidR="00833701" w:rsidRDefault="00CA1C6C">
      <w:pPr>
        <w:ind w:left="0" w:right="51"/>
      </w:pPr>
      <w:r>
        <w:t xml:space="preserve">4 concejales del Grupo Socialista: Don Airam Pérez Chinea, Don Jorge Baute Delgado, Don José Francisco Pinto Ramos y Don Olegario Francisco Alonso Bello.  </w:t>
      </w:r>
    </w:p>
    <w:p w:rsidR="00833701" w:rsidRDefault="00CA1C6C">
      <w:pPr>
        <w:numPr>
          <w:ilvl w:val="0"/>
          <w:numId w:val="13"/>
        </w:numPr>
        <w:ind w:right="51" w:hanging="184"/>
      </w:pPr>
      <w:r>
        <w:t xml:space="preserve">del concejal del Grupo Popular, Don Juan Miguel Olivera González.  </w:t>
      </w:r>
    </w:p>
    <w:p w:rsidR="00833701" w:rsidRDefault="00CA1C6C">
      <w:pPr>
        <w:numPr>
          <w:ilvl w:val="0"/>
          <w:numId w:val="13"/>
        </w:numPr>
        <w:ind w:right="51" w:hanging="184"/>
      </w:pPr>
      <w:r>
        <w:t>concejales del Grupo Mixto: Doña</w:t>
      </w:r>
      <w:r>
        <w:t xml:space="preserve"> María del Carmen Coello González (SSP) y Doña Ángela Cruz Perera (CC-PNC).  </w:t>
      </w:r>
    </w:p>
    <w:p w:rsidR="00833701" w:rsidRDefault="00CA1C6C">
      <w:pPr>
        <w:spacing w:after="0" w:line="259" w:lineRule="auto"/>
        <w:ind w:left="5" w:firstLine="0"/>
        <w:jc w:val="left"/>
      </w:pPr>
      <w:r>
        <w:rPr>
          <w:b/>
        </w:rPr>
        <w:t xml:space="preserve"> </w:t>
      </w:r>
    </w:p>
    <w:p w:rsidR="00833701" w:rsidRDefault="00CA1C6C">
      <w:pPr>
        <w:spacing w:line="249" w:lineRule="auto"/>
        <w:ind w:left="0" w:right="53"/>
      </w:pPr>
      <w:r>
        <w:rPr>
          <w:b/>
        </w:rPr>
        <w:t xml:space="preserve">JUNTA DE PORTAVOCES DE 28 DE JULIO DE 2020.  </w:t>
      </w:r>
    </w:p>
    <w:p w:rsidR="00833701" w:rsidRDefault="00CA1C6C">
      <w:pPr>
        <w:ind w:left="0" w:right="51"/>
      </w:pPr>
      <w:r>
        <w:t xml:space="preserve">Quedó oída. </w:t>
      </w:r>
    </w:p>
    <w:p w:rsidR="00833701" w:rsidRDefault="00CA1C6C">
      <w:pPr>
        <w:spacing w:after="0" w:line="259" w:lineRule="auto"/>
        <w:ind w:left="5" w:firstLine="0"/>
        <w:jc w:val="left"/>
      </w:pPr>
      <w:r>
        <w:rPr>
          <w:rFonts w:ascii="Calibri" w:eastAsia="Calibri" w:hAnsi="Calibri" w:cs="Calibri"/>
          <w:noProof/>
        </w:rPr>
        <mc:AlternateContent>
          <mc:Choice Requires="wpg">
            <w:drawing>
              <wp:anchor distT="0" distB="0" distL="114300" distR="114300" simplePos="0" relativeHeight="251707392"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83416" name="Group 183416"/>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1190" name="Rectangle 11190"/>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11191" name="Rectangle 11191"/>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47 de 117 </w:t>
                              </w:r>
                            </w:p>
                          </w:txbxContent>
                        </wps:txbx>
                        <wps:bodyPr horzOverflow="overflow" vert="horz" lIns="0" tIns="0" rIns="0" bIns="0" rtlCol="0">
                          <a:noAutofit/>
                        </wps:bodyPr>
                      </wps:wsp>
                    </wpg:wgp>
                  </a:graphicData>
                </a:graphic>
              </wp:anchor>
            </w:drawing>
          </mc:Choice>
          <mc:Fallback xmlns:a="http://schemas.openxmlformats.org/drawingml/2006/main">
            <w:pict>
              <v:group id="Group 183416" style="width:12.7031pt;height:285.882pt;position:absolute;mso-position-horizontal-relative:page;mso-position-horizontal:absolute;margin-left:682.278pt;mso-position-vertical-relative:page;margin-top:526.038pt;" coordsize="1613,36307">
                <v:rect id="Rectangle 11190"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1191"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47 de 117 </w:t>
                        </w:r>
                      </w:p>
                    </w:txbxContent>
                  </v:textbox>
                </v:rect>
                <w10:wrap type="square"/>
              </v:group>
            </w:pict>
          </mc:Fallback>
        </mc:AlternateContent>
      </w:r>
      <w:r>
        <w:t xml:space="preserve"> </w:t>
      </w:r>
    </w:p>
    <w:p w:rsidR="00833701" w:rsidRDefault="00CA1C6C">
      <w:pPr>
        <w:spacing w:after="0" w:line="259" w:lineRule="auto"/>
        <w:ind w:left="5" w:firstLine="0"/>
        <w:jc w:val="left"/>
      </w:pPr>
      <w:r>
        <w:t xml:space="preserve"> </w:t>
      </w:r>
    </w:p>
    <w:p w:rsidR="00833701" w:rsidRDefault="00CA1C6C">
      <w:pPr>
        <w:spacing w:line="249" w:lineRule="auto"/>
        <w:ind w:left="0" w:right="53"/>
      </w:pPr>
      <w:r>
        <w:rPr>
          <w:b/>
        </w:rPr>
        <w:t xml:space="preserve">TOMA DE CONOCIMIENTO EN EL PLENO DE 31 DE JULIO DE 2020.  </w:t>
      </w:r>
    </w:p>
    <w:p w:rsidR="00833701" w:rsidRDefault="00CA1C6C">
      <w:pPr>
        <w:spacing w:after="0" w:line="259" w:lineRule="auto"/>
        <w:ind w:left="5" w:firstLine="0"/>
        <w:jc w:val="left"/>
      </w:pPr>
      <w:r>
        <w:rPr>
          <w:b/>
        </w:rPr>
        <w:t xml:space="preserve"> </w:t>
      </w:r>
    </w:p>
    <w:p w:rsidR="00833701" w:rsidRDefault="00CA1C6C">
      <w:pPr>
        <w:ind w:left="0" w:right="51"/>
      </w:pPr>
      <w:r>
        <w:t xml:space="preserve">Quedaron enterados los siguientes 18 concejales:  </w:t>
      </w:r>
    </w:p>
    <w:p w:rsidR="00833701" w:rsidRDefault="00CA1C6C">
      <w:pPr>
        <w:spacing w:after="0" w:line="259" w:lineRule="auto"/>
        <w:ind w:left="5" w:firstLine="0"/>
        <w:jc w:val="left"/>
      </w:pPr>
      <w:r>
        <w:t xml:space="preserve"> </w:t>
      </w:r>
    </w:p>
    <w:p w:rsidR="00833701" w:rsidRDefault="00CA1C6C">
      <w:pPr>
        <w:ind w:left="0" w:right="51"/>
      </w:pPr>
      <w:r>
        <w:t>11 concejales del Grupo Socialista: Doña María Concepción Brito Núñez, Don Jorge Baute Delgado, Doña Olivia Concepción Pérez Díaz, Don José Francisco Pinto Ramos, Doña Hilaria Cecilia Otazo González, Don Airam Pérez Chinea, Doña Margarita Eva Tendero Barro</w:t>
      </w:r>
      <w:r>
        <w:t xml:space="preserve">so, Don Manuel Alberto González Pestano, Doña María del Carmen Clemente Díaz, Don Olegario Francisco Alonso Bello y Don Reinaldo José Triviño Blanco.  </w:t>
      </w:r>
    </w:p>
    <w:p w:rsidR="00833701" w:rsidRDefault="00CA1C6C">
      <w:pPr>
        <w:spacing w:after="0" w:line="259" w:lineRule="auto"/>
        <w:ind w:left="5" w:firstLine="0"/>
        <w:jc w:val="left"/>
      </w:pPr>
      <w:r>
        <w:t xml:space="preserve"> </w:t>
      </w:r>
    </w:p>
    <w:p w:rsidR="00833701" w:rsidRDefault="00CA1C6C">
      <w:pPr>
        <w:ind w:left="0" w:right="51"/>
      </w:pPr>
      <w:r>
        <w:t xml:space="preserve">2 concejales del Grupo Popular: Don Juan Miguel Olivera González y Doña Raquel Martín Castro.  </w:t>
      </w:r>
    </w:p>
    <w:p w:rsidR="00833701" w:rsidRDefault="00CA1C6C">
      <w:pPr>
        <w:spacing w:after="0" w:line="259" w:lineRule="auto"/>
        <w:ind w:left="5" w:firstLine="0"/>
        <w:jc w:val="left"/>
      </w:pPr>
      <w:r>
        <w:t xml:space="preserve"> </w:t>
      </w:r>
    </w:p>
    <w:p w:rsidR="00833701" w:rsidRDefault="00CA1C6C">
      <w:pPr>
        <w:ind w:left="0" w:right="51"/>
      </w:pPr>
      <w:r>
        <w:t>5 co</w:t>
      </w:r>
      <w:r>
        <w:t xml:space="preserve">ncejales del Grupo Mixto: Doña María del Carmen Coello González y Don Antonio Delgado García (SSP), Dª Ángela Cruz Perera y Don Emilio Jesús Atienzar Armas (CC-PNC) y D. Pedro Manuel Pérez Viña (Cs).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2" w:firstLine="0"/>
        <w:jc w:val="center"/>
      </w:pPr>
      <w:r>
        <w:rPr>
          <w:b/>
        </w:rPr>
        <w:t xml:space="preserve"> </w:t>
      </w:r>
    </w:p>
    <w:p w:rsidR="00833701" w:rsidRDefault="00CA1C6C">
      <w:pPr>
        <w:spacing w:after="0" w:line="259" w:lineRule="auto"/>
        <w:ind w:left="2" w:firstLine="0"/>
        <w:jc w:val="center"/>
      </w:pPr>
      <w:r>
        <w:rPr>
          <w:b/>
        </w:rPr>
        <w:t xml:space="preserve"> </w:t>
      </w:r>
    </w:p>
    <w:p w:rsidR="00833701" w:rsidRDefault="00CA1C6C">
      <w:pPr>
        <w:spacing w:after="0" w:line="259" w:lineRule="auto"/>
        <w:ind w:left="2" w:firstLine="0"/>
        <w:jc w:val="center"/>
      </w:pPr>
      <w:r>
        <w:rPr>
          <w:b/>
        </w:rPr>
        <w:t xml:space="preserve"> </w:t>
      </w:r>
    </w:p>
    <w:p w:rsidR="00833701" w:rsidRDefault="00CA1C6C">
      <w:pPr>
        <w:pStyle w:val="Ttulo1"/>
        <w:ind w:left="10" w:right="60"/>
      </w:pPr>
      <w:r>
        <w:t xml:space="preserve">ACUERDO DEL PLENO DE 31 DE JULIO DE 2020 </w:t>
      </w:r>
    </w:p>
    <w:p w:rsidR="00833701" w:rsidRDefault="00CA1C6C">
      <w:pPr>
        <w:spacing w:after="0" w:line="259" w:lineRule="auto"/>
        <w:ind w:left="5" w:firstLine="0"/>
        <w:jc w:val="left"/>
      </w:pPr>
      <w:r>
        <w:t xml:space="preserve"> </w:t>
      </w:r>
    </w:p>
    <w:p w:rsidR="00833701" w:rsidRDefault="00CA1C6C">
      <w:pPr>
        <w:spacing w:line="249" w:lineRule="auto"/>
        <w:ind w:left="0" w:right="53"/>
      </w:pPr>
      <w:r>
        <w:rPr>
          <w:b/>
        </w:rPr>
        <w:t>Primero: El Pleno queda enterado del Periodo Medio de Pago previsto en el Real Decreto 1040/2017, de 22 de diciembre, por el que se desarrolla la Metodología de cálculo del Periodo Medio de Pago a proveedores de las Administraciones Públicas y las condi</w:t>
      </w:r>
      <w:r>
        <w:rPr>
          <w:b/>
        </w:rPr>
        <w:t>ciones y el procedimiento de retención de recursos de los regímenes de financiación previstos en la Ley Orgánica 2/2012 de 27 de abril, de Estabilidad Presupuestaria y Sostenibilidad Financiera, correspondiente al Segundo Trimestre del año 2020, que presen</w:t>
      </w:r>
      <w:r>
        <w:rPr>
          <w:b/>
        </w:rPr>
        <w:t xml:space="preserve">ta el siguiente detalle: </w:t>
      </w:r>
    </w:p>
    <w:p w:rsidR="00833701" w:rsidRDefault="00CA1C6C">
      <w:pPr>
        <w:spacing w:after="0" w:line="259" w:lineRule="auto"/>
        <w:ind w:left="5" w:firstLine="0"/>
        <w:jc w:val="left"/>
      </w:pPr>
      <w:r>
        <w:rPr>
          <w:b/>
        </w:rP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rPr>
          <w:rFonts w:ascii="Calibri" w:eastAsia="Calibri" w:hAnsi="Calibri" w:cs="Calibri"/>
          <w:noProof/>
        </w:rPr>
        <mc:AlternateContent>
          <mc:Choice Requires="wpg">
            <w:drawing>
              <wp:anchor distT="0" distB="0" distL="114300" distR="114300" simplePos="0" relativeHeight="251708416"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96145" name="Group 196145"/>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1492" name="Rectangle 11492"/>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11493" name="Rectangle 11493"/>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48 de 117 </w:t>
                              </w:r>
                            </w:p>
                          </w:txbxContent>
                        </wps:txbx>
                        <wps:bodyPr horzOverflow="overflow" vert="horz" lIns="0" tIns="0" rIns="0" bIns="0" rtlCol="0">
                          <a:noAutofit/>
                        </wps:bodyPr>
                      </wps:wsp>
                    </wpg:wgp>
                  </a:graphicData>
                </a:graphic>
              </wp:anchor>
            </w:drawing>
          </mc:Choice>
          <mc:Fallback xmlns:a="http://schemas.openxmlformats.org/drawingml/2006/main">
            <w:pict>
              <v:group id="Group 196145" style="width:12.7031pt;height:285.882pt;position:absolute;mso-position-horizontal-relative:page;mso-position-horizontal:absolute;margin-left:682.278pt;mso-position-vertical-relative:page;margin-top:526.038pt;" coordsize="1613,36307">
                <v:rect id="Rectangle 11492"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1493"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48 de 117 </w:t>
                        </w:r>
                      </w:p>
                    </w:txbxContent>
                  </v:textbox>
                </v:rect>
                <w10:wrap type="square"/>
              </v:group>
            </w:pict>
          </mc:Fallback>
        </mc:AlternateContent>
      </w:r>
      <w:r>
        <w:t xml:space="preserve"> </w:t>
      </w:r>
    </w:p>
    <w:tbl>
      <w:tblPr>
        <w:tblStyle w:val="TableGrid"/>
        <w:tblW w:w="9242" w:type="dxa"/>
        <w:tblInd w:w="168" w:type="dxa"/>
        <w:tblCellMar>
          <w:top w:w="9" w:type="dxa"/>
          <w:left w:w="94" w:type="dxa"/>
          <w:bottom w:w="0" w:type="dxa"/>
          <w:right w:w="35" w:type="dxa"/>
        </w:tblCellMar>
        <w:tblLook w:val="04A0" w:firstRow="1" w:lastRow="0" w:firstColumn="1" w:lastColumn="0" w:noHBand="0" w:noVBand="1"/>
      </w:tblPr>
      <w:tblGrid>
        <w:gridCol w:w="1860"/>
        <w:gridCol w:w="1539"/>
        <w:gridCol w:w="1620"/>
        <w:gridCol w:w="1541"/>
        <w:gridCol w:w="1321"/>
        <w:gridCol w:w="1361"/>
      </w:tblGrid>
      <w:tr w:rsidR="00833701">
        <w:trPr>
          <w:trHeight w:val="768"/>
        </w:trPr>
        <w:tc>
          <w:tcPr>
            <w:tcW w:w="1860"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59" w:firstLine="0"/>
              <w:jc w:val="center"/>
            </w:pPr>
            <w:r>
              <w:t xml:space="preserve">Entidad </w:t>
            </w:r>
          </w:p>
        </w:tc>
        <w:tc>
          <w:tcPr>
            <w:tcW w:w="153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40" w:lineRule="auto"/>
              <w:ind w:left="0" w:firstLine="0"/>
              <w:jc w:val="center"/>
            </w:pPr>
            <w:r>
              <w:t xml:space="preserve">Ratio Operaciones  </w:t>
            </w:r>
          </w:p>
          <w:p w:rsidR="00833701" w:rsidRDefault="00CA1C6C">
            <w:pPr>
              <w:spacing w:after="0" w:line="259" w:lineRule="auto"/>
              <w:ind w:left="0" w:right="59" w:firstLine="0"/>
              <w:jc w:val="center"/>
            </w:pPr>
            <w:r>
              <w:t xml:space="preserve">Pagadas </w:t>
            </w:r>
          </w:p>
        </w:tc>
        <w:tc>
          <w:tcPr>
            <w:tcW w:w="1620"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firstLine="0"/>
              <w:jc w:val="center"/>
            </w:pPr>
            <w:r>
              <w:t xml:space="preserve">Importe Pagos Realizados </w:t>
            </w:r>
          </w:p>
        </w:tc>
        <w:tc>
          <w:tcPr>
            <w:tcW w:w="154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40" w:lineRule="auto"/>
              <w:ind w:left="0" w:firstLine="0"/>
              <w:jc w:val="center"/>
            </w:pPr>
            <w:r>
              <w:t xml:space="preserve">Ratio Operaciones </w:t>
            </w:r>
          </w:p>
          <w:p w:rsidR="00833701" w:rsidRDefault="00CA1C6C">
            <w:pPr>
              <w:spacing w:after="0" w:line="259" w:lineRule="auto"/>
              <w:ind w:left="0" w:right="61" w:firstLine="0"/>
              <w:jc w:val="center"/>
            </w:pPr>
            <w:r>
              <w:t xml:space="preserve">Pendientes </w:t>
            </w:r>
          </w:p>
        </w:tc>
        <w:tc>
          <w:tcPr>
            <w:tcW w:w="132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60" w:firstLine="0"/>
              <w:jc w:val="center"/>
            </w:pPr>
            <w:r>
              <w:t xml:space="preserve">Importe </w:t>
            </w:r>
          </w:p>
          <w:p w:rsidR="00833701" w:rsidRDefault="00CA1C6C">
            <w:pPr>
              <w:spacing w:after="0" w:line="259" w:lineRule="auto"/>
              <w:ind w:left="0" w:right="57" w:firstLine="0"/>
              <w:jc w:val="center"/>
            </w:pPr>
            <w:r>
              <w:t xml:space="preserve">Pagos </w:t>
            </w:r>
          </w:p>
          <w:p w:rsidR="00833701" w:rsidRDefault="00CA1C6C">
            <w:pPr>
              <w:spacing w:after="0" w:line="259" w:lineRule="auto"/>
              <w:ind w:left="14" w:firstLine="0"/>
              <w:jc w:val="left"/>
            </w:pPr>
            <w:r>
              <w:t xml:space="preserve">Pendientes </w:t>
            </w:r>
          </w:p>
        </w:tc>
        <w:tc>
          <w:tcPr>
            <w:tcW w:w="1361"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66" w:firstLine="0"/>
              <w:jc w:val="center"/>
            </w:pPr>
            <w:r>
              <w:t xml:space="preserve">PMP </w:t>
            </w:r>
          </w:p>
        </w:tc>
      </w:tr>
      <w:tr w:rsidR="00833701">
        <w:trPr>
          <w:trHeight w:val="612"/>
        </w:trPr>
        <w:tc>
          <w:tcPr>
            <w:tcW w:w="18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center"/>
            </w:pPr>
            <w:r>
              <w:t xml:space="preserve">Ayuntamiento de Candelaria </w:t>
            </w:r>
          </w:p>
        </w:tc>
        <w:tc>
          <w:tcPr>
            <w:tcW w:w="1539"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59" w:firstLine="0"/>
              <w:jc w:val="center"/>
            </w:pPr>
            <w:r>
              <w:t xml:space="preserve">5,10 </w:t>
            </w:r>
          </w:p>
        </w:tc>
        <w:tc>
          <w:tcPr>
            <w:tcW w:w="1620"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74" w:firstLine="0"/>
              <w:jc w:val="left"/>
            </w:pPr>
            <w:r>
              <w:t xml:space="preserve">1.547.756,57 </w:t>
            </w:r>
          </w:p>
        </w:tc>
        <w:tc>
          <w:tcPr>
            <w:tcW w:w="1541"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58" w:firstLine="0"/>
              <w:jc w:val="center"/>
            </w:pPr>
            <w:r>
              <w:t xml:space="preserve">84,71 </w:t>
            </w:r>
          </w:p>
        </w:tc>
        <w:tc>
          <w:tcPr>
            <w:tcW w:w="1321"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14" w:firstLine="0"/>
              <w:jc w:val="left"/>
            </w:pPr>
            <w:r>
              <w:t xml:space="preserve">647.072,09 </w:t>
            </w:r>
          </w:p>
        </w:tc>
        <w:tc>
          <w:tcPr>
            <w:tcW w:w="1361"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61" w:firstLine="0"/>
              <w:jc w:val="center"/>
            </w:pPr>
            <w:r>
              <w:t xml:space="preserve">28,57 </w:t>
            </w:r>
          </w:p>
        </w:tc>
      </w:tr>
      <w:tr w:rsidR="00833701">
        <w:trPr>
          <w:trHeight w:val="610"/>
        </w:trPr>
        <w:tc>
          <w:tcPr>
            <w:tcW w:w="1860"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63" w:firstLine="0"/>
              <w:jc w:val="center"/>
            </w:pPr>
            <w:r>
              <w:t xml:space="preserve">EPELCAN </w:t>
            </w:r>
          </w:p>
        </w:tc>
        <w:tc>
          <w:tcPr>
            <w:tcW w:w="1539"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56" w:firstLine="0"/>
              <w:jc w:val="center"/>
            </w:pPr>
            <w:r>
              <w:t xml:space="preserve">31,87 </w:t>
            </w:r>
          </w:p>
        </w:tc>
        <w:tc>
          <w:tcPr>
            <w:tcW w:w="1620"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59" w:firstLine="0"/>
              <w:jc w:val="center"/>
            </w:pPr>
            <w:r>
              <w:t xml:space="preserve">55.121,63 </w:t>
            </w:r>
          </w:p>
        </w:tc>
        <w:tc>
          <w:tcPr>
            <w:tcW w:w="1541"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58" w:firstLine="0"/>
              <w:jc w:val="center"/>
            </w:pPr>
            <w:r>
              <w:t xml:space="preserve">43,86 </w:t>
            </w:r>
          </w:p>
        </w:tc>
        <w:tc>
          <w:tcPr>
            <w:tcW w:w="1321"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77" w:firstLine="0"/>
              <w:jc w:val="left"/>
            </w:pPr>
            <w:r>
              <w:t xml:space="preserve">27.558,32 </w:t>
            </w:r>
          </w:p>
        </w:tc>
        <w:tc>
          <w:tcPr>
            <w:tcW w:w="1361"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61" w:firstLine="0"/>
              <w:jc w:val="center"/>
            </w:pPr>
            <w:r>
              <w:t xml:space="preserve">35,87 </w:t>
            </w:r>
          </w:p>
        </w:tc>
      </w:tr>
      <w:tr w:rsidR="00833701">
        <w:trPr>
          <w:trHeight w:val="610"/>
        </w:trPr>
        <w:tc>
          <w:tcPr>
            <w:tcW w:w="18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center"/>
            </w:pPr>
            <w:r>
              <w:t xml:space="preserve">VIVIENDAS Y SERVICIOS </w:t>
            </w:r>
          </w:p>
        </w:tc>
        <w:tc>
          <w:tcPr>
            <w:tcW w:w="1539"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56" w:firstLine="0"/>
              <w:jc w:val="center"/>
            </w:pPr>
            <w:r>
              <w:t xml:space="preserve">22,61 </w:t>
            </w:r>
          </w:p>
        </w:tc>
        <w:tc>
          <w:tcPr>
            <w:tcW w:w="1620"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59" w:firstLine="0"/>
              <w:jc w:val="center"/>
            </w:pPr>
            <w:r>
              <w:t xml:space="preserve">18.989,80 </w:t>
            </w:r>
          </w:p>
        </w:tc>
        <w:tc>
          <w:tcPr>
            <w:tcW w:w="1541"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58" w:firstLine="0"/>
              <w:jc w:val="center"/>
            </w:pPr>
            <w:r>
              <w:t xml:space="preserve">14,92 </w:t>
            </w:r>
          </w:p>
        </w:tc>
        <w:tc>
          <w:tcPr>
            <w:tcW w:w="1321"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59" w:firstLine="0"/>
              <w:jc w:val="center"/>
            </w:pPr>
            <w:r>
              <w:t xml:space="preserve">7.410,98 </w:t>
            </w:r>
          </w:p>
        </w:tc>
        <w:tc>
          <w:tcPr>
            <w:tcW w:w="1361"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61" w:firstLine="0"/>
              <w:jc w:val="center"/>
            </w:pPr>
            <w:r>
              <w:t xml:space="preserve">20,45 </w:t>
            </w:r>
          </w:p>
        </w:tc>
      </w:tr>
      <w:tr w:rsidR="00833701">
        <w:trPr>
          <w:trHeight w:val="610"/>
        </w:trPr>
        <w:tc>
          <w:tcPr>
            <w:tcW w:w="1860"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61" w:firstLine="0"/>
              <w:jc w:val="center"/>
            </w:pPr>
            <w:r>
              <w:t xml:space="preserve">CANDESOL </w:t>
            </w:r>
          </w:p>
        </w:tc>
        <w:tc>
          <w:tcPr>
            <w:tcW w:w="1539"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59" w:firstLine="0"/>
              <w:jc w:val="center"/>
            </w:pPr>
            <w:r>
              <w:t xml:space="preserve">0,13 </w:t>
            </w:r>
          </w:p>
        </w:tc>
        <w:tc>
          <w:tcPr>
            <w:tcW w:w="1620"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56" w:firstLine="0"/>
              <w:jc w:val="center"/>
            </w:pPr>
            <w:r>
              <w:t xml:space="preserve">1.839,79 </w:t>
            </w:r>
          </w:p>
        </w:tc>
        <w:tc>
          <w:tcPr>
            <w:tcW w:w="1541"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58" w:firstLine="0"/>
              <w:jc w:val="center"/>
            </w:pPr>
            <w:r>
              <w:t xml:space="preserve">46,99 </w:t>
            </w:r>
          </w:p>
        </w:tc>
        <w:tc>
          <w:tcPr>
            <w:tcW w:w="1321"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59" w:firstLine="0"/>
              <w:jc w:val="center"/>
            </w:pPr>
            <w:r>
              <w:t xml:space="preserve">4119,2 </w:t>
            </w:r>
          </w:p>
        </w:tc>
        <w:tc>
          <w:tcPr>
            <w:tcW w:w="1361"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61" w:firstLine="0"/>
              <w:jc w:val="center"/>
            </w:pPr>
            <w:r>
              <w:t xml:space="preserve">32,52 </w:t>
            </w:r>
          </w:p>
        </w:tc>
      </w:tr>
      <w:tr w:rsidR="00833701">
        <w:trPr>
          <w:trHeight w:val="610"/>
        </w:trPr>
        <w:tc>
          <w:tcPr>
            <w:tcW w:w="1860"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58" w:firstLine="0"/>
              <w:jc w:val="center"/>
            </w:pPr>
            <w:r>
              <w:rPr>
                <w:b/>
              </w:rPr>
              <w:t xml:space="preserve">PMP Global </w:t>
            </w:r>
          </w:p>
        </w:tc>
        <w:tc>
          <w:tcPr>
            <w:tcW w:w="1539"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3" w:firstLine="0"/>
              <w:jc w:val="center"/>
            </w:pPr>
            <w:r>
              <w:rPr>
                <w:b/>
              </w:rPr>
              <w:t xml:space="preserve">  </w:t>
            </w:r>
          </w:p>
        </w:tc>
        <w:tc>
          <w:tcPr>
            <w:tcW w:w="1620"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74" w:firstLine="0"/>
              <w:jc w:val="left"/>
            </w:pPr>
            <w:r>
              <w:rPr>
                <w:b/>
              </w:rPr>
              <w:t xml:space="preserve">1.623.707,79 </w:t>
            </w:r>
          </w:p>
        </w:tc>
        <w:tc>
          <w:tcPr>
            <w:tcW w:w="1541"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firstLine="0"/>
              <w:jc w:val="center"/>
            </w:pPr>
            <w:r>
              <w:rPr>
                <w:b/>
              </w:rPr>
              <w:t xml:space="preserve">  </w:t>
            </w:r>
          </w:p>
        </w:tc>
        <w:tc>
          <w:tcPr>
            <w:tcW w:w="1321"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14" w:firstLine="0"/>
              <w:jc w:val="left"/>
            </w:pPr>
            <w:r>
              <w:rPr>
                <w:b/>
              </w:rPr>
              <w:t xml:space="preserve">686.160,59 </w:t>
            </w:r>
          </w:p>
        </w:tc>
        <w:tc>
          <w:tcPr>
            <w:tcW w:w="1361" w:type="dxa"/>
            <w:tcBorders>
              <w:top w:val="single" w:sz="4" w:space="0" w:color="000000"/>
              <w:left w:val="single" w:sz="4" w:space="0" w:color="000000"/>
              <w:bottom w:val="single" w:sz="4" w:space="0" w:color="000000"/>
              <w:right w:val="single" w:sz="4" w:space="0" w:color="000000"/>
            </w:tcBorders>
            <w:vAlign w:val="center"/>
          </w:tcPr>
          <w:p w:rsidR="00833701" w:rsidRDefault="00CA1C6C">
            <w:pPr>
              <w:spacing w:after="0" w:line="259" w:lineRule="auto"/>
              <w:ind w:left="0" w:right="61" w:firstLine="0"/>
              <w:jc w:val="center"/>
            </w:pPr>
            <w:r>
              <w:rPr>
                <w:b/>
              </w:rPr>
              <w:t xml:space="preserve">28,75 </w:t>
            </w:r>
          </w:p>
        </w:tc>
      </w:tr>
    </w:tbl>
    <w:p w:rsidR="00833701" w:rsidRDefault="00CA1C6C">
      <w:pPr>
        <w:spacing w:after="10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rPr>
          <w:b/>
        </w:rPr>
        <w:t xml:space="preserve"> </w:t>
      </w:r>
    </w:p>
    <w:p w:rsidR="00833701" w:rsidRDefault="00CA1C6C">
      <w:pPr>
        <w:spacing w:line="249" w:lineRule="auto"/>
        <w:ind w:left="0" w:right="53"/>
      </w:pPr>
      <w:r>
        <w:rPr>
          <w:b/>
        </w:rPr>
        <w:t xml:space="preserve">Segundo: Dar traslado de dicho acuerdo al Ministerio de Hacienda y Función Pública, a través de la plataforma telemática que habilita el propio Ministerio.  </w:t>
      </w:r>
    </w:p>
    <w:p w:rsidR="00833701" w:rsidRDefault="00CA1C6C">
      <w:pPr>
        <w:spacing w:after="0" w:line="259" w:lineRule="auto"/>
        <w:ind w:left="5" w:firstLine="0"/>
        <w:jc w:val="left"/>
      </w:pPr>
      <w:r>
        <w:rPr>
          <w:b/>
        </w:rPr>
        <w:t xml:space="preserve"> </w:t>
      </w:r>
    </w:p>
    <w:p w:rsidR="00833701" w:rsidRDefault="00CA1C6C">
      <w:pPr>
        <w:spacing w:line="249" w:lineRule="auto"/>
        <w:ind w:left="0" w:right="53"/>
      </w:pPr>
      <w:r>
        <w:rPr>
          <w:b/>
        </w:rPr>
        <w:t xml:space="preserve">Tercero: Publicar en el portal web del Ayuntamiento de Candelaria, el Periodo Medio de Pago del </w:t>
      </w:r>
      <w:r>
        <w:rPr>
          <w:b/>
        </w:rPr>
        <w:t xml:space="preserve">Segundo Trimestre del ejercicio 2020, en cumplimiento el Real Decreto 1040/2017, de 22 de diciembre.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403" w:line="270" w:lineRule="auto"/>
        <w:ind w:left="0" w:right="377"/>
      </w:pPr>
      <w:r>
        <w:rPr>
          <w:b/>
          <w:sz w:val="26"/>
        </w:rPr>
        <w:t>5.- Expediente 5224/2020. Propuesta del Concejal delegado de Hacienda de fecha 21 de julio de 2020 al Pleno para la toma de conocimiento d</w:t>
      </w:r>
      <w:r>
        <w:rPr>
          <w:b/>
          <w:sz w:val="26"/>
        </w:rPr>
        <w:t xml:space="preserve">el informe del Tesorería de Cumplimiento de Plazos de la Ley 15/2010 correspondiente al Segundo trimestre de 2020 del Ayuntamiento de Candelaria. </w:t>
      </w:r>
    </w:p>
    <w:p w:rsidR="00833701" w:rsidRDefault="00CA1C6C">
      <w:pPr>
        <w:spacing w:line="249" w:lineRule="auto"/>
        <w:ind w:left="0" w:right="53"/>
      </w:pPr>
      <w:r>
        <w:rPr>
          <w:b/>
        </w:rPr>
        <w:t>Consta en el expediente Informe de Tesorería emitido por Don Zebenzui Mesa Marcelino, que desempeña el puesto</w:t>
      </w:r>
      <w:r>
        <w:rPr>
          <w:b/>
        </w:rPr>
        <w:t xml:space="preserve"> de trabajo de Tesorero, de 21 de julio de 2020, del siguiente tenor literal: </w:t>
      </w:r>
    </w:p>
    <w:p w:rsidR="00833701" w:rsidRDefault="00CA1C6C">
      <w:pPr>
        <w:spacing w:after="488" w:line="259" w:lineRule="auto"/>
        <w:ind w:left="0" w:firstLine="0"/>
        <w:jc w:val="left"/>
      </w:pPr>
      <w:r>
        <w:rPr>
          <w:b/>
        </w:rPr>
        <w:t xml:space="preserve"> </w:t>
      </w:r>
    </w:p>
    <w:p w:rsidR="00833701" w:rsidRDefault="00CA1C6C">
      <w:pPr>
        <w:pStyle w:val="Ttulo1"/>
        <w:spacing w:after="92"/>
        <w:ind w:left="10" w:right="57"/>
      </w:pPr>
      <w:r>
        <w:t>“INFORME</w:t>
      </w:r>
      <w:r>
        <w:rPr>
          <w:b w:val="0"/>
        </w:rPr>
        <w:t xml:space="preserve"> </w:t>
      </w:r>
    </w:p>
    <w:p w:rsidR="00833701" w:rsidRDefault="00CA1C6C">
      <w:pPr>
        <w:spacing w:after="110" w:line="249" w:lineRule="auto"/>
        <w:ind w:left="0" w:right="53"/>
      </w:pPr>
      <w:r>
        <w:rPr>
          <w:b/>
        </w:rPr>
        <w:t>Visto el expediente antedicho, el funcionario, Zebenzui Mesa Marcelino, que desempeña el puesto de trabajo de Tesorero, emite el siguiente informe:</w:t>
      </w:r>
      <w:r>
        <w:t xml:space="preserve"> </w:t>
      </w:r>
    </w:p>
    <w:p w:rsidR="00833701" w:rsidRDefault="00CA1C6C">
      <w:pPr>
        <w:pStyle w:val="Ttulo2"/>
        <w:spacing w:after="97"/>
        <w:ind w:left="10" w:right="57"/>
      </w:pPr>
      <w:r>
        <w:rPr>
          <w:b w:val="0"/>
        </w:rPr>
        <w:t xml:space="preserve"> </w:t>
      </w:r>
      <w:r>
        <w:t>Antecedentes de hecho</w:t>
      </w:r>
      <w:r>
        <w:rPr>
          <w:b w:val="0"/>
        </w:rPr>
        <w:t xml:space="preserve"> </w:t>
      </w:r>
    </w:p>
    <w:p w:rsidR="00833701" w:rsidRDefault="00CA1C6C">
      <w:pPr>
        <w:spacing w:after="111"/>
        <w:ind w:left="0" w:right="51"/>
      </w:pPr>
      <w:r>
        <w:t xml:space="preserve">I.- Ha sido remitida a esta Tesorería información de los entes dependientes para el cálculo del informe de morosidad del segundo trimestre del ejercicio 2020.  </w:t>
      </w:r>
    </w:p>
    <w:p w:rsidR="00833701" w:rsidRDefault="00CA1C6C">
      <w:pPr>
        <w:spacing w:after="98" w:line="259" w:lineRule="auto"/>
        <w:ind w:left="5" w:firstLine="0"/>
        <w:jc w:val="left"/>
      </w:pPr>
      <w:r>
        <w:t xml:space="preserve"> </w:t>
      </w:r>
    </w:p>
    <w:p w:rsidR="00833701" w:rsidRDefault="00CA1C6C">
      <w:pPr>
        <w:spacing w:after="95" w:line="259" w:lineRule="auto"/>
        <w:ind w:left="5" w:firstLine="0"/>
        <w:jc w:val="left"/>
      </w:pPr>
      <w:r>
        <w:rPr>
          <w:rFonts w:ascii="Calibri" w:eastAsia="Calibri" w:hAnsi="Calibri" w:cs="Calibri"/>
          <w:noProof/>
        </w:rPr>
        <mc:AlternateContent>
          <mc:Choice Requires="wpg">
            <w:drawing>
              <wp:anchor distT="0" distB="0" distL="114300" distR="114300" simplePos="0" relativeHeight="251709440"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82230" name="Group 182230"/>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1634" name="Rectangle 11634"/>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11635" name="Rectangle 11635"/>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49 de 117 </w:t>
                              </w:r>
                            </w:p>
                          </w:txbxContent>
                        </wps:txbx>
                        <wps:bodyPr horzOverflow="overflow" vert="horz" lIns="0" tIns="0" rIns="0" bIns="0" rtlCol="0">
                          <a:noAutofit/>
                        </wps:bodyPr>
                      </wps:wsp>
                    </wpg:wgp>
                  </a:graphicData>
                </a:graphic>
              </wp:anchor>
            </w:drawing>
          </mc:Choice>
          <mc:Fallback xmlns:a="http://schemas.openxmlformats.org/drawingml/2006/main">
            <w:pict>
              <v:group id="Group 182230" style="width:12.7031pt;height:285.882pt;position:absolute;mso-position-horizontal-relative:page;mso-position-horizontal:absolute;margin-left:682.278pt;mso-position-vertical-relative:page;margin-top:526.038pt;" coordsize="1613,36307">
                <v:rect id="Rectangle 11634"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1635"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49 de 117 </w:t>
                        </w:r>
                      </w:p>
                    </w:txbxContent>
                  </v:textbox>
                </v:rect>
                <w10:wrap type="square"/>
              </v:group>
            </w:pict>
          </mc:Fallback>
        </mc:AlternateContent>
      </w:r>
      <w:r>
        <w:t xml:space="preserve"> </w:t>
      </w:r>
    </w:p>
    <w:p w:rsidR="00833701" w:rsidRDefault="00CA1C6C">
      <w:pPr>
        <w:pStyle w:val="Ttulo1"/>
        <w:spacing w:after="97"/>
        <w:ind w:left="10" w:right="57"/>
      </w:pPr>
      <w:r>
        <w:t>CONCLUSIONES</w:t>
      </w:r>
      <w:r>
        <w:rPr>
          <w:b w:val="0"/>
        </w:rPr>
        <w:t xml:space="preserve"> </w:t>
      </w:r>
    </w:p>
    <w:p w:rsidR="00833701" w:rsidRDefault="00CA1C6C">
      <w:pPr>
        <w:spacing w:after="118" w:line="241" w:lineRule="auto"/>
        <w:ind w:left="0" w:right="50"/>
        <w:jc w:val="left"/>
      </w:pPr>
      <w:r>
        <w:t>Primera.- El Funcionario que suscribe, Tesorer</w:t>
      </w:r>
      <w:r>
        <w:t xml:space="preserve">o del Ayuntamiento de Candelaria, dando cumplimiento a lo dispuesto en el artículo 4 de la Ley 15/2010, de 5 de julio, de modificación de la Ley 3/2004, de 29 de diciembre, que establece que: </w:t>
      </w:r>
      <w:r>
        <w:rPr>
          <w:i/>
        </w:rPr>
        <w:t>“. Los Tesoreros o, en su defecto, Interventores de las Corporac</w:t>
      </w:r>
      <w:r>
        <w:rPr>
          <w:i/>
        </w:rPr>
        <w:t>iones locales elaborarán trimestralmente un informe sobre el cumplimiento de los plazos previstos en esta Ley para el pago de las obligaciones de cada Entidad local, que incluirá necesariamente el número y cuantía global de las obligaciones pendientes en l</w:t>
      </w:r>
      <w:r>
        <w:rPr>
          <w:i/>
        </w:rPr>
        <w:t xml:space="preserve">as que se esté incumpliendo el plazo. </w:t>
      </w:r>
    </w:p>
    <w:p w:rsidR="00833701" w:rsidRDefault="00CA1C6C">
      <w:pPr>
        <w:spacing w:after="118" w:line="241" w:lineRule="auto"/>
        <w:ind w:left="0" w:right="50"/>
        <w:jc w:val="left"/>
      </w:pPr>
      <w:r>
        <w:rPr>
          <w:i/>
        </w:rPr>
        <w:t>4. Sin perjuicio de su posible presentación y debate en el Pleno de la Corporación local, dicho informe deberá remitirse, en todo caso, a los órganos competentes del Ministerio de Economía y Hacienda y, en su respecti</w:t>
      </w:r>
      <w:r>
        <w:rPr>
          <w:i/>
        </w:rPr>
        <w:t>vo ámbito territorial, a los de las Comunidades Autónomas que, con arreglo a sus respectivos Estatutos de Autonomía, tengan atribuida la tutela financiera de las Entidades locales. Tales órganos podrán igualmente requerir la remisión de los citados informe</w:t>
      </w:r>
      <w:r>
        <w:rPr>
          <w:i/>
        </w:rPr>
        <w:t>s.(...)”</w:t>
      </w:r>
      <w:r>
        <w:t xml:space="preserve"> tiene a bien informar que</w:t>
      </w:r>
      <w:r>
        <w:rPr>
          <w:i/>
        </w:rPr>
        <w:t>,</w:t>
      </w:r>
      <w:r>
        <w:t xml:space="preserve"> según los datos obrantes en la contabilidad a fecha 20 de julio de 2020, el resumen de los plazos de pago en esta corporación ha sido el siguiente: </w:t>
      </w:r>
    </w:p>
    <w:p w:rsidR="00833701" w:rsidRDefault="00CA1C6C">
      <w:pPr>
        <w:spacing w:after="100" w:line="259" w:lineRule="auto"/>
        <w:ind w:left="5" w:firstLine="0"/>
        <w:jc w:val="left"/>
      </w:pPr>
      <w:r>
        <w:t xml:space="preserve"> </w:t>
      </w:r>
    </w:p>
    <w:p w:rsidR="00833701" w:rsidRDefault="00CA1C6C">
      <w:pPr>
        <w:spacing w:after="98" w:line="259" w:lineRule="auto"/>
        <w:ind w:left="5" w:firstLine="0"/>
        <w:jc w:val="left"/>
      </w:pPr>
      <w:r>
        <w:t xml:space="preserve"> </w:t>
      </w:r>
    </w:p>
    <w:p w:rsidR="00833701" w:rsidRDefault="00CA1C6C">
      <w:pPr>
        <w:spacing w:after="101" w:line="259" w:lineRule="auto"/>
        <w:ind w:left="5" w:firstLine="0"/>
        <w:jc w:val="left"/>
      </w:pPr>
      <w:r>
        <w:t xml:space="preserve"> </w:t>
      </w:r>
    </w:p>
    <w:p w:rsidR="00833701" w:rsidRDefault="00CA1C6C">
      <w:pPr>
        <w:spacing w:after="98" w:line="259" w:lineRule="auto"/>
        <w:ind w:left="5" w:firstLine="0"/>
        <w:jc w:val="left"/>
      </w:pPr>
      <w:r>
        <w:t xml:space="preserve"> </w:t>
      </w:r>
    </w:p>
    <w:p w:rsidR="00833701" w:rsidRDefault="00CA1C6C">
      <w:pPr>
        <w:spacing w:after="0" w:line="259" w:lineRule="auto"/>
        <w:ind w:left="5" w:firstLine="0"/>
        <w:jc w:val="left"/>
      </w:pPr>
      <w:r>
        <w:t xml:space="preserve"> </w:t>
      </w:r>
    </w:p>
    <w:tbl>
      <w:tblPr>
        <w:tblStyle w:val="TableGrid"/>
        <w:tblW w:w="9378" w:type="dxa"/>
        <w:tblInd w:w="-18" w:type="dxa"/>
        <w:tblCellMar>
          <w:top w:w="5" w:type="dxa"/>
          <w:left w:w="0" w:type="dxa"/>
          <w:bottom w:w="7" w:type="dxa"/>
          <w:right w:w="0" w:type="dxa"/>
        </w:tblCellMar>
        <w:tblLook w:val="04A0" w:firstRow="1" w:lastRow="0" w:firstColumn="1" w:lastColumn="0" w:noHBand="0" w:noVBand="1"/>
      </w:tblPr>
      <w:tblGrid>
        <w:gridCol w:w="3935"/>
        <w:gridCol w:w="1102"/>
        <w:gridCol w:w="966"/>
        <w:gridCol w:w="1360"/>
        <w:gridCol w:w="956"/>
        <w:gridCol w:w="1060"/>
      </w:tblGrid>
      <w:tr w:rsidR="00833701">
        <w:trPr>
          <w:trHeight w:val="264"/>
        </w:trPr>
        <w:tc>
          <w:tcPr>
            <w:tcW w:w="3935" w:type="dxa"/>
            <w:vMerge w:val="restart"/>
            <w:tcBorders>
              <w:top w:val="single" w:sz="4" w:space="0" w:color="000000"/>
              <w:left w:val="single" w:sz="4" w:space="0" w:color="000000"/>
              <w:bottom w:val="single" w:sz="4" w:space="0" w:color="000000"/>
              <w:right w:val="single" w:sz="4" w:space="0" w:color="000000"/>
            </w:tcBorders>
            <w:shd w:val="clear" w:color="auto" w:fill="E6E6E6"/>
            <w:vAlign w:val="bottom"/>
          </w:tcPr>
          <w:p w:rsidR="00833701" w:rsidRDefault="00CA1C6C">
            <w:pPr>
              <w:spacing w:after="530" w:line="259" w:lineRule="auto"/>
              <w:ind w:firstLine="0"/>
              <w:jc w:val="center"/>
            </w:pPr>
            <w:r>
              <w:t xml:space="preserve">Pagos Realizados en el Periodo </w:t>
            </w:r>
          </w:p>
          <w:p w:rsidR="00833701" w:rsidRDefault="00CA1C6C">
            <w:pPr>
              <w:spacing w:after="0" w:line="259" w:lineRule="auto"/>
              <w:ind w:left="23" w:firstLine="0"/>
              <w:jc w:val="left"/>
            </w:pPr>
            <w:r>
              <w:t xml:space="preserve"> </w:t>
            </w:r>
          </w:p>
        </w:tc>
        <w:tc>
          <w:tcPr>
            <w:tcW w:w="1102" w:type="dxa"/>
            <w:vMerge w:val="restart"/>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61" w:lineRule="auto"/>
              <w:ind w:left="307" w:hanging="180"/>
              <w:jc w:val="left"/>
            </w:pPr>
            <w:r>
              <w:t xml:space="preserve">Periodo Medio de </w:t>
            </w:r>
          </w:p>
          <w:p w:rsidR="00833701" w:rsidRDefault="00CA1C6C">
            <w:pPr>
              <w:spacing w:after="2" w:line="259" w:lineRule="auto"/>
              <w:ind w:left="29" w:firstLine="0"/>
              <w:jc w:val="center"/>
            </w:pPr>
            <w:r>
              <w:t xml:space="preserve">Pago </w:t>
            </w:r>
          </w:p>
          <w:p w:rsidR="00833701" w:rsidRDefault="00CA1C6C">
            <w:pPr>
              <w:spacing w:after="0" w:line="259" w:lineRule="auto"/>
              <w:ind w:left="226" w:firstLine="0"/>
              <w:jc w:val="left"/>
            </w:pPr>
            <w:r>
              <w:t xml:space="preserve">(PMP) </w:t>
            </w:r>
          </w:p>
          <w:p w:rsidR="00833701" w:rsidRDefault="00CA1C6C">
            <w:pPr>
              <w:spacing w:after="0" w:line="259" w:lineRule="auto"/>
              <w:ind w:left="0" w:right="27" w:firstLine="0"/>
              <w:jc w:val="center"/>
            </w:pPr>
            <w:r>
              <w:t xml:space="preserve">(días) </w:t>
            </w:r>
          </w:p>
        </w:tc>
        <w:tc>
          <w:tcPr>
            <w:tcW w:w="4341" w:type="dxa"/>
            <w:gridSpan w:val="4"/>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5" w:firstLine="0"/>
              <w:jc w:val="center"/>
            </w:pPr>
            <w:r>
              <w:t xml:space="preserve">Pagos realizados en el trimestre </w:t>
            </w:r>
          </w:p>
        </w:tc>
      </w:tr>
      <w:tr w:rsidR="00833701">
        <w:trPr>
          <w:trHeight w:val="517"/>
        </w:trPr>
        <w:tc>
          <w:tcPr>
            <w:tcW w:w="0" w:type="auto"/>
            <w:vMerge/>
            <w:tcBorders>
              <w:top w:val="nil"/>
              <w:left w:val="single" w:sz="4" w:space="0" w:color="000000"/>
              <w:bottom w:val="nil"/>
              <w:right w:val="single" w:sz="4" w:space="0" w:color="000000"/>
            </w:tcBorders>
          </w:tcPr>
          <w:p w:rsidR="00833701" w:rsidRDefault="00833701">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33701" w:rsidRDefault="00833701">
            <w:pPr>
              <w:spacing w:after="160" w:line="259" w:lineRule="auto"/>
              <w:ind w:left="0" w:firstLine="0"/>
              <w:jc w:val="left"/>
            </w:pPr>
          </w:p>
        </w:tc>
        <w:tc>
          <w:tcPr>
            <w:tcW w:w="2326" w:type="dxa"/>
            <w:gridSpan w:val="2"/>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62" w:firstLine="0"/>
              <w:jc w:val="center"/>
            </w:pPr>
            <w:r>
              <w:t xml:space="preserve">Dentro periodo legal de pago </w:t>
            </w:r>
          </w:p>
        </w:tc>
        <w:tc>
          <w:tcPr>
            <w:tcW w:w="2015" w:type="dxa"/>
            <w:gridSpan w:val="2"/>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0" w:firstLine="0"/>
              <w:jc w:val="center"/>
            </w:pPr>
            <w:r>
              <w:t xml:space="preserve">Fuera periodo legal de pago </w:t>
            </w:r>
          </w:p>
        </w:tc>
      </w:tr>
      <w:tr w:rsidR="00833701">
        <w:trPr>
          <w:trHeight w:val="577"/>
        </w:trPr>
        <w:tc>
          <w:tcPr>
            <w:tcW w:w="0" w:type="auto"/>
            <w:vMerge/>
            <w:tcBorders>
              <w:top w:val="nil"/>
              <w:left w:val="single" w:sz="4" w:space="0" w:color="000000"/>
              <w:bottom w:val="nil"/>
              <w:right w:val="single" w:sz="4" w:space="0" w:color="000000"/>
            </w:tcBorders>
          </w:tcPr>
          <w:p w:rsidR="00833701" w:rsidRDefault="00833701">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33701" w:rsidRDefault="00833701">
            <w:pPr>
              <w:spacing w:after="160" w:line="259" w:lineRule="auto"/>
              <w:ind w:left="0" w:firstLine="0"/>
              <w:jc w:val="left"/>
            </w:pPr>
          </w:p>
        </w:tc>
        <w:tc>
          <w:tcPr>
            <w:tcW w:w="966" w:type="dxa"/>
            <w:tcBorders>
              <w:top w:val="single" w:sz="4" w:space="0" w:color="000000"/>
              <w:left w:val="single" w:sz="4" w:space="0" w:color="000000"/>
              <w:bottom w:val="single" w:sz="2" w:space="0" w:color="E6E6E6"/>
              <w:right w:val="single" w:sz="4" w:space="0" w:color="000000"/>
            </w:tcBorders>
            <w:shd w:val="clear" w:color="auto" w:fill="E6E6E6"/>
          </w:tcPr>
          <w:p w:rsidR="00833701" w:rsidRDefault="00CA1C6C">
            <w:pPr>
              <w:spacing w:after="0" w:line="259" w:lineRule="auto"/>
              <w:ind w:left="142" w:firstLine="0"/>
              <w:jc w:val="left"/>
            </w:pPr>
            <w:r>
              <w:t xml:space="preserve">Número de </w:t>
            </w:r>
          </w:p>
        </w:tc>
        <w:tc>
          <w:tcPr>
            <w:tcW w:w="1360" w:type="dxa"/>
            <w:tcBorders>
              <w:top w:val="single" w:sz="4" w:space="0" w:color="000000"/>
              <w:left w:val="single" w:sz="4" w:space="0" w:color="000000"/>
              <w:bottom w:val="single" w:sz="2" w:space="0" w:color="E6E6E6"/>
              <w:right w:val="single" w:sz="4" w:space="0" w:color="000000"/>
            </w:tcBorders>
            <w:shd w:val="clear" w:color="auto" w:fill="E6E6E6"/>
          </w:tcPr>
          <w:p w:rsidR="00833701" w:rsidRDefault="00CA1C6C">
            <w:pPr>
              <w:spacing w:after="0" w:line="259" w:lineRule="auto"/>
              <w:ind w:left="0" w:right="28" w:firstLine="0"/>
              <w:jc w:val="center"/>
            </w:pPr>
            <w:r>
              <w:t xml:space="preserve">Importe </w:t>
            </w:r>
          </w:p>
        </w:tc>
        <w:tc>
          <w:tcPr>
            <w:tcW w:w="956" w:type="dxa"/>
            <w:tcBorders>
              <w:top w:val="single" w:sz="4" w:space="0" w:color="000000"/>
              <w:left w:val="single" w:sz="4" w:space="0" w:color="000000"/>
              <w:bottom w:val="single" w:sz="2" w:space="0" w:color="E6E6E6"/>
              <w:right w:val="single" w:sz="4" w:space="0" w:color="000000"/>
            </w:tcBorders>
            <w:shd w:val="clear" w:color="auto" w:fill="E6E6E6"/>
          </w:tcPr>
          <w:p w:rsidR="00833701" w:rsidRDefault="00CA1C6C">
            <w:pPr>
              <w:spacing w:after="0" w:line="259" w:lineRule="auto"/>
              <w:ind w:left="139" w:firstLine="0"/>
              <w:jc w:val="left"/>
            </w:pPr>
            <w:r>
              <w:t xml:space="preserve">Número de </w:t>
            </w:r>
          </w:p>
        </w:tc>
        <w:tc>
          <w:tcPr>
            <w:tcW w:w="1060" w:type="dxa"/>
            <w:tcBorders>
              <w:top w:val="single" w:sz="4" w:space="0" w:color="000000"/>
              <w:left w:val="single" w:sz="4" w:space="0" w:color="000000"/>
              <w:bottom w:val="single" w:sz="2" w:space="0" w:color="E6E6E6"/>
              <w:right w:val="single" w:sz="4" w:space="0" w:color="000000"/>
            </w:tcBorders>
            <w:shd w:val="clear" w:color="auto" w:fill="E6E6E6"/>
          </w:tcPr>
          <w:p w:rsidR="00833701" w:rsidRDefault="00CA1C6C">
            <w:pPr>
              <w:spacing w:after="0" w:line="259" w:lineRule="auto"/>
              <w:ind w:left="158" w:firstLine="0"/>
              <w:jc w:val="left"/>
            </w:pPr>
            <w:r>
              <w:t xml:space="preserve">Importe </w:t>
            </w:r>
          </w:p>
        </w:tc>
      </w:tr>
      <w:tr w:rsidR="00833701">
        <w:trPr>
          <w:trHeight w:val="258"/>
        </w:trPr>
        <w:tc>
          <w:tcPr>
            <w:tcW w:w="0" w:type="auto"/>
            <w:vMerge/>
            <w:tcBorders>
              <w:top w:val="nil"/>
              <w:left w:val="single" w:sz="4" w:space="0" w:color="000000"/>
              <w:bottom w:val="single" w:sz="4" w:space="0" w:color="000000"/>
              <w:right w:val="single" w:sz="4" w:space="0" w:color="000000"/>
            </w:tcBorders>
          </w:tcPr>
          <w:p w:rsidR="00833701" w:rsidRDefault="0083370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33701" w:rsidRDefault="00833701">
            <w:pPr>
              <w:spacing w:after="160" w:line="259" w:lineRule="auto"/>
              <w:ind w:left="0" w:firstLine="0"/>
              <w:jc w:val="left"/>
            </w:pPr>
          </w:p>
        </w:tc>
        <w:tc>
          <w:tcPr>
            <w:tcW w:w="966" w:type="dxa"/>
            <w:tcBorders>
              <w:top w:val="single" w:sz="2" w:space="0" w:color="E6E6E6"/>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170" w:firstLine="0"/>
              <w:jc w:val="left"/>
            </w:pPr>
            <w:r>
              <w:t xml:space="preserve">pagos </w:t>
            </w:r>
          </w:p>
        </w:tc>
        <w:tc>
          <w:tcPr>
            <w:tcW w:w="1360" w:type="dxa"/>
            <w:tcBorders>
              <w:top w:val="single" w:sz="2" w:space="0" w:color="E6E6E6"/>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0" w:right="22" w:firstLine="0"/>
              <w:jc w:val="center"/>
            </w:pPr>
            <w:r>
              <w:t xml:space="preserve">total </w:t>
            </w:r>
          </w:p>
        </w:tc>
        <w:tc>
          <w:tcPr>
            <w:tcW w:w="956" w:type="dxa"/>
            <w:tcBorders>
              <w:top w:val="single" w:sz="2" w:space="0" w:color="E6E6E6"/>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166" w:firstLine="0"/>
              <w:jc w:val="left"/>
            </w:pPr>
            <w:r>
              <w:t xml:space="preserve">pagos </w:t>
            </w:r>
          </w:p>
        </w:tc>
        <w:tc>
          <w:tcPr>
            <w:tcW w:w="1060" w:type="dxa"/>
            <w:tcBorders>
              <w:top w:val="single" w:sz="2" w:space="0" w:color="E6E6E6"/>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12" w:firstLine="0"/>
              <w:jc w:val="center"/>
            </w:pPr>
            <w:r>
              <w:t xml:space="preserve">total </w:t>
            </w:r>
          </w:p>
        </w:tc>
      </w:tr>
      <w:tr w:rsidR="00833701">
        <w:trPr>
          <w:trHeight w:val="802"/>
        </w:trPr>
        <w:tc>
          <w:tcPr>
            <w:tcW w:w="393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3" w:firstLine="0"/>
              <w:jc w:val="left"/>
            </w:pPr>
            <w:r>
              <w:t xml:space="preserve">Gastos en Bienes Corrientes y </w:t>
            </w:r>
          </w:p>
          <w:p w:rsidR="00833701" w:rsidRDefault="00CA1C6C">
            <w:pPr>
              <w:spacing w:after="7" w:line="259" w:lineRule="auto"/>
              <w:ind w:left="23" w:firstLine="0"/>
              <w:jc w:val="left"/>
            </w:pPr>
            <w:r>
              <w:t xml:space="preserve">Servicios </w:t>
            </w:r>
          </w:p>
          <w:p w:rsidR="00833701" w:rsidRDefault="00CA1C6C">
            <w:pPr>
              <w:spacing w:after="0" w:line="259" w:lineRule="auto"/>
              <w:ind w:left="23" w:firstLine="0"/>
              <w:jc w:val="left"/>
            </w:pPr>
            <w:r>
              <w:t xml:space="preserve">  20.- </w:t>
            </w:r>
            <w:r>
              <w:t xml:space="preserve">Arrendamientos y Cánones </w:t>
            </w:r>
          </w:p>
        </w:tc>
        <w:tc>
          <w:tcPr>
            <w:tcW w:w="1102" w:type="dxa"/>
            <w:tcBorders>
              <w:top w:val="single" w:sz="4" w:space="0" w:color="000000"/>
              <w:left w:val="single" w:sz="4" w:space="0" w:color="000000"/>
              <w:bottom w:val="single" w:sz="4" w:space="0" w:color="000000"/>
              <w:right w:val="single" w:sz="4" w:space="0" w:color="000000"/>
            </w:tcBorders>
            <w:vAlign w:val="bottom"/>
          </w:tcPr>
          <w:p w:rsidR="00833701" w:rsidRDefault="00CA1C6C">
            <w:pPr>
              <w:spacing w:after="0" w:line="259" w:lineRule="auto"/>
              <w:ind w:left="0" w:right="105" w:firstLine="0"/>
              <w:jc w:val="right"/>
            </w:pPr>
            <w:r>
              <w:t xml:space="preserve">15,55 </w:t>
            </w:r>
          </w:p>
        </w:tc>
        <w:tc>
          <w:tcPr>
            <w:tcW w:w="966" w:type="dxa"/>
            <w:tcBorders>
              <w:top w:val="single" w:sz="4" w:space="0" w:color="000000"/>
              <w:left w:val="single" w:sz="4" w:space="0" w:color="000000"/>
              <w:bottom w:val="single" w:sz="4" w:space="0" w:color="000000"/>
              <w:right w:val="single" w:sz="4" w:space="0" w:color="000000"/>
            </w:tcBorders>
            <w:vAlign w:val="bottom"/>
          </w:tcPr>
          <w:p w:rsidR="00833701" w:rsidRDefault="00CA1C6C">
            <w:pPr>
              <w:spacing w:after="0" w:line="259" w:lineRule="auto"/>
              <w:ind w:left="0" w:right="68" w:firstLine="0"/>
              <w:jc w:val="right"/>
            </w:pPr>
            <w:r>
              <w:t xml:space="preserve">39 </w:t>
            </w:r>
          </w:p>
        </w:tc>
        <w:tc>
          <w:tcPr>
            <w:tcW w:w="1360" w:type="dxa"/>
            <w:tcBorders>
              <w:top w:val="single" w:sz="4" w:space="0" w:color="000000"/>
              <w:left w:val="single" w:sz="4" w:space="0" w:color="000000"/>
              <w:bottom w:val="single" w:sz="4" w:space="0" w:color="000000"/>
              <w:right w:val="single" w:sz="4" w:space="0" w:color="000000"/>
            </w:tcBorders>
            <w:vAlign w:val="bottom"/>
          </w:tcPr>
          <w:p w:rsidR="00833701" w:rsidRDefault="00CA1C6C">
            <w:pPr>
              <w:spacing w:after="0" w:line="259" w:lineRule="auto"/>
              <w:ind w:left="205" w:firstLine="0"/>
              <w:jc w:val="left"/>
            </w:pPr>
            <w:r>
              <w:t xml:space="preserve">103.958,56 </w:t>
            </w:r>
          </w:p>
        </w:tc>
        <w:tc>
          <w:tcPr>
            <w:tcW w:w="956" w:type="dxa"/>
            <w:tcBorders>
              <w:top w:val="single" w:sz="4" w:space="0" w:color="000000"/>
              <w:left w:val="single" w:sz="4" w:space="0" w:color="000000"/>
              <w:bottom w:val="single" w:sz="4" w:space="0" w:color="000000"/>
              <w:right w:val="single" w:sz="4" w:space="0" w:color="000000"/>
            </w:tcBorders>
            <w:vAlign w:val="bottom"/>
          </w:tcPr>
          <w:p w:rsidR="00833701" w:rsidRDefault="00CA1C6C">
            <w:pPr>
              <w:spacing w:after="0" w:line="259" w:lineRule="auto"/>
              <w:ind w:left="0" w:right="57" w:firstLine="0"/>
              <w:jc w:val="right"/>
            </w:pPr>
            <w:r>
              <w:t xml:space="preserve">10 </w:t>
            </w:r>
          </w:p>
        </w:tc>
        <w:tc>
          <w:tcPr>
            <w:tcW w:w="1060" w:type="dxa"/>
            <w:tcBorders>
              <w:top w:val="single" w:sz="4" w:space="0" w:color="000000"/>
              <w:left w:val="single" w:sz="4" w:space="0" w:color="000000"/>
              <w:bottom w:val="single" w:sz="4" w:space="0" w:color="000000"/>
              <w:right w:val="single" w:sz="4" w:space="0" w:color="000000"/>
            </w:tcBorders>
            <w:vAlign w:val="bottom"/>
          </w:tcPr>
          <w:p w:rsidR="00833701" w:rsidRDefault="00CA1C6C">
            <w:pPr>
              <w:spacing w:after="0" w:line="259" w:lineRule="auto"/>
              <w:ind w:left="62" w:firstLine="0"/>
            </w:pPr>
            <w:r>
              <w:t>10.923,44</w:t>
            </w:r>
          </w:p>
        </w:tc>
      </w:tr>
      <w:tr w:rsidR="00833701">
        <w:trPr>
          <w:trHeight w:val="518"/>
        </w:trPr>
        <w:tc>
          <w:tcPr>
            <w:tcW w:w="393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3" w:firstLine="0"/>
              <w:jc w:val="left"/>
            </w:pPr>
            <w:r>
              <w:t xml:space="preserve">  21.- Reparaciones Mantenimiento y </w:t>
            </w:r>
          </w:p>
          <w:p w:rsidR="00833701" w:rsidRDefault="00CA1C6C">
            <w:pPr>
              <w:spacing w:after="0" w:line="259" w:lineRule="auto"/>
              <w:ind w:left="23" w:firstLine="0"/>
              <w:jc w:val="left"/>
            </w:pPr>
            <w:r>
              <w:t xml:space="preserve">Conservación </w:t>
            </w:r>
          </w:p>
        </w:tc>
        <w:tc>
          <w:tcPr>
            <w:tcW w:w="110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05" w:firstLine="0"/>
              <w:jc w:val="right"/>
            </w:pPr>
            <w:r>
              <w:t xml:space="preserve">7,28 </w:t>
            </w:r>
          </w:p>
        </w:tc>
        <w:tc>
          <w:tcPr>
            <w:tcW w:w="96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20" w:firstLine="0"/>
              <w:jc w:val="right"/>
            </w:pPr>
            <w:r>
              <w:t>180</w:t>
            </w:r>
          </w:p>
        </w:tc>
        <w:tc>
          <w:tcPr>
            <w:tcW w:w="13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0" w:firstLine="0"/>
            </w:pPr>
            <w:r>
              <w:t xml:space="preserve"> 257.636,30 </w:t>
            </w:r>
          </w:p>
        </w:tc>
        <w:tc>
          <w:tcPr>
            <w:tcW w:w="95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05" w:firstLine="0"/>
              <w:jc w:val="right"/>
            </w:pPr>
            <w:r>
              <w:t xml:space="preserve">6 </w:t>
            </w:r>
          </w:p>
        </w:tc>
        <w:tc>
          <w:tcPr>
            <w:tcW w:w="10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62" w:firstLine="0"/>
            </w:pPr>
            <w:r>
              <w:t>15.796,52</w:t>
            </w:r>
          </w:p>
        </w:tc>
      </w:tr>
      <w:tr w:rsidR="00833701">
        <w:trPr>
          <w:trHeight w:val="264"/>
        </w:trPr>
        <w:tc>
          <w:tcPr>
            <w:tcW w:w="393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3" w:firstLine="0"/>
              <w:jc w:val="left"/>
            </w:pPr>
            <w:r>
              <w:t xml:space="preserve">  22.- Material, Suministros y Otros </w:t>
            </w:r>
          </w:p>
        </w:tc>
        <w:tc>
          <w:tcPr>
            <w:tcW w:w="110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03" w:firstLine="0"/>
              <w:jc w:val="right"/>
            </w:pPr>
            <w:r>
              <w:t xml:space="preserve">7,15 </w:t>
            </w:r>
          </w:p>
        </w:tc>
        <w:tc>
          <w:tcPr>
            <w:tcW w:w="96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20" w:firstLine="0"/>
              <w:jc w:val="right"/>
            </w:pPr>
            <w:r>
              <w:t>659</w:t>
            </w:r>
          </w:p>
        </w:tc>
        <w:tc>
          <w:tcPr>
            <w:tcW w:w="13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0" w:firstLine="0"/>
            </w:pPr>
            <w:r>
              <w:t xml:space="preserve"> 867.579,45 </w:t>
            </w:r>
          </w:p>
        </w:tc>
        <w:tc>
          <w:tcPr>
            <w:tcW w:w="95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57" w:firstLine="0"/>
              <w:jc w:val="right"/>
            </w:pPr>
            <w:r>
              <w:t xml:space="preserve">58 </w:t>
            </w:r>
          </w:p>
        </w:tc>
        <w:tc>
          <w:tcPr>
            <w:tcW w:w="10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62" w:firstLine="0"/>
            </w:pPr>
            <w:r>
              <w:t>40.897,89</w:t>
            </w:r>
          </w:p>
        </w:tc>
      </w:tr>
      <w:tr w:rsidR="00833701">
        <w:trPr>
          <w:trHeight w:val="518"/>
        </w:trPr>
        <w:tc>
          <w:tcPr>
            <w:tcW w:w="393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3" w:firstLine="0"/>
              <w:jc w:val="left"/>
            </w:pPr>
            <w:r>
              <w:t xml:space="preserve">  23.- </w:t>
            </w:r>
            <w:r>
              <w:t xml:space="preserve">Indemnizaciones por razón del servicio </w:t>
            </w:r>
          </w:p>
        </w:tc>
        <w:tc>
          <w:tcPr>
            <w:tcW w:w="110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05" w:firstLine="0"/>
              <w:jc w:val="right"/>
            </w:pPr>
            <w:r>
              <w:t xml:space="preserve">0,00 </w:t>
            </w:r>
          </w:p>
        </w:tc>
        <w:tc>
          <w:tcPr>
            <w:tcW w:w="96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16" w:firstLine="0"/>
              <w:jc w:val="right"/>
            </w:pPr>
            <w:r>
              <w:t xml:space="preserve">0 </w:t>
            </w:r>
          </w:p>
        </w:tc>
        <w:tc>
          <w:tcPr>
            <w:tcW w:w="13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50" w:firstLine="0"/>
              <w:jc w:val="right"/>
            </w:pPr>
            <w:r>
              <w:t xml:space="preserve">0,00 </w:t>
            </w:r>
          </w:p>
        </w:tc>
        <w:tc>
          <w:tcPr>
            <w:tcW w:w="95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05" w:firstLine="0"/>
              <w:jc w:val="right"/>
            </w:pPr>
            <w:r>
              <w:t xml:space="preserve">0 </w:t>
            </w:r>
          </w:p>
        </w:tc>
        <w:tc>
          <w:tcPr>
            <w:tcW w:w="10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5" w:firstLine="0"/>
              <w:jc w:val="right"/>
            </w:pPr>
            <w:r>
              <w:t>0,00</w:t>
            </w:r>
          </w:p>
        </w:tc>
      </w:tr>
      <w:tr w:rsidR="00833701">
        <w:trPr>
          <w:trHeight w:val="264"/>
        </w:trPr>
        <w:tc>
          <w:tcPr>
            <w:tcW w:w="393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3" w:firstLine="0"/>
              <w:jc w:val="left"/>
            </w:pPr>
            <w:r>
              <w:t xml:space="preserve">  24.- Gastos de Publicaciones </w:t>
            </w:r>
          </w:p>
        </w:tc>
        <w:tc>
          <w:tcPr>
            <w:tcW w:w="110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05" w:firstLine="0"/>
              <w:jc w:val="right"/>
            </w:pPr>
            <w:r>
              <w:t xml:space="preserve">0,00 </w:t>
            </w:r>
          </w:p>
        </w:tc>
        <w:tc>
          <w:tcPr>
            <w:tcW w:w="96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16" w:firstLine="0"/>
              <w:jc w:val="right"/>
            </w:pPr>
            <w:r>
              <w:t xml:space="preserve">0 </w:t>
            </w:r>
          </w:p>
        </w:tc>
        <w:tc>
          <w:tcPr>
            <w:tcW w:w="13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50" w:firstLine="0"/>
              <w:jc w:val="right"/>
            </w:pPr>
            <w:r>
              <w:t xml:space="preserve">0,00 </w:t>
            </w:r>
          </w:p>
        </w:tc>
        <w:tc>
          <w:tcPr>
            <w:tcW w:w="95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05" w:firstLine="0"/>
              <w:jc w:val="right"/>
            </w:pPr>
            <w:r>
              <w:t xml:space="preserve">0 </w:t>
            </w:r>
          </w:p>
        </w:tc>
        <w:tc>
          <w:tcPr>
            <w:tcW w:w="10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5" w:firstLine="0"/>
              <w:jc w:val="right"/>
            </w:pPr>
            <w:r>
              <w:t>0,00</w:t>
            </w:r>
          </w:p>
        </w:tc>
      </w:tr>
      <w:tr w:rsidR="00833701">
        <w:trPr>
          <w:trHeight w:val="518"/>
        </w:trPr>
        <w:tc>
          <w:tcPr>
            <w:tcW w:w="393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3" w:firstLine="0"/>
              <w:jc w:val="left"/>
            </w:pPr>
            <w:r>
              <w:t xml:space="preserve">  26.- Trabajos realizados por </w:t>
            </w:r>
          </w:p>
          <w:p w:rsidR="00833701" w:rsidRDefault="00CA1C6C">
            <w:pPr>
              <w:spacing w:after="0" w:line="259" w:lineRule="auto"/>
              <w:ind w:left="23" w:firstLine="0"/>
              <w:jc w:val="left"/>
            </w:pPr>
            <w:r>
              <w:t xml:space="preserve">Instituciones s.f. de lucro </w:t>
            </w:r>
          </w:p>
        </w:tc>
        <w:tc>
          <w:tcPr>
            <w:tcW w:w="110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05" w:firstLine="0"/>
              <w:jc w:val="right"/>
            </w:pPr>
            <w:r>
              <w:t xml:space="preserve">0,00 </w:t>
            </w:r>
          </w:p>
        </w:tc>
        <w:tc>
          <w:tcPr>
            <w:tcW w:w="96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16" w:firstLine="0"/>
              <w:jc w:val="right"/>
            </w:pPr>
            <w:r>
              <w:t xml:space="preserve">0 </w:t>
            </w:r>
          </w:p>
        </w:tc>
        <w:tc>
          <w:tcPr>
            <w:tcW w:w="13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50" w:firstLine="0"/>
              <w:jc w:val="right"/>
            </w:pPr>
            <w:r>
              <w:t xml:space="preserve">0,00 </w:t>
            </w:r>
          </w:p>
        </w:tc>
        <w:tc>
          <w:tcPr>
            <w:tcW w:w="95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05" w:firstLine="0"/>
              <w:jc w:val="right"/>
            </w:pPr>
            <w:r>
              <w:t xml:space="preserve">0 </w:t>
            </w:r>
          </w:p>
        </w:tc>
        <w:tc>
          <w:tcPr>
            <w:tcW w:w="10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5" w:firstLine="0"/>
              <w:jc w:val="right"/>
            </w:pPr>
            <w:r>
              <w:t>0,00</w:t>
            </w:r>
          </w:p>
        </w:tc>
      </w:tr>
      <w:tr w:rsidR="00833701">
        <w:trPr>
          <w:trHeight w:val="266"/>
        </w:trPr>
        <w:tc>
          <w:tcPr>
            <w:tcW w:w="393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3" w:firstLine="0"/>
              <w:jc w:val="left"/>
            </w:pPr>
            <w:r>
              <w:t xml:space="preserve">Inversiones reales </w:t>
            </w:r>
          </w:p>
        </w:tc>
        <w:tc>
          <w:tcPr>
            <w:tcW w:w="110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03" w:firstLine="0"/>
              <w:jc w:val="right"/>
            </w:pPr>
            <w:r>
              <w:t xml:space="preserve">7,47 </w:t>
            </w:r>
          </w:p>
        </w:tc>
        <w:tc>
          <w:tcPr>
            <w:tcW w:w="96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68" w:firstLine="0"/>
              <w:jc w:val="right"/>
            </w:pPr>
            <w:r>
              <w:t xml:space="preserve">30 </w:t>
            </w:r>
          </w:p>
        </w:tc>
        <w:tc>
          <w:tcPr>
            <w:tcW w:w="13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05" w:firstLine="0"/>
              <w:jc w:val="left"/>
            </w:pPr>
            <w:r>
              <w:t xml:space="preserve">246.453,74 </w:t>
            </w:r>
          </w:p>
        </w:tc>
        <w:tc>
          <w:tcPr>
            <w:tcW w:w="95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05" w:firstLine="0"/>
              <w:jc w:val="right"/>
            </w:pPr>
            <w:r>
              <w:t xml:space="preserve">3 </w:t>
            </w:r>
          </w:p>
        </w:tc>
        <w:tc>
          <w:tcPr>
            <w:tcW w:w="10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185" w:firstLine="0"/>
              <w:jc w:val="left"/>
            </w:pPr>
            <w:r>
              <w:t>8.121,43</w:t>
            </w:r>
          </w:p>
        </w:tc>
      </w:tr>
      <w:tr w:rsidR="00833701">
        <w:trPr>
          <w:trHeight w:val="516"/>
        </w:trPr>
        <w:tc>
          <w:tcPr>
            <w:tcW w:w="393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3" w:firstLine="0"/>
              <w:jc w:val="left"/>
            </w:pPr>
            <w:r>
              <w:t xml:space="preserve">Otros Pagos realizados por operaciones comerciales </w:t>
            </w:r>
          </w:p>
        </w:tc>
        <w:tc>
          <w:tcPr>
            <w:tcW w:w="110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05" w:firstLine="0"/>
              <w:jc w:val="right"/>
            </w:pPr>
            <w:r>
              <w:t xml:space="preserve">7,13 </w:t>
            </w:r>
          </w:p>
        </w:tc>
        <w:tc>
          <w:tcPr>
            <w:tcW w:w="96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68" w:firstLine="0"/>
              <w:jc w:val="right"/>
            </w:pPr>
            <w:r>
              <w:t xml:space="preserve">10 </w:t>
            </w:r>
          </w:p>
        </w:tc>
        <w:tc>
          <w:tcPr>
            <w:tcW w:w="13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50" w:firstLine="0"/>
              <w:jc w:val="right"/>
            </w:pPr>
            <w:r>
              <w:t xml:space="preserve">2.755,57 </w:t>
            </w:r>
          </w:p>
        </w:tc>
        <w:tc>
          <w:tcPr>
            <w:tcW w:w="95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05" w:firstLine="0"/>
              <w:jc w:val="right"/>
            </w:pPr>
            <w:r>
              <w:t xml:space="preserve">1 </w:t>
            </w:r>
          </w:p>
        </w:tc>
        <w:tc>
          <w:tcPr>
            <w:tcW w:w="10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5" w:firstLine="0"/>
              <w:jc w:val="right"/>
            </w:pPr>
            <w:r>
              <w:t>32,10</w:t>
            </w:r>
          </w:p>
        </w:tc>
      </w:tr>
      <w:tr w:rsidR="00833701">
        <w:trPr>
          <w:trHeight w:val="520"/>
        </w:trPr>
        <w:tc>
          <w:tcPr>
            <w:tcW w:w="393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3" w:firstLine="0"/>
              <w:jc w:val="left"/>
            </w:pPr>
            <w:r>
              <w:t xml:space="preserve">Pagos Realizados Pendientes de aplicar a Presupuesto </w:t>
            </w:r>
          </w:p>
        </w:tc>
        <w:tc>
          <w:tcPr>
            <w:tcW w:w="110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05" w:firstLine="0"/>
              <w:jc w:val="right"/>
            </w:pPr>
            <w:r>
              <w:t xml:space="preserve">0,00 </w:t>
            </w:r>
          </w:p>
        </w:tc>
        <w:tc>
          <w:tcPr>
            <w:tcW w:w="96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16" w:firstLine="0"/>
              <w:jc w:val="right"/>
            </w:pPr>
            <w:r>
              <w:t xml:space="preserve">0 </w:t>
            </w:r>
          </w:p>
        </w:tc>
        <w:tc>
          <w:tcPr>
            <w:tcW w:w="13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50" w:firstLine="0"/>
              <w:jc w:val="right"/>
            </w:pPr>
            <w:r>
              <w:t xml:space="preserve">0,00 </w:t>
            </w:r>
          </w:p>
        </w:tc>
        <w:tc>
          <w:tcPr>
            <w:tcW w:w="95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05" w:firstLine="0"/>
              <w:jc w:val="right"/>
            </w:pPr>
            <w:r>
              <w:t xml:space="preserve">0 </w:t>
            </w:r>
          </w:p>
        </w:tc>
        <w:tc>
          <w:tcPr>
            <w:tcW w:w="10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5" w:firstLine="0"/>
              <w:jc w:val="right"/>
            </w:pPr>
            <w:r>
              <w:t>0,00</w:t>
            </w:r>
          </w:p>
        </w:tc>
      </w:tr>
      <w:tr w:rsidR="00833701">
        <w:trPr>
          <w:trHeight w:val="515"/>
        </w:trPr>
        <w:tc>
          <w:tcPr>
            <w:tcW w:w="3935" w:type="dxa"/>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0" w:right="63" w:firstLine="0"/>
              <w:jc w:val="right"/>
            </w:pPr>
            <w:r>
              <w:rPr>
                <w:b/>
              </w:rPr>
              <w:t>TOTAL pagos realizados en el trimestre</w:t>
            </w:r>
            <w:r>
              <w:t xml:space="preserve"> </w:t>
            </w:r>
          </w:p>
        </w:tc>
        <w:tc>
          <w:tcPr>
            <w:tcW w:w="1102" w:type="dxa"/>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0" w:right="101" w:firstLine="0"/>
              <w:jc w:val="right"/>
            </w:pPr>
            <w:r>
              <w:rPr>
                <w:b/>
              </w:rPr>
              <w:t>7,85</w:t>
            </w:r>
            <w:r>
              <w:t xml:space="preserve"> </w:t>
            </w:r>
          </w:p>
        </w:tc>
        <w:tc>
          <w:tcPr>
            <w:tcW w:w="966" w:type="dxa"/>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0" w:right="20" w:firstLine="0"/>
              <w:jc w:val="right"/>
            </w:pPr>
            <w:r>
              <w:rPr>
                <w:b/>
              </w:rPr>
              <w:t>918</w:t>
            </w:r>
          </w:p>
        </w:tc>
        <w:tc>
          <w:tcPr>
            <w:tcW w:w="1360" w:type="dxa"/>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20" w:firstLine="0"/>
            </w:pPr>
            <w:r>
              <w:t xml:space="preserve"> </w:t>
            </w:r>
            <w:r>
              <w:rPr>
                <w:b/>
              </w:rPr>
              <w:t>1.478.383,62</w:t>
            </w:r>
            <w:r>
              <w:t xml:space="preserve"> </w:t>
            </w:r>
          </w:p>
        </w:tc>
        <w:tc>
          <w:tcPr>
            <w:tcW w:w="956" w:type="dxa"/>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0" w:right="57" w:firstLine="0"/>
              <w:jc w:val="right"/>
            </w:pPr>
            <w:r>
              <w:rPr>
                <w:b/>
              </w:rPr>
              <w:t>78</w:t>
            </w:r>
            <w:r>
              <w:t xml:space="preserve"> </w:t>
            </w:r>
          </w:p>
        </w:tc>
        <w:tc>
          <w:tcPr>
            <w:tcW w:w="1060" w:type="dxa"/>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62" w:firstLine="0"/>
            </w:pPr>
            <w:r>
              <w:rPr>
                <w:b/>
              </w:rPr>
              <w:t>75.771,38</w:t>
            </w:r>
          </w:p>
        </w:tc>
      </w:tr>
    </w:tbl>
    <w:p w:rsidR="00833701" w:rsidRDefault="00CA1C6C">
      <w:pPr>
        <w:spacing w:after="0" w:line="259" w:lineRule="auto"/>
        <w:ind w:left="5" w:firstLine="0"/>
        <w:jc w:val="left"/>
      </w:pPr>
      <w:r>
        <w:rPr>
          <w:rFonts w:ascii="Calibri" w:eastAsia="Calibri" w:hAnsi="Calibri" w:cs="Calibri"/>
          <w:noProof/>
        </w:rPr>
        <mc:AlternateContent>
          <mc:Choice Requires="wpg">
            <w:drawing>
              <wp:anchor distT="0" distB="0" distL="114300" distR="114300" simplePos="0" relativeHeight="251710464" behindDoc="0" locked="0" layoutInCell="1" allowOverlap="1">
                <wp:simplePos x="0" y="0"/>
                <wp:positionH relativeFrom="page">
                  <wp:posOffset>8664935</wp:posOffset>
                </wp:positionH>
                <wp:positionV relativeFrom="page">
                  <wp:posOffset>6680682</wp:posOffset>
                </wp:positionV>
                <wp:extent cx="161330" cy="3630702"/>
                <wp:effectExtent l="0" t="0" r="0" b="0"/>
                <wp:wrapTopAndBottom/>
                <wp:docPr id="207505" name="Group 207505"/>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2376" name="Rectangle 12376"/>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12377" name="Rectangle 12377"/>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50 de 117 </w:t>
                              </w:r>
                            </w:p>
                          </w:txbxContent>
                        </wps:txbx>
                        <wps:bodyPr horzOverflow="overflow" vert="horz" lIns="0" tIns="0" rIns="0" bIns="0" rtlCol="0">
                          <a:noAutofit/>
                        </wps:bodyPr>
                      </wps:wsp>
                    </wpg:wgp>
                  </a:graphicData>
                </a:graphic>
              </wp:anchor>
            </w:drawing>
          </mc:Choice>
          <mc:Fallback xmlns:a="http://schemas.openxmlformats.org/drawingml/2006/main">
            <w:pict>
              <v:group id="Group 207505" style="width:12.7031pt;height:285.882pt;position:absolute;mso-position-horizontal-relative:page;mso-position-horizontal:absolute;margin-left:682.278pt;mso-position-vertical-relative:page;margin-top:526.038pt;" coordsize="1613,36307">
                <v:rect id="Rectangle 12376"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2377"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50 de 117 </w:t>
                        </w:r>
                      </w:p>
                    </w:txbxContent>
                  </v:textbox>
                </v:rect>
                <w10:wrap type="topAndBottom"/>
              </v:group>
            </w:pict>
          </mc:Fallback>
        </mc:AlternateContent>
      </w:r>
      <w:r>
        <w:t xml:space="preserve"> </w:t>
      </w:r>
    </w:p>
    <w:tbl>
      <w:tblPr>
        <w:tblStyle w:val="TableGrid"/>
        <w:tblW w:w="6165" w:type="dxa"/>
        <w:tblInd w:w="-18" w:type="dxa"/>
        <w:tblCellMar>
          <w:top w:w="7" w:type="dxa"/>
          <w:left w:w="0" w:type="dxa"/>
          <w:bottom w:w="25" w:type="dxa"/>
          <w:right w:w="0" w:type="dxa"/>
        </w:tblCellMar>
        <w:tblLook w:val="04A0" w:firstRow="1" w:lastRow="0" w:firstColumn="1" w:lastColumn="0" w:noHBand="0" w:noVBand="1"/>
      </w:tblPr>
      <w:tblGrid>
        <w:gridCol w:w="4098"/>
        <w:gridCol w:w="936"/>
        <w:gridCol w:w="1131"/>
      </w:tblGrid>
      <w:tr w:rsidR="00833701">
        <w:trPr>
          <w:trHeight w:val="1089"/>
        </w:trPr>
        <w:tc>
          <w:tcPr>
            <w:tcW w:w="4098" w:type="dxa"/>
            <w:vMerge w:val="restart"/>
            <w:tcBorders>
              <w:top w:val="single" w:sz="4" w:space="0" w:color="000000"/>
              <w:left w:val="single" w:sz="4" w:space="0" w:color="000000"/>
              <w:bottom w:val="single" w:sz="4" w:space="0" w:color="000000"/>
              <w:right w:val="single" w:sz="4" w:space="0" w:color="000000"/>
            </w:tcBorders>
            <w:shd w:val="clear" w:color="auto" w:fill="E6E6E6"/>
            <w:vAlign w:val="bottom"/>
          </w:tcPr>
          <w:p w:rsidR="00833701" w:rsidRDefault="00CA1C6C">
            <w:pPr>
              <w:spacing w:after="0" w:line="259" w:lineRule="auto"/>
              <w:ind w:left="0" w:firstLine="0"/>
              <w:jc w:val="center"/>
            </w:pPr>
            <w:r>
              <w:t xml:space="preserve">Intereses de demora pagados en el trimestre </w:t>
            </w:r>
          </w:p>
        </w:tc>
        <w:tc>
          <w:tcPr>
            <w:tcW w:w="2067" w:type="dxa"/>
            <w:gridSpan w:val="2"/>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2" w:line="254" w:lineRule="auto"/>
              <w:ind w:left="401" w:firstLine="79"/>
            </w:pPr>
            <w:r>
              <w:t>Intereses de de</w:t>
            </w:r>
            <w:r>
              <w:t>mora paga-</w:t>
            </w:r>
          </w:p>
          <w:p w:rsidR="00833701" w:rsidRDefault="00CA1C6C">
            <w:pPr>
              <w:spacing w:after="0" w:line="259" w:lineRule="auto"/>
              <w:ind w:left="204" w:right="100" w:firstLine="0"/>
              <w:jc w:val="center"/>
            </w:pPr>
            <w:r>
              <w:t xml:space="preserve">dos en el periodo </w:t>
            </w:r>
          </w:p>
        </w:tc>
      </w:tr>
      <w:tr w:rsidR="00833701">
        <w:trPr>
          <w:trHeight w:val="551"/>
        </w:trPr>
        <w:tc>
          <w:tcPr>
            <w:tcW w:w="0" w:type="auto"/>
            <w:vMerge/>
            <w:tcBorders>
              <w:top w:val="nil"/>
              <w:left w:val="single" w:sz="4" w:space="0" w:color="000000"/>
              <w:bottom w:val="single" w:sz="4" w:space="0" w:color="000000"/>
              <w:right w:val="single" w:sz="4" w:space="0" w:color="000000"/>
            </w:tcBorders>
          </w:tcPr>
          <w:p w:rsidR="00833701" w:rsidRDefault="00833701">
            <w:pPr>
              <w:spacing w:after="160" w:line="259" w:lineRule="auto"/>
              <w:ind w:left="0" w:firstLine="0"/>
              <w:jc w:val="left"/>
            </w:pPr>
          </w:p>
        </w:tc>
        <w:tc>
          <w:tcPr>
            <w:tcW w:w="936" w:type="dxa"/>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12" w:firstLine="0"/>
              <w:jc w:val="center"/>
            </w:pPr>
            <w:r>
              <w:t xml:space="preserve">Número de </w:t>
            </w:r>
          </w:p>
        </w:tc>
        <w:tc>
          <w:tcPr>
            <w:tcW w:w="1131" w:type="dxa"/>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tabs>
                <w:tab w:val="center" w:pos="617"/>
              </w:tabs>
              <w:spacing w:after="0" w:line="259" w:lineRule="auto"/>
              <w:ind w:left="-20" w:firstLine="0"/>
              <w:jc w:val="left"/>
            </w:pPr>
            <w:r>
              <w:t xml:space="preserve"> </w:t>
            </w:r>
            <w:r>
              <w:tab/>
              <w:t xml:space="preserve">Importe </w:t>
            </w:r>
          </w:p>
        </w:tc>
      </w:tr>
      <w:tr w:rsidR="00833701">
        <w:trPr>
          <w:trHeight w:val="441"/>
        </w:trPr>
        <w:tc>
          <w:tcPr>
            <w:tcW w:w="4098" w:type="dxa"/>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23" w:firstLine="0"/>
              <w:jc w:val="left"/>
            </w:pPr>
            <w:r>
              <w:t xml:space="preserve"> </w:t>
            </w:r>
          </w:p>
        </w:tc>
        <w:tc>
          <w:tcPr>
            <w:tcW w:w="936" w:type="dxa"/>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0" w:right="105" w:firstLine="0"/>
              <w:jc w:val="right"/>
            </w:pPr>
            <w:r>
              <w:t xml:space="preserve">pagos </w:t>
            </w:r>
          </w:p>
        </w:tc>
        <w:tc>
          <w:tcPr>
            <w:tcW w:w="1131" w:type="dxa"/>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109" w:firstLine="0"/>
              <w:jc w:val="center"/>
            </w:pPr>
            <w:r>
              <w:t xml:space="preserve">total </w:t>
            </w:r>
          </w:p>
        </w:tc>
      </w:tr>
      <w:tr w:rsidR="00833701">
        <w:trPr>
          <w:trHeight w:val="554"/>
        </w:trPr>
        <w:tc>
          <w:tcPr>
            <w:tcW w:w="409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3" w:firstLine="0"/>
              <w:jc w:val="left"/>
            </w:pPr>
            <w:r>
              <w:t xml:space="preserve">  Gastos Corrientes en Bienes y Servicios </w:t>
            </w:r>
          </w:p>
        </w:tc>
        <w:tc>
          <w:tcPr>
            <w:tcW w:w="93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9" w:firstLine="0"/>
              <w:jc w:val="right"/>
            </w:pPr>
            <w:r>
              <w:t>0</w:t>
            </w:r>
          </w:p>
        </w:tc>
        <w:tc>
          <w:tcPr>
            <w:tcW w:w="1131" w:type="dxa"/>
            <w:tcBorders>
              <w:top w:val="single" w:sz="4" w:space="0" w:color="000000"/>
              <w:left w:val="single" w:sz="4" w:space="0" w:color="000000"/>
              <w:bottom w:val="single" w:sz="4" w:space="0" w:color="000000"/>
              <w:right w:val="single" w:sz="4" w:space="0" w:color="000000"/>
            </w:tcBorders>
          </w:tcPr>
          <w:p w:rsidR="00833701" w:rsidRDefault="00CA1C6C">
            <w:pPr>
              <w:tabs>
                <w:tab w:val="right" w:pos="1131"/>
              </w:tabs>
              <w:spacing w:after="0" w:line="259" w:lineRule="auto"/>
              <w:ind w:left="-19" w:firstLine="0"/>
              <w:jc w:val="left"/>
            </w:pPr>
            <w:r>
              <w:t xml:space="preserve"> </w:t>
            </w:r>
            <w:r>
              <w:tab/>
              <w:t>0,00</w:t>
            </w:r>
          </w:p>
        </w:tc>
      </w:tr>
      <w:tr w:rsidR="00833701">
        <w:trPr>
          <w:trHeight w:val="283"/>
        </w:trPr>
        <w:tc>
          <w:tcPr>
            <w:tcW w:w="409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3" w:firstLine="0"/>
              <w:jc w:val="left"/>
            </w:pPr>
            <w:r>
              <w:t xml:space="preserve">  Inversiones reales </w:t>
            </w:r>
          </w:p>
        </w:tc>
        <w:tc>
          <w:tcPr>
            <w:tcW w:w="93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9" w:firstLine="0"/>
              <w:jc w:val="right"/>
            </w:pPr>
            <w:r>
              <w:t>0</w:t>
            </w:r>
          </w:p>
        </w:tc>
        <w:tc>
          <w:tcPr>
            <w:tcW w:w="1131" w:type="dxa"/>
            <w:tcBorders>
              <w:top w:val="single" w:sz="4" w:space="0" w:color="000000"/>
              <w:left w:val="single" w:sz="4" w:space="0" w:color="000000"/>
              <w:bottom w:val="single" w:sz="4" w:space="0" w:color="000000"/>
              <w:right w:val="single" w:sz="4" w:space="0" w:color="000000"/>
            </w:tcBorders>
          </w:tcPr>
          <w:p w:rsidR="00833701" w:rsidRDefault="00CA1C6C">
            <w:pPr>
              <w:tabs>
                <w:tab w:val="right" w:pos="1131"/>
              </w:tabs>
              <w:spacing w:after="0" w:line="259" w:lineRule="auto"/>
              <w:ind w:left="-19" w:firstLine="0"/>
              <w:jc w:val="left"/>
            </w:pPr>
            <w:r>
              <w:t xml:space="preserve"> </w:t>
            </w:r>
            <w:r>
              <w:tab/>
              <w:t>0,00</w:t>
            </w:r>
          </w:p>
        </w:tc>
      </w:tr>
      <w:tr w:rsidR="00833701">
        <w:trPr>
          <w:trHeight w:val="550"/>
        </w:trPr>
        <w:tc>
          <w:tcPr>
            <w:tcW w:w="409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3" w:firstLine="0"/>
              <w:jc w:val="left"/>
            </w:pPr>
            <w:r>
              <w:t xml:space="preserve">  Otros Pagos realizados por operaciones comerciales </w:t>
            </w:r>
          </w:p>
        </w:tc>
        <w:tc>
          <w:tcPr>
            <w:tcW w:w="936" w:type="dxa"/>
            <w:tcBorders>
              <w:top w:val="single" w:sz="4" w:space="0" w:color="000000"/>
              <w:left w:val="single" w:sz="4" w:space="0" w:color="000000"/>
              <w:bottom w:val="single" w:sz="4" w:space="0" w:color="000000"/>
              <w:right w:val="single" w:sz="4" w:space="0" w:color="000000"/>
            </w:tcBorders>
          </w:tcPr>
          <w:p w:rsidR="00833701" w:rsidRDefault="00CA1C6C">
            <w:pPr>
              <w:tabs>
                <w:tab w:val="right" w:pos="936"/>
              </w:tabs>
              <w:spacing w:after="0" w:line="259" w:lineRule="auto"/>
              <w:ind w:left="-28" w:firstLine="0"/>
              <w:jc w:val="left"/>
            </w:pPr>
            <w:r>
              <w:t xml:space="preserve"> </w:t>
            </w:r>
            <w:r>
              <w:tab/>
              <w:t>0</w:t>
            </w:r>
          </w:p>
        </w:tc>
        <w:tc>
          <w:tcPr>
            <w:tcW w:w="1131" w:type="dxa"/>
            <w:tcBorders>
              <w:top w:val="single" w:sz="4" w:space="0" w:color="000000"/>
              <w:left w:val="single" w:sz="4" w:space="0" w:color="000000"/>
              <w:bottom w:val="single" w:sz="4" w:space="0" w:color="000000"/>
              <w:right w:val="single" w:sz="4" w:space="0" w:color="000000"/>
            </w:tcBorders>
          </w:tcPr>
          <w:p w:rsidR="00833701" w:rsidRDefault="00CA1C6C">
            <w:pPr>
              <w:tabs>
                <w:tab w:val="right" w:pos="1131"/>
              </w:tabs>
              <w:spacing w:after="0" w:line="259" w:lineRule="auto"/>
              <w:ind w:left="-19" w:firstLine="0"/>
              <w:jc w:val="left"/>
            </w:pPr>
            <w:r>
              <w:t xml:space="preserve"> </w:t>
            </w:r>
            <w:r>
              <w:tab/>
              <w:t>0,00</w:t>
            </w:r>
          </w:p>
        </w:tc>
      </w:tr>
      <w:tr w:rsidR="00833701">
        <w:trPr>
          <w:trHeight w:val="554"/>
        </w:trPr>
        <w:tc>
          <w:tcPr>
            <w:tcW w:w="409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3" w:firstLine="0"/>
              <w:jc w:val="left"/>
            </w:pPr>
            <w:r>
              <w:t xml:space="preserve">  </w:t>
            </w:r>
            <w:r>
              <w:t xml:space="preserve">Pagos Realizados Pendientes de aplicar a Presupuesto </w:t>
            </w:r>
          </w:p>
        </w:tc>
        <w:tc>
          <w:tcPr>
            <w:tcW w:w="93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9" w:firstLine="0"/>
              <w:jc w:val="right"/>
            </w:pPr>
            <w:r>
              <w:t>0</w:t>
            </w:r>
          </w:p>
        </w:tc>
        <w:tc>
          <w:tcPr>
            <w:tcW w:w="1131" w:type="dxa"/>
            <w:tcBorders>
              <w:top w:val="single" w:sz="4" w:space="0" w:color="000000"/>
              <w:left w:val="single" w:sz="4" w:space="0" w:color="000000"/>
              <w:bottom w:val="single" w:sz="4" w:space="0" w:color="000000"/>
              <w:right w:val="single" w:sz="4" w:space="0" w:color="000000"/>
            </w:tcBorders>
          </w:tcPr>
          <w:p w:rsidR="00833701" w:rsidRDefault="00CA1C6C">
            <w:pPr>
              <w:tabs>
                <w:tab w:val="right" w:pos="1131"/>
              </w:tabs>
              <w:spacing w:after="0" w:line="259" w:lineRule="auto"/>
              <w:ind w:left="-19" w:firstLine="0"/>
              <w:jc w:val="left"/>
            </w:pPr>
            <w:r>
              <w:t xml:space="preserve"> </w:t>
            </w:r>
            <w:r>
              <w:tab/>
              <w:t>0,00</w:t>
            </w:r>
          </w:p>
        </w:tc>
      </w:tr>
      <w:tr w:rsidR="00833701">
        <w:trPr>
          <w:trHeight w:val="279"/>
        </w:trPr>
        <w:tc>
          <w:tcPr>
            <w:tcW w:w="4098" w:type="dxa"/>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164" w:firstLine="0"/>
              <w:jc w:val="left"/>
            </w:pPr>
            <w:r>
              <w:rPr>
                <w:b/>
              </w:rPr>
              <w:t>TOTAL intereses de demora pagados</w:t>
            </w:r>
            <w:r>
              <w:t xml:space="preserve"> </w:t>
            </w:r>
          </w:p>
        </w:tc>
        <w:tc>
          <w:tcPr>
            <w:tcW w:w="936" w:type="dxa"/>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0" w:right="19" w:firstLine="0"/>
              <w:jc w:val="right"/>
            </w:pPr>
            <w:r>
              <w:rPr>
                <w:b/>
              </w:rPr>
              <w:t>0</w:t>
            </w:r>
          </w:p>
        </w:tc>
        <w:tc>
          <w:tcPr>
            <w:tcW w:w="1131" w:type="dxa"/>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tabs>
                <w:tab w:val="right" w:pos="1131"/>
              </w:tabs>
              <w:spacing w:after="0" w:line="259" w:lineRule="auto"/>
              <w:ind w:left="-19" w:firstLine="0"/>
              <w:jc w:val="left"/>
            </w:pPr>
            <w:r>
              <w:t xml:space="preserve"> </w:t>
            </w:r>
            <w:r>
              <w:tab/>
            </w:r>
            <w:r>
              <w:rPr>
                <w:b/>
              </w:rPr>
              <w:t>0,00</w:t>
            </w:r>
          </w:p>
        </w:tc>
      </w:tr>
    </w:tbl>
    <w:p w:rsidR="00833701" w:rsidRDefault="00CA1C6C">
      <w:pPr>
        <w:spacing w:after="98" w:line="259" w:lineRule="auto"/>
        <w:ind w:left="5" w:firstLine="0"/>
        <w:jc w:val="left"/>
      </w:pPr>
      <w:r>
        <w:t xml:space="preserve"> </w:t>
      </w:r>
    </w:p>
    <w:p w:rsidR="00833701" w:rsidRDefault="00CA1C6C">
      <w:pPr>
        <w:spacing w:after="100" w:line="259" w:lineRule="auto"/>
        <w:ind w:left="5" w:firstLine="0"/>
        <w:jc w:val="left"/>
      </w:pPr>
      <w:r>
        <w:t xml:space="preserve"> </w:t>
      </w:r>
    </w:p>
    <w:p w:rsidR="00833701" w:rsidRDefault="00CA1C6C">
      <w:pPr>
        <w:spacing w:after="0" w:line="259" w:lineRule="auto"/>
        <w:ind w:left="5" w:firstLine="0"/>
        <w:jc w:val="left"/>
      </w:pPr>
      <w:r>
        <w:t xml:space="preserve"> </w:t>
      </w:r>
    </w:p>
    <w:tbl>
      <w:tblPr>
        <w:tblStyle w:val="TableGrid"/>
        <w:tblpPr w:vertAnchor="text" w:tblpX="-136" w:tblpY="-7617"/>
        <w:tblOverlap w:val="never"/>
        <w:tblW w:w="9160" w:type="dxa"/>
        <w:tblInd w:w="0" w:type="dxa"/>
        <w:tblCellMar>
          <w:top w:w="5" w:type="dxa"/>
          <w:left w:w="0" w:type="dxa"/>
          <w:bottom w:w="25" w:type="dxa"/>
          <w:right w:w="0" w:type="dxa"/>
        </w:tblCellMar>
        <w:tblLook w:val="04A0" w:firstRow="1" w:lastRow="0" w:firstColumn="1" w:lastColumn="0" w:noHBand="0" w:noVBand="1"/>
      </w:tblPr>
      <w:tblGrid>
        <w:gridCol w:w="3121"/>
        <w:gridCol w:w="1176"/>
        <w:gridCol w:w="1266"/>
        <w:gridCol w:w="1186"/>
        <w:gridCol w:w="1267"/>
        <w:gridCol w:w="1144"/>
      </w:tblGrid>
      <w:tr w:rsidR="00833701">
        <w:trPr>
          <w:trHeight w:val="281"/>
        </w:trPr>
        <w:tc>
          <w:tcPr>
            <w:tcW w:w="3121" w:type="dxa"/>
            <w:vMerge w:val="restart"/>
            <w:tcBorders>
              <w:top w:val="single" w:sz="4" w:space="0" w:color="000000"/>
              <w:left w:val="single" w:sz="4" w:space="0" w:color="000000"/>
              <w:bottom w:val="single" w:sz="4" w:space="0" w:color="E6E6E6"/>
              <w:right w:val="single" w:sz="4" w:space="0" w:color="000000"/>
            </w:tcBorders>
            <w:shd w:val="clear" w:color="auto" w:fill="E6E6E6"/>
          </w:tcPr>
          <w:p w:rsidR="00833701" w:rsidRDefault="00CA1C6C">
            <w:pPr>
              <w:spacing w:after="0" w:line="259" w:lineRule="auto"/>
              <w:ind w:left="23" w:firstLine="0"/>
              <w:jc w:val="left"/>
            </w:pPr>
            <w:r>
              <w:t xml:space="preserve"> </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3" w:firstLine="0"/>
              <w:jc w:val="center"/>
            </w:pPr>
            <w:r>
              <w:t xml:space="preserve">Periodo </w:t>
            </w:r>
          </w:p>
          <w:p w:rsidR="00833701" w:rsidRDefault="00CA1C6C">
            <w:pPr>
              <w:spacing w:after="0" w:line="259" w:lineRule="auto"/>
              <w:ind w:left="0" w:firstLine="0"/>
              <w:jc w:val="center"/>
            </w:pPr>
            <w:r>
              <w:t xml:space="preserve">Medio Pago </w:t>
            </w:r>
          </w:p>
        </w:tc>
        <w:tc>
          <w:tcPr>
            <w:tcW w:w="4863" w:type="dxa"/>
            <w:gridSpan w:val="4"/>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0" w:right="2" w:firstLine="0"/>
              <w:jc w:val="center"/>
            </w:pPr>
            <w:r>
              <w:t xml:space="preserve">Pendientes de pago al final del trimestre </w:t>
            </w:r>
          </w:p>
        </w:tc>
      </w:tr>
      <w:tr w:rsidR="00833701">
        <w:trPr>
          <w:trHeight w:val="552"/>
        </w:trPr>
        <w:tc>
          <w:tcPr>
            <w:tcW w:w="0" w:type="auto"/>
            <w:vMerge/>
            <w:tcBorders>
              <w:top w:val="nil"/>
              <w:left w:val="single" w:sz="4" w:space="0" w:color="000000"/>
              <w:bottom w:val="single" w:sz="4" w:space="0" w:color="E6E6E6"/>
              <w:right w:val="single" w:sz="4" w:space="0" w:color="000000"/>
            </w:tcBorders>
          </w:tcPr>
          <w:p w:rsidR="00833701" w:rsidRDefault="0083370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33701" w:rsidRDefault="00833701">
            <w:pPr>
              <w:spacing w:after="160" w:line="259" w:lineRule="auto"/>
              <w:ind w:left="0" w:firstLine="0"/>
              <w:jc w:val="left"/>
            </w:pPr>
          </w:p>
        </w:tc>
        <w:tc>
          <w:tcPr>
            <w:tcW w:w="2452" w:type="dxa"/>
            <w:gridSpan w:val="2"/>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234" w:firstLine="0"/>
              <w:jc w:val="left"/>
            </w:pPr>
            <w:r>
              <w:t xml:space="preserve">Dentro periodo legal de pago </w:t>
            </w:r>
          </w:p>
        </w:tc>
        <w:tc>
          <w:tcPr>
            <w:tcW w:w="2411" w:type="dxa"/>
            <w:gridSpan w:val="2"/>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0" w:firstLine="0"/>
              <w:jc w:val="center"/>
            </w:pPr>
            <w:r>
              <w:t xml:space="preserve">Fuera periodo legal de pago </w:t>
            </w:r>
          </w:p>
        </w:tc>
      </w:tr>
      <w:tr w:rsidR="00833701">
        <w:trPr>
          <w:trHeight w:val="281"/>
        </w:trPr>
        <w:tc>
          <w:tcPr>
            <w:tcW w:w="3121" w:type="dxa"/>
            <w:vMerge w:val="restart"/>
            <w:tcBorders>
              <w:top w:val="single" w:sz="4" w:space="0" w:color="E6E6E6"/>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17" w:firstLine="0"/>
              <w:jc w:val="center"/>
            </w:pPr>
            <w:r>
              <w:t xml:space="preserve">Facturas o </w:t>
            </w:r>
          </w:p>
          <w:p w:rsidR="00833701" w:rsidRDefault="00CA1C6C">
            <w:pPr>
              <w:spacing w:after="0" w:line="259" w:lineRule="auto"/>
              <w:ind w:left="21" w:firstLine="0"/>
              <w:jc w:val="center"/>
            </w:pPr>
            <w:r>
              <w:t xml:space="preserve">Documentos </w:t>
            </w:r>
          </w:p>
          <w:p w:rsidR="00833701" w:rsidRDefault="00CA1C6C">
            <w:pPr>
              <w:spacing w:after="2" w:line="254" w:lineRule="auto"/>
              <w:ind w:left="902" w:right="816" w:hanging="6"/>
              <w:jc w:val="center"/>
            </w:pPr>
            <w:r>
              <w:t xml:space="preserve">Justificativos Pendientes de Pago al </w:t>
            </w:r>
          </w:p>
          <w:p w:rsidR="00833701" w:rsidRDefault="00CA1C6C">
            <w:pPr>
              <w:spacing w:line="254" w:lineRule="auto"/>
              <w:ind w:left="707" w:right="689" w:firstLine="0"/>
              <w:jc w:val="center"/>
            </w:pPr>
            <w:r>
              <w:t xml:space="preserve">Final del Periodo </w:t>
            </w:r>
          </w:p>
          <w:p w:rsidR="00833701" w:rsidRDefault="00CA1C6C">
            <w:pPr>
              <w:spacing w:after="0" w:line="259" w:lineRule="auto"/>
              <w:ind w:left="23" w:firstLine="0"/>
              <w:jc w:val="left"/>
            </w:pPr>
            <w:r>
              <w:t xml:space="preserve"> </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104" w:firstLine="0"/>
            </w:pPr>
            <w:r>
              <w:t xml:space="preserve">Pendiente </w:t>
            </w:r>
          </w:p>
          <w:p w:rsidR="00833701" w:rsidRDefault="00CA1C6C">
            <w:pPr>
              <w:spacing w:after="1349" w:line="259" w:lineRule="auto"/>
              <w:ind w:left="215" w:firstLine="0"/>
              <w:jc w:val="left"/>
            </w:pPr>
            <w:r>
              <w:t xml:space="preserve">(PMPP) </w:t>
            </w:r>
          </w:p>
          <w:p w:rsidR="00833701" w:rsidRDefault="00CA1C6C">
            <w:pPr>
              <w:spacing w:after="0" w:line="259" w:lineRule="auto"/>
              <w:ind w:left="26" w:firstLine="0"/>
              <w:jc w:val="center"/>
            </w:pPr>
            <w:r>
              <w:t xml:space="preserve">(días) </w:t>
            </w:r>
          </w:p>
        </w:tc>
        <w:tc>
          <w:tcPr>
            <w:tcW w:w="2452" w:type="dxa"/>
            <w:gridSpan w:val="2"/>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29" w:firstLine="0"/>
              <w:jc w:val="center"/>
            </w:pPr>
            <w:r>
              <w:t xml:space="preserve">a final del trimestre </w:t>
            </w:r>
          </w:p>
        </w:tc>
        <w:tc>
          <w:tcPr>
            <w:tcW w:w="2411" w:type="dxa"/>
            <w:gridSpan w:val="2"/>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0" w:firstLine="0"/>
              <w:jc w:val="center"/>
            </w:pPr>
            <w:r>
              <w:t xml:space="preserve">a final del trimestre </w:t>
            </w:r>
          </w:p>
        </w:tc>
      </w:tr>
      <w:tr w:rsidR="00833701">
        <w:trPr>
          <w:trHeight w:val="1615"/>
        </w:trPr>
        <w:tc>
          <w:tcPr>
            <w:tcW w:w="0" w:type="auto"/>
            <w:vMerge/>
            <w:tcBorders>
              <w:top w:val="nil"/>
              <w:left w:val="single" w:sz="4" w:space="0" w:color="000000"/>
              <w:bottom w:val="nil"/>
              <w:right w:val="single" w:sz="4" w:space="0" w:color="000000"/>
            </w:tcBorders>
          </w:tcPr>
          <w:p w:rsidR="00833701" w:rsidRDefault="00833701">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33701" w:rsidRDefault="00833701">
            <w:pPr>
              <w:spacing w:after="160" w:line="259" w:lineRule="auto"/>
              <w:ind w:left="0" w:firstLine="0"/>
              <w:jc w:val="left"/>
            </w:pPr>
          </w:p>
        </w:tc>
        <w:tc>
          <w:tcPr>
            <w:tcW w:w="1266" w:type="dxa"/>
            <w:tcBorders>
              <w:top w:val="single" w:sz="4" w:space="0" w:color="000000"/>
              <w:left w:val="single" w:sz="4" w:space="0" w:color="000000"/>
              <w:bottom w:val="single" w:sz="2" w:space="0" w:color="E6E6E6"/>
              <w:right w:val="single" w:sz="4" w:space="0" w:color="000000"/>
            </w:tcBorders>
            <w:shd w:val="clear" w:color="auto" w:fill="E6E6E6"/>
          </w:tcPr>
          <w:p w:rsidR="00833701" w:rsidRDefault="00CA1C6C">
            <w:pPr>
              <w:spacing w:after="0" w:line="259" w:lineRule="auto"/>
              <w:ind w:left="102" w:firstLine="0"/>
            </w:pPr>
            <w:r>
              <w:t xml:space="preserve">Número de </w:t>
            </w:r>
          </w:p>
        </w:tc>
        <w:tc>
          <w:tcPr>
            <w:tcW w:w="1186" w:type="dxa"/>
            <w:tcBorders>
              <w:top w:val="single" w:sz="4" w:space="0" w:color="000000"/>
              <w:left w:val="single" w:sz="4" w:space="0" w:color="000000"/>
              <w:bottom w:val="single" w:sz="2" w:space="0" w:color="E6E6E6"/>
              <w:right w:val="single" w:sz="4" w:space="0" w:color="000000"/>
            </w:tcBorders>
            <w:shd w:val="clear" w:color="auto" w:fill="E6E6E6"/>
          </w:tcPr>
          <w:p w:rsidR="00833701" w:rsidRDefault="00CA1C6C">
            <w:pPr>
              <w:spacing w:after="0" w:line="259" w:lineRule="auto"/>
              <w:ind w:left="29" w:firstLine="0"/>
              <w:jc w:val="center"/>
            </w:pPr>
            <w:r>
              <w:t xml:space="preserve">Importe </w:t>
            </w:r>
          </w:p>
        </w:tc>
        <w:tc>
          <w:tcPr>
            <w:tcW w:w="1267" w:type="dxa"/>
            <w:tcBorders>
              <w:top w:val="single" w:sz="4" w:space="0" w:color="000000"/>
              <w:left w:val="single" w:sz="4" w:space="0" w:color="000000"/>
              <w:bottom w:val="single" w:sz="2" w:space="0" w:color="E6E6E6"/>
              <w:right w:val="single" w:sz="4" w:space="0" w:color="000000"/>
            </w:tcBorders>
            <w:shd w:val="clear" w:color="auto" w:fill="E6E6E6"/>
          </w:tcPr>
          <w:p w:rsidR="00833701" w:rsidRDefault="00CA1C6C">
            <w:pPr>
              <w:spacing w:after="0" w:line="259" w:lineRule="auto"/>
              <w:ind w:left="103" w:firstLine="0"/>
            </w:pPr>
            <w:r>
              <w:t xml:space="preserve">Número de </w:t>
            </w:r>
          </w:p>
        </w:tc>
        <w:tc>
          <w:tcPr>
            <w:tcW w:w="1144" w:type="dxa"/>
            <w:tcBorders>
              <w:top w:val="single" w:sz="4" w:space="0" w:color="000000"/>
              <w:left w:val="single" w:sz="4" w:space="0" w:color="000000"/>
              <w:bottom w:val="single" w:sz="2" w:space="0" w:color="E6E6E6"/>
              <w:right w:val="single" w:sz="4" w:space="0" w:color="000000"/>
            </w:tcBorders>
            <w:shd w:val="clear" w:color="auto" w:fill="E6E6E6"/>
          </w:tcPr>
          <w:p w:rsidR="00833701" w:rsidRDefault="00CA1C6C">
            <w:pPr>
              <w:spacing w:after="0" w:line="259" w:lineRule="auto"/>
              <w:ind w:left="200" w:firstLine="0"/>
              <w:jc w:val="left"/>
            </w:pPr>
            <w:r>
              <w:t xml:space="preserve">Importe </w:t>
            </w:r>
          </w:p>
        </w:tc>
      </w:tr>
      <w:tr w:rsidR="00833701">
        <w:trPr>
          <w:trHeight w:val="436"/>
        </w:trPr>
        <w:tc>
          <w:tcPr>
            <w:tcW w:w="0" w:type="auto"/>
            <w:vMerge/>
            <w:tcBorders>
              <w:top w:val="nil"/>
              <w:left w:val="single" w:sz="4" w:space="0" w:color="000000"/>
              <w:bottom w:val="single" w:sz="4" w:space="0" w:color="000000"/>
              <w:right w:val="single" w:sz="4" w:space="0" w:color="000000"/>
            </w:tcBorders>
          </w:tcPr>
          <w:p w:rsidR="00833701" w:rsidRDefault="0083370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33701" w:rsidRDefault="00833701">
            <w:pPr>
              <w:spacing w:after="160" w:line="259" w:lineRule="auto"/>
              <w:ind w:left="0" w:firstLine="0"/>
              <w:jc w:val="left"/>
            </w:pPr>
          </w:p>
        </w:tc>
        <w:tc>
          <w:tcPr>
            <w:tcW w:w="1266" w:type="dxa"/>
            <w:tcBorders>
              <w:top w:val="single" w:sz="2" w:space="0" w:color="E6E6E6"/>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47" w:firstLine="0"/>
            </w:pPr>
            <w:r>
              <w:t>operaciones</w:t>
            </w:r>
          </w:p>
        </w:tc>
        <w:tc>
          <w:tcPr>
            <w:tcW w:w="1186" w:type="dxa"/>
            <w:tcBorders>
              <w:top w:val="single" w:sz="2" w:space="0" w:color="E6E6E6"/>
              <w:left w:val="single" w:sz="4" w:space="0" w:color="000000"/>
              <w:bottom w:val="single" w:sz="4" w:space="0" w:color="000000"/>
              <w:right w:val="single" w:sz="4" w:space="0" w:color="000000"/>
            </w:tcBorders>
            <w:shd w:val="clear" w:color="auto" w:fill="E6E6E6"/>
          </w:tcPr>
          <w:p w:rsidR="00833701" w:rsidRDefault="00CA1C6C">
            <w:pPr>
              <w:tabs>
                <w:tab w:val="center" w:pos="610"/>
              </w:tabs>
              <w:spacing w:after="0" w:line="259" w:lineRule="auto"/>
              <w:ind w:left="-22" w:firstLine="0"/>
              <w:jc w:val="left"/>
            </w:pPr>
            <w:r>
              <w:t xml:space="preserve"> </w:t>
            </w:r>
            <w:r>
              <w:tab/>
              <w:t xml:space="preserve">total </w:t>
            </w:r>
          </w:p>
        </w:tc>
        <w:tc>
          <w:tcPr>
            <w:tcW w:w="1267" w:type="dxa"/>
            <w:tcBorders>
              <w:top w:val="single" w:sz="2" w:space="0" w:color="E6E6E6"/>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48" w:firstLine="0"/>
            </w:pPr>
            <w:r>
              <w:t>operaciones</w:t>
            </w:r>
          </w:p>
        </w:tc>
        <w:tc>
          <w:tcPr>
            <w:tcW w:w="1144" w:type="dxa"/>
            <w:tcBorders>
              <w:top w:val="single" w:sz="2" w:space="0" w:color="E6E6E6"/>
              <w:left w:val="single" w:sz="4" w:space="0" w:color="000000"/>
              <w:bottom w:val="single" w:sz="4" w:space="0" w:color="000000"/>
              <w:right w:val="single" w:sz="4" w:space="0" w:color="000000"/>
            </w:tcBorders>
            <w:shd w:val="clear" w:color="auto" w:fill="E6E6E6"/>
          </w:tcPr>
          <w:p w:rsidR="00833701" w:rsidRDefault="00CA1C6C">
            <w:pPr>
              <w:tabs>
                <w:tab w:val="center" w:pos="577"/>
              </w:tabs>
              <w:spacing w:after="0" w:line="259" w:lineRule="auto"/>
              <w:ind w:left="-22" w:firstLine="0"/>
              <w:jc w:val="left"/>
            </w:pPr>
            <w:r>
              <w:t xml:space="preserve"> </w:t>
            </w:r>
            <w:r>
              <w:tab/>
              <w:t xml:space="preserve">total </w:t>
            </w:r>
          </w:p>
        </w:tc>
      </w:tr>
      <w:tr w:rsidR="00833701">
        <w:trPr>
          <w:trHeight w:val="1120"/>
        </w:trPr>
        <w:tc>
          <w:tcPr>
            <w:tcW w:w="312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3" w:firstLine="0"/>
            </w:pPr>
            <w:r>
              <w:t xml:space="preserve">Gastos en Bienes Corrientes y </w:t>
            </w:r>
          </w:p>
          <w:p w:rsidR="00833701" w:rsidRDefault="00CA1C6C">
            <w:pPr>
              <w:spacing w:after="23" w:line="259" w:lineRule="auto"/>
              <w:ind w:left="23" w:firstLine="0"/>
              <w:jc w:val="left"/>
            </w:pPr>
            <w:r>
              <w:t xml:space="preserve">Servicios </w:t>
            </w:r>
          </w:p>
          <w:p w:rsidR="00833701" w:rsidRDefault="00CA1C6C">
            <w:pPr>
              <w:spacing w:after="0" w:line="259" w:lineRule="auto"/>
              <w:ind w:left="23" w:firstLine="0"/>
              <w:jc w:val="left"/>
            </w:pPr>
            <w:r>
              <w:t xml:space="preserve">  20.- Arrendamientos y Cánones </w:t>
            </w:r>
          </w:p>
        </w:tc>
        <w:tc>
          <w:tcPr>
            <w:tcW w:w="1176" w:type="dxa"/>
            <w:tcBorders>
              <w:top w:val="single" w:sz="4" w:space="0" w:color="000000"/>
              <w:left w:val="single" w:sz="4" w:space="0" w:color="000000"/>
              <w:bottom w:val="single" w:sz="4" w:space="0" w:color="000000"/>
              <w:right w:val="single" w:sz="4" w:space="0" w:color="000000"/>
            </w:tcBorders>
            <w:vAlign w:val="bottom"/>
          </w:tcPr>
          <w:p w:rsidR="00833701" w:rsidRDefault="00CA1C6C">
            <w:pPr>
              <w:spacing w:after="0" w:line="259" w:lineRule="auto"/>
              <w:ind w:left="0" w:right="106" w:firstLine="0"/>
              <w:jc w:val="right"/>
            </w:pPr>
            <w:r>
              <w:t xml:space="preserve">-17,87 </w:t>
            </w:r>
          </w:p>
        </w:tc>
        <w:tc>
          <w:tcPr>
            <w:tcW w:w="1266" w:type="dxa"/>
            <w:tcBorders>
              <w:top w:val="single" w:sz="4" w:space="0" w:color="000000"/>
              <w:left w:val="single" w:sz="4" w:space="0" w:color="000000"/>
              <w:bottom w:val="single" w:sz="4" w:space="0" w:color="000000"/>
              <w:right w:val="single" w:sz="4" w:space="0" w:color="000000"/>
            </w:tcBorders>
            <w:vAlign w:val="bottom"/>
          </w:tcPr>
          <w:p w:rsidR="00833701" w:rsidRDefault="00CA1C6C">
            <w:pPr>
              <w:spacing w:after="0" w:line="259" w:lineRule="auto"/>
              <w:ind w:left="282" w:firstLine="0"/>
              <w:jc w:val="center"/>
            </w:pPr>
            <w:r>
              <w:t xml:space="preserve">14 </w:t>
            </w:r>
          </w:p>
        </w:tc>
        <w:tc>
          <w:tcPr>
            <w:tcW w:w="1186" w:type="dxa"/>
            <w:tcBorders>
              <w:top w:val="single" w:sz="4" w:space="0" w:color="000000"/>
              <w:left w:val="single" w:sz="4" w:space="0" w:color="000000"/>
              <w:bottom w:val="single" w:sz="4" w:space="0" w:color="000000"/>
              <w:right w:val="single" w:sz="4" w:space="0" w:color="000000"/>
            </w:tcBorders>
            <w:vAlign w:val="bottom"/>
          </w:tcPr>
          <w:p w:rsidR="00833701" w:rsidRDefault="00CA1C6C">
            <w:pPr>
              <w:spacing w:after="0" w:line="259" w:lineRule="auto"/>
              <w:ind w:left="0" w:right="48" w:firstLine="0"/>
              <w:jc w:val="right"/>
            </w:pPr>
            <w:r>
              <w:t xml:space="preserve">7.086,00 </w:t>
            </w:r>
          </w:p>
        </w:tc>
        <w:tc>
          <w:tcPr>
            <w:tcW w:w="1267" w:type="dxa"/>
            <w:tcBorders>
              <w:top w:val="single" w:sz="4" w:space="0" w:color="000000"/>
              <w:left w:val="single" w:sz="4" w:space="0" w:color="000000"/>
              <w:bottom w:val="single" w:sz="4" w:space="0" w:color="000000"/>
              <w:right w:val="single" w:sz="4" w:space="0" w:color="000000"/>
            </w:tcBorders>
            <w:vAlign w:val="bottom"/>
          </w:tcPr>
          <w:p w:rsidR="00833701" w:rsidRDefault="00CA1C6C">
            <w:pPr>
              <w:spacing w:after="0" w:line="259" w:lineRule="auto"/>
              <w:ind w:left="310" w:firstLine="0"/>
              <w:jc w:val="center"/>
            </w:pPr>
            <w:r>
              <w:t xml:space="preserve">0 </w:t>
            </w:r>
          </w:p>
        </w:tc>
        <w:tc>
          <w:tcPr>
            <w:tcW w:w="1144" w:type="dxa"/>
            <w:tcBorders>
              <w:top w:val="single" w:sz="4" w:space="0" w:color="000000"/>
              <w:left w:val="single" w:sz="4" w:space="0" w:color="000000"/>
              <w:bottom w:val="single" w:sz="4" w:space="0" w:color="000000"/>
              <w:right w:val="single" w:sz="4" w:space="0" w:color="000000"/>
            </w:tcBorders>
            <w:vAlign w:val="bottom"/>
          </w:tcPr>
          <w:p w:rsidR="00833701" w:rsidRDefault="00CA1C6C">
            <w:pPr>
              <w:spacing w:after="0" w:line="259" w:lineRule="auto"/>
              <w:ind w:left="0" w:right="15" w:firstLine="0"/>
              <w:jc w:val="right"/>
            </w:pPr>
            <w:r>
              <w:t>0,00</w:t>
            </w:r>
          </w:p>
        </w:tc>
      </w:tr>
      <w:tr w:rsidR="00833701">
        <w:trPr>
          <w:trHeight w:val="550"/>
        </w:trPr>
        <w:tc>
          <w:tcPr>
            <w:tcW w:w="312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3" w:firstLine="0"/>
              <w:jc w:val="left"/>
            </w:pPr>
            <w:r>
              <w:t xml:space="preserve">  21.- Reparaciones, Mantenimiento y Conservación </w:t>
            </w:r>
          </w:p>
        </w:tc>
        <w:tc>
          <w:tcPr>
            <w:tcW w:w="117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07" w:firstLine="0"/>
              <w:jc w:val="right"/>
            </w:pPr>
            <w:r>
              <w:t xml:space="preserve">-8,89 </w:t>
            </w:r>
          </w:p>
        </w:tc>
        <w:tc>
          <w:tcPr>
            <w:tcW w:w="126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82" w:firstLine="0"/>
              <w:jc w:val="center"/>
            </w:pPr>
            <w:r>
              <w:t xml:space="preserve">35 </w:t>
            </w:r>
          </w:p>
        </w:tc>
        <w:tc>
          <w:tcPr>
            <w:tcW w:w="118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156" w:firstLine="0"/>
              <w:jc w:val="left"/>
            </w:pPr>
            <w:r>
              <w:t xml:space="preserve">50.866,17 </w:t>
            </w:r>
          </w:p>
        </w:tc>
        <w:tc>
          <w:tcPr>
            <w:tcW w:w="126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10" w:firstLine="0"/>
              <w:jc w:val="center"/>
            </w:pPr>
            <w:r>
              <w:t xml:space="preserve">5 </w:t>
            </w:r>
          </w:p>
        </w:tc>
        <w:tc>
          <w:tcPr>
            <w:tcW w:w="114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5" w:firstLine="0"/>
              <w:jc w:val="right"/>
            </w:pPr>
            <w:r>
              <w:t>1.069,94</w:t>
            </w:r>
          </w:p>
        </w:tc>
      </w:tr>
      <w:tr w:rsidR="00833701">
        <w:trPr>
          <w:trHeight w:val="552"/>
        </w:trPr>
        <w:tc>
          <w:tcPr>
            <w:tcW w:w="312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3" w:firstLine="0"/>
              <w:jc w:val="left"/>
            </w:pPr>
            <w:r>
              <w:t xml:space="preserve">  22.- Material, Suministros y </w:t>
            </w:r>
          </w:p>
          <w:p w:rsidR="00833701" w:rsidRDefault="00CA1C6C">
            <w:pPr>
              <w:spacing w:after="0" w:line="259" w:lineRule="auto"/>
              <w:ind w:left="23" w:firstLine="0"/>
              <w:jc w:val="left"/>
            </w:pPr>
            <w:r>
              <w:t xml:space="preserve">Otros </w:t>
            </w:r>
          </w:p>
        </w:tc>
        <w:tc>
          <w:tcPr>
            <w:tcW w:w="117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07" w:firstLine="0"/>
              <w:jc w:val="right"/>
            </w:pPr>
            <w:r>
              <w:t xml:space="preserve">-0,66 </w:t>
            </w:r>
          </w:p>
        </w:tc>
        <w:tc>
          <w:tcPr>
            <w:tcW w:w="126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56" w:firstLine="0"/>
              <w:jc w:val="center"/>
            </w:pPr>
            <w:r>
              <w:t xml:space="preserve">246 </w:t>
            </w:r>
          </w:p>
        </w:tc>
        <w:tc>
          <w:tcPr>
            <w:tcW w:w="118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4" w:firstLine="0"/>
            </w:pPr>
            <w:r>
              <w:t xml:space="preserve">371.760,16 </w:t>
            </w:r>
          </w:p>
        </w:tc>
        <w:tc>
          <w:tcPr>
            <w:tcW w:w="126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84" w:firstLine="0"/>
              <w:jc w:val="center"/>
            </w:pPr>
            <w:r>
              <w:t xml:space="preserve">10 </w:t>
            </w:r>
          </w:p>
        </w:tc>
        <w:tc>
          <w:tcPr>
            <w:tcW w:w="114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147" w:firstLine="0"/>
              <w:jc w:val="left"/>
            </w:pPr>
            <w:r>
              <w:t>11.406,74</w:t>
            </w:r>
          </w:p>
        </w:tc>
      </w:tr>
      <w:tr w:rsidR="00833701">
        <w:trPr>
          <w:trHeight w:val="552"/>
        </w:trPr>
        <w:tc>
          <w:tcPr>
            <w:tcW w:w="312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3" w:firstLine="0"/>
              <w:jc w:val="left"/>
            </w:pPr>
            <w:r>
              <w:t xml:space="preserve">  23.- Indemnizaciones por razón del servicio </w:t>
            </w:r>
          </w:p>
        </w:tc>
        <w:tc>
          <w:tcPr>
            <w:tcW w:w="117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07" w:firstLine="0"/>
              <w:jc w:val="right"/>
            </w:pPr>
            <w:r>
              <w:t xml:space="preserve">0,00 </w:t>
            </w:r>
          </w:p>
        </w:tc>
        <w:tc>
          <w:tcPr>
            <w:tcW w:w="126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08" w:firstLine="0"/>
              <w:jc w:val="center"/>
            </w:pPr>
            <w:r>
              <w:t xml:space="preserve">0 </w:t>
            </w:r>
          </w:p>
        </w:tc>
        <w:tc>
          <w:tcPr>
            <w:tcW w:w="118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48" w:firstLine="0"/>
              <w:jc w:val="right"/>
            </w:pPr>
            <w:r>
              <w:t xml:space="preserve">0,00 </w:t>
            </w:r>
          </w:p>
        </w:tc>
        <w:tc>
          <w:tcPr>
            <w:tcW w:w="126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10" w:firstLine="0"/>
              <w:jc w:val="center"/>
            </w:pPr>
            <w:r>
              <w:t xml:space="preserve">0 </w:t>
            </w:r>
          </w:p>
        </w:tc>
        <w:tc>
          <w:tcPr>
            <w:tcW w:w="114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5" w:firstLine="0"/>
              <w:jc w:val="right"/>
            </w:pPr>
            <w:r>
              <w:t>0,00</w:t>
            </w:r>
          </w:p>
        </w:tc>
      </w:tr>
      <w:tr w:rsidR="00833701">
        <w:trPr>
          <w:trHeight w:val="283"/>
        </w:trPr>
        <w:tc>
          <w:tcPr>
            <w:tcW w:w="312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3" w:firstLine="0"/>
            </w:pPr>
            <w:r>
              <w:t xml:space="preserve">  24.- Gastos de Publicaciones </w:t>
            </w:r>
          </w:p>
        </w:tc>
        <w:tc>
          <w:tcPr>
            <w:tcW w:w="117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07" w:firstLine="0"/>
              <w:jc w:val="right"/>
            </w:pPr>
            <w:r>
              <w:t xml:space="preserve">0,00 </w:t>
            </w:r>
          </w:p>
        </w:tc>
        <w:tc>
          <w:tcPr>
            <w:tcW w:w="126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08" w:firstLine="0"/>
              <w:jc w:val="center"/>
            </w:pPr>
            <w:r>
              <w:t xml:space="preserve">0 </w:t>
            </w:r>
          </w:p>
        </w:tc>
        <w:tc>
          <w:tcPr>
            <w:tcW w:w="118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48" w:firstLine="0"/>
              <w:jc w:val="right"/>
            </w:pPr>
            <w:r>
              <w:t xml:space="preserve">0,00 </w:t>
            </w:r>
          </w:p>
        </w:tc>
        <w:tc>
          <w:tcPr>
            <w:tcW w:w="126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10" w:firstLine="0"/>
              <w:jc w:val="center"/>
            </w:pPr>
            <w:r>
              <w:t xml:space="preserve">0 </w:t>
            </w:r>
          </w:p>
        </w:tc>
        <w:tc>
          <w:tcPr>
            <w:tcW w:w="114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5" w:firstLine="0"/>
              <w:jc w:val="right"/>
            </w:pPr>
            <w:r>
              <w:t>0,00</w:t>
            </w:r>
          </w:p>
        </w:tc>
      </w:tr>
      <w:tr w:rsidR="00833701">
        <w:trPr>
          <w:trHeight w:val="550"/>
        </w:trPr>
        <w:tc>
          <w:tcPr>
            <w:tcW w:w="312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3" w:firstLine="0"/>
              <w:jc w:val="left"/>
            </w:pPr>
            <w:r>
              <w:t xml:space="preserve">  26.- Trabajos realizados por </w:t>
            </w:r>
          </w:p>
          <w:p w:rsidR="00833701" w:rsidRDefault="00CA1C6C">
            <w:pPr>
              <w:spacing w:after="0" w:line="259" w:lineRule="auto"/>
              <w:ind w:left="23" w:firstLine="0"/>
              <w:jc w:val="left"/>
            </w:pPr>
            <w:r>
              <w:t xml:space="preserve">Instituciones s.f. de lucro </w:t>
            </w:r>
          </w:p>
        </w:tc>
        <w:tc>
          <w:tcPr>
            <w:tcW w:w="117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07" w:firstLine="0"/>
              <w:jc w:val="right"/>
            </w:pPr>
            <w:r>
              <w:t xml:space="preserve">0,00 </w:t>
            </w:r>
          </w:p>
        </w:tc>
        <w:tc>
          <w:tcPr>
            <w:tcW w:w="126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08" w:firstLine="0"/>
              <w:jc w:val="center"/>
            </w:pPr>
            <w:r>
              <w:t xml:space="preserve">0 </w:t>
            </w:r>
          </w:p>
        </w:tc>
        <w:tc>
          <w:tcPr>
            <w:tcW w:w="118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48" w:firstLine="0"/>
              <w:jc w:val="right"/>
            </w:pPr>
            <w:r>
              <w:t xml:space="preserve">0,00 </w:t>
            </w:r>
          </w:p>
        </w:tc>
        <w:tc>
          <w:tcPr>
            <w:tcW w:w="126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10" w:firstLine="0"/>
              <w:jc w:val="center"/>
            </w:pPr>
            <w:r>
              <w:t xml:space="preserve">0 </w:t>
            </w:r>
          </w:p>
        </w:tc>
        <w:tc>
          <w:tcPr>
            <w:tcW w:w="114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5" w:firstLine="0"/>
              <w:jc w:val="right"/>
            </w:pPr>
            <w:r>
              <w:t>0,00</w:t>
            </w:r>
          </w:p>
        </w:tc>
      </w:tr>
      <w:tr w:rsidR="00833701">
        <w:trPr>
          <w:trHeight w:val="283"/>
        </w:trPr>
        <w:tc>
          <w:tcPr>
            <w:tcW w:w="312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3" w:firstLine="0"/>
              <w:jc w:val="left"/>
            </w:pPr>
            <w:r>
              <w:t xml:space="preserve">Inversiones reales </w:t>
            </w:r>
          </w:p>
        </w:tc>
        <w:tc>
          <w:tcPr>
            <w:tcW w:w="117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07" w:firstLine="0"/>
              <w:jc w:val="right"/>
            </w:pPr>
            <w:r>
              <w:t xml:space="preserve">411,00 </w:t>
            </w:r>
          </w:p>
        </w:tc>
        <w:tc>
          <w:tcPr>
            <w:tcW w:w="126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08" w:firstLine="0"/>
              <w:jc w:val="center"/>
            </w:pPr>
            <w:r>
              <w:t>0</w:t>
            </w:r>
            <w:r>
              <w:t xml:space="preserve"> </w:t>
            </w:r>
          </w:p>
        </w:tc>
        <w:tc>
          <w:tcPr>
            <w:tcW w:w="118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48" w:firstLine="0"/>
              <w:jc w:val="right"/>
            </w:pPr>
            <w:r>
              <w:t xml:space="preserve">0,00 </w:t>
            </w:r>
          </w:p>
        </w:tc>
        <w:tc>
          <w:tcPr>
            <w:tcW w:w="126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10" w:firstLine="0"/>
              <w:jc w:val="center"/>
            </w:pPr>
            <w:r>
              <w:t xml:space="preserve">1 </w:t>
            </w:r>
          </w:p>
        </w:tc>
        <w:tc>
          <w:tcPr>
            <w:tcW w:w="114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147" w:firstLine="0"/>
              <w:jc w:val="left"/>
            </w:pPr>
            <w:r>
              <w:t>87.816,36</w:t>
            </w:r>
          </w:p>
        </w:tc>
      </w:tr>
      <w:tr w:rsidR="00833701">
        <w:trPr>
          <w:trHeight w:val="552"/>
        </w:trPr>
        <w:tc>
          <w:tcPr>
            <w:tcW w:w="312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3" w:firstLine="0"/>
              <w:jc w:val="left"/>
            </w:pPr>
            <w:r>
              <w:t xml:space="preserve">Otros Pagos pendientes por operaciones comerciales </w:t>
            </w:r>
          </w:p>
        </w:tc>
        <w:tc>
          <w:tcPr>
            <w:tcW w:w="117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06" w:firstLine="0"/>
              <w:jc w:val="right"/>
            </w:pPr>
            <w:r>
              <w:t xml:space="preserve">36,15 </w:t>
            </w:r>
          </w:p>
        </w:tc>
        <w:tc>
          <w:tcPr>
            <w:tcW w:w="126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82" w:firstLine="0"/>
              <w:jc w:val="center"/>
            </w:pPr>
            <w:r>
              <w:t xml:space="preserve">72 </w:t>
            </w:r>
          </w:p>
        </w:tc>
        <w:tc>
          <w:tcPr>
            <w:tcW w:w="118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156" w:firstLine="0"/>
              <w:jc w:val="left"/>
            </w:pPr>
            <w:r>
              <w:t xml:space="preserve">77.631,32 </w:t>
            </w:r>
          </w:p>
        </w:tc>
        <w:tc>
          <w:tcPr>
            <w:tcW w:w="126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84" w:firstLine="0"/>
              <w:jc w:val="center"/>
            </w:pPr>
            <w:r>
              <w:t xml:space="preserve">14 </w:t>
            </w:r>
          </w:p>
        </w:tc>
        <w:tc>
          <w:tcPr>
            <w:tcW w:w="114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147" w:firstLine="0"/>
              <w:jc w:val="left"/>
            </w:pPr>
            <w:r>
              <w:t>38.987,31</w:t>
            </w:r>
          </w:p>
        </w:tc>
      </w:tr>
      <w:tr w:rsidR="00833701">
        <w:trPr>
          <w:trHeight w:val="553"/>
        </w:trPr>
        <w:tc>
          <w:tcPr>
            <w:tcW w:w="312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3" w:firstLine="0"/>
            </w:pPr>
            <w:r>
              <w:t xml:space="preserve">Operaciones Pendientes de Aplicar a Presupuesto </w:t>
            </w:r>
          </w:p>
        </w:tc>
        <w:tc>
          <w:tcPr>
            <w:tcW w:w="117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07" w:firstLine="0"/>
              <w:jc w:val="right"/>
            </w:pPr>
            <w:r>
              <w:t xml:space="preserve">0,00 </w:t>
            </w:r>
          </w:p>
        </w:tc>
        <w:tc>
          <w:tcPr>
            <w:tcW w:w="126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08" w:firstLine="0"/>
              <w:jc w:val="center"/>
            </w:pPr>
            <w:r>
              <w:t xml:space="preserve">0 </w:t>
            </w:r>
          </w:p>
        </w:tc>
        <w:tc>
          <w:tcPr>
            <w:tcW w:w="118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48" w:firstLine="0"/>
              <w:jc w:val="right"/>
            </w:pPr>
            <w:r>
              <w:t xml:space="preserve">0,00 </w:t>
            </w:r>
          </w:p>
        </w:tc>
        <w:tc>
          <w:tcPr>
            <w:tcW w:w="126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10" w:firstLine="0"/>
              <w:jc w:val="center"/>
            </w:pPr>
            <w:r>
              <w:t xml:space="preserve">0 </w:t>
            </w:r>
          </w:p>
        </w:tc>
        <w:tc>
          <w:tcPr>
            <w:tcW w:w="114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5" w:firstLine="0"/>
              <w:jc w:val="right"/>
            </w:pPr>
            <w:r>
              <w:t>0,00</w:t>
            </w:r>
          </w:p>
        </w:tc>
      </w:tr>
      <w:tr w:rsidR="00833701">
        <w:trPr>
          <w:trHeight w:val="818"/>
        </w:trPr>
        <w:tc>
          <w:tcPr>
            <w:tcW w:w="3121" w:type="dxa"/>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0" w:right="62" w:firstLine="0"/>
              <w:jc w:val="right"/>
            </w:pPr>
            <w:r>
              <w:rPr>
                <w:b/>
              </w:rPr>
              <w:t>TOTAL operaciones pendientes de pago al final del trimestre</w:t>
            </w:r>
            <w:r>
              <w:t xml:space="preserve"> </w:t>
            </w:r>
          </w:p>
        </w:tc>
        <w:tc>
          <w:tcPr>
            <w:tcW w:w="1176" w:type="dxa"/>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0" w:right="121" w:firstLine="0"/>
              <w:jc w:val="right"/>
            </w:pPr>
            <w:r>
              <w:rPr>
                <w:b/>
              </w:rPr>
              <w:t>61,64</w:t>
            </w:r>
            <w:r>
              <w:t xml:space="preserve"> </w:t>
            </w:r>
          </w:p>
        </w:tc>
        <w:tc>
          <w:tcPr>
            <w:tcW w:w="1266" w:type="dxa"/>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256" w:firstLine="0"/>
              <w:jc w:val="center"/>
            </w:pPr>
            <w:r>
              <w:rPr>
                <w:b/>
              </w:rPr>
              <w:t>367</w:t>
            </w:r>
            <w: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34" w:firstLine="0"/>
            </w:pPr>
            <w:r>
              <w:rPr>
                <w:b/>
              </w:rPr>
              <w:t>507.343,65</w:t>
            </w:r>
            <w:r>
              <w:t xml:space="preserve"> </w:t>
            </w:r>
          </w:p>
        </w:tc>
        <w:tc>
          <w:tcPr>
            <w:tcW w:w="1267" w:type="dxa"/>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284" w:firstLine="0"/>
              <w:jc w:val="center"/>
            </w:pPr>
            <w:r>
              <w:rPr>
                <w:b/>
              </w:rPr>
              <w:t>30</w:t>
            </w:r>
            <w:r>
              <w:t xml:space="preserve"> </w:t>
            </w:r>
          </w:p>
        </w:tc>
        <w:tc>
          <w:tcPr>
            <w:tcW w:w="1144" w:type="dxa"/>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24" w:firstLine="0"/>
            </w:pPr>
            <w:r>
              <w:rPr>
                <w:b/>
              </w:rPr>
              <w:t>139.280,35</w:t>
            </w:r>
          </w:p>
        </w:tc>
      </w:tr>
    </w:tbl>
    <w:p w:rsidR="00833701" w:rsidRDefault="00CA1C6C">
      <w:pPr>
        <w:spacing w:after="967" w:line="259" w:lineRule="auto"/>
        <w:ind w:left="-2548" w:right="607" w:firstLine="0"/>
        <w:jc w:val="right"/>
      </w:pPr>
      <w:r>
        <w:rPr>
          <w:rFonts w:ascii="Calibri" w:eastAsia="Calibri" w:hAnsi="Calibri" w:cs="Calibri"/>
          <w:noProof/>
        </w:rPr>
        <mc:AlternateContent>
          <mc:Choice Requires="wpg">
            <w:drawing>
              <wp:anchor distT="0" distB="0" distL="114300" distR="114300" simplePos="0" relativeHeight="251711488"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207203" name="Group 207203"/>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3097" name="Rectangle 13097"/>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13098" name="Rectangle 13098"/>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51 de 117 </w:t>
                              </w:r>
                            </w:p>
                          </w:txbxContent>
                        </wps:txbx>
                        <wps:bodyPr horzOverflow="overflow" vert="horz" lIns="0" tIns="0" rIns="0" bIns="0" rtlCol="0">
                          <a:noAutofit/>
                        </wps:bodyPr>
                      </wps:wsp>
                    </wpg:wgp>
                  </a:graphicData>
                </a:graphic>
              </wp:anchor>
            </w:drawing>
          </mc:Choice>
          <mc:Fallback xmlns:a="http://schemas.openxmlformats.org/drawingml/2006/main">
            <w:pict>
              <v:group id="Group 207203" style="width:12.7031pt;height:285.882pt;position:absolute;mso-position-horizontal-relative:page;mso-position-horizontal:absolute;margin-left:682.278pt;mso-position-vertical-relative:page;margin-top:526.038pt;" coordsize="1613,36307">
                <v:rect id="Rectangle 13097"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3098"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51 de 117 </w:t>
                        </w:r>
                      </w:p>
                    </w:txbxContent>
                  </v:textbox>
                </v:rect>
                <w10:wrap type="square"/>
              </v:group>
            </w:pict>
          </mc:Fallback>
        </mc:AlternateContent>
      </w:r>
    </w:p>
    <w:p w:rsidR="00833701" w:rsidRDefault="00CA1C6C">
      <w:pPr>
        <w:spacing w:after="100" w:line="259" w:lineRule="auto"/>
        <w:ind w:left="5" w:firstLine="0"/>
        <w:jc w:val="left"/>
      </w:pPr>
      <w:r>
        <w:t xml:space="preserve"> </w:t>
      </w:r>
    </w:p>
    <w:p w:rsidR="00833701" w:rsidRDefault="00CA1C6C">
      <w:pPr>
        <w:spacing w:after="106"/>
        <w:ind w:left="0" w:right="51"/>
      </w:pPr>
      <w:r>
        <w:t xml:space="preserve">Segunda.- </w:t>
      </w:r>
      <w:r>
        <w:t xml:space="preserve">El resto de entes han hecho llegar sus datos a esta Tesorería con los siguientes datos: </w:t>
      </w:r>
    </w:p>
    <w:p w:rsidR="00833701" w:rsidRDefault="00CA1C6C">
      <w:pPr>
        <w:spacing w:after="21" w:line="259" w:lineRule="auto"/>
        <w:ind w:left="5" w:firstLine="0"/>
        <w:jc w:val="left"/>
      </w:pPr>
      <w:r>
        <w:t xml:space="preserve"> </w:t>
      </w:r>
    </w:p>
    <w:p w:rsidR="00833701" w:rsidRDefault="00CA1C6C">
      <w:pPr>
        <w:spacing w:line="249" w:lineRule="auto"/>
        <w:ind w:left="0" w:right="53"/>
      </w:pPr>
      <w:r>
        <w:rPr>
          <w:b/>
        </w:rPr>
        <w:t xml:space="preserve">EPELCAN </w:t>
      </w:r>
    </w:p>
    <w:p w:rsidR="00833701" w:rsidRDefault="00CA1C6C">
      <w:pPr>
        <w:spacing w:after="1" w:line="239" w:lineRule="auto"/>
        <w:ind w:left="0" w:right="7244"/>
        <w:jc w:val="left"/>
      </w:pPr>
      <w:r>
        <w:t xml:space="preserve">PAGOS REALIZADOS EN EL PERIODO </w:t>
      </w:r>
    </w:p>
    <w:p w:rsidR="00833701" w:rsidRDefault="00CA1C6C">
      <w:pPr>
        <w:spacing w:after="0" w:line="259" w:lineRule="auto"/>
        <w:ind w:left="74" w:firstLine="0"/>
        <w:jc w:val="left"/>
      </w:pPr>
      <w:r>
        <w:t xml:space="preserve"> </w:t>
      </w:r>
    </w:p>
    <w:p w:rsidR="00833701" w:rsidRDefault="00CA1C6C">
      <w:pPr>
        <w:spacing w:after="0" w:line="259" w:lineRule="auto"/>
        <w:ind w:left="74" w:firstLine="0"/>
        <w:jc w:val="left"/>
      </w:pPr>
      <w:r>
        <w:t xml:space="preserve"> </w:t>
      </w:r>
    </w:p>
    <w:p w:rsidR="00833701" w:rsidRDefault="00CA1C6C">
      <w:pPr>
        <w:spacing w:after="0" w:line="259" w:lineRule="auto"/>
        <w:ind w:left="74" w:firstLine="0"/>
        <w:jc w:val="left"/>
      </w:pPr>
      <w:r>
        <w:t xml:space="preserve"> </w:t>
      </w:r>
    </w:p>
    <w:tbl>
      <w:tblPr>
        <w:tblStyle w:val="TableGrid"/>
        <w:tblW w:w="8654" w:type="dxa"/>
        <w:tblInd w:w="5" w:type="dxa"/>
        <w:tblCellMar>
          <w:top w:w="4" w:type="dxa"/>
          <w:left w:w="89" w:type="dxa"/>
          <w:bottom w:w="0" w:type="dxa"/>
          <w:right w:w="30" w:type="dxa"/>
        </w:tblCellMar>
        <w:tblLook w:val="04A0" w:firstRow="1" w:lastRow="0" w:firstColumn="1" w:lastColumn="0" w:noHBand="0" w:noVBand="1"/>
      </w:tblPr>
      <w:tblGrid>
        <w:gridCol w:w="2328"/>
        <w:gridCol w:w="1388"/>
        <w:gridCol w:w="1803"/>
        <w:gridCol w:w="1382"/>
        <w:gridCol w:w="1753"/>
      </w:tblGrid>
      <w:tr w:rsidR="00833701">
        <w:trPr>
          <w:trHeight w:val="307"/>
        </w:trPr>
        <w:tc>
          <w:tcPr>
            <w:tcW w:w="23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center"/>
            </w:pPr>
            <w:r>
              <w:t xml:space="preserve">  </w:t>
            </w:r>
          </w:p>
        </w:tc>
        <w:tc>
          <w:tcPr>
            <w:tcW w:w="3191" w:type="dxa"/>
            <w:gridSpan w:val="2"/>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pPr>
            <w:r>
              <w:t xml:space="preserve">Dentro del Periodo Legal Pago </w:t>
            </w:r>
          </w:p>
        </w:tc>
        <w:tc>
          <w:tcPr>
            <w:tcW w:w="3135" w:type="dxa"/>
            <w:gridSpan w:val="2"/>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14" w:firstLine="0"/>
            </w:pPr>
            <w:r>
              <w:t xml:space="preserve">Fuera del Periodo Legal Pago </w:t>
            </w:r>
          </w:p>
        </w:tc>
      </w:tr>
      <w:tr w:rsidR="00833701">
        <w:trPr>
          <w:trHeight w:val="511"/>
        </w:trPr>
        <w:tc>
          <w:tcPr>
            <w:tcW w:w="2328" w:type="dxa"/>
            <w:tcBorders>
              <w:top w:val="nil"/>
              <w:left w:val="single" w:sz="4" w:space="0" w:color="000000"/>
              <w:bottom w:val="single" w:sz="4" w:space="0" w:color="000000"/>
              <w:right w:val="single" w:sz="4" w:space="0" w:color="000000"/>
            </w:tcBorders>
          </w:tcPr>
          <w:p w:rsidR="00833701" w:rsidRDefault="00CA1C6C">
            <w:pPr>
              <w:spacing w:after="0" w:line="259" w:lineRule="auto"/>
              <w:ind w:left="0" w:firstLine="0"/>
              <w:jc w:val="center"/>
            </w:pPr>
            <w:r>
              <w:t xml:space="preserve">Periodo Medio de Pagos (días) </w:t>
            </w:r>
          </w:p>
        </w:tc>
        <w:tc>
          <w:tcPr>
            <w:tcW w:w="1388" w:type="dxa"/>
            <w:tcBorders>
              <w:top w:val="nil"/>
              <w:left w:val="single" w:sz="4" w:space="0" w:color="000000"/>
              <w:bottom w:val="single" w:sz="4" w:space="0" w:color="000000"/>
              <w:right w:val="single" w:sz="4" w:space="0" w:color="000000"/>
            </w:tcBorders>
          </w:tcPr>
          <w:p w:rsidR="00833701" w:rsidRDefault="00CA1C6C">
            <w:pPr>
              <w:spacing w:after="0" w:line="259" w:lineRule="auto"/>
              <w:ind w:left="0" w:firstLine="0"/>
              <w:jc w:val="center"/>
            </w:pPr>
            <w:r>
              <w:t xml:space="preserve">Número Pagos </w:t>
            </w:r>
          </w:p>
        </w:tc>
        <w:tc>
          <w:tcPr>
            <w:tcW w:w="1803" w:type="dxa"/>
            <w:tcBorders>
              <w:top w:val="nil"/>
              <w:left w:val="single" w:sz="4" w:space="0" w:color="000000"/>
              <w:bottom w:val="single" w:sz="4" w:space="0" w:color="000000"/>
              <w:right w:val="single" w:sz="4" w:space="0" w:color="000000"/>
            </w:tcBorders>
            <w:vAlign w:val="bottom"/>
          </w:tcPr>
          <w:p w:rsidR="00833701" w:rsidRDefault="00CA1C6C">
            <w:pPr>
              <w:spacing w:after="0" w:line="259" w:lineRule="auto"/>
              <w:ind w:left="2" w:firstLine="0"/>
              <w:jc w:val="center"/>
            </w:pPr>
            <w:r>
              <w:t xml:space="preserve">Importe Total </w:t>
            </w:r>
          </w:p>
        </w:tc>
        <w:tc>
          <w:tcPr>
            <w:tcW w:w="1382" w:type="dxa"/>
            <w:tcBorders>
              <w:top w:val="nil"/>
              <w:left w:val="single" w:sz="4" w:space="0" w:color="000000"/>
              <w:bottom w:val="single" w:sz="4" w:space="0" w:color="000000"/>
              <w:right w:val="single" w:sz="4" w:space="0" w:color="000000"/>
            </w:tcBorders>
          </w:tcPr>
          <w:p w:rsidR="00833701" w:rsidRDefault="00CA1C6C">
            <w:pPr>
              <w:spacing w:after="0" w:line="259" w:lineRule="auto"/>
              <w:ind w:left="0" w:firstLine="0"/>
              <w:jc w:val="center"/>
            </w:pPr>
            <w:r>
              <w:t xml:space="preserve">Número Pagos </w:t>
            </w:r>
          </w:p>
        </w:tc>
        <w:tc>
          <w:tcPr>
            <w:tcW w:w="1753" w:type="dxa"/>
            <w:tcBorders>
              <w:top w:val="nil"/>
              <w:left w:val="single" w:sz="4" w:space="0" w:color="000000"/>
              <w:bottom w:val="single" w:sz="4" w:space="0" w:color="000000"/>
              <w:right w:val="single" w:sz="4" w:space="0" w:color="000000"/>
            </w:tcBorders>
            <w:vAlign w:val="bottom"/>
          </w:tcPr>
          <w:p w:rsidR="00833701" w:rsidRDefault="00CA1C6C">
            <w:pPr>
              <w:spacing w:after="0" w:line="259" w:lineRule="auto"/>
              <w:ind w:left="2" w:firstLine="0"/>
              <w:jc w:val="center"/>
            </w:pPr>
            <w:r>
              <w:t xml:space="preserve">Importe Total </w:t>
            </w:r>
          </w:p>
        </w:tc>
      </w:tr>
      <w:tr w:rsidR="00833701">
        <w:trPr>
          <w:trHeight w:val="307"/>
        </w:trPr>
        <w:tc>
          <w:tcPr>
            <w:tcW w:w="23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1" w:firstLine="0"/>
              <w:jc w:val="center"/>
            </w:pPr>
            <w:r>
              <w:t xml:space="preserve">31,87 </w:t>
            </w:r>
          </w:p>
        </w:tc>
        <w:tc>
          <w:tcPr>
            <w:tcW w:w="138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1" w:firstLine="0"/>
              <w:jc w:val="center"/>
            </w:pPr>
            <w:r>
              <w:t xml:space="preserve">76 </w:t>
            </w:r>
          </w:p>
        </w:tc>
        <w:tc>
          <w:tcPr>
            <w:tcW w:w="1803"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center"/>
            </w:pPr>
            <w:r>
              <w:t xml:space="preserve">41.692,39 € </w:t>
            </w:r>
          </w:p>
        </w:tc>
        <w:tc>
          <w:tcPr>
            <w:tcW w:w="138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2" w:firstLine="0"/>
              <w:jc w:val="center"/>
            </w:pPr>
            <w:r>
              <w:t xml:space="preserve">18 </w:t>
            </w:r>
          </w:p>
        </w:tc>
        <w:tc>
          <w:tcPr>
            <w:tcW w:w="1753"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 w:firstLine="0"/>
              <w:jc w:val="center"/>
            </w:pPr>
            <w:r>
              <w:t xml:space="preserve">13.429,24 € </w:t>
            </w:r>
          </w:p>
        </w:tc>
      </w:tr>
    </w:tbl>
    <w:p w:rsidR="00833701" w:rsidRDefault="00CA1C6C">
      <w:pPr>
        <w:spacing w:after="0" w:line="259" w:lineRule="auto"/>
        <w:ind w:left="74" w:firstLine="0"/>
        <w:jc w:val="left"/>
      </w:pPr>
      <w:r>
        <w:t xml:space="preserve"> </w:t>
      </w:r>
    </w:p>
    <w:p w:rsidR="00833701" w:rsidRDefault="00CA1C6C">
      <w:pPr>
        <w:spacing w:after="0" w:line="259" w:lineRule="auto"/>
        <w:ind w:left="74" w:firstLine="0"/>
        <w:jc w:val="left"/>
      </w:pPr>
      <w:r>
        <w:t xml:space="preserve"> </w:t>
      </w:r>
    </w:p>
    <w:p w:rsidR="00833701" w:rsidRDefault="00CA1C6C">
      <w:pPr>
        <w:spacing w:after="0" w:line="259" w:lineRule="auto"/>
        <w:ind w:left="74" w:firstLine="0"/>
        <w:jc w:val="left"/>
      </w:pPr>
      <w:r>
        <w:t xml:space="preserve"> </w:t>
      </w:r>
    </w:p>
    <w:p w:rsidR="00833701" w:rsidRDefault="00CA1C6C">
      <w:pPr>
        <w:ind w:left="0" w:right="51"/>
      </w:pPr>
      <w:r>
        <w:t xml:space="preserve">FACTURA,S O DOCUMENTOS PENDIENTES DE </w:t>
      </w:r>
    </w:p>
    <w:p w:rsidR="00833701" w:rsidRDefault="00CA1C6C">
      <w:pPr>
        <w:ind w:left="0" w:right="51"/>
      </w:pPr>
      <w:r>
        <w:t xml:space="preserve">PAGO AL FINAL DEL PERIODO </w:t>
      </w:r>
    </w:p>
    <w:tbl>
      <w:tblPr>
        <w:tblStyle w:val="TableGrid"/>
        <w:tblW w:w="8636" w:type="dxa"/>
        <w:tblInd w:w="14" w:type="dxa"/>
        <w:tblCellMar>
          <w:top w:w="9" w:type="dxa"/>
          <w:left w:w="70" w:type="dxa"/>
          <w:bottom w:w="6" w:type="dxa"/>
          <w:right w:w="8" w:type="dxa"/>
        </w:tblCellMar>
        <w:tblLook w:val="04A0" w:firstRow="1" w:lastRow="0" w:firstColumn="1" w:lastColumn="0" w:noHBand="0" w:noVBand="1"/>
      </w:tblPr>
      <w:tblGrid>
        <w:gridCol w:w="2318"/>
        <w:gridCol w:w="1389"/>
        <w:gridCol w:w="1796"/>
        <w:gridCol w:w="1388"/>
        <w:gridCol w:w="1745"/>
      </w:tblGrid>
      <w:tr w:rsidR="00833701">
        <w:trPr>
          <w:trHeight w:val="307"/>
        </w:trPr>
        <w:tc>
          <w:tcPr>
            <w:tcW w:w="23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0" w:firstLine="0"/>
              <w:jc w:val="center"/>
            </w:pPr>
            <w:r>
              <w:t xml:space="preserve">  </w:t>
            </w:r>
          </w:p>
        </w:tc>
        <w:tc>
          <w:tcPr>
            <w:tcW w:w="3185" w:type="dxa"/>
            <w:gridSpan w:val="2"/>
            <w:tcBorders>
              <w:top w:val="single" w:sz="4" w:space="0" w:color="000000"/>
              <w:left w:val="single" w:sz="4" w:space="0" w:color="000000"/>
              <w:bottom w:val="single" w:sz="4" w:space="0" w:color="000000"/>
              <w:right w:val="single" w:sz="7" w:space="0" w:color="000000"/>
            </w:tcBorders>
          </w:tcPr>
          <w:p w:rsidR="00833701" w:rsidRDefault="00CA1C6C">
            <w:pPr>
              <w:spacing w:after="0" w:line="259" w:lineRule="auto"/>
              <w:ind w:left="20" w:firstLine="0"/>
            </w:pPr>
            <w:r>
              <w:t xml:space="preserve">Dentro del Periodo Legal Pago </w:t>
            </w:r>
          </w:p>
        </w:tc>
        <w:tc>
          <w:tcPr>
            <w:tcW w:w="3133" w:type="dxa"/>
            <w:gridSpan w:val="2"/>
            <w:tcBorders>
              <w:top w:val="single" w:sz="4" w:space="0" w:color="000000"/>
              <w:left w:val="single" w:sz="7" w:space="0" w:color="000000"/>
              <w:bottom w:val="single" w:sz="4" w:space="0" w:color="000000"/>
              <w:right w:val="single" w:sz="4" w:space="0" w:color="000000"/>
            </w:tcBorders>
          </w:tcPr>
          <w:p w:rsidR="00833701" w:rsidRDefault="00CA1C6C">
            <w:pPr>
              <w:spacing w:after="0" w:line="259" w:lineRule="auto"/>
              <w:ind w:left="41" w:firstLine="0"/>
              <w:jc w:val="left"/>
            </w:pPr>
            <w:r>
              <w:t xml:space="preserve">Fuera del Periodo Legal Pago </w:t>
            </w:r>
          </w:p>
        </w:tc>
      </w:tr>
      <w:tr w:rsidR="00833701">
        <w:trPr>
          <w:trHeight w:val="771"/>
        </w:trPr>
        <w:tc>
          <w:tcPr>
            <w:tcW w:w="23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74" w:firstLine="0"/>
              <w:jc w:val="center"/>
            </w:pPr>
            <w:r>
              <w:t xml:space="preserve">Periodo Medio de </w:t>
            </w:r>
          </w:p>
          <w:p w:rsidR="00833701" w:rsidRDefault="00CA1C6C">
            <w:pPr>
              <w:spacing w:after="0" w:line="259" w:lineRule="auto"/>
              <w:ind w:left="0" w:right="71" w:firstLine="0"/>
              <w:jc w:val="center"/>
            </w:pPr>
            <w:r>
              <w:t xml:space="preserve">Pago Pendiente </w:t>
            </w:r>
          </w:p>
          <w:p w:rsidR="00833701" w:rsidRDefault="00CA1C6C">
            <w:pPr>
              <w:spacing w:after="0" w:line="259" w:lineRule="auto"/>
              <w:ind w:left="0" w:right="75" w:firstLine="0"/>
              <w:jc w:val="center"/>
            </w:pPr>
            <w:r>
              <w:t xml:space="preserve">(días) </w:t>
            </w:r>
          </w:p>
        </w:tc>
        <w:tc>
          <w:tcPr>
            <w:tcW w:w="1389" w:type="dxa"/>
            <w:tcBorders>
              <w:top w:val="single" w:sz="4" w:space="0" w:color="000000"/>
              <w:left w:val="single" w:sz="4" w:space="0" w:color="000000"/>
              <w:bottom w:val="single" w:sz="4" w:space="0" w:color="000000"/>
              <w:right w:val="single" w:sz="4" w:space="0" w:color="000000"/>
            </w:tcBorders>
            <w:vAlign w:val="bottom"/>
          </w:tcPr>
          <w:p w:rsidR="00833701" w:rsidRDefault="00CA1C6C">
            <w:pPr>
              <w:spacing w:after="0" w:line="259" w:lineRule="auto"/>
              <w:ind w:left="0" w:firstLine="0"/>
              <w:jc w:val="center"/>
            </w:pPr>
            <w:r>
              <w:t xml:space="preserve">Número Operaciones </w:t>
            </w:r>
          </w:p>
        </w:tc>
        <w:tc>
          <w:tcPr>
            <w:tcW w:w="1796" w:type="dxa"/>
            <w:tcBorders>
              <w:top w:val="single" w:sz="4" w:space="0" w:color="000000"/>
              <w:left w:val="single" w:sz="4" w:space="0" w:color="000000"/>
              <w:bottom w:val="single" w:sz="4" w:space="0" w:color="000000"/>
              <w:right w:val="single" w:sz="7" w:space="0" w:color="000000"/>
            </w:tcBorders>
            <w:vAlign w:val="bottom"/>
          </w:tcPr>
          <w:p w:rsidR="00833701" w:rsidRDefault="00CA1C6C">
            <w:pPr>
              <w:spacing w:after="0" w:line="259" w:lineRule="auto"/>
              <w:ind w:left="0" w:right="59" w:firstLine="0"/>
              <w:jc w:val="center"/>
            </w:pPr>
            <w:r>
              <w:t xml:space="preserve">Importe Total </w:t>
            </w:r>
          </w:p>
        </w:tc>
        <w:tc>
          <w:tcPr>
            <w:tcW w:w="1388" w:type="dxa"/>
            <w:tcBorders>
              <w:top w:val="single" w:sz="4" w:space="0" w:color="000000"/>
              <w:left w:val="single" w:sz="7" w:space="0" w:color="000000"/>
              <w:bottom w:val="single" w:sz="4" w:space="0" w:color="000000"/>
              <w:right w:val="single" w:sz="4" w:space="0" w:color="000000"/>
            </w:tcBorders>
            <w:vAlign w:val="bottom"/>
          </w:tcPr>
          <w:p w:rsidR="00833701" w:rsidRDefault="00CA1C6C">
            <w:pPr>
              <w:spacing w:after="0" w:line="259" w:lineRule="auto"/>
              <w:ind w:left="0" w:firstLine="0"/>
              <w:jc w:val="center"/>
            </w:pPr>
            <w:r>
              <w:t xml:space="preserve">Número Operaciones </w:t>
            </w:r>
          </w:p>
        </w:tc>
        <w:tc>
          <w:tcPr>
            <w:tcW w:w="1745" w:type="dxa"/>
            <w:tcBorders>
              <w:top w:val="single" w:sz="4" w:space="0" w:color="000000"/>
              <w:left w:val="single" w:sz="4" w:space="0" w:color="000000"/>
              <w:bottom w:val="single" w:sz="4" w:space="0" w:color="000000"/>
              <w:right w:val="single" w:sz="4" w:space="0" w:color="000000"/>
            </w:tcBorders>
            <w:vAlign w:val="bottom"/>
          </w:tcPr>
          <w:p w:rsidR="00833701" w:rsidRDefault="00CA1C6C">
            <w:pPr>
              <w:spacing w:after="0" w:line="259" w:lineRule="auto"/>
              <w:ind w:left="0" w:right="49" w:firstLine="0"/>
              <w:jc w:val="center"/>
            </w:pPr>
            <w:r>
              <w:t xml:space="preserve">Importe Total </w:t>
            </w:r>
          </w:p>
        </w:tc>
      </w:tr>
      <w:tr w:rsidR="00833701">
        <w:trPr>
          <w:trHeight w:val="308"/>
        </w:trPr>
        <w:tc>
          <w:tcPr>
            <w:tcW w:w="23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69" w:firstLine="0"/>
              <w:jc w:val="center"/>
            </w:pPr>
            <w:r>
              <w:t xml:space="preserve">43,85 </w:t>
            </w:r>
          </w:p>
        </w:tc>
        <w:tc>
          <w:tcPr>
            <w:tcW w:w="138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59" w:firstLine="0"/>
              <w:jc w:val="center"/>
            </w:pPr>
            <w:r>
              <w:t xml:space="preserve">22 </w:t>
            </w:r>
          </w:p>
        </w:tc>
        <w:tc>
          <w:tcPr>
            <w:tcW w:w="1796" w:type="dxa"/>
            <w:tcBorders>
              <w:top w:val="single" w:sz="4" w:space="0" w:color="000000"/>
              <w:left w:val="single" w:sz="4" w:space="0" w:color="000000"/>
              <w:bottom w:val="single" w:sz="4" w:space="0" w:color="000000"/>
              <w:right w:val="single" w:sz="7" w:space="0" w:color="000000"/>
            </w:tcBorders>
          </w:tcPr>
          <w:p w:rsidR="00833701" w:rsidRDefault="00CA1C6C">
            <w:pPr>
              <w:spacing w:after="0" w:line="259" w:lineRule="auto"/>
              <w:ind w:left="0" w:right="59" w:firstLine="0"/>
              <w:jc w:val="center"/>
            </w:pPr>
            <w:r>
              <w:t xml:space="preserve">21,729,31 </w:t>
            </w:r>
          </w:p>
        </w:tc>
        <w:tc>
          <w:tcPr>
            <w:tcW w:w="1388" w:type="dxa"/>
            <w:tcBorders>
              <w:top w:val="single" w:sz="4" w:space="0" w:color="000000"/>
              <w:left w:val="single" w:sz="7" w:space="0" w:color="000000"/>
              <w:bottom w:val="single" w:sz="4" w:space="0" w:color="000000"/>
              <w:right w:val="single" w:sz="4" w:space="0" w:color="000000"/>
            </w:tcBorders>
          </w:tcPr>
          <w:p w:rsidR="00833701" w:rsidRDefault="00CA1C6C">
            <w:pPr>
              <w:spacing w:after="0" w:line="259" w:lineRule="auto"/>
              <w:ind w:left="0" w:right="65" w:firstLine="0"/>
              <w:jc w:val="center"/>
            </w:pPr>
            <w:r>
              <w:t xml:space="preserve">7 </w:t>
            </w:r>
          </w:p>
        </w:tc>
        <w:tc>
          <w:tcPr>
            <w:tcW w:w="174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52" w:firstLine="0"/>
              <w:jc w:val="center"/>
            </w:pPr>
            <w:r>
              <w:t xml:space="preserve">5.829,01 € </w:t>
            </w:r>
          </w:p>
        </w:tc>
      </w:tr>
    </w:tbl>
    <w:p w:rsidR="00833701" w:rsidRDefault="00CA1C6C">
      <w:pPr>
        <w:spacing w:line="249" w:lineRule="auto"/>
        <w:ind w:left="0" w:right="5256"/>
      </w:pPr>
      <w:r>
        <w:rPr>
          <w:b/>
        </w:rPr>
        <w:t xml:space="preserve">VIVIENDAS Y SERVICIOS MUNICIPALES DE CANDELARIA </w:t>
      </w:r>
    </w:p>
    <w:p w:rsidR="00833701" w:rsidRDefault="00CA1C6C">
      <w:pPr>
        <w:ind w:left="0" w:right="7245"/>
      </w:pPr>
      <w:r>
        <w:t>PAGOS REALIZADOS EN EL PERIO-</w:t>
      </w:r>
    </w:p>
    <w:p w:rsidR="00833701" w:rsidRDefault="00CA1C6C">
      <w:pPr>
        <w:ind w:left="0" w:right="51"/>
      </w:pPr>
      <w:r>
        <w:rPr>
          <w:rFonts w:ascii="Calibri" w:eastAsia="Calibri" w:hAnsi="Calibri" w:cs="Calibri"/>
          <w:noProof/>
        </w:rPr>
        <mc:AlternateContent>
          <mc:Choice Requires="wpg">
            <w:drawing>
              <wp:anchor distT="0" distB="0" distL="114300" distR="114300" simplePos="0" relativeHeight="251712512"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204850" name="Group 204850"/>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3831" name="Rectangle 13831"/>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13832" name="Rectangle 13832"/>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52 de 117 </w:t>
                              </w:r>
                            </w:p>
                          </w:txbxContent>
                        </wps:txbx>
                        <wps:bodyPr horzOverflow="overflow" vert="horz" lIns="0" tIns="0" rIns="0" bIns="0" rtlCol="0">
                          <a:noAutofit/>
                        </wps:bodyPr>
                      </wps:wsp>
                    </wpg:wgp>
                  </a:graphicData>
                </a:graphic>
              </wp:anchor>
            </w:drawing>
          </mc:Choice>
          <mc:Fallback xmlns:a="http://schemas.openxmlformats.org/drawingml/2006/main">
            <w:pict>
              <v:group id="Group 204850" style="width:12.7031pt;height:285.882pt;position:absolute;mso-position-horizontal-relative:page;mso-position-horizontal:absolute;margin-left:682.278pt;mso-position-vertical-relative:page;margin-top:526.038pt;" coordsize="1613,36307">
                <v:rect id="Rectangle 13831"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3832"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52 de 117 </w:t>
                        </w:r>
                      </w:p>
                    </w:txbxContent>
                  </v:textbox>
                </v:rect>
                <w10:wrap type="square"/>
              </v:group>
            </w:pict>
          </mc:Fallback>
        </mc:AlternateContent>
      </w:r>
      <w:r>
        <w:t xml:space="preserve">DO </w:t>
      </w:r>
    </w:p>
    <w:tbl>
      <w:tblPr>
        <w:tblStyle w:val="TableGrid"/>
        <w:tblW w:w="8654" w:type="dxa"/>
        <w:tblInd w:w="5" w:type="dxa"/>
        <w:tblCellMar>
          <w:top w:w="11" w:type="dxa"/>
          <w:left w:w="89" w:type="dxa"/>
          <w:bottom w:w="6" w:type="dxa"/>
          <w:right w:w="26" w:type="dxa"/>
        </w:tblCellMar>
        <w:tblLook w:val="04A0" w:firstRow="1" w:lastRow="0" w:firstColumn="1" w:lastColumn="0" w:noHBand="0" w:noVBand="1"/>
      </w:tblPr>
      <w:tblGrid>
        <w:gridCol w:w="2328"/>
        <w:gridCol w:w="1388"/>
        <w:gridCol w:w="1799"/>
        <w:gridCol w:w="1386"/>
        <w:gridCol w:w="1753"/>
      </w:tblGrid>
      <w:tr w:rsidR="00833701">
        <w:trPr>
          <w:trHeight w:val="308"/>
        </w:trPr>
        <w:tc>
          <w:tcPr>
            <w:tcW w:w="23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4" w:firstLine="0"/>
              <w:jc w:val="center"/>
            </w:pPr>
            <w:r>
              <w:t xml:space="preserve">  </w:t>
            </w:r>
          </w:p>
        </w:tc>
        <w:tc>
          <w:tcPr>
            <w:tcW w:w="3187" w:type="dxa"/>
            <w:gridSpan w:val="2"/>
            <w:tcBorders>
              <w:top w:val="single" w:sz="4" w:space="0" w:color="000000"/>
              <w:left w:val="single" w:sz="4" w:space="0" w:color="000000"/>
              <w:bottom w:val="single" w:sz="4" w:space="0" w:color="000000"/>
              <w:right w:val="single" w:sz="7" w:space="0" w:color="000000"/>
            </w:tcBorders>
          </w:tcPr>
          <w:p w:rsidR="00833701" w:rsidRDefault="00CA1C6C">
            <w:pPr>
              <w:spacing w:after="0" w:line="259" w:lineRule="auto"/>
              <w:ind w:left="0" w:firstLine="0"/>
            </w:pPr>
            <w:r>
              <w:t xml:space="preserve">Dentro del Periodo Legal Pago </w:t>
            </w:r>
          </w:p>
        </w:tc>
        <w:tc>
          <w:tcPr>
            <w:tcW w:w="3139" w:type="dxa"/>
            <w:gridSpan w:val="2"/>
            <w:tcBorders>
              <w:top w:val="single" w:sz="4" w:space="0" w:color="000000"/>
              <w:left w:val="single" w:sz="7" w:space="0" w:color="000000"/>
              <w:bottom w:val="single" w:sz="4" w:space="0" w:color="000000"/>
              <w:right w:val="single" w:sz="4" w:space="0" w:color="000000"/>
            </w:tcBorders>
          </w:tcPr>
          <w:p w:rsidR="00833701" w:rsidRDefault="00CA1C6C">
            <w:pPr>
              <w:spacing w:after="0" w:line="259" w:lineRule="auto"/>
              <w:ind w:left="18" w:firstLine="0"/>
              <w:jc w:val="left"/>
            </w:pPr>
            <w:r>
              <w:t xml:space="preserve">Fuera del Periodo Legal </w:t>
            </w:r>
            <w:r>
              <w:t xml:space="preserve">Pago </w:t>
            </w:r>
          </w:p>
        </w:tc>
      </w:tr>
      <w:tr w:rsidR="00833701">
        <w:trPr>
          <w:trHeight w:val="516"/>
        </w:trPr>
        <w:tc>
          <w:tcPr>
            <w:tcW w:w="23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center"/>
            </w:pPr>
            <w:r>
              <w:t xml:space="preserve">Periodo Medio de Pagos (días) </w:t>
            </w:r>
          </w:p>
        </w:tc>
        <w:tc>
          <w:tcPr>
            <w:tcW w:w="138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center"/>
            </w:pPr>
            <w:r>
              <w:t xml:space="preserve">Número Pagos </w:t>
            </w:r>
          </w:p>
        </w:tc>
        <w:tc>
          <w:tcPr>
            <w:tcW w:w="1799" w:type="dxa"/>
            <w:tcBorders>
              <w:top w:val="single" w:sz="4" w:space="0" w:color="000000"/>
              <w:left w:val="single" w:sz="4" w:space="0" w:color="000000"/>
              <w:bottom w:val="single" w:sz="4" w:space="0" w:color="000000"/>
              <w:right w:val="single" w:sz="7" w:space="0" w:color="000000"/>
            </w:tcBorders>
            <w:vAlign w:val="bottom"/>
          </w:tcPr>
          <w:p w:rsidR="00833701" w:rsidRDefault="00CA1C6C">
            <w:pPr>
              <w:spacing w:after="0" w:line="259" w:lineRule="auto"/>
              <w:ind w:left="0" w:right="63" w:firstLine="0"/>
              <w:jc w:val="center"/>
            </w:pPr>
            <w:r>
              <w:t xml:space="preserve">Importe Total </w:t>
            </w:r>
          </w:p>
        </w:tc>
        <w:tc>
          <w:tcPr>
            <w:tcW w:w="1386" w:type="dxa"/>
            <w:tcBorders>
              <w:top w:val="single" w:sz="4" w:space="0" w:color="000000"/>
              <w:left w:val="single" w:sz="7" w:space="0" w:color="000000"/>
              <w:bottom w:val="single" w:sz="4" w:space="0" w:color="000000"/>
              <w:right w:val="single" w:sz="4" w:space="0" w:color="000000"/>
            </w:tcBorders>
          </w:tcPr>
          <w:p w:rsidR="00833701" w:rsidRDefault="00CA1C6C">
            <w:pPr>
              <w:spacing w:after="0" w:line="259" w:lineRule="auto"/>
              <w:ind w:left="0" w:firstLine="0"/>
              <w:jc w:val="center"/>
            </w:pPr>
            <w:r>
              <w:t xml:space="preserve">Número Pagos </w:t>
            </w:r>
          </w:p>
        </w:tc>
        <w:tc>
          <w:tcPr>
            <w:tcW w:w="1753" w:type="dxa"/>
            <w:tcBorders>
              <w:top w:val="single" w:sz="4" w:space="0" w:color="000000"/>
              <w:left w:val="single" w:sz="4" w:space="0" w:color="000000"/>
              <w:bottom w:val="single" w:sz="4" w:space="0" w:color="000000"/>
              <w:right w:val="single" w:sz="4" w:space="0" w:color="000000"/>
            </w:tcBorders>
            <w:vAlign w:val="bottom"/>
          </w:tcPr>
          <w:p w:rsidR="00833701" w:rsidRDefault="00CA1C6C">
            <w:pPr>
              <w:spacing w:after="0" w:line="259" w:lineRule="auto"/>
              <w:ind w:left="0" w:right="61" w:firstLine="0"/>
              <w:jc w:val="center"/>
            </w:pPr>
            <w:r>
              <w:t xml:space="preserve">Importe Total </w:t>
            </w:r>
          </w:p>
        </w:tc>
      </w:tr>
      <w:tr w:rsidR="00833701">
        <w:trPr>
          <w:trHeight w:val="310"/>
        </w:trPr>
        <w:tc>
          <w:tcPr>
            <w:tcW w:w="23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62" w:firstLine="0"/>
              <w:jc w:val="center"/>
            </w:pPr>
            <w:r>
              <w:t xml:space="preserve">22,61 </w:t>
            </w:r>
          </w:p>
        </w:tc>
        <w:tc>
          <w:tcPr>
            <w:tcW w:w="138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62" w:firstLine="0"/>
              <w:jc w:val="center"/>
            </w:pPr>
            <w:r>
              <w:t xml:space="preserve">25 </w:t>
            </w:r>
          </w:p>
        </w:tc>
        <w:tc>
          <w:tcPr>
            <w:tcW w:w="1799" w:type="dxa"/>
            <w:tcBorders>
              <w:top w:val="single" w:sz="4" w:space="0" w:color="000000"/>
              <w:left w:val="single" w:sz="4" w:space="0" w:color="000000"/>
              <w:bottom w:val="single" w:sz="4" w:space="0" w:color="000000"/>
              <w:right w:val="single" w:sz="7" w:space="0" w:color="000000"/>
            </w:tcBorders>
          </w:tcPr>
          <w:p w:rsidR="00833701" w:rsidRDefault="00CA1C6C">
            <w:pPr>
              <w:spacing w:after="0" w:line="259" w:lineRule="auto"/>
              <w:ind w:left="0" w:right="66" w:firstLine="0"/>
              <w:jc w:val="center"/>
            </w:pPr>
            <w:r>
              <w:t xml:space="preserve">9.693,95 € </w:t>
            </w:r>
          </w:p>
        </w:tc>
        <w:tc>
          <w:tcPr>
            <w:tcW w:w="1386" w:type="dxa"/>
            <w:tcBorders>
              <w:top w:val="single" w:sz="4" w:space="0" w:color="000000"/>
              <w:left w:val="single" w:sz="7" w:space="0" w:color="000000"/>
              <w:bottom w:val="single" w:sz="4" w:space="0" w:color="000000"/>
              <w:right w:val="single" w:sz="4" w:space="0" w:color="000000"/>
            </w:tcBorders>
          </w:tcPr>
          <w:p w:rsidR="00833701" w:rsidRDefault="00CA1C6C">
            <w:pPr>
              <w:spacing w:after="0" w:line="259" w:lineRule="auto"/>
              <w:ind w:left="0" w:right="68" w:firstLine="0"/>
              <w:jc w:val="center"/>
            </w:pPr>
            <w:r>
              <w:t xml:space="preserve">20 </w:t>
            </w:r>
          </w:p>
        </w:tc>
        <w:tc>
          <w:tcPr>
            <w:tcW w:w="1753"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63" w:firstLine="0"/>
              <w:jc w:val="center"/>
            </w:pPr>
            <w:r>
              <w:t xml:space="preserve">9.295,85 € </w:t>
            </w:r>
          </w:p>
        </w:tc>
      </w:tr>
    </w:tbl>
    <w:p w:rsidR="00833701" w:rsidRDefault="00CA1C6C">
      <w:pPr>
        <w:ind w:left="0" w:right="51"/>
      </w:pPr>
      <w:r>
        <w:t xml:space="preserve">FACTURAS O DOCUMENTOS PENDIENTES DE </w:t>
      </w:r>
    </w:p>
    <w:p w:rsidR="00833701" w:rsidRDefault="00CA1C6C">
      <w:pPr>
        <w:ind w:left="0" w:right="51"/>
      </w:pPr>
      <w:r>
        <w:t xml:space="preserve">PAGO AL FINAL DEL PERIODO </w:t>
      </w:r>
    </w:p>
    <w:tbl>
      <w:tblPr>
        <w:tblStyle w:val="TableGrid"/>
        <w:tblW w:w="8636" w:type="dxa"/>
        <w:tblInd w:w="14" w:type="dxa"/>
        <w:tblCellMar>
          <w:top w:w="9" w:type="dxa"/>
          <w:left w:w="70" w:type="dxa"/>
          <w:bottom w:w="6" w:type="dxa"/>
          <w:right w:w="8" w:type="dxa"/>
        </w:tblCellMar>
        <w:tblLook w:val="04A0" w:firstRow="1" w:lastRow="0" w:firstColumn="1" w:lastColumn="0" w:noHBand="0" w:noVBand="1"/>
      </w:tblPr>
      <w:tblGrid>
        <w:gridCol w:w="2318"/>
        <w:gridCol w:w="1389"/>
        <w:gridCol w:w="1796"/>
        <w:gridCol w:w="1388"/>
        <w:gridCol w:w="1745"/>
      </w:tblGrid>
      <w:tr w:rsidR="00833701">
        <w:trPr>
          <w:trHeight w:val="307"/>
        </w:trPr>
        <w:tc>
          <w:tcPr>
            <w:tcW w:w="23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0" w:firstLine="0"/>
              <w:jc w:val="center"/>
            </w:pPr>
            <w:r>
              <w:t xml:space="preserve">  </w:t>
            </w:r>
          </w:p>
        </w:tc>
        <w:tc>
          <w:tcPr>
            <w:tcW w:w="3185" w:type="dxa"/>
            <w:gridSpan w:val="2"/>
            <w:tcBorders>
              <w:top w:val="single" w:sz="4" w:space="0" w:color="000000"/>
              <w:left w:val="single" w:sz="4" w:space="0" w:color="000000"/>
              <w:bottom w:val="single" w:sz="4" w:space="0" w:color="000000"/>
              <w:right w:val="single" w:sz="7" w:space="0" w:color="000000"/>
            </w:tcBorders>
          </w:tcPr>
          <w:p w:rsidR="00833701" w:rsidRDefault="00CA1C6C">
            <w:pPr>
              <w:spacing w:after="0" w:line="259" w:lineRule="auto"/>
              <w:ind w:left="20" w:firstLine="0"/>
            </w:pPr>
            <w:r>
              <w:t xml:space="preserve">Dentro del Periodo Legal Pago </w:t>
            </w:r>
          </w:p>
        </w:tc>
        <w:tc>
          <w:tcPr>
            <w:tcW w:w="3133" w:type="dxa"/>
            <w:gridSpan w:val="2"/>
            <w:tcBorders>
              <w:top w:val="single" w:sz="4" w:space="0" w:color="000000"/>
              <w:left w:val="single" w:sz="7" w:space="0" w:color="000000"/>
              <w:bottom w:val="single" w:sz="4" w:space="0" w:color="000000"/>
              <w:right w:val="single" w:sz="4" w:space="0" w:color="000000"/>
            </w:tcBorders>
          </w:tcPr>
          <w:p w:rsidR="00833701" w:rsidRDefault="00CA1C6C">
            <w:pPr>
              <w:spacing w:after="0" w:line="259" w:lineRule="auto"/>
              <w:ind w:left="41" w:firstLine="0"/>
              <w:jc w:val="left"/>
            </w:pPr>
            <w:r>
              <w:t xml:space="preserve">Fuera del Periodo Legal Pago </w:t>
            </w:r>
          </w:p>
        </w:tc>
      </w:tr>
      <w:tr w:rsidR="00833701">
        <w:trPr>
          <w:trHeight w:val="773"/>
        </w:trPr>
        <w:tc>
          <w:tcPr>
            <w:tcW w:w="23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74" w:firstLine="0"/>
              <w:jc w:val="center"/>
            </w:pPr>
            <w:r>
              <w:t xml:space="preserve">Periodo Medio de </w:t>
            </w:r>
          </w:p>
          <w:p w:rsidR="00833701" w:rsidRDefault="00CA1C6C">
            <w:pPr>
              <w:spacing w:after="0" w:line="259" w:lineRule="auto"/>
              <w:ind w:left="20" w:right="30" w:firstLine="0"/>
              <w:jc w:val="center"/>
            </w:pPr>
            <w:r>
              <w:t xml:space="preserve">Pago Pendiente (días) </w:t>
            </w:r>
          </w:p>
        </w:tc>
        <w:tc>
          <w:tcPr>
            <w:tcW w:w="1389" w:type="dxa"/>
            <w:tcBorders>
              <w:top w:val="single" w:sz="4" w:space="0" w:color="000000"/>
              <w:left w:val="single" w:sz="4" w:space="0" w:color="000000"/>
              <w:bottom w:val="single" w:sz="4" w:space="0" w:color="000000"/>
              <w:right w:val="single" w:sz="4" w:space="0" w:color="000000"/>
            </w:tcBorders>
            <w:vAlign w:val="bottom"/>
          </w:tcPr>
          <w:p w:rsidR="00833701" w:rsidRDefault="00CA1C6C">
            <w:pPr>
              <w:spacing w:after="0" w:line="259" w:lineRule="auto"/>
              <w:ind w:left="0" w:firstLine="0"/>
              <w:jc w:val="center"/>
            </w:pPr>
            <w:r>
              <w:t xml:space="preserve">Número Operaciones </w:t>
            </w:r>
          </w:p>
        </w:tc>
        <w:tc>
          <w:tcPr>
            <w:tcW w:w="1796" w:type="dxa"/>
            <w:tcBorders>
              <w:top w:val="single" w:sz="4" w:space="0" w:color="000000"/>
              <w:left w:val="single" w:sz="4" w:space="0" w:color="000000"/>
              <w:bottom w:val="single" w:sz="4" w:space="0" w:color="000000"/>
              <w:right w:val="single" w:sz="7" w:space="0" w:color="000000"/>
            </w:tcBorders>
            <w:vAlign w:val="bottom"/>
          </w:tcPr>
          <w:p w:rsidR="00833701" w:rsidRDefault="00CA1C6C">
            <w:pPr>
              <w:spacing w:after="0" w:line="259" w:lineRule="auto"/>
              <w:ind w:left="0" w:right="59" w:firstLine="0"/>
              <w:jc w:val="center"/>
            </w:pPr>
            <w:r>
              <w:t xml:space="preserve">Importe Total </w:t>
            </w:r>
          </w:p>
        </w:tc>
        <w:tc>
          <w:tcPr>
            <w:tcW w:w="1388" w:type="dxa"/>
            <w:tcBorders>
              <w:top w:val="single" w:sz="4" w:space="0" w:color="000000"/>
              <w:left w:val="single" w:sz="7" w:space="0" w:color="000000"/>
              <w:bottom w:val="single" w:sz="4" w:space="0" w:color="000000"/>
              <w:right w:val="single" w:sz="4" w:space="0" w:color="000000"/>
            </w:tcBorders>
            <w:vAlign w:val="bottom"/>
          </w:tcPr>
          <w:p w:rsidR="00833701" w:rsidRDefault="00CA1C6C">
            <w:pPr>
              <w:spacing w:after="0" w:line="259" w:lineRule="auto"/>
              <w:ind w:left="0" w:firstLine="0"/>
              <w:jc w:val="center"/>
            </w:pPr>
            <w:r>
              <w:t xml:space="preserve">Número Operaciones </w:t>
            </w:r>
          </w:p>
        </w:tc>
        <w:tc>
          <w:tcPr>
            <w:tcW w:w="1745" w:type="dxa"/>
            <w:tcBorders>
              <w:top w:val="single" w:sz="4" w:space="0" w:color="000000"/>
              <w:left w:val="single" w:sz="4" w:space="0" w:color="000000"/>
              <w:bottom w:val="single" w:sz="4" w:space="0" w:color="000000"/>
              <w:right w:val="single" w:sz="4" w:space="0" w:color="000000"/>
            </w:tcBorders>
            <w:vAlign w:val="bottom"/>
          </w:tcPr>
          <w:p w:rsidR="00833701" w:rsidRDefault="00CA1C6C">
            <w:pPr>
              <w:spacing w:after="0" w:line="259" w:lineRule="auto"/>
              <w:ind w:left="0" w:right="49" w:firstLine="0"/>
              <w:jc w:val="center"/>
            </w:pPr>
            <w:r>
              <w:t xml:space="preserve">Importe Total </w:t>
            </w:r>
          </w:p>
        </w:tc>
      </w:tr>
      <w:tr w:rsidR="00833701">
        <w:trPr>
          <w:trHeight w:val="306"/>
        </w:trPr>
        <w:tc>
          <w:tcPr>
            <w:tcW w:w="23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69" w:firstLine="0"/>
              <w:jc w:val="center"/>
            </w:pPr>
            <w:r>
              <w:t xml:space="preserve">14,92 </w:t>
            </w:r>
          </w:p>
        </w:tc>
        <w:tc>
          <w:tcPr>
            <w:tcW w:w="138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62" w:firstLine="0"/>
              <w:jc w:val="center"/>
            </w:pPr>
            <w:r>
              <w:t xml:space="preserve">7 </w:t>
            </w:r>
          </w:p>
        </w:tc>
        <w:tc>
          <w:tcPr>
            <w:tcW w:w="1796" w:type="dxa"/>
            <w:tcBorders>
              <w:top w:val="single" w:sz="4" w:space="0" w:color="000000"/>
              <w:left w:val="single" w:sz="4" w:space="0" w:color="000000"/>
              <w:bottom w:val="single" w:sz="4" w:space="0" w:color="000000"/>
              <w:right w:val="single" w:sz="7" w:space="0" w:color="000000"/>
            </w:tcBorders>
          </w:tcPr>
          <w:p w:rsidR="00833701" w:rsidRDefault="00CA1C6C">
            <w:pPr>
              <w:spacing w:after="0" w:line="259" w:lineRule="auto"/>
              <w:ind w:left="0" w:right="62" w:firstLine="0"/>
              <w:jc w:val="center"/>
            </w:pPr>
            <w:r>
              <w:t xml:space="preserve">7.410,98 € </w:t>
            </w:r>
          </w:p>
        </w:tc>
        <w:tc>
          <w:tcPr>
            <w:tcW w:w="1388" w:type="dxa"/>
            <w:tcBorders>
              <w:top w:val="single" w:sz="4" w:space="0" w:color="000000"/>
              <w:left w:val="single" w:sz="7" w:space="0" w:color="000000"/>
              <w:bottom w:val="single" w:sz="4" w:space="0" w:color="000000"/>
              <w:right w:val="single" w:sz="4" w:space="0" w:color="000000"/>
            </w:tcBorders>
          </w:tcPr>
          <w:p w:rsidR="00833701" w:rsidRDefault="00CA1C6C">
            <w:pPr>
              <w:spacing w:after="0" w:line="259" w:lineRule="auto"/>
              <w:ind w:left="0" w:right="65" w:firstLine="0"/>
              <w:jc w:val="center"/>
            </w:pPr>
            <w:r>
              <w:t xml:space="preserve">0 </w:t>
            </w:r>
          </w:p>
        </w:tc>
        <w:tc>
          <w:tcPr>
            <w:tcW w:w="174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52" w:firstLine="0"/>
              <w:jc w:val="center"/>
            </w:pPr>
            <w:r>
              <w:t xml:space="preserve">0 € </w:t>
            </w:r>
          </w:p>
        </w:tc>
      </w:tr>
    </w:tbl>
    <w:p w:rsidR="00833701" w:rsidRDefault="00CA1C6C">
      <w:pPr>
        <w:spacing w:after="0" w:line="259" w:lineRule="auto"/>
        <w:ind w:left="74" w:firstLine="0"/>
        <w:jc w:val="left"/>
      </w:pPr>
      <w:r>
        <w:rPr>
          <w:b/>
        </w:rPr>
        <w:t xml:space="preserve"> </w:t>
      </w:r>
    </w:p>
    <w:p w:rsidR="00833701" w:rsidRDefault="00CA1C6C">
      <w:pPr>
        <w:spacing w:after="0" w:line="259" w:lineRule="auto"/>
        <w:ind w:left="74" w:firstLine="0"/>
        <w:jc w:val="left"/>
      </w:pPr>
      <w:r>
        <w:rPr>
          <w:b/>
        </w:rPr>
        <w:t xml:space="preserve"> </w:t>
      </w:r>
    </w:p>
    <w:p w:rsidR="00833701" w:rsidRDefault="00CA1C6C">
      <w:pPr>
        <w:spacing w:line="249" w:lineRule="auto"/>
        <w:ind w:left="0" w:right="53"/>
      </w:pPr>
      <w:r>
        <w:rPr>
          <w:b/>
        </w:rPr>
        <w:t xml:space="preserve">CANDESOL </w:t>
      </w:r>
    </w:p>
    <w:p w:rsidR="00833701" w:rsidRDefault="00CA1C6C">
      <w:pPr>
        <w:ind w:left="0" w:right="7245"/>
      </w:pPr>
      <w:r>
        <w:t>PAGOS REALIZADOS EN EL PERIO-</w:t>
      </w:r>
    </w:p>
    <w:p w:rsidR="00833701" w:rsidRDefault="00CA1C6C">
      <w:pPr>
        <w:ind w:left="0" w:right="51"/>
      </w:pPr>
      <w:r>
        <w:t xml:space="preserve">DO </w:t>
      </w:r>
    </w:p>
    <w:tbl>
      <w:tblPr>
        <w:tblStyle w:val="TableGrid"/>
        <w:tblW w:w="8654" w:type="dxa"/>
        <w:tblInd w:w="5" w:type="dxa"/>
        <w:tblCellMar>
          <w:top w:w="9" w:type="dxa"/>
          <w:left w:w="89" w:type="dxa"/>
          <w:bottom w:w="6" w:type="dxa"/>
          <w:right w:w="26" w:type="dxa"/>
        </w:tblCellMar>
        <w:tblLook w:val="04A0" w:firstRow="1" w:lastRow="0" w:firstColumn="1" w:lastColumn="0" w:noHBand="0" w:noVBand="1"/>
      </w:tblPr>
      <w:tblGrid>
        <w:gridCol w:w="2328"/>
        <w:gridCol w:w="1388"/>
        <w:gridCol w:w="1799"/>
        <w:gridCol w:w="1386"/>
        <w:gridCol w:w="1753"/>
      </w:tblGrid>
      <w:tr w:rsidR="00833701">
        <w:trPr>
          <w:trHeight w:val="307"/>
        </w:trPr>
        <w:tc>
          <w:tcPr>
            <w:tcW w:w="23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4" w:firstLine="0"/>
              <w:jc w:val="center"/>
            </w:pPr>
            <w:r>
              <w:t xml:space="preserve">  </w:t>
            </w:r>
          </w:p>
        </w:tc>
        <w:tc>
          <w:tcPr>
            <w:tcW w:w="3187" w:type="dxa"/>
            <w:gridSpan w:val="2"/>
            <w:tcBorders>
              <w:top w:val="single" w:sz="4" w:space="0" w:color="000000"/>
              <w:left w:val="single" w:sz="4" w:space="0" w:color="000000"/>
              <w:bottom w:val="single" w:sz="4" w:space="0" w:color="000000"/>
              <w:right w:val="single" w:sz="7" w:space="0" w:color="000000"/>
            </w:tcBorders>
          </w:tcPr>
          <w:p w:rsidR="00833701" w:rsidRDefault="00CA1C6C">
            <w:pPr>
              <w:spacing w:after="0" w:line="259" w:lineRule="auto"/>
              <w:ind w:left="0" w:firstLine="0"/>
            </w:pPr>
            <w:r>
              <w:t xml:space="preserve">Dentro del Periodo Legal Pago </w:t>
            </w:r>
          </w:p>
        </w:tc>
        <w:tc>
          <w:tcPr>
            <w:tcW w:w="3139" w:type="dxa"/>
            <w:gridSpan w:val="2"/>
            <w:tcBorders>
              <w:top w:val="single" w:sz="4" w:space="0" w:color="000000"/>
              <w:left w:val="single" w:sz="7" w:space="0" w:color="000000"/>
              <w:bottom w:val="single" w:sz="4" w:space="0" w:color="000000"/>
              <w:right w:val="single" w:sz="4" w:space="0" w:color="000000"/>
            </w:tcBorders>
          </w:tcPr>
          <w:p w:rsidR="00833701" w:rsidRDefault="00CA1C6C">
            <w:pPr>
              <w:spacing w:after="0" w:line="259" w:lineRule="auto"/>
              <w:ind w:left="18" w:firstLine="0"/>
              <w:jc w:val="left"/>
            </w:pPr>
            <w:r>
              <w:t xml:space="preserve">Fuera del Periodo Legal Pago </w:t>
            </w:r>
          </w:p>
        </w:tc>
      </w:tr>
      <w:tr w:rsidR="00833701">
        <w:trPr>
          <w:trHeight w:val="516"/>
        </w:trPr>
        <w:tc>
          <w:tcPr>
            <w:tcW w:w="23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center"/>
            </w:pPr>
            <w:r>
              <w:t xml:space="preserve">Periodo Medio de Pagos (días) </w:t>
            </w:r>
          </w:p>
        </w:tc>
        <w:tc>
          <w:tcPr>
            <w:tcW w:w="138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center"/>
            </w:pPr>
            <w:r>
              <w:t xml:space="preserve">Número Pagos </w:t>
            </w:r>
          </w:p>
        </w:tc>
        <w:tc>
          <w:tcPr>
            <w:tcW w:w="1799" w:type="dxa"/>
            <w:tcBorders>
              <w:top w:val="single" w:sz="4" w:space="0" w:color="000000"/>
              <w:left w:val="single" w:sz="4" w:space="0" w:color="000000"/>
              <w:bottom w:val="single" w:sz="4" w:space="0" w:color="000000"/>
              <w:right w:val="single" w:sz="7" w:space="0" w:color="000000"/>
            </w:tcBorders>
            <w:vAlign w:val="bottom"/>
          </w:tcPr>
          <w:p w:rsidR="00833701" w:rsidRDefault="00CA1C6C">
            <w:pPr>
              <w:spacing w:after="0" w:line="259" w:lineRule="auto"/>
              <w:ind w:left="0" w:right="64" w:firstLine="0"/>
              <w:jc w:val="center"/>
            </w:pPr>
            <w:r>
              <w:t xml:space="preserve">Importe Total </w:t>
            </w:r>
          </w:p>
        </w:tc>
        <w:tc>
          <w:tcPr>
            <w:tcW w:w="1386" w:type="dxa"/>
            <w:tcBorders>
              <w:top w:val="single" w:sz="4" w:space="0" w:color="000000"/>
              <w:left w:val="single" w:sz="7" w:space="0" w:color="000000"/>
              <w:bottom w:val="single" w:sz="4" w:space="0" w:color="000000"/>
              <w:right w:val="single" w:sz="4" w:space="0" w:color="000000"/>
            </w:tcBorders>
          </w:tcPr>
          <w:p w:rsidR="00833701" w:rsidRDefault="00CA1C6C">
            <w:pPr>
              <w:spacing w:after="0" w:line="259" w:lineRule="auto"/>
              <w:ind w:left="0" w:firstLine="0"/>
              <w:jc w:val="center"/>
            </w:pPr>
            <w:r>
              <w:t xml:space="preserve">Número Pagos </w:t>
            </w:r>
          </w:p>
        </w:tc>
        <w:tc>
          <w:tcPr>
            <w:tcW w:w="1753" w:type="dxa"/>
            <w:tcBorders>
              <w:top w:val="single" w:sz="4" w:space="0" w:color="000000"/>
              <w:left w:val="single" w:sz="4" w:space="0" w:color="000000"/>
              <w:bottom w:val="single" w:sz="4" w:space="0" w:color="000000"/>
              <w:right w:val="single" w:sz="4" w:space="0" w:color="000000"/>
            </w:tcBorders>
            <w:vAlign w:val="bottom"/>
          </w:tcPr>
          <w:p w:rsidR="00833701" w:rsidRDefault="00CA1C6C">
            <w:pPr>
              <w:spacing w:after="0" w:line="259" w:lineRule="auto"/>
              <w:ind w:left="0" w:right="61" w:firstLine="0"/>
              <w:jc w:val="center"/>
            </w:pPr>
            <w:r>
              <w:t xml:space="preserve">Importe Total </w:t>
            </w:r>
          </w:p>
        </w:tc>
      </w:tr>
      <w:tr w:rsidR="00833701">
        <w:trPr>
          <w:trHeight w:val="307"/>
        </w:trPr>
        <w:tc>
          <w:tcPr>
            <w:tcW w:w="23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65" w:firstLine="0"/>
              <w:jc w:val="center"/>
            </w:pPr>
            <w:r>
              <w:t xml:space="preserve">4,16 </w:t>
            </w:r>
          </w:p>
        </w:tc>
        <w:tc>
          <w:tcPr>
            <w:tcW w:w="138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64" w:firstLine="0"/>
              <w:jc w:val="center"/>
            </w:pPr>
            <w:r>
              <w:t xml:space="preserve">104 </w:t>
            </w:r>
          </w:p>
        </w:tc>
        <w:tc>
          <w:tcPr>
            <w:tcW w:w="1799" w:type="dxa"/>
            <w:tcBorders>
              <w:top w:val="single" w:sz="4" w:space="0" w:color="000000"/>
              <w:left w:val="single" w:sz="4" w:space="0" w:color="000000"/>
              <w:bottom w:val="single" w:sz="4" w:space="0" w:color="000000"/>
              <w:right w:val="single" w:sz="7" w:space="0" w:color="000000"/>
            </w:tcBorders>
          </w:tcPr>
          <w:p w:rsidR="00833701" w:rsidRDefault="00CA1C6C">
            <w:pPr>
              <w:spacing w:after="0" w:line="259" w:lineRule="auto"/>
              <w:ind w:left="0" w:right="66" w:firstLine="0"/>
              <w:jc w:val="center"/>
            </w:pPr>
            <w:r>
              <w:t xml:space="preserve">1.839,79 € </w:t>
            </w:r>
          </w:p>
        </w:tc>
        <w:tc>
          <w:tcPr>
            <w:tcW w:w="1386" w:type="dxa"/>
            <w:tcBorders>
              <w:top w:val="single" w:sz="4" w:space="0" w:color="000000"/>
              <w:left w:val="single" w:sz="7" w:space="0" w:color="000000"/>
              <w:bottom w:val="single" w:sz="4" w:space="0" w:color="000000"/>
              <w:right w:val="single" w:sz="4" w:space="0" w:color="000000"/>
            </w:tcBorders>
          </w:tcPr>
          <w:p w:rsidR="00833701" w:rsidRDefault="00CA1C6C">
            <w:pPr>
              <w:spacing w:after="0" w:line="259" w:lineRule="auto"/>
              <w:ind w:left="0" w:right="71" w:firstLine="0"/>
              <w:jc w:val="center"/>
            </w:pPr>
            <w:r>
              <w:t xml:space="preserve">0 </w:t>
            </w:r>
          </w:p>
        </w:tc>
        <w:tc>
          <w:tcPr>
            <w:tcW w:w="1753"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63" w:firstLine="0"/>
              <w:jc w:val="center"/>
            </w:pPr>
            <w:r>
              <w:t xml:space="preserve">0 € </w:t>
            </w:r>
          </w:p>
        </w:tc>
      </w:tr>
    </w:tbl>
    <w:p w:rsidR="00833701" w:rsidRDefault="00CA1C6C">
      <w:pPr>
        <w:ind w:left="0" w:right="51"/>
      </w:pPr>
      <w:r>
        <w:t xml:space="preserve">FACTURAS O DOCUMENTOS PENDIENTES DE </w:t>
      </w:r>
    </w:p>
    <w:p w:rsidR="00833701" w:rsidRDefault="00CA1C6C">
      <w:pPr>
        <w:ind w:left="0" w:right="51"/>
      </w:pPr>
      <w:r>
        <w:t xml:space="preserve">PAGO AL FINAL DEL PERIODO </w:t>
      </w:r>
    </w:p>
    <w:tbl>
      <w:tblPr>
        <w:tblStyle w:val="TableGrid"/>
        <w:tblW w:w="8654" w:type="dxa"/>
        <w:tblInd w:w="5" w:type="dxa"/>
        <w:tblCellMar>
          <w:top w:w="4" w:type="dxa"/>
          <w:left w:w="70" w:type="dxa"/>
          <w:bottom w:w="0" w:type="dxa"/>
          <w:right w:w="8" w:type="dxa"/>
        </w:tblCellMar>
        <w:tblLook w:val="04A0" w:firstRow="1" w:lastRow="0" w:firstColumn="1" w:lastColumn="0" w:noHBand="0" w:noVBand="1"/>
      </w:tblPr>
      <w:tblGrid>
        <w:gridCol w:w="2328"/>
        <w:gridCol w:w="1388"/>
        <w:gridCol w:w="1803"/>
        <w:gridCol w:w="1382"/>
        <w:gridCol w:w="1753"/>
      </w:tblGrid>
      <w:tr w:rsidR="00833701">
        <w:trPr>
          <w:trHeight w:val="310"/>
        </w:trPr>
        <w:tc>
          <w:tcPr>
            <w:tcW w:w="23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center"/>
            </w:pPr>
            <w:r>
              <w:t xml:space="preserve">  </w:t>
            </w:r>
          </w:p>
        </w:tc>
        <w:tc>
          <w:tcPr>
            <w:tcW w:w="3191" w:type="dxa"/>
            <w:gridSpan w:val="2"/>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pPr>
            <w:r>
              <w:t xml:space="preserve">Dentro del Periodo Legal Pago </w:t>
            </w:r>
          </w:p>
        </w:tc>
        <w:tc>
          <w:tcPr>
            <w:tcW w:w="3135" w:type="dxa"/>
            <w:gridSpan w:val="2"/>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14" w:firstLine="0"/>
            </w:pPr>
            <w:r>
              <w:t xml:space="preserve">Fuera del Periodo Legal Pago </w:t>
            </w:r>
          </w:p>
        </w:tc>
      </w:tr>
      <w:tr w:rsidR="00833701">
        <w:trPr>
          <w:trHeight w:val="763"/>
        </w:trPr>
        <w:tc>
          <w:tcPr>
            <w:tcW w:w="2328" w:type="dxa"/>
            <w:tcBorders>
              <w:top w:val="nil"/>
              <w:left w:val="single" w:sz="4" w:space="0" w:color="000000"/>
              <w:bottom w:val="single" w:sz="4" w:space="0" w:color="000000"/>
              <w:right w:val="single" w:sz="4" w:space="0" w:color="000000"/>
            </w:tcBorders>
          </w:tcPr>
          <w:p w:rsidR="00833701" w:rsidRDefault="00CA1C6C">
            <w:pPr>
              <w:spacing w:after="0" w:line="259" w:lineRule="auto"/>
              <w:ind w:left="0" w:right="66" w:firstLine="0"/>
              <w:jc w:val="center"/>
            </w:pPr>
            <w:r>
              <w:t xml:space="preserve">Periodo Medio de </w:t>
            </w:r>
          </w:p>
          <w:p w:rsidR="00833701" w:rsidRDefault="00CA1C6C">
            <w:pPr>
              <w:spacing w:after="0" w:line="259" w:lineRule="auto"/>
              <w:ind w:left="0" w:right="63" w:firstLine="0"/>
              <w:jc w:val="center"/>
            </w:pPr>
            <w:r>
              <w:t xml:space="preserve">Pago Pendiente </w:t>
            </w:r>
          </w:p>
          <w:p w:rsidR="00833701" w:rsidRDefault="00CA1C6C">
            <w:pPr>
              <w:spacing w:after="0" w:line="259" w:lineRule="auto"/>
              <w:ind w:left="0" w:right="67" w:firstLine="0"/>
              <w:jc w:val="center"/>
            </w:pPr>
            <w:r>
              <w:t xml:space="preserve">(días) </w:t>
            </w:r>
          </w:p>
        </w:tc>
        <w:tc>
          <w:tcPr>
            <w:tcW w:w="1388" w:type="dxa"/>
            <w:tcBorders>
              <w:top w:val="nil"/>
              <w:left w:val="single" w:sz="4" w:space="0" w:color="000000"/>
              <w:bottom w:val="single" w:sz="4" w:space="0" w:color="000000"/>
              <w:right w:val="single" w:sz="4" w:space="0" w:color="000000"/>
            </w:tcBorders>
            <w:vAlign w:val="bottom"/>
          </w:tcPr>
          <w:p w:rsidR="00833701" w:rsidRDefault="00CA1C6C">
            <w:pPr>
              <w:spacing w:after="0" w:line="259" w:lineRule="auto"/>
              <w:ind w:left="0" w:firstLine="0"/>
              <w:jc w:val="center"/>
            </w:pPr>
            <w:r>
              <w:t xml:space="preserve">Número Operaciones </w:t>
            </w:r>
          </w:p>
        </w:tc>
        <w:tc>
          <w:tcPr>
            <w:tcW w:w="1803" w:type="dxa"/>
            <w:tcBorders>
              <w:top w:val="nil"/>
              <w:left w:val="single" w:sz="4" w:space="0" w:color="000000"/>
              <w:bottom w:val="single" w:sz="4" w:space="0" w:color="000000"/>
              <w:right w:val="single" w:sz="4" w:space="0" w:color="000000"/>
            </w:tcBorders>
            <w:vAlign w:val="bottom"/>
          </w:tcPr>
          <w:p w:rsidR="00833701" w:rsidRDefault="00CA1C6C">
            <w:pPr>
              <w:spacing w:after="0" w:line="259" w:lineRule="auto"/>
              <w:ind w:left="0" w:right="59" w:firstLine="0"/>
              <w:jc w:val="center"/>
            </w:pPr>
            <w:r>
              <w:t xml:space="preserve">Importe Total </w:t>
            </w:r>
          </w:p>
        </w:tc>
        <w:tc>
          <w:tcPr>
            <w:tcW w:w="1382" w:type="dxa"/>
            <w:tcBorders>
              <w:top w:val="nil"/>
              <w:left w:val="single" w:sz="4" w:space="0" w:color="000000"/>
              <w:bottom w:val="single" w:sz="4" w:space="0" w:color="000000"/>
              <w:right w:val="single" w:sz="4" w:space="0" w:color="000000"/>
            </w:tcBorders>
            <w:vAlign w:val="bottom"/>
          </w:tcPr>
          <w:p w:rsidR="00833701" w:rsidRDefault="00CA1C6C">
            <w:pPr>
              <w:spacing w:after="0" w:line="259" w:lineRule="auto"/>
              <w:ind w:left="0" w:firstLine="0"/>
              <w:jc w:val="center"/>
            </w:pPr>
            <w:r>
              <w:t xml:space="preserve">Número Operaciones </w:t>
            </w:r>
          </w:p>
        </w:tc>
        <w:tc>
          <w:tcPr>
            <w:tcW w:w="1753" w:type="dxa"/>
            <w:tcBorders>
              <w:top w:val="nil"/>
              <w:left w:val="single" w:sz="4" w:space="0" w:color="000000"/>
              <w:bottom w:val="single" w:sz="4" w:space="0" w:color="000000"/>
              <w:right w:val="single" w:sz="4" w:space="0" w:color="000000"/>
            </w:tcBorders>
            <w:vAlign w:val="bottom"/>
          </w:tcPr>
          <w:p w:rsidR="00833701" w:rsidRDefault="00CA1C6C">
            <w:pPr>
              <w:spacing w:after="0" w:line="259" w:lineRule="auto"/>
              <w:ind w:left="0" w:right="60" w:firstLine="0"/>
              <w:jc w:val="center"/>
            </w:pPr>
            <w:r>
              <w:t xml:space="preserve">Importe Total </w:t>
            </w:r>
          </w:p>
        </w:tc>
      </w:tr>
      <w:tr w:rsidR="00833701">
        <w:trPr>
          <w:trHeight w:val="310"/>
        </w:trPr>
        <w:tc>
          <w:tcPr>
            <w:tcW w:w="23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61" w:firstLine="0"/>
              <w:jc w:val="center"/>
            </w:pPr>
            <w:r>
              <w:t xml:space="preserve">46,99 </w:t>
            </w:r>
          </w:p>
        </w:tc>
        <w:tc>
          <w:tcPr>
            <w:tcW w:w="138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60" w:firstLine="0"/>
              <w:jc w:val="center"/>
            </w:pPr>
            <w:r>
              <w:t xml:space="preserve">19 </w:t>
            </w:r>
          </w:p>
        </w:tc>
        <w:tc>
          <w:tcPr>
            <w:tcW w:w="1803"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62" w:firstLine="0"/>
              <w:jc w:val="center"/>
            </w:pPr>
            <w:r>
              <w:t xml:space="preserve">2.309,72 € </w:t>
            </w:r>
          </w:p>
        </w:tc>
        <w:tc>
          <w:tcPr>
            <w:tcW w:w="138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66" w:firstLine="0"/>
              <w:jc w:val="center"/>
            </w:pPr>
            <w:r>
              <w:t xml:space="preserve">7 </w:t>
            </w:r>
          </w:p>
        </w:tc>
        <w:tc>
          <w:tcPr>
            <w:tcW w:w="1753"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62" w:firstLine="0"/>
              <w:jc w:val="center"/>
            </w:pPr>
            <w:r>
              <w:t xml:space="preserve">1.809,48 </w:t>
            </w:r>
          </w:p>
        </w:tc>
      </w:tr>
    </w:tbl>
    <w:p w:rsidR="00833701" w:rsidRDefault="00CA1C6C">
      <w:pPr>
        <w:spacing w:after="98" w:line="259" w:lineRule="auto"/>
        <w:ind w:left="713" w:firstLine="0"/>
        <w:jc w:val="left"/>
      </w:pPr>
      <w:r>
        <w:t xml:space="preserve"> </w:t>
      </w:r>
    </w:p>
    <w:p w:rsidR="00833701" w:rsidRDefault="00CA1C6C">
      <w:pPr>
        <w:spacing w:after="107"/>
        <w:ind w:left="-10" w:right="51" w:firstLine="708"/>
      </w:pPr>
      <w:r>
        <w:t>Esto es cuanto se tiene a bien informar en cumplimiento del artículo 4 de la Ley 15/2010, de 5 de julio, de modificación de la Ley 3/2004, de 29 de diciembre, por la que se establecen medidas de lucha contra la morosidad en las operaciones comerciales, dán</w:t>
      </w:r>
      <w:r>
        <w:t xml:space="preserve">dose traslado del presente informe a la Alcaldía, para su remisión al Pleno.” </w:t>
      </w:r>
    </w:p>
    <w:p w:rsidR="00833701" w:rsidRDefault="00CA1C6C">
      <w:pPr>
        <w:spacing w:after="0" w:line="259" w:lineRule="auto"/>
        <w:ind w:left="713" w:firstLine="0"/>
        <w:jc w:val="left"/>
      </w:pPr>
      <w:r>
        <w:t xml:space="preserve"> </w:t>
      </w:r>
    </w:p>
    <w:p w:rsidR="00833701" w:rsidRDefault="00CA1C6C">
      <w:pPr>
        <w:spacing w:after="110" w:line="249" w:lineRule="auto"/>
        <w:ind w:left="0" w:right="53"/>
      </w:pPr>
      <w:r>
        <w:rPr>
          <w:b/>
        </w:rPr>
        <w:t xml:space="preserve">   Consta en el expediente propuesta del Concejal delegado de Hacienda, D. Airam Pérez Chinea, de fecha 21 de julio de 2020, que transcrito literalmente dice: </w:t>
      </w:r>
    </w:p>
    <w:p w:rsidR="00833701" w:rsidRDefault="00CA1C6C">
      <w:pPr>
        <w:spacing w:after="0" w:line="259" w:lineRule="auto"/>
        <w:ind w:left="713" w:firstLine="0"/>
        <w:jc w:val="left"/>
      </w:pPr>
      <w:r>
        <w:rPr>
          <w:b/>
        </w:rPr>
        <w:t xml:space="preserve"> </w:t>
      </w:r>
    </w:p>
    <w:p w:rsidR="00833701" w:rsidRDefault="00CA1C6C">
      <w:pPr>
        <w:pStyle w:val="Ttulo1"/>
        <w:spacing w:after="93"/>
        <w:ind w:left="10" w:right="60"/>
      </w:pPr>
      <w:r>
        <w:rPr>
          <w:b w:val="0"/>
        </w:rPr>
        <w:t xml:space="preserve"> “</w:t>
      </w:r>
      <w:r>
        <w:t>PROPUESTA D</w:t>
      </w:r>
      <w:r>
        <w:t xml:space="preserve">EL CONCEJAL DELEGADO DE HACIENDA </w:t>
      </w:r>
    </w:p>
    <w:p w:rsidR="00833701" w:rsidRDefault="00CA1C6C">
      <w:pPr>
        <w:spacing w:after="113" w:line="249" w:lineRule="auto"/>
        <w:ind w:left="0" w:right="53"/>
      </w:pPr>
      <w:r>
        <w:rPr>
          <w:b/>
        </w:rPr>
        <w:t xml:space="preserve">ASUNTO: Informe del Tesorería de Cumplimiento de Plazos de la Ley 15/2010 correspondiente al Segundo trimestre de 2020 del Ayuntamiento de Candelaria. Toma de Conocimiento </w:t>
      </w:r>
    </w:p>
    <w:p w:rsidR="00833701" w:rsidRDefault="00CA1C6C">
      <w:pPr>
        <w:spacing w:after="100" w:line="259" w:lineRule="auto"/>
        <w:ind w:left="5" w:firstLine="0"/>
        <w:jc w:val="left"/>
      </w:pPr>
      <w:r>
        <w:t xml:space="preserve"> </w:t>
      </w:r>
    </w:p>
    <w:p w:rsidR="00833701" w:rsidRDefault="00CA1C6C">
      <w:pPr>
        <w:spacing w:after="149"/>
        <w:ind w:left="0" w:right="51"/>
      </w:pPr>
      <w:r>
        <w:t xml:space="preserve">   </w:t>
      </w:r>
      <w:r>
        <w:t xml:space="preserve">Visto el Informe de Tesorería relativo al estudio del Cumplimiento de los Plazos de la Ley 15/2010 correspondiente al segundo trimestre de 2020 del Ayuntamiento de Candelaria y demás entes instrumentales, cuyos datos se detallan a continuación: </w:t>
      </w:r>
    </w:p>
    <w:p w:rsidR="00833701" w:rsidRDefault="00CA1C6C">
      <w:pPr>
        <w:spacing w:after="98" w:line="259" w:lineRule="auto"/>
        <w:ind w:left="10" w:right="54"/>
        <w:jc w:val="center"/>
      </w:pPr>
      <w:r>
        <w:rPr>
          <w:rFonts w:ascii="Calibri" w:eastAsia="Calibri" w:hAnsi="Calibri" w:cs="Calibri"/>
          <w:noProof/>
        </w:rPr>
        <mc:AlternateContent>
          <mc:Choice Requires="wpg">
            <w:drawing>
              <wp:anchor distT="0" distB="0" distL="114300" distR="114300" simplePos="0" relativeHeight="251713536"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88565" name="Group 188565"/>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4030" name="Rectangle 14030"/>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Cód. Va</w:t>
                              </w:r>
                              <w:r>
                                <w:rPr>
                                  <w:sz w:val="12"/>
                                </w:rPr>
                                <w:t xml:space="preserve">lidación: 3LMEKWEKCXASAQQFALYWNRGNH | Verificación: https://candelaria.sedelectronica.es/ </w:t>
                              </w:r>
                            </w:p>
                          </w:txbxContent>
                        </wps:txbx>
                        <wps:bodyPr horzOverflow="overflow" vert="horz" lIns="0" tIns="0" rIns="0" bIns="0" rtlCol="0">
                          <a:noAutofit/>
                        </wps:bodyPr>
                      </wps:wsp>
                      <wps:wsp>
                        <wps:cNvPr id="14031" name="Rectangle 14031"/>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53 de 117 </w:t>
                              </w:r>
                            </w:p>
                          </w:txbxContent>
                        </wps:txbx>
                        <wps:bodyPr horzOverflow="overflow" vert="horz" lIns="0" tIns="0" rIns="0" bIns="0" rtlCol="0">
                          <a:noAutofit/>
                        </wps:bodyPr>
                      </wps:wsp>
                    </wpg:wgp>
                  </a:graphicData>
                </a:graphic>
              </wp:anchor>
            </w:drawing>
          </mc:Choice>
          <mc:Fallback xmlns:a="http://schemas.openxmlformats.org/drawingml/2006/main">
            <w:pict>
              <v:group id="Group 188565" style="width:12.7031pt;height:285.882pt;position:absolute;mso-position-horizontal-relative:page;mso-position-horizontal:absolute;margin-left:682.278pt;mso-position-vertical-relative:page;margin-top:526.038pt;" coordsize="1613,36307">
                <v:rect id="Rectangle 14030"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4031"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53 de 117 </w:t>
                        </w:r>
                      </w:p>
                    </w:txbxContent>
                  </v:textbox>
                </v:rect>
                <w10:wrap type="square"/>
              </v:group>
            </w:pict>
          </mc:Fallback>
        </mc:AlternateContent>
      </w:r>
      <w:r>
        <w:t xml:space="preserve"> “Antecedentes de hecho </w:t>
      </w:r>
    </w:p>
    <w:p w:rsidR="00833701" w:rsidRDefault="00CA1C6C">
      <w:pPr>
        <w:spacing w:after="0" w:line="259" w:lineRule="auto"/>
        <w:ind w:left="2" w:firstLine="0"/>
        <w:jc w:val="center"/>
      </w:pPr>
      <w:r>
        <w:t xml:space="preserve"> </w:t>
      </w:r>
    </w:p>
    <w:p w:rsidR="00833701" w:rsidRDefault="00CA1C6C">
      <w:pPr>
        <w:spacing w:after="112"/>
        <w:ind w:left="0" w:right="51"/>
      </w:pPr>
      <w:r>
        <w:t xml:space="preserve">I.- </w:t>
      </w:r>
      <w:r>
        <w:t xml:space="preserve">Ha sido remitida a esta Tesorería información de los entes dependientes para el cálculo del informe de morosidad del segundo trimestre del ejercicio 2020.  </w:t>
      </w:r>
    </w:p>
    <w:p w:rsidR="00833701" w:rsidRDefault="00CA1C6C">
      <w:pPr>
        <w:spacing w:after="98" w:line="259" w:lineRule="auto"/>
        <w:ind w:left="5" w:firstLine="0"/>
        <w:jc w:val="left"/>
      </w:pPr>
      <w:r>
        <w:t xml:space="preserve"> </w:t>
      </w:r>
    </w:p>
    <w:p w:rsidR="00833701" w:rsidRDefault="00CA1C6C">
      <w:pPr>
        <w:spacing w:after="98" w:line="259" w:lineRule="auto"/>
        <w:ind w:left="10" w:right="59"/>
        <w:jc w:val="center"/>
      </w:pPr>
      <w:r>
        <w:t xml:space="preserve">CONCLUSIONES </w:t>
      </w:r>
    </w:p>
    <w:p w:rsidR="00833701" w:rsidRDefault="00CA1C6C">
      <w:pPr>
        <w:spacing w:after="118" w:line="241" w:lineRule="auto"/>
        <w:ind w:left="0" w:right="50"/>
        <w:jc w:val="left"/>
      </w:pPr>
      <w:r>
        <w:t xml:space="preserve">Primera.- </w:t>
      </w:r>
      <w:r>
        <w:t xml:space="preserve">El Funcionario que suscribe, Tesorero del Ayuntamiento de Candelaria, dando cumplimiento a lo dispuesto en el artículo 4 de la Ley 15/2010, de 5 de julio, de modificación de la Ley 3/2004, de 29 de diciembre, que establece que: </w:t>
      </w:r>
      <w:r>
        <w:rPr>
          <w:i/>
        </w:rPr>
        <w:t>“. Los Tesoreros o, en su de</w:t>
      </w:r>
      <w:r>
        <w:rPr>
          <w:i/>
        </w:rPr>
        <w:t>fecto, Interventores de las Corporaciones locales elaborarán trimestralmente un informe sobre el cumplimiento de los plazos previstos en esta Ley para el pago de las obligaciones de cada Entidad local, que incluirá necesariamente el número y cuantía global</w:t>
      </w:r>
      <w:r>
        <w:rPr>
          <w:i/>
        </w:rPr>
        <w:t xml:space="preserve"> de las obligaciones pendientes en las que se esté incumpliendo el plazo. </w:t>
      </w:r>
    </w:p>
    <w:p w:rsidR="00833701" w:rsidRDefault="00CA1C6C">
      <w:pPr>
        <w:spacing w:after="118" w:line="241" w:lineRule="auto"/>
        <w:ind w:left="0" w:right="50"/>
        <w:jc w:val="left"/>
      </w:pPr>
      <w:r>
        <w:rPr>
          <w:i/>
        </w:rPr>
        <w:t>4. Sin perjuicio de su posible presentación y debate en el Pleno de la Corporación local, dicho informe deberá remitirse, en todo caso, a los órganos competentes del Ministerio de E</w:t>
      </w:r>
      <w:r>
        <w:rPr>
          <w:i/>
        </w:rPr>
        <w:t>conomía y Hacienda y, en su respectivo ámbito territorial, a los de las Comunidades Autónomas que, con arreglo a sus respectivos Estatutos de Autonomía, tengan atribuida la tutela financiera de las Entidades locales. Tales órganos podrán igualmente requeri</w:t>
      </w:r>
      <w:r>
        <w:rPr>
          <w:i/>
        </w:rPr>
        <w:t>r la remisión de los citados informes.(...)”</w:t>
      </w:r>
      <w:r>
        <w:t xml:space="preserve"> tiene a bien informar que</w:t>
      </w:r>
      <w:r>
        <w:rPr>
          <w:i/>
        </w:rPr>
        <w:t>,</w:t>
      </w:r>
      <w:r>
        <w:t xml:space="preserve"> según los datos obrantes en la contabilidad a fecha 20 de julio de 2020, el resumen de los plazos de pago en esta corporación ha sido el siguiente: </w:t>
      </w:r>
    </w:p>
    <w:p w:rsidR="00833701" w:rsidRDefault="00CA1C6C">
      <w:pPr>
        <w:spacing w:after="5029" w:line="259" w:lineRule="auto"/>
        <w:ind w:left="5" w:firstLine="0"/>
        <w:jc w:val="left"/>
      </w:pPr>
      <w:r>
        <w:t xml:space="preserve"> </w:t>
      </w:r>
    </w:p>
    <w:tbl>
      <w:tblPr>
        <w:tblStyle w:val="TableGrid"/>
        <w:tblpPr w:vertAnchor="text" w:tblpX="-18" w:tblpY="-5294"/>
        <w:tblOverlap w:val="never"/>
        <w:tblW w:w="9378" w:type="dxa"/>
        <w:tblInd w:w="0" w:type="dxa"/>
        <w:tblCellMar>
          <w:top w:w="5" w:type="dxa"/>
          <w:left w:w="0" w:type="dxa"/>
          <w:bottom w:w="7" w:type="dxa"/>
          <w:right w:w="0" w:type="dxa"/>
        </w:tblCellMar>
        <w:tblLook w:val="04A0" w:firstRow="1" w:lastRow="0" w:firstColumn="1" w:lastColumn="0" w:noHBand="0" w:noVBand="1"/>
      </w:tblPr>
      <w:tblGrid>
        <w:gridCol w:w="3935"/>
        <w:gridCol w:w="1102"/>
        <w:gridCol w:w="966"/>
        <w:gridCol w:w="1360"/>
        <w:gridCol w:w="956"/>
        <w:gridCol w:w="1060"/>
      </w:tblGrid>
      <w:tr w:rsidR="00833701">
        <w:trPr>
          <w:trHeight w:val="262"/>
        </w:trPr>
        <w:tc>
          <w:tcPr>
            <w:tcW w:w="3935" w:type="dxa"/>
            <w:vMerge w:val="restart"/>
            <w:tcBorders>
              <w:top w:val="single" w:sz="4" w:space="0" w:color="000000"/>
              <w:left w:val="single" w:sz="4" w:space="0" w:color="000000"/>
              <w:bottom w:val="single" w:sz="4" w:space="0" w:color="000000"/>
              <w:right w:val="single" w:sz="4" w:space="0" w:color="000000"/>
            </w:tcBorders>
            <w:shd w:val="clear" w:color="auto" w:fill="E6E6E6"/>
            <w:vAlign w:val="bottom"/>
          </w:tcPr>
          <w:p w:rsidR="00833701" w:rsidRDefault="00CA1C6C">
            <w:pPr>
              <w:spacing w:after="532" w:line="259" w:lineRule="auto"/>
              <w:ind w:firstLine="0"/>
              <w:jc w:val="center"/>
            </w:pPr>
            <w:r>
              <w:t xml:space="preserve">Pagos Realizados en el Periodo </w:t>
            </w:r>
          </w:p>
          <w:p w:rsidR="00833701" w:rsidRDefault="00CA1C6C">
            <w:pPr>
              <w:spacing w:after="0" w:line="259" w:lineRule="auto"/>
              <w:ind w:left="23" w:firstLine="0"/>
              <w:jc w:val="left"/>
            </w:pPr>
            <w:r>
              <w:t xml:space="preserve"> </w:t>
            </w:r>
          </w:p>
        </w:tc>
        <w:tc>
          <w:tcPr>
            <w:tcW w:w="1102" w:type="dxa"/>
            <w:vMerge w:val="restart"/>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1" w:line="260" w:lineRule="auto"/>
              <w:ind w:left="307" w:hanging="180"/>
              <w:jc w:val="left"/>
            </w:pPr>
            <w:r>
              <w:t xml:space="preserve">Periodo Medio de </w:t>
            </w:r>
          </w:p>
          <w:p w:rsidR="00833701" w:rsidRDefault="00CA1C6C">
            <w:pPr>
              <w:spacing w:after="0" w:line="259" w:lineRule="auto"/>
              <w:ind w:left="29" w:firstLine="0"/>
              <w:jc w:val="center"/>
            </w:pPr>
            <w:r>
              <w:t xml:space="preserve">Pago </w:t>
            </w:r>
          </w:p>
          <w:p w:rsidR="00833701" w:rsidRDefault="00CA1C6C">
            <w:pPr>
              <w:spacing w:after="0" w:line="259" w:lineRule="auto"/>
              <w:ind w:left="226" w:firstLine="0"/>
              <w:jc w:val="left"/>
            </w:pPr>
            <w:r>
              <w:t xml:space="preserve">(PMP) </w:t>
            </w:r>
          </w:p>
          <w:p w:rsidR="00833701" w:rsidRDefault="00CA1C6C">
            <w:pPr>
              <w:spacing w:after="0" w:line="259" w:lineRule="auto"/>
              <w:ind w:left="0" w:right="27" w:firstLine="0"/>
              <w:jc w:val="center"/>
            </w:pPr>
            <w:r>
              <w:t xml:space="preserve">(días) </w:t>
            </w:r>
          </w:p>
        </w:tc>
        <w:tc>
          <w:tcPr>
            <w:tcW w:w="4341" w:type="dxa"/>
            <w:gridSpan w:val="4"/>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6" w:firstLine="0"/>
              <w:jc w:val="center"/>
            </w:pPr>
            <w:r>
              <w:t xml:space="preserve">Pagos realizados en el trimestre </w:t>
            </w:r>
          </w:p>
        </w:tc>
      </w:tr>
      <w:tr w:rsidR="00833701">
        <w:trPr>
          <w:trHeight w:val="518"/>
        </w:trPr>
        <w:tc>
          <w:tcPr>
            <w:tcW w:w="0" w:type="auto"/>
            <w:vMerge/>
            <w:tcBorders>
              <w:top w:val="nil"/>
              <w:left w:val="single" w:sz="4" w:space="0" w:color="000000"/>
              <w:bottom w:val="nil"/>
              <w:right w:val="single" w:sz="4" w:space="0" w:color="000000"/>
            </w:tcBorders>
          </w:tcPr>
          <w:p w:rsidR="00833701" w:rsidRDefault="00833701">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33701" w:rsidRDefault="00833701">
            <w:pPr>
              <w:spacing w:after="160" w:line="259" w:lineRule="auto"/>
              <w:ind w:left="0" w:firstLine="0"/>
              <w:jc w:val="left"/>
            </w:pPr>
          </w:p>
        </w:tc>
        <w:tc>
          <w:tcPr>
            <w:tcW w:w="2326" w:type="dxa"/>
            <w:gridSpan w:val="2"/>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62" w:firstLine="0"/>
              <w:jc w:val="center"/>
            </w:pPr>
            <w:r>
              <w:t xml:space="preserve">Dentro periodo legal de pago </w:t>
            </w:r>
          </w:p>
        </w:tc>
        <w:tc>
          <w:tcPr>
            <w:tcW w:w="2015" w:type="dxa"/>
            <w:gridSpan w:val="2"/>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0" w:firstLine="0"/>
              <w:jc w:val="center"/>
            </w:pPr>
            <w:r>
              <w:t xml:space="preserve">Fuera periodo legal de pago </w:t>
            </w:r>
          </w:p>
        </w:tc>
      </w:tr>
      <w:tr w:rsidR="00833701">
        <w:trPr>
          <w:trHeight w:val="578"/>
        </w:trPr>
        <w:tc>
          <w:tcPr>
            <w:tcW w:w="0" w:type="auto"/>
            <w:vMerge/>
            <w:tcBorders>
              <w:top w:val="nil"/>
              <w:left w:val="single" w:sz="4" w:space="0" w:color="000000"/>
              <w:bottom w:val="nil"/>
              <w:right w:val="single" w:sz="4" w:space="0" w:color="000000"/>
            </w:tcBorders>
          </w:tcPr>
          <w:p w:rsidR="00833701" w:rsidRDefault="00833701">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33701" w:rsidRDefault="00833701">
            <w:pPr>
              <w:spacing w:after="160" w:line="259" w:lineRule="auto"/>
              <w:ind w:left="0" w:firstLine="0"/>
              <w:jc w:val="left"/>
            </w:pPr>
          </w:p>
        </w:tc>
        <w:tc>
          <w:tcPr>
            <w:tcW w:w="966" w:type="dxa"/>
            <w:tcBorders>
              <w:top w:val="single" w:sz="4" w:space="0" w:color="000000"/>
              <w:left w:val="single" w:sz="4" w:space="0" w:color="000000"/>
              <w:bottom w:val="single" w:sz="2" w:space="0" w:color="E6E6E6"/>
              <w:right w:val="single" w:sz="4" w:space="0" w:color="000000"/>
            </w:tcBorders>
            <w:shd w:val="clear" w:color="auto" w:fill="E6E6E6"/>
          </w:tcPr>
          <w:p w:rsidR="00833701" w:rsidRDefault="00CA1C6C">
            <w:pPr>
              <w:spacing w:after="0" w:line="259" w:lineRule="auto"/>
              <w:ind w:left="142" w:firstLine="0"/>
              <w:jc w:val="left"/>
            </w:pPr>
            <w:r>
              <w:t xml:space="preserve">Número de </w:t>
            </w:r>
          </w:p>
        </w:tc>
        <w:tc>
          <w:tcPr>
            <w:tcW w:w="1360" w:type="dxa"/>
            <w:tcBorders>
              <w:top w:val="single" w:sz="4" w:space="0" w:color="000000"/>
              <w:left w:val="single" w:sz="4" w:space="0" w:color="000000"/>
              <w:bottom w:val="single" w:sz="2" w:space="0" w:color="E6E6E6"/>
              <w:right w:val="single" w:sz="4" w:space="0" w:color="000000"/>
            </w:tcBorders>
            <w:shd w:val="clear" w:color="auto" w:fill="E6E6E6"/>
          </w:tcPr>
          <w:p w:rsidR="00833701" w:rsidRDefault="00CA1C6C">
            <w:pPr>
              <w:spacing w:after="0" w:line="259" w:lineRule="auto"/>
              <w:ind w:left="0" w:right="28" w:firstLine="0"/>
              <w:jc w:val="center"/>
            </w:pPr>
            <w:r>
              <w:t xml:space="preserve">Importe </w:t>
            </w:r>
          </w:p>
        </w:tc>
        <w:tc>
          <w:tcPr>
            <w:tcW w:w="956" w:type="dxa"/>
            <w:tcBorders>
              <w:top w:val="single" w:sz="4" w:space="0" w:color="000000"/>
              <w:left w:val="single" w:sz="4" w:space="0" w:color="000000"/>
              <w:bottom w:val="single" w:sz="2" w:space="0" w:color="E6E6E6"/>
              <w:right w:val="single" w:sz="4" w:space="0" w:color="000000"/>
            </w:tcBorders>
            <w:shd w:val="clear" w:color="auto" w:fill="E6E6E6"/>
          </w:tcPr>
          <w:p w:rsidR="00833701" w:rsidRDefault="00CA1C6C">
            <w:pPr>
              <w:spacing w:after="0" w:line="259" w:lineRule="auto"/>
              <w:ind w:left="139" w:firstLine="0"/>
              <w:jc w:val="left"/>
            </w:pPr>
            <w:r>
              <w:t xml:space="preserve">Número de </w:t>
            </w:r>
          </w:p>
        </w:tc>
        <w:tc>
          <w:tcPr>
            <w:tcW w:w="1060" w:type="dxa"/>
            <w:tcBorders>
              <w:top w:val="single" w:sz="4" w:space="0" w:color="000000"/>
              <w:left w:val="single" w:sz="4" w:space="0" w:color="000000"/>
              <w:bottom w:val="single" w:sz="2" w:space="0" w:color="E6E6E6"/>
              <w:right w:val="single" w:sz="4" w:space="0" w:color="000000"/>
            </w:tcBorders>
            <w:shd w:val="clear" w:color="auto" w:fill="E6E6E6"/>
          </w:tcPr>
          <w:p w:rsidR="00833701" w:rsidRDefault="00CA1C6C">
            <w:pPr>
              <w:spacing w:after="0" w:line="259" w:lineRule="auto"/>
              <w:ind w:left="158" w:firstLine="0"/>
              <w:jc w:val="left"/>
            </w:pPr>
            <w:r>
              <w:t xml:space="preserve">Importe </w:t>
            </w:r>
          </w:p>
        </w:tc>
      </w:tr>
      <w:tr w:rsidR="00833701">
        <w:trPr>
          <w:trHeight w:val="258"/>
        </w:trPr>
        <w:tc>
          <w:tcPr>
            <w:tcW w:w="0" w:type="auto"/>
            <w:vMerge/>
            <w:tcBorders>
              <w:top w:val="nil"/>
              <w:left w:val="single" w:sz="4" w:space="0" w:color="000000"/>
              <w:bottom w:val="single" w:sz="4" w:space="0" w:color="000000"/>
              <w:right w:val="single" w:sz="4" w:space="0" w:color="000000"/>
            </w:tcBorders>
          </w:tcPr>
          <w:p w:rsidR="00833701" w:rsidRDefault="0083370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33701" w:rsidRDefault="00833701">
            <w:pPr>
              <w:spacing w:after="160" w:line="259" w:lineRule="auto"/>
              <w:ind w:left="0" w:firstLine="0"/>
              <w:jc w:val="left"/>
            </w:pPr>
          </w:p>
        </w:tc>
        <w:tc>
          <w:tcPr>
            <w:tcW w:w="966" w:type="dxa"/>
            <w:tcBorders>
              <w:top w:val="single" w:sz="2" w:space="0" w:color="E6E6E6"/>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170" w:firstLine="0"/>
              <w:jc w:val="left"/>
            </w:pPr>
            <w:r>
              <w:t xml:space="preserve">pagos </w:t>
            </w:r>
          </w:p>
        </w:tc>
        <w:tc>
          <w:tcPr>
            <w:tcW w:w="1360" w:type="dxa"/>
            <w:tcBorders>
              <w:top w:val="single" w:sz="2" w:space="0" w:color="E6E6E6"/>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0" w:right="22" w:firstLine="0"/>
              <w:jc w:val="center"/>
            </w:pPr>
            <w:r>
              <w:t xml:space="preserve">total </w:t>
            </w:r>
          </w:p>
        </w:tc>
        <w:tc>
          <w:tcPr>
            <w:tcW w:w="956" w:type="dxa"/>
            <w:tcBorders>
              <w:top w:val="single" w:sz="2" w:space="0" w:color="E6E6E6"/>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166" w:firstLine="0"/>
              <w:jc w:val="left"/>
            </w:pPr>
            <w:r>
              <w:t xml:space="preserve">pagos </w:t>
            </w:r>
          </w:p>
        </w:tc>
        <w:tc>
          <w:tcPr>
            <w:tcW w:w="1060" w:type="dxa"/>
            <w:tcBorders>
              <w:top w:val="single" w:sz="2" w:space="0" w:color="E6E6E6"/>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12" w:firstLine="0"/>
              <w:jc w:val="center"/>
            </w:pPr>
            <w:r>
              <w:t xml:space="preserve">total </w:t>
            </w:r>
          </w:p>
        </w:tc>
      </w:tr>
      <w:tr w:rsidR="00833701">
        <w:trPr>
          <w:trHeight w:val="800"/>
        </w:trPr>
        <w:tc>
          <w:tcPr>
            <w:tcW w:w="393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3" w:firstLine="0"/>
              <w:jc w:val="left"/>
            </w:pPr>
            <w:r>
              <w:t xml:space="preserve">Gastos en Bienes Corrientes y </w:t>
            </w:r>
          </w:p>
          <w:p w:rsidR="00833701" w:rsidRDefault="00CA1C6C">
            <w:pPr>
              <w:spacing w:after="7" w:line="259" w:lineRule="auto"/>
              <w:ind w:left="23" w:firstLine="0"/>
              <w:jc w:val="left"/>
            </w:pPr>
            <w:r>
              <w:t xml:space="preserve">Servicios </w:t>
            </w:r>
          </w:p>
          <w:p w:rsidR="00833701" w:rsidRDefault="00CA1C6C">
            <w:pPr>
              <w:spacing w:after="0" w:line="259" w:lineRule="auto"/>
              <w:ind w:left="23" w:firstLine="0"/>
              <w:jc w:val="left"/>
            </w:pPr>
            <w:r>
              <w:t xml:space="preserve">  </w:t>
            </w:r>
            <w:r>
              <w:t xml:space="preserve">20.- Arrendamientos y Cánones </w:t>
            </w:r>
          </w:p>
        </w:tc>
        <w:tc>
          <w:tcPr>
            <w:tcW w:w="1102" w:type="dxa"/>
            <w:tcBorders>
              <w:top w:val="single" w:sz="4" w:space="0" w:color="000000"/>
              <w:left w:val="single" w:sz="4" w:space="0" w:color="000000"/>
              <w:bottom w:val="single" w:sz="4" w:space="0" w:color="000000"/>
              <w:right w:val="single" w:sz="4" w:space="0" w:color="000000"/>
            </w:tcBorders>
            <w:vAlign w:val="bottom"/>
          </w:tcPr>
          <w:p w:rsidR="00833701" w:rsidRDefault="00CA1C6C">
            <w:pPr>
              <w:spacing w:after="0" w:line="259" w:lineRule="auto"/>
              <w:ind w:left="0" w:right="105" w:firstLine="0"/>
              <w:jc w:val="right"/>
            </w:pPr>
            <w:r>
              <w:t xml:space="preserve">15,55 </w:t>
            </w:r>
          </w:p>
        </w:tc>
        <w:tc>
          <w:tcPr>
            <w:tcW w:w="966" w:type="dxa"/>
            <w:tcBorders>
              <w:top w:val="single" w:sz="4" w:space="0" w:color="000000"/>
              <w:left w:val="single" w:sz="4" w:space="0" w:color="000000"/>
              <w:bottom w:val="single" w:sz="4" w:space="0" w:color="000000"/>
              <w:right w:val="single" w:sz="4" w:space="0" w:color="000000"/>
            </w:tcBorders>
            <w:vAlign w:val="bottom"/>
          </w:tcPr>
          <w:p w:rsidR="00833701" w:rsidRDefault="00CA1C6C">
            <w:pPr>
              <w:spacing w:after="0" w:line="259" w:lineRule="auto"/>
              <w:ind w:left="0" w:right="68" w:firstLine="0"/>
              <w:jc w:val="right"/>
            </w:pPr>
            <w:r>
              <w:t xml:space="preserve">39 </w:t>
            </w:r>
          </w:p>
        </w:tc>
        <w:tc>
          <w:tcPr>
            <w:tcW w:w="1360" w:type="dxa"/>
            <w:tcBorders>
              <w:top w:val="single" w:sz="4" w:space="0" w:color="000000"/>
              <w:left w:val="single" w:sz="4" w:space="0" w:color="000000"/>
              <w:bottom w:val="single" w:sz="4" w:space="0" w:color="000000"/>
              <w:right w:val="single" w:sz="4" w:space="0" w:color="000000"/>
            </w:tcBorders>
            <w:vAlign w:val="bottom"/>
          </w:tcPr>
          <w:p w:rsidR="00833701" w:rsidRDefault="00CA1C6C">
            <w:pPr>
              <w:spacing w:after="0" w:line="259" w:lineRule="auto"/>
              <w:ind w:left="205" w:firstLine="0"/>
              <w:jc w:val="left"/>
            </w:pPr>
            <w:r>
              <w:t xml:space="preserve">103.958,56 </w:t>
            </w:r>
          </w:p>
        </w:tc>
        <w:tc>
          <w:tcPr>
            <w:tcW w:w="956" w:type="dxa"/>
            <w:tcBorders>
              <w:top w:val="single" w:sz="4" w:space="0" w:color="000000"/>
              <w:left w:val="single" w:sz="4" w:space="0" w:color="000000"/>
              <w:bottom w:val="single" w:sz="4" w:space="0" w:color="000000"/>
              <w:right w:val="single" w:sz="4" w:space="0" w:color="000000"/>
            </w:tcBorders>
            <w:vAlign w:val="bottom"/>
          </w:tcPr>
          <w:p w:rsidR="00833701" w:rsidRDefault="00CA1C6C">
            <w:pPr>
              <w:spacing w:after="0" w:line="259" w:lineRule="auto"/>
              <w:ind w:left="0" w:right="57" w:firstLine="0"/>
              <w:jc w:val="right"/>
            </w:pPr>
            <w:r>
              <w:t xml:space="preserve">10 </w:t>
            </w:r>
          </w:p>
        </w:tc>
        <w:tc>
          <w:tcPr>
            <w:tcW w:w="1060" w:type="dxa"/>
            <w:tcBorders>
              <w:top w:val="single" w:sz="4" w:space="0" w:color="000000"/>
              <w:left w:val="single" w:sz="4" w:space="0" w:color="000000"/>
              <w:bottom w:val="single" w:sz="4" w:space="0" w:color="000000"/>
              <w:right w:val="single" w:sz="4" w:space="0" w:color="000000"/>
            </w:tcBorders>
            <w:vAlign w:val="bottom"/>
          </w:tcPr>
          <w:p w:rsidR="00833701" w:rsidRDefault="00CA1C6C">
            <w:pPr>
              <w:spacing w:after="0" w:line="259" w:lineRule="auto"/>
              <w:ind w:left="62" w:firstLine="0"/>
            </w:pPr>
            <w:r>
              <w:t>10.923,44</w:t>
            </w:r>
          </w:p>
        </w:tc>
      </w:tr>
      <w:tr w:rsidR="00833701">
        <w:trPr>
          <w:trHeight w:val="518"/>
        </w:trPr>
        <w:tc>
          <w:tcPr>
            <w:tcW w:w="393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3" w:firstLine="0"/>
              <w:jc w:val="left"/>
            </w:pPr>
            <w:r>
              <w:t xml:space="preserve">  21.- Reparaciones Mantenimiento y </w:t>
            </w:r>
          </w:p>
          <w:p w:rsidR="00833701" w:rsidRDefault="00CA1C6C">
            <w:pPr>
              <w:spacing w:after="0" w:line="259" w:lineRule="auto"/>
              <w:ind w:left="23" w:firstLine="0"/>
              <w:jc w:val="left"/>
            </w:pPr>
            <w:r>
              <w:t xml:space="preserve">Conservación </w:t>
            </w:r>
          </w:p>
        </w:tc>
        <w:tc>
          <w:tcPr>
            <w:tcW w:w="110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05" w:firstLine="0"/>
              <w:jc w:val="right"/>
            </w:pPr>
            <w:r>
              <w:t xml:space="preserve">7,28 </w:t>
            </w:r>
          </w:p>
        </w:tc>
        <w:tc>
          <w:tcPr>
            <w:tcW w:w="96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20" w:firstLine="0"/>
              <w:jc w:val="right"/>
            </w:pPr>
            <w:r>
              <w:t>180</w:t>
            </w:r>
          </w:p>
        </w:tc>
        <w:tc>
          <w:tcPr>
            <w:tcW w:w="13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0" w:firstLine="0"/>
            </w:pPr>
            <w:r>
              <w:t xml:space="preserve"> 257.636,30 </w:t>
            </w:r>
          </w:p>
        </w:tc>
        <w:tc>
          <w:tcPr>
            <w:tcW w:w="95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05" w:firstLine="0"/>
              <w:jc w:val="right"/>
            </w:pPr>
            <w:r>
              <w:t xml:space="preserve">6 </w:t>
            </w:r>
          </w:p>
        </w:tc>
        <w:tc>
          <w:tcPr>
            <w:tcW w:w="10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62" w:firstLine="0"/>
            </w:pPr>
            <w:r>
              <w:t>15.796,52</w:t>
            </w:r>
          </w:p>
        </w:tc>
      </w:tr>
      <w:tr w:rsidR="00833701">
        <w:trPr>
          <w:trHeight w:val="266"/>
        </w:trPr>
        <w:tc>
          <w:tcPr>
            <w:tcW w:w="393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3" w:firstLine="0"/>
              <w:jc w:val="left"/>
            </w:pPr>
            <w:r>
              <w:t xml:space="preserve">  22.- Material, Suministros y Otros </w:t>
            </w:r>
          </w:p>
        </w:tc>
        <w:tc>
          <w:tcPr>
            <w:tcW w:w="110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03" w:firstLine="0"/>
              <w:jc w:val="right"/>
            </w:pPr>
            <w:r>
              <w:t xml:space="preserve">7,15 </w:t>
            </w:r>
          </w:p>
        </w:tc>
        <w:tc>
          <w:tcPr>
            <w:tcW w:w="96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20" w:firstLine="0"/>
              <w:jc w:val="right"/>
            </w:pPr>
            <w:r>
              <w:t>659</w:t>
            </w:r>
          </w:p>
        </w:tc>
        <w:tc>
          <w:tcPr>
            <w:tcW w:w="13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0" w:firstLine="0"/>
            </w:pPr>
            <w:r>
              <w:t xml:space="preserve"> 867.579,45 </w:t>
            </w:r>
          </w:p>
        </w:tc>
        <w:tc>
          <w:tcPr>
            <w:tcW w:w="95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57" w:firstLine="0"/>
              <w:jc w:val="right"/>
            </w:pPr>
            <w:r>
              <w:t xml:space="preserve">58 </w:t>
            </w:r>
          </w:p>
        </w:tc>
        <w:tc>
          <w:tcPr>
            <w:tcW w:w="10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62" w:firstLine="0"/>
            </w:pPr>
            <w:r>
              <w:t>40.897,89</w:t>
            </w:r>
          </w:p>
        </w:tc>
      </w:tr>
      <w:tr w:rsidR="00833701">
        <w:trPr>
          <w:trHeight w:val="516"/>
        </w:trPr>
        <w:tc>
          <w:tcPr>
            <w:tcW w:w="393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3" w:firstLine="0"/>
              <w:jc w:val="left"/>
            </w:pPr>
            <w:r>
              <w:t xml:space="preserve">  23.- </w:t>
            </w:r>
            <w:r>
              <w:t xml:space="preserve">Indemnizaciones por razón del servicio </w:t>
            </w:r>
          </w:p>
        </w:tc>
        <w:tc>
          <w:tcPr>
            <w:tcW w:w="110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05" w:firstLine="0"/>
              <w:jc w:val="right"/>
            </w:pPr>
            <w:r>
              <w:t xml:space="preserve">0,00 </w:t>
            </w:r>
          </w:p>
        </w:tc>
        <w:tc>
          <w:tcPr>
            <w:tcW w:w="96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16" w:firstLine="0"/>
              <w:jc w:val="right"/>
            </w:pPr>
            <w:r>
              <w:t xml:space="preserve">0 </w:t>
            </w:r>
          </w:p>
        </w:tc>
        <w:tc>
          <w:tcPr>
            <w:tcW w:w="13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50" w:firstLine="0"/>
              <w:jc w:val="right"/>
            </w:pPr>
            <w:r>
              <w:t xml:space="preserve">0,00 </w:t>
            </w:r>
          </w:p>
        </w:tc>
        <w:tc>
          <w:tcPr>
            <w:tcW w:w="95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05" w:firstLine="0"/>
              <w:jc w:val="right"/>
            </w:pPr>
            <w:r>
              <w:t xml:space="preserve">0 </w:t>
            </w:r>
          </w:p>
        </w:tc>
        <w:tc>
          <w:tcPr>
            <w:tcW w:w="10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5" w:firstLine="0"/>
              <w:jc w:val="right"/>
            </w:pPr>
            <w:r>
              <w:t>0,00</w:t>
            </w:r>
          </w:p>
        </w:tc>
      </w:tr>
      <w:tr w:rsidR="00833701">
        <w:trPr>
          <w:trHeight w:val="266"/>
        </w:trPr>
        <w:tc>
          <w:tcPr>
            <w:tcW w:w="393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3" w:firstLine="0"/>
              <w:jc w:val="left"/>
            </w:pPr>
            <w:r>
              <w:t xml:space="preserve">  24.- Gastos de Publicaciones </w:t>
            </w:r>
          </w:p>
        </w:tc>
        <w:tc>
          <w:tcPr>
            <w:tcW w:w="110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05" w:firstLine="0"/>
              <w:jc w:val="right"/>
            </w:pPr>
            <w:r>
              <w:t xml:space="preserve">0,00 </w:t>
            </w:r>
          </w:p>
        </w:tc>
        <w:tc>
          <w:tcPr>
            <w:tcW w:w="96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16" w:firstLine="0"/>
              <w:jc w:val="right"/>
            </w:pPr>
            <w:r>
              <w:t xml:space="preserve">0 </w:t>
            </w:r>
          </w:p>
        </w:tc>
        <w:tc>
          <w:tcPr>
            <w:tcW w:w="13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50" w:firstLine="0"/>
              <w:jc w:val="right"/>
            </w:pPr>
            <w:r>
              <w:t xml:space="preserve">0,00 </w:t>
            </w:r>
          </w:p>
        </w:tc>
        <w:tc>
          <w:tcPr>
            <w:tcW w:w="95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05" w:firstLine="0"/>
              <w:jc w:val="right"/>
            </w:pPr>
            <w:r>
              <w:t xml:space="preserve">0 </w:t>
            </w:r>
          </w:p>
        </w:tc>
        <w:tc>
          <w:tcPr>
            <w:tcW w:w="10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5" w:firstLine="0"/>
              <w:jc w:val="right"/>
            </w:pPr>
            <w:r>
              <w:t>0,00</w:t>
            </w:r>
          </w:p>
        </w:tc>
      </w:tr>
      <w:tr w:rsidR="00833701">
        <w:trPr>
          <w:trHeight w:val="518"/>
        </w:trPr>
        <w:tc>
          <w:tcPr>
            <w:tcW w:w="393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3" w:firstLine="0"/>
              <w:jc w:val="left"/>
            </w:pPr>
            <w:r>
              <w:t xml:space="preserve">  26.- Trabajos realizados por </w:t>
            </w:r>
          </w:p>
          <w:p w:rsidR="00833701" w:rsidRDefault="00CA1C6C">
            <w:pPr>
              <w:spacing w:after="0" w:line="259" w:lineRule="auto"/>
              <w:ind w:left="23" w:firstLine="0"/>
              <w:jc w:val="left"/>
            </w:pPr>
            <w:r>
              <w:t xml:space="preserve">Instituciones s.f. de lucro </w:t>
            </w:r>
          </w:p>
        </w:tc>
        <w:tc>
          <w:tcPr>
            <w:tcW w:w="110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05" w:firstLine="0"/>
              <w:jc w:val="right"/>
            </w:pPr>
            <w:r>
              <w:t xml:space="preserve">0,00 </w:t>
            </w:r>
          </w:p>
        </w:tc>
        <w:tc>
          <w:tcPr>
            <w:tcW w:w="96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16" w:firstLine="0"/>
              <w:jc w:val="right"/>
            </w:pPr>
            <w:r>
              <w:t xml:space="preserve">0 </w:t>
            </w:r>
          </w:p>
        </w:tc>
        <w:tc>
          <w:tcPr>
            <w:tcW w:w="13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50" w:firstLine="0"/>
              <w:jc w:val="right"/>
            </w:pPr>
            <w:r>
              <w:t xml:space="preserve">0,00 </w:t>
            </w:r>
          </w:p>
        </w:tc>
        <w:tc>
          <w:tcPr>
            <w:tcW w:w="95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05" w:firstLine="0"/>
              <w:jc w:val="right"/>
            </w:pPr>
            <w:r>
              <w:t xml:space="preserve">0 </w:t>
            </w:r>
          </w:p>
        </w:tc>
        <w:tc>
          <w:tcPr>
            <w:tcW w:w="10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5" w:firstLine="0"/>
              <w:jc w:val="right"/>
            </w:pPr>
            <w:r>
              <w:t>0,00</w:t>
            </w:r>
          </w:p>
        </w:tc>
      </w:tr>
      <w:tr w:rsidR="00833701">
        <w:trPr>
          <w:trHeight w:val="264"/>
        </w:trPr>
        <w:tc>
          <w:tcPr>
            <w:tcW w:w="393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3" w:firstLine="0"/>
              <w:jc w:val="left"/>
            </w:pPr>
            <w:r>
              <w:t xml:space="preserve">Inversiones reales </w:t>
            </w:r>
          </w:p>
        </w:tc>
        <w:tc>
          <w:tcPr>
            <w:tcW w:w="110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03" w:firstLine="0"/>
              <w:jc w:val="right"/>
            </w:pPr>
            <w:r>
              <w:t xml:space="preserve">7,47 </w:t>
            </w:r>
          </w:p>
        </w:tc>
        <w:tc>
          <w:tcPr>
            <w:tcW w:w="96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68" w:firstLine="0"/>
              <w:jc w:val="right"/>
            </w:pPr>
            <w:r>
              <w:t xml:space="preserve">30 </w:t>
            </w:r>
          </w:p>
        </w:tc>
        <w:tc>
          <w:tcPr>
            <w:tcW w:w="13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05" w:firstLine="0"/>
              <w:jc w:val="left"/>
            </w:pPr>
            <w:r>
              <w:t xml:space="preserve">246.453,74 </w:t>
            </w:r>
          </w:p>
        </w:tc>
        <w:tc>
          <w:tcPr>
            <w:tcW w:w="95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05" w:firstLine="0"/>
              <w:jc w:val="right"/>
            </w:pPr>
            <w:r>
              <w:t xml:space="preserve">3 </w:t>
            </w:r>
          </w:p>
        </w:tc>
        <w:tc>
          <w:tcPr>
            <w:tcW w:w="10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185" w:firstLine="0"/>
              <w:jc w:val="left"/>
            </w:pPr>
            <w:r>
              <w:t>8.121,43</w:t>
            </w:r>
          </w:p>
        </w:tc>
      </w:tr>
      <w:tr w:rsidR="00833701">
        <w:trPr>
          <w:trHeight w:val="519"/>
        </w:trPr>
        <w:tc>
          <w:tcPr>
            <w:tcW w:w="393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3" w:firstLine="0"/>
              <w:jc w:val="left"/>
            </w:pPr>
            <w:r>
              <w:t xml:space="preserve">Otros Pagos realizados por operaciones comerciales </w:t>
            </w:r>
          </w:p>
        </w:tc>
        <w:tc>
          <w:tcPr>
            <w:tcW w:w="110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05" w:firstLine="0"/>
              <w:jc w:val="right"/>
            </w:pPr>
            <w:r>
              <w:t xml:space="preserve">7,13 </w:t>
            </w:r>
          </w:p>
        </w:tc>
        <w:tc>
          <w:tcPr>
            <w:tcW w:w="96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68" w:firstLine="0"/>
              <w:jc w:val="right"/>
            </w:pPr>
            <w:r>
              <w:t xml:space="preserve">10 </w:t>
            </w:r>
          </w:p>
        </w:tc>
        <w:tc>
          <w:tcPr>
            <w:tcW w:w="13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50" w:firstLine="0"/>
              <w:jc w:val="right"/>
            </w:pPr>
            <w:r>
              <w:t xml:space="preserve">2.755,57 </w:t>
            </w:r>
          </w:p>
        </w:tc>
        <w:tc>
          <w:tcPr>
            <w:tcW w:w="95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05" w:firstLine="0"/>
              <w:jc w:val="right"/>
            </w:pPr>
            <w:r>
              <w:t xml:space="preserve">1 </w:t>
            </w:r>
          </w:p>
        </w:tc>
        <w:tc>
          <w:tcPr>
            <w:tcW w:w="10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5" w:firstLine="0"/>
              <w:jc w:val="right"/>
            </w:pPr>
            <w:r>
              <w:t>32,10</w:t>
            </w:r>
          </w:p>
        </w:tc>
      </w:tr>
      <w:tr w:rsidR="00833701">
        <w:trPr>
          <w:trHeight w:val="520"/>
        </w:trPr>
        <w:tc>
          <w:tcPr>
            <w:tcW w:w="393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3" w:firstLine="0"/>
              <w:jc w:val="left"/>
            </w:pPr>
            <w:r>
              <w:t xml:space="preserve">Pagos Realizados Pendientes de aplicar a Presupuesto </w:t>
            </w:r>
          </w:p>
        </w:tc>
        <w:tc>
          <w:tcPr>
            <w:tcW w:w="1102"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05" w:firstLine="0"/>
              <w:jc w:val="right"/>
            </w:pPr>
            <w:r>
              <w:t xml:space="preserve">0,00 </w:t>
            </w:r>
          </w:p>
        </w:tc>
        <w:tc>
          <w:tcPr>
            <w:tcW w:w="96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16" w:firstLine="0"/>
              <w:jc w:val="right"/>
            </w:pPr>
            <w:r>
              <w:t xml:space="preserve">0 </w:t>
            </w:r>
          </w:p>
        </w:tc>
        <w:tc>
          <w:tcPr>
            <w:tcW w:w="13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50" w:firstLine="0"/>
              <w:jc w:val="right"/>
            </w:pPr>
            <w:r>
              <w:t xml:space="preserve">0,00 </w:t>
            </w:r>
          </w:p>
        </w:tc>
        <w:tc>
          <w:tcPr>
            <w:tcW w:w="95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05" w:firstLine="0"/>
              <w:jc w:val="right"/>
            </w:pPr>
            <w:r>
              <w:t xml:space="preserve">0 </w:t>
            </w:r>
          </w:p>
        </w:tc>
        <w:tc>
          <w:tcPr>
            <w:tcW w:w="1060"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5" w:firstLine="0"/>
              <w:jc w:val="right"/>
            </w:pPr>
            <w:r>
              <w:t>0,00</w:t>
            </w:r>
          </w:p>
        </w:tc>
      </w:tr>
      <w:tr w:rsidR="00833701">
        <w:trPr>
          <w:trHeight w:val="515"/>
        </w:trPr>
        <w:tc>
          <w:tcPr>
            <w:tcW w:w="3935" w:type="dxa"/>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0" w:right="63" w:firstLine="0"/>
              <w:jc w:val="right"/>
            </w:pPr>
            <w:r>
              <w:rPr>
                <w:b/>
              </w:rPr>
              <w:t>TOTAL pagos realizados en el trimestre</w:t>
            </w:r>
            <w:r>
              <w:t xml:space="preserve"> </w:t>
            </w:r>
          </w:p>
        </w:tc>
        <w:tc>
          <w:tcPr>
            <w:tcW w:w="1102" w:type="dxa"/>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0" w:right="101" w:firstLine="0"/>
              <w:jc w:val="right"/>
            </w:pPr>
            <w:r>
              <w:rPr>
                <w:b/>
              </w:rPr>
              <w:t>7,85</w:t>
            </w:r>
            <w:r>
              <w:t xml:space="preserve"> </w:t>
            </w:r>
          </w:p>
        </w:tc>
        <w:tc>
          <w:tcPr>
            <w:tcW w:w="966" w:type="dxa"/>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0" w:right="20" w:firstLine="0"/>
              <w:jc w:val="right"/>
            </w:pPr>
            <w:r>
              <w:rPr>
                <w:b/>
              </w:rPr>
              <w:t>918</w:t>
            </w:r>
          </w:p>
        </w:tc>
        <w:tc>
          <w:tcPr>
            <w:tcW w:w="1360" w:type="dxa"/>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20" w:firstLine="0"/>
            </w:pPr>
            <w:r>
              <w:t xml:space="preserve"> </w:t>
            </w:r>
            <w:r>
              <w:rPr>
                <w:b/>
              </w:rPr>
              <w:t>1.478.383,62</w:t>
            </w:r>
            <w:r>
              <w:t xml:space="preserve"> </w:t>
            </w:r>
          </w:p>
        </w:tc>
        <w:tc>
          <w:tcPr>
            <w:tcW w:w="956" w:type="dxa"/>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0" w:right="57" w:firstLine="0"/>
              <w:jc w:val="right"/>
            </w:pPr>
            <w:r>
              <w:rPr>
                <w:b/>
              </w:rPr>
              <w:t>78</w:t>
            </w:r>
            <w:r>
              <w:t xml:space="preserve"> </w:t>
            </w:r>
          </w:p>
        </w:tc>
        <w:tc>
          <w:tcPr>
            <w:tcW w:w="1060" w:type="dxa"/>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62" w:firstLine="0"/>
            </w:pPr>
            <w:r>
              <w:rPr>
                <w:b/>
              </w:rPr>
              <w:t>75.771,38</w:t>
            </w:r>
          </w:p>
        </w:tc>
      </w:tr>
    </w:tbl>
    <w:p w:rsidR="00833701" w:rsidRDefault="00CA1C6C">
      <w:pPr>
        <w:spacing w:after="630" w:line="259" w:lineRule="auto"/>
        <w:ind w:left="-2548" w:right="271" w:firstLine="0"/>
        <w:jc w:val="right"/>
      </w:pPr>
      <w:r>
        <w:rPr>
          <w:rFonts w:ascii="Calibri" w:eastAsia="Calibri" w:hAnsi="Calibri" w:cs="Calibri"/>
          <w:noProof/>
        </w:rPr>
        <mc:AlternateContent>
          <mc:Choice Requires="wpg">
            <w:drawing>
              <wp:anchor distT="0" distB="0" distL="114300" distR="114300" simplePos="0" relativeHeight="251714560" behindDoc="0" locked="0" layoutInCell="1" allowOverlap="1">
                <wp:simplePos x="0" y="0"/>
                <wp:positionH relativeFrom="page">
                  <wp:posOffset>8664935</wp:posOffset>
                </wp:positionH>
                <wp:positionV relativeFrom="page">
                  <wp:posOffset>6680682</wp:posOffset>
                </wp:positionV>
                <wp:extent cx="161330" cy="3630702"/>
                <wp:effectExtent l="0" t="0" r="0" b="0"/>
                <wp:wrapTopAndBottom/>
                <wp:docPr id="207896" name="Group 207896"/>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4837" name="Rectangle 14837"/>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14838" name="Rectangle 14838"/>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54 de 117 </w:t>
                              </w:r>
                            </w:p>
                          </w:txbxContent>
                        </wps:txbx>
                        <wps:bodyPr horzOverflow="overflow" vert="horz" lIns="0" tIns="0" rIns="0" bIns="0" rtlCol="0">
                          <a:noAutofit/>
                        </wps:bodyPr>
                      </wps:wsp>
                    </wpg:wgp>
                  </a:graphicData>
                </a:graphic>
              </wp:anchor>
            </w:drawing>
          </mc:Choice>
          <mc:Fallback xmlns:a="http://schemas.openxmlformats.org/drawingml/2006/main">
            <w:pict>
              <v:group id="Group 207896" style="width:12.7031pt;height:285.882pt;position:absolute;mso-position-horizontal-relative:page;mso-position-horizontal:absolute;margin-left:682.278pt;mso-position-vertical-relative:page;margin-top:526.038pt;" coordsize="1613,36307">
                <v:rect id="Rectangle 14837"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4838"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54 de 117 </w:t>
                        </w:r>
                      </w:p>
                    </w:txbxContent>
                  </v:textbox>
                </v:rect>
                <w10:wrap type="topAndBottom"/>
              </v:group>
            </w:pict>
          </mc:Fallback>
        </mc:AlternateContent>
      </w:r>
    </w:p>
    <w:p w:rsidR="00833701" w:rsidRDefault="00CA1C6C">
      <w:pPr>
        <w:spacing w:after="0" w:line="259" w:lineRule="auto"/>
        <w:ind w:left="5" w:firstLine="0"/>
        <w:jc w:val="left"/>
      </w:pPr>
      <w:r>
        <w:t xml:space="preserve"> </w:t>
      </w:r>
    </w:p>
    <w:tbl>
      <w:tblPr>
        <w:tblStyle w:val="TableGrid"/>
        <w:tblW w:w="6165" w:type="dxa"/>
        <w:tblInd w:w="-18" w:type="dxa"/>
        <w:tblCellMar>
          <w:top w:w="5" w:type="dxa"/>
          <w:left w:w="0" w:type="dxa"/>
          <w:bottom w:w="26" w:type="dxa"/>
          <w:right w:w="0" w:type="dxa"/>
        </w:tblCellMar>
        <w:tblLook w:val="04A0" w:firstRow="1" w:lastRow="0" w:firstColumn="1" w:lastColumn="0" w:noHBand="0" w:noVBand="1"/>
      </w:tblPr>
      <w:tblGrid>
        <w:gridCol w:w="4098"/>
        <w:gridCol w:w="936"/>
        <w:gridCol w:w="1131"/>
      </w:tblGrid>
      <w:tr w:rsidR="00833701">
        <w:trPr>
          <w:trHeight w:val="1090"/>
        </w:trPr>
        <w:tc>
          <w:tcPr>
            <w:tcW w:w="4098" w:type="dxa"/>
            <w:vMerge w:val="restart"/>
            <w:tcBorders>
              <w:top w:val="single" w:sz="4" w:space="0" w:color="000000"/>
              <w:left w:val="single" w:sz="4" w:space="0" w:color="000000"/>
              <w:bottom w:val="single" w:sz="4" w:space="0" w:color="000000"/>
              <w:right w:val="single" w:sz="4" w:space="0" w:color="000000"/>
            </w:tcBorders>
            <w:shd w:val="clear" w:color="auto" w:fill="E6E6E6"/>
            <w:vAlign w:val="bottom"/>
          </w:tcPr>
          <w:p w:rsidR="00833701" w:rsidRDefault="00CA1C6C">
            <w:pPr>
              <w:spacing w:after="0" w:line="259" w:lineRule="auto"/>
              <w:ind w:left="0" w:firstLine="0"/>
              <w:jc w:val="center"/>
            </w:pPr>
            <w:r>
              <w:t xml:space="preserve">Intereses de demora pagados en el trimestre </w:t>
            </w:r>
          </w:p>
        </w:tc>
        <w:tc>
          <w:tcPr>
            <w:tcW w:w="2067" w:type="dxa"/>
            <w:gridSpan w:val="2"/>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6" w:lineRule="auto"/>
              <w:ind w:left="401" w:firstLine="79"/>
            </w:pPr>
            <w:r>
              <w:t>Intereses de d</w:t>
            </w:r>
            <w:r>
              <w:t>emora paga-</w:t>
            </w:r>
          </w:p>
          <w:p w:rsidR="00833701" w:rsidRDefault="00CA1C6C">
            <w:pPr>
              <w:spacing w:after="0" w:line="259" w:lineRule="auto"/>
              <w:ind w:left="204" w:right="100" w:firstLine="0"/>
              <w:jc w:val="center"/>
            </w:pPr>
            <w:r>
              <w:t xml:space="preserve">dos en el periodo </w:t>
            </w:r>
          </w:p>
        </w:tc>
      </w:tr>
      <w:tr w:rsidR="00833701">
        <w:trPr>
          <w:trHeight w:val="553"/>
        </w:trPr>
        <w:tc>
          <w:tcPr>
            <w:tcW w:w="0" w:type="auto"/>
            <w:vMerge/>
            <w:tcBorders>
              <w:top w:val="nil"/>
              <w:left w:val="single" w:sz="4" w:space="0" w:color="000000"/>
              <w:bottom w:val="single" w:sz="4" w:space="0" w:color="000000"/>
              <w:right w:val="single" w:sz="4" w:space="0" w:color="000000"/>
            </w:tcBorders>
          </w:tcPr>
          <w:p w:rsidR="00833701" w:rsidRDefault="00833701">
            <w:pPr>
              <w:spacing w:after="160" w:line="259" w:lineRule="auto"/>
              <w:ind w:left="0" w:firstLine="0"/>
              <w:jc w:val="left"/>
            </w:pPr>
          </w:p>
        </w:tc>
        <w:tc>
          <w:tcPr>
            <w:tcW w:w="936" w:type="dxa"/>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12" w:firstLine="0"/>
              <w:jc w:val="center"/>
            </w:pPr>
            <w:r>
              <w:t xml:space="preserve">Número de </w:t>
            </w:r>
          </w:p>
        </w:tc>
        <w:tc>
          <w:tcPr>
            <w:tcW w:w="1131" w:type="dxa"/>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tabs>
                <w:tab w:val="center" w:pos="617"/>
              </w:tabs>
              <w:spacing w:after="0" w:line="259" w:lineRule="auto"/>
              <w:ind w:left="-20" w:firstLine="0"/>
              <w:jc w:val="left"/>
            </w:pPr>
            <w:r>
              <w:t xml:space="preserve"> </w:t>
            </w:r>
            <w:r>
              <w:tab/>
              <w:t xml:space="preserve">Importe </w:t>
            </w:r>
          </w:p>
        </w:tc>
      </w:tr>
      <w:tr w:rsidR="00833701">
        <w:trPr>
          <w:trHeight w:val="440"/>
        </w:trPr>
        <w:tc>
          <w:tcPr>
            <w:tcW w:w="4098" w:type="dxa"/>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23" w:firstLine="0"/>
              <w:jc w:val="left"/>
            </w:pPr>
            <w:r>
              <w:t xml:space="preserve"> </w:t>
            </w:r>
          </w:p>
        </w:tc>
        <w:tc>
          <w:tcPr>
            <w:tcW w:w="936" w:type="dxa"/>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0" w:right="105" w:firstLine="0"/>
              <w:jc w:val="right"/>
            </w:pPr>
            <w:r>
              <w:t xml:space="preserve">pagos </w:t>
            </w:r>
          </w:p>
        </w:tc>
        <w:tc>
          <w:tcPr>
            <w:tcW w:w="1131" w:type="dxa"/>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109" w:firstLine="0"/>
              <w:jc w:val="center"/>
            </w:pPr>
            <w:r>
              <w:t xml:space="preserve">total </w:t>
            </w:r>
          </w:p>
        </w:tc>
      </w:tr>
      <w:tr w:rsidR="00833701">
        <w:trPr>
          <w:trHeight w:val="554"/>
        </w:trPr>
        <w:tc>
          <w:tcPr>
            <w:tcW w:w="409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3" w:firstLine="0"/>
              <w:jc w:val="left"/>
            </w:pPr>
            <w:r>
              <w:t xml:space="preserve">  Gastos Corrientes en Bienes y Servicios </w:t>
            </w:r>
          </w:p>
        </w:tc>
        <w:tc>
          <w:tcPr>
            <w:tcW w:w="93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9" w:firstLine="0"/>
              <w:jc w:val="right"/>
            </w:pPr>
            <w:r>
              <w:t>0</w:t>
            </w:r>
          </w:p>
        </w:tc>
        <w:tc>
          <w:tcPr>
            <w:tcW w:w="1131" w:type="dxa"/>
            <w:tcBorders>
              <w:top w:val="single" w:sz="4" w:space="0" w:color="000000"/>
              <w:left w:val="single" w:sz="4" w:space="0" w:color="000000"/>
              <w:bottom w:val="single" w:sz="4" w:space="0" w:color="000000"/>
              <w:right w:val="single" w:sz="4" w:space="0" w:color="000000"/>
            </w:tcBorders>
          </w:tcPr>
          <w:p w:rsidR="00833701" w:rsidRDefault="00CA1C6C">
            <w:pPr>
              <w:tabs>
                <w:tab w:val="right" w:pos="1131"/>
              </w:tabs>
              <w:spacing w:after="0" w:line="259" w:lineRule="auto"/>
              <w:ind w:left="-19" w:firstLine="0"/>
              <w:jc w:val="left"/>
            </w:pPr>
            <w:r>
              <w:t xml:space="preserve"> </w:t>
            </w:r>
            <w:r>
              <w:tab/>
              <w:t>0,00</w:t>
            </w:r>
          </w:p>
        </w:tc>
      </w:tr>
      <w:tr w:rsidR="00833701">
        <w:trPr>
          <w:trHeight w:val="281"/>
        </w:trPr>
        <w:tc>
          <w:tcPr>
            <w:tcW w:w="409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3" w:firstLine="0"/>
              <w:jc w:val="left"/>
            </w:pPr>
            <w:r>
              <w:t xml:space="preserve">  Inversiones reales </w:t>
            </w:r>
          </w:p>
        </w:tc>
        <w:tc>
          <w:tcPr>
            <w:tcW w:w="93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9" w:firstLine="0"/>
              <w:jc w:val="right"/>
            </w:pPr>
            <w:r>
              <w:t>0</w:t>
            </w:r>
          </w:p>
        </w:tc>
        <w:tc>
          <w:tcPr>
            <w:tcW w:w="1131" w:type="dxa"/>
            <w:tcBorders>
              <w:top w:val="single" w:sz="4" w:space="0" w:color="000000"/>
              <w:left w:val="single" w:sz="4" w:space="0" w:color="000000"/>
              <w:bottom w:val="single" w:sz="4" w:space="0" w:color="000000"/>
              <w:right w:val="single" w:sz="4" w:space="0" w:color="000000"/>
            </w:tcBorders>
          </w:tcPr>
          <w:p w:rsidR="00833701" w:rsidRDefault="00CA1C6C">
            <w:pPr>
              <w:tabs>
                <w:tab w:val="right" w:pos="1131"/>
              </w:tabs>
              <w:spacing w:after="0" w:line="259" w:lineRule="auto"/>
              <w:ind w:left="-19" w:firstLine="0"/>
              <w:jc w:val="left"/>
            </w:pPr>
            <w:r>
              <w:t xml:space="preserve"> </w:t>
            </w:r>
            <w:r>
              <w:tab/>
              <w:t>0,00</w:t>
            </w:r>
          </w:p>
        </w:tc>
      </w:tr>
      <w:tr w:rsidR="00833701">
        <w:trPr>
          <w:trHeight w:val="552"/>
        </w:trPr>
        <w:tc>
          <w:tcPr>
            <w:tcW w:w="409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3" w:firstLine="0"/>
              <w:jc w:val="left"/>
            </w:pPr>
            <w:r>
              <w:t xml:space="preserve">  Otros Pagos realizados por operaciones comerciales </w:t>
            </w:r>
          </w:p>
        </w:tc>
        <w:tc>
          <w:tcPr>
            <w:tcW w:w="936" w:type="dxa"/>
            <w:tcBorders>
              <w:top w:val="single" w:sz="4" w:space="0" w:color="000000"/>
              <w:left w:val="single" w:sz="4" w:space="0" w:color="000000"/>
              <w:bottom w:val="single" w:sz="4" w:space="0" w:color="000000"/>
              <w:right w:val="single" w:sz="4" w:space="0" w:color="000000"/>
            </w:tcBorders>
          </w:tcPr>
          <w:p w:rsidR="00833701" w:rsidRDefault="00CA1C6C">
            <w:pPr>
              <w:tabs>
                <w:tab w:val="right" w:pos="936"/>
              </w:tabs>
              <w:spacing w:after="0" w:line="259" w:lineRule="auto"/>
              <w:ind w:left="-28" w:firstLine="0"/>
              <w:jc w:val="left"/>
            </w:pPr>
            <w:r>
              <w:t xml:space="preserve"> </w:t>
            </w:r>
            <w:r>
              <w:tab/>
              <w:t>0</w:t>
            </w:r>
          </w:p>
        </w:tc>
        <w:tc>
          <w:tcPr>
            <w:tcW w:w="1131" w:type="dxa"/>
            <w:tcBorders>
              <w:top w:val="single" w:sz="4" w:space="0" w:color="000000"/>
              <w:left w:val="single" w:sz="4" w:space="0" w:color="000000"/>
              <w:bottom w:val="single" w:sz="4" w:space="0" w:color="000000"/>
              <w:right w:val="single" w:sz="4" w:space="0" w:color="000000"/>
            </w:tcBorders>
          </w:tcPr>
          <w:p w:rsidR="00833701" w:rsidRDefault="00CA1C6C">
            <w:pPr>
              <w:tabs>
                <w:tab w:val="right" w:pos="1131"/>
              </w:tabs>
              <w:spacing w:after="0" w:line="259" w:lineRule="auto"/>
              <w:ind w:left="-19" w:firstLine="0"/>
              <w:jc w:val="left"/>
            </w:pPr>
            <w:r>
              <w:t xml:space="preserve"> </w:t>
            </w:r>
            <w:r>
              <w:tab/>
              <w:t>0,00</w:t>
            </w:r>
          </w:p>
        </w:tc>
      </w:tr>
      <w:tr w:rsidR="00833701">
        <w:trPr>
          <w:trHeight w:val="553"/>
        </w:trPr>
        <w:tc>
          <w:tcPr>
            <w:tcW w:w="409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3" w:firstLine="0"/>
              <w:jc w:val="left"/>
            </w:pPr>
            <w:r>
              <w:t xml:space="preserve">  </w:t>
            </w:r>
            <w:r>
              <w:t xml:space="preserve">Pagos Realizados Pendientes de aplicar a Presupuesto </w:t>
            </w:r>
          </w:p>
        </w:tc>
        <w:tc>
          <w:tcPr>
            <w:tcW w:w="93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9" w:firstLine="0"/>
              <w:jc w:val="right"/>
            </w:pPr>
            <w:r>
              <w:t>0</w:t>
            </w:r>
          </w:p>
        </w:tc>
        <w:tc>
          <w:tcPr>
            <w:tcW w:w="1131" w:type="dxa"/>
            <w:tcBorders>
              <w:top w:val="single" w:sz="4" w:space="0" w:color="000000"/>
              <w:left w:val="single" w:sz="4" w:space="0" w:color="000000"/>
              <w:bottom w:val="single" w:sz="4" w:space="0" w:color="000000"/>
              <w:right w:val="single" w:sz="4" w:space="0" w:color="000000"/>
            </w:tcBorders>
          </w:tcPr>
          <w:p w:rsidR="00833701" w:rsidRDefault="00CA1C6C">
            <w:pPr>
              <w:tabs>
                <w:tab w:val="right" w:pos="1131"/>
              </w:tabs>
              <w:spacing w:after="0" w:line="259" w:lineRule="auto"/>
              <w:ind w:left="-19" w:firstLine="0"/>
              <w:jc w:val="left"/>
            </w:pPr>
            <w:r>
              <w:t xml:space="preserve"> </w:t>
            </w:r>
            <w:r>
              <w:tab/>
              <w:t>0,00</w:t>
            </w:r>
          </w:p>
        </w:tc>
      </w:tr>
      <w:tr w:rsidR="00833701">
        <w:trPr>
          <w:trHeight w:val="278"/>
        </w:trPr>
        <w:tc>
          <w:tcPr>
            <w:tcW w:w="4098" w:type="dxa"/>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164" w:firstLine="0"/>
              <w:jc w:val="left"/>
            </w:pPr>
            <w:r>
              <w:rPr>
                <w:b/>
              </w:rPr>
              <w:t>TOTAL intereses de demora pagados</w:t>
            </w:r>
            <w:r>
              <w:t xml:space="preserve"> </w:t>
            </w:r>
          </w:p>
        </w:tc>
        <w:tc>
          <w:tcPr>
            <w:tcW w:w="936" w:type="dxa"/>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0" w:right="19" w:firstLine="0"/>
              <w:jc w:val="right"/>
            </w:pPr>
            <w:r>
              <w:rPr>
                <w:b/>
              </w:rPr>
              <w:t>0</w:t>
            </w:r>
          </w:p>
        </w:tc>
        <w:tc>
          <w:tcPr>
            <w:tcW w:w="1131" w:type="dxa"/>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tabs>
                <w:tab w:val="right" w:pos="1131"/>
              </w:tabs>
              <w:spacing w:after="0" w:line="259" w:lineRule="auto"/>
              <w:ind w:left="-19" w:firstLine="0"/>
              <w:jc w:val="left"/>
            </w:pPr>
            <w:r>
              <w:t xml:space="preserve"> </w:t>
            </w:r>
            <w:r>
              <w:tab/>
            </w:r>
            <w:r>
              <w:rPr>
                <w:b/>
              </w:rPr>
              <w:t>0,00</w:t>
            </w:r>
          </w:p>
        </w:tc>
      </w:tr>
    </w:tbl>
    <w:p w:rsidR="00833701" w:rsidRDefault="00CA1C6C">
      <w:pPr>
        <w:spacing w:after="0" w:line="259" w:lineRule="auto"/>
        <w:ind w:left="5" w:firstLine="0"/>
        <w:jc w:val="left"/>
      </w:pPr>
      <w:r>
        <w:t xml:space="preserve"> </w:t>
      </w:r>
    </w:p>
    <w:tbl>
      <w:tblPr>
        <w:tblStyle w:val="TableGrid"/>
        <w:tblW w:w="9160" w:type="dxa"/>
        <w:tblInd w:w="-136" w:type="dxa"/>
        <w:tblCellMar>
          <w:top w:w="8" w:type="dxa"/>
          <w:left w:w="23" w:type="dxa"/>
          <w:bottom w:w="0" w:type="dxa"/>
          <w:right w:w="42" w:type="dxa"/>
        </w:tblCellMar>
        <w:tblLook w:val="04A0" w:firstRow="1" w:lastRow="0" w:firstColumn="1" w:lastColumn="0" w:noHBand="0" w:noVBand="1"/>
      </w:tblPr>
      <w:tblGrid>
        <w:gridCol w:w="3121"/>
        <w:gridCol w:w="1176"/>
        <w:gridCol w:w="2452"/>
        <w:gridCol w:w="2411"/>
      </w:tblGrid>
      <w:tr w:rsidR="00833701">
        <w:trPr>
          <w:trHeight w:val="279"/>
        </w:trPr>
        <w:tc>
          <w:tcPr>
            <w:tcW w:w="3121" w:type="dxa"/>
            <w:vMerge w:val="restart"/>
            <w:tcBorders>
              <w:top w:val="single" w:sz="4" w:space="0" w:color="000000"/>
              <w:left w:val="single" w:sz="4" w:space="0" w:color="000000"/>
              <w:bottom w:val="nil"/>
              <w:right w:val="single" w:sz="4" w:space="0" w:color="000000"/>
            </w:tcBorders>
            <w:shd w:val="clear" w:color="auto" w:fill="E6E6E6"/>
          </w:tcPr>
          <w:p w:rsidR="00833701" w:rsidRDefault="00CA1C6C">
            <w:pPr>
              <w:spacing w:after="0" w:line="259" w:lineRule="auto"/>
              <w:ind w:left="0" w:firstLine="0"/>
              <w:jc w:val="left"/>
            </w:pPr>
            <w:r>
              <w:t xml:space="preserve"> </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0" w:firstLine="0"/>
              <w:jc w:val="center"/>
            </w:pPr>
            <w:r>
              <w:t>Periodo Medio Pa-</w:t>
            </w:r>
          </w:p>
        </w:tc>
        <w:tc>
          <w:tcPr>
            <w:tcW w:w="4863" w:type="dxa"/>
            <w:gridSpan w:val="2"/>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18" w:firstLine="0"/>
              <w:jc w:val="center"/>
            </w:pPr>
            <w:r>
              <w:t xml:space="preserve">Pendientes de pago al final del trimestre </w:t>
            </w:r>
          </w:p>
        </w:tc>
      </w:tr>
      <w:tr w:rsidR="00833701">
        <w:trPr>
          <w:trHeight w:val="282"/>
        </w:trPr>
        <w:tc>
          <w:tcPr>
            <w:tcW w:w="0" w:type="auto"/>
            <w:vMerge/>
            <w:tcBorders>
              <w:top w:val="nil"/>
              <w:left w:val="single" w:sz="4" w:space="0" w:color="000000"/>
              <w:bottom w:val="nil"/>
              <w:right w:val="single" w:sz="4" w:space="0" w:color="000000"/>
            </w:tcBorders>
          </w:tcPr>
          <w:p w:rsidR="00833701" w:rsidRDefault="0083370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33701" w:rsidRDefault="00833701">
            <w:pPr>
              <w:spacing w:after="160" w:line="259" w:lineRule="auto"/>
              <w:ind w:left="0" w:firstLine="0"/>
              <w:jc w:val="left"/>
            </w:pPr>
          </w:p>
        </w:tc>
        <w:tc>
          <w:tcPr>
            <w:tcW w:w="2452" w:type="dxa"/>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18" w:firstLine="0"/>
              <w:jc w:val="center"/>
            </w:pPr>
            <w:r>
              <w:t xml:space="preserve">Dentro periodo legal </w:t>
            </w:r>
          </w:p>
        </w:tc>
        <w:tc>
          <w:tcPr>
            <w:tcW w:w="2411" w:type="dxa"/>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83" w:firstLine="0"/>
              <w:jc w:val="left"/>
            </w:pPr>
            <w:r>
              <w:t xml:space="preserve">Fuera periodo legal de </w:t>
            </w:r>
          </w:p>
        </w:tc>
      </w:tr>
    </w:tbl>
    <w:tbl>
      <w:tblPr>
        <w:tblStyle w:val="TableGrid"/>
        <w:tblpPr w:vertAnchor="text" w:tblpX="-136" w:tblpY="-7065"/>
        <w:tblOverlap w:val="never"/>
        <w:tblW w:w="9160" w:type="dxa"/>
        <w:tblInd w:w="0" w:type="dxa"/>
        <w:tblCellMar>
          <w:top w:w="5" w:type="dxa"/>
          <w:left w:w="0" w:type="dxa"/>
          <w:bottom w:w="25" w:type="dxa"/>
          <w:right w:w="0" w:type="dxa"/>
        </w:tblCellMar>
        <w:tblLook w:val="04A0" w:firstRow="1" w:lastRow="0" w:firstColumn="1" w:lastColumn="0" w:noHBand="0" w:noVBand="1"/>
      </w:tblPr>
      <w:tblGrid>
        <w:gridCol w:w="3121"/>
        <w:gridCol w:w="1176"/>
        <w:gridCol w:w="1266"/>
        <w:gridCol w:w="1186"/>
        <w:gridCol w:w="1267"/>
        <w:gridCol w:w="1144"/>
      </w:tblGrid>
      <w:tr w:rsidR="00833701">
        <w:trPr>
          <w:trHeight w:val="281"/>
        </w:trPr>
        <w:tc>
          <w:tcPr>
            <w:tcW w:w="3121" w:type="dxa"/>
            <w:tcBorders>
              <w:top w:val="single" w:sz="4" w:space="0" w:color="000000"/>
              <w:left w:val="single" w:sz="4" w:space="0" w:color="000000"/>
              <w:bottom w:val="single" w:sz="4" w:space="0" w:color="E6E6E6"/>
              <w:right w:val="single" w:sz="4" w:space="0" w:color="000000"/>
            </w:tcBorders>
          </w:tcPr>
          <w:p w:rsidR="00833701" w:rsidRDefault="00833701">
            <w:pPr>
              <w:spacing w:after="160" w:line="259" w:lineRule="auto"/>
              <w:ind w:left="0" w:firstLine="0"/>
              <w:jc w:val="left"/>
            </w:pPr>
          </w:p>
        </w:tc>
        <w:tc>
          <w:tcPr>
            <w:tcW w:w="1176" w:type="dxa"/>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5" w:firstLine="0"/>
              <w:jc w:val="center"/>
            </w:pPr>
            <w:r>
              <w:t xml:space="preserve">go </w:t>
            </w:r>
          </w:p>
        </w:tc>
        <w:tc>
          <w:tcPr>
            <w:tcW w:w="2452" w:type="dxa"/>
            <w:gridSpan w:val="2"/>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234" w:firstLine="0"/>
              <w:jc w:val="left"/>
            </w:pPr>
            <w:r>
              <w:t xml:space="preserve">de pago </w:t>
            </w:r>
          </w:p>
        </w:tc>
        <w:tc>
          <w:tcPr>
            <w:tcW w:w="2411" w:type="dxa"/>
            <w:gridSpan w:val="2"/>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6" w:firstLine="0"/>
              <w:jc w:val="center"/>
            </w:pPr>
            <w:r>
              <w:t xml:space="preserve">pago </w:t>
            </w:r>
          </w:p>
        </w:tc>
      </w:tr>
      <w:tr w:rsidR="00833701">
        <w:trPr>
          <w:trHeight w:val="281"/>
        </w:trPr>
        <w:tc>
          <w:tcPr>
            <w:tcW w:w="3121" w:type="dxa"/>
            <w:vMerge w:val="restart"/>
            <w:tcBorders>
              <w:top w:val="single" w:sz="4" w:space="0" w:color="E6E6E6"/>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17" w:firstLine="0"/>
              <w:jc w:val="center"/>
            </w:pPr>
            <w:r>
              <w:t xml:space="preserve">Facturas o </w:t>
            </w:r>
          </w:p>
          <w:p w:rsidR="00833701" w:rsidRDefault="00CA1C6C">
            <w:pPr>
              <w:spacing w:after="0" w:line="259" w:lineRule="auto"/>
              <w:ind w:left="21" w:firstLine="0"/>
              <w:jc w:val="center"/>
            </w:pPr>
            <w:r>
              <w:t xml:space="preserve">Documentos </w:t>
            </w:r>
          </w:p>
          <w:p w:rsidR="00833701" w:rsidRDefault="00CA1C6C">
            <w:pPr>
              <w:spacing w:after="0" w:line="255" w:lineRule="auto"/>
              <w:ind w:left="902" w:right="816" w:hanging="6"/>
              <w:jc w:val="center"/>
            </w:pPr>
            <w:r>
              <w:t xml:space="preserve">Justificativos Pendientes de Pago al </w:t>
            </w:r>
          </w:p>
          <w:p w:rsidR="00833701" w:rsidRDefault="00CA1C6C">
            <w:pPr>
              <w:spacing w:after="4" w:line="255" w:lineRule="auto"/>
              <w:ind w:left="707" w:right="689" w:firstLine="0"/>
              <w:jc w:val="center"/>
            </w:pPr>
            <w:r>
              <w:t xml:space="preserve">Final del Periodo </w:t>
            </w:r>
          </w:p>
          <w:p w:rsidR="00833701" w:rsidRDefault="00CA1C6C">
            <w:pPr>
              <w:spacing w:after="0" w:line="259" w:lineRule="auto"/>
              <w:ind w:left="23" w:firstLine="0"/>
              <w:jc w:val="left"/>
            </w:pPr>
            <w:r>
              <w:t xml:space="preserve"> </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104" w:firstLine="0"/>
            </w:pPr>
            <w:r>
              <w:t xml:space="preserve">Pendiente </w:t>
            </w:r>
          </w:p>
          <w:p w:rsidR="00833701" w:rsidRDefault="00CA1C6C">
            <w:pPr>
              <w:spacing w:after="1349" w:line="259" w:lineRule="auto"/>
              <w:ind w:left="215" w:firstLine="0"/>
              <w:jc w:val="left"/>
            </w:pPr>
            <w:r>
              <w:t xml:space="preserve">(PMPP) </w:t>
            </w:r>
          </w:p>
          <w:p w:rsidR="00833701" w:rsidRDefault="00CA1C6C">
            <w:pPr>
              <w:spacing w:after="0" w:line="259" w:lineRule="auto"/>
              <w:ind w:left="26" w:firstLine="0"/>
              <w:jc w:val="center"/>
            </w:pPr>
            <w:r>
              <w:t xml:space="preserve">(días) </w:t>
            </w:r>
          </w:p>
        </w:tc>
        <w:tc>
          <w:tcPr>
            <w:tcW w:w="2452" w:type="dxa"/>
            <w:gridSpan w:val="2"/>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29" w:firstLine="0"/>
              <w:jc w:val="center"/>
            </w:pPr>
            <w:r>
              <w:t xml:space="preserve">a final del trimestre </w:t>
            </w:r>
          </w:p>
        </w:tc>
        <w:tc>
          <w:tcPr>
            <w:tcW w:w="2411" w:type="dxa"/>
            <w:gridSpan w:val="2"/>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0" w:firstLine="0"/>
              <w:jc w:val="center"/>
            </w:pPr>
            <w:r>
              <w:t xml:space="preserve">a final del trimestre </w:t>
            </w:r>
          </w:p>
        </w:tc>
      </w:tr>
      <w:tr w:rsidR="00833701">
        <w:trPr>
          <w:trHeight w:val="1615"/>
        </w:trPr>
        <w:tc>
          <w:tcPr>
            <w:tcW w:w="0" w:type="auto"/>
            <w:vMerge/>
            <w:tcBorders>
              <w:top w:val="nil"/>
              <w:left w:val="single" w:sz="4" w:space="0" w:color="000000"/>
              <w:bottom w:val="nil"/>
              <w:right w:val="single" w:sz="4" w:space="0" w:color="000000"/>
            </w:tcBorders>
          </w:tcPr>
          <w:p w:rsidR="00833701" w:rsidRDefault="00833701">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33701" w:rsidRDefault="00833701">
            <w:pPr>
              <w:spacing w:after="160" w:line="259" w:lineRule="auto"/>
              <w:ind w:left="0" w:firstLine="0"/>
              <w:jc w:val="left"/>
            </w:pPr>
          </w:p>
        </w:tc>
        <w:tc>
          <w:tcPr>
            <w:tcW w:w="1266" w:type="dxa"/>
            <w:tcBorders>
              <w:top w:val="single" w:sz="4" w:space="0" w:color="000000"/>
              <w:left w:val="single" w:sz="4" w:space="0" w:color="000000"/>
              <w:bottom w:val="single" w:sz="2" w:space="0" w:color="E6E6E6"/>
              <w:right w:val="single" w:sz="4" w:space="0" w:color="000000"/>
            </w:tcBorders>
            <w:shd w:val="clear" w:color="auto" w:fill="E6E6E6"/>
          </w:tcPr>
          <w:p w:rsidR="00833701" w:rsidRDefault="00CA1C6C">
            <w:pPr>
              <w:spacing w:after="0" w:line="259" w:lineRule="auto"/>
              <w:ind w:left="102" w:firstLine="0"/>
            </w:pPr>
            <w:r>
              <w:t xml:space="preserve">Número de </w:t>
            </w:r>
          </w:p>
        </w:tc>
        <w:tc>
          <w:tcPr>
            <w:tcW w:w="1186" w:type="dxa"/>
            <w:tcBorders>
              <w:top w:val="single" w:sz="4" w:space="0" w:color="000000"/>
              <w:left w:val="single" w:sz="4" w:space="0" w:color="000000"/>
              <w:bottom w:val="single" w:sz="2" w:space="0" w:color="E6E6E6"/>
              <w:right w:val="single" w:sz="4" w:space="0" w:color="000000"/>
            </w:tcBorders>
            <w:shd w:val="clear" w:color="auto" w:fill="E6E6E6"/>
          </w:tcPr>
          <w:p w:rsidR="00833701" w:rsidRDefault="00CA1C6C">
            <w:pPr>
              <w:spacing w:after="0" w:line="259" w:lineRule="auto"/>
              <w:ind w:left="29" w:firstLine="0"/>
              <w:jc w:val="center"/>
            </w:pPr>
            <w:r>
              <w:t xml:space="preserve">Importe </w:t>
            </w:r>
          </w:p>
        </w:tc>
        <w:tc>
          <w:tcPr>
            <w:tcW w:w="1267" w:type="dxa"/>
            <w:tcBorders>
              <w:top w:val="single" w:sz="4" w:space="0" w:color="000000"/>
              <w:left w:val="single" w:sz="4" w:space="0" w:color="000000"/>
              <w:bottom w:val="single" w:sz="2" w:space="0" w:color="E6E6E6"/>
              <w:right w:val="single" w:sz="4" w:space="0" w:color="000000"/>
            </w:tcBorders>
            <w:shd w:val="clear" w:color="auto" w:fill="E6E6E6"/>
          </w:tcPr>
          <w:p w:rsidR="00833701" w:rsidRDefault="00CA1C6C">
            <w:pPr>
              <w:spacing w:after="0" w:line="259" w:lineRule="auto"/>
              <w:ind w:left="103" w:firstLine="0"/>
            </w:pPr>
            <w:r>
              <w:t xml:space="preserve">Número de </w:t>
            </w:r>
          </w:p>
        </w:tc>
        <w:tc>
          <w:tcPr>
            <w:tcW w:w="1144" w:type="dxa"/>
            <w:tcBorders>
              <w:top w:val="single" w:sz="4" w:space="0" w:color="000000"/>
              <w:left w:val="single" w:sz="4" w:space="0" w:color="000000"/>
              <w:bottom w:val="single" w:sz="2" w:space="0" w:color="E6E6E6"/>
              <w:right w:val="single" w:sz="4" w:space="0" w:color="000000"/>
            </w:tcBorders>
            <w:shd w:val="clear" w:color="auto" w:fill="E6E6E6"/>
          </w:tcPr>
          <w:p w:rsidR="00833701" w:rsidRDefault="00CA1C6C">
            <w:pPr>
              <w:spacing w:after="0" w:line="259" w:lineRule="auto"/>
              <w:ind w:left="200" w:firstLine="0"/>
              <w:jc w:val="left"/>
            </w:pPr>
            <w:r>
              <w:t xml:space="preserve">Importe </w:t>
            </w:r>
          </w:p>
        </w:tc>
      </w:tr>
      <w:tr w:rsidR="00833701">
        <w:trPr>
          <w:trHeight w:val="436"/>
        </w:trPr>
        <w:tc>
          <w:tcPr>
            <w:tcW w:w="0" w:type="auto"/>
            <w:vMerge/>
            <w:tcBorders>
              <w:top w:val="nil"/>
              <w:left w:val="single" w:sz="4" w:space="0" w:color="000000"/>
              <w:bottom w:val="single" w:sz="4" w:space="0" w:color="000000"/>
              <w:right w:val="single" w:sz="4" w:space="0" w:color="000000"/>
            </w:tcBorders>
          </w:tcPr>
          <w:p w:rsidR="00833701" w:rsidRDefault="0083370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33701" w:rsidRDefault="00833701">
            <w:pPr>
              <w:spacing w:after="160" w:line="259" w:lineRule="auto"/>
              <w:ind w:left="0" w:firstLine="0"/>
              <w:jc w:val="left"/>
            </w:pPr>
          </w:p>
        </w:tc>
        <w:tc>
          <w:tcPr>
            <w:tcW w:w="1266" w:type="dxa"/>
            <w:tcBorders>
              <w:top w:val="single" w:sz="2" w:space="0" w:color="E6E6E6"/>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47" w:firstLine="0"/>
            </w:pPr>
            <w:r>
              <w:t>operaciones</w:t>
            </w:r>
          </w:p>
        </w:tc>
        <w:tc>
          <w:tcPr>
            <w:tcW w:w="1186" w:type="dxa"/>
            <w:tcBorders>
              <w:top w:val="single" w:sz="2" w:space="0" w:color="E6E6E6"/>
              <w:left w:val="single" w:sz="4" w:space="0" w:color="000000"/>
              <w:bottom w:val="single" w:sz="4" w:space="0" w:color="000000"/>
              <w:right w:val="single" w:sz="4" w:space="0" w:color="000000"/>
            </w:tcBorders>
            <w:shd w:val="clear" w:color="auto" w:fill="E6E6E6"/>
          </w:tcPr>
          <w:p w:rsidR="00833701" w:rsidRDefault="00CA1C6C">
            <w:pPr>
              <w:tabs>
                <w:tab w:val="center" w:pos="610"/>
              </w:tabs>
              <w:spacing w:after="0" w:line="259" w:lineRule="auto"/>
              <w:ind w:left="-22" w:firstLine="0"/>
              <w:jc w:val="left"/>
            </w:pPr>
            <w:r>
              <w:t xml:space="preserve"> </w:t>
            </w:r>
            <w:r>
              <w:tab/>
              <w:t xml:space="preserve">total </w:t>
            </w:r>
          </w:p>
        </w:tc>
        <w:tc>
          <w:tcPr>
            <w:tcW w:w="1267" w:type="dxa"/>
            <w:tcBorders>
              <w:top w:val="single" w:sz="2" w:space="0" w:color="E6E6E6"/>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48" w:firstLine="0"/>
            </w:pPr>
            <w:r>
              <w:t>operaciones</w:t>
            </w:r>
          </w:p>
        </w:tc>
        <w:tc>
          <w:tcPr>
            <w:tcW w:w="1144" w:type="dxa"/>
            <w:tcBorders>
              <w:top w:val="single" w:sz="2" w:space="0" w:color="E6E6E6"/>
              <w:left w:val="single" w:sz="4" w:space="0" w:color="000000"/>
              <w:bottom w:val="single" w:sz="4" w:space="0" w:color="000000"/>
              <w:right w:val="single" w:sz="4" w:space="0" w:color="000000"/>
            </w:tcBorders>
            <w:shd w:val="clear" w:color="auto" w:fill="E6E6E6"/>
          </w:tcPr>
          <w:p w:rsidR="00833701" w:rsidRDefault="00CA1C6C">
            <w:pPr>
              <w:tabs>
                <w:tab w:val="center" w:pos="577"/>
              </w:tabs>
              <w:spacing w:after="0" w:line="259" w:lineRule="auto"/>
              <w:ind w:left="-22" w:firstLine="0"/>
              <w:jc w:val="left"/>
            </w:pPr>
            <w:r>
              <w:t xml:space="preserve"> </w:t>
            </w:r>
            <w:r>
              <w:tab/>
              <w:t xml:space="preserve">total </w:t>
            </w:r>
          </w:p>
        </w:tc>
      </w:tr>
      <w:tr w:rsidR="00833701">
        <w:trPr>
          <w:trHeight w:val="1120"/>
        </w:trPr>
        <w:tc>
          <w:tcPr>
            <w:tcW w:w="312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3" w:firstLine="0"/>
            </w:pPr>
            <w:r>
              <w:t xml:space="preserve">Gastos en Bienes Corrientes y </w:t>
            </w:r>
          </w:p>
          <w:p w:rsidR="00833701" w:rsidRDefault="00CA1C6C">
            <w:pPr>
              <w:spacing w:after="23" w:line="259" w:lineRule="auto"/>
              <w:ind w:left="23" w:firstLine="0"/>
              <w:jc w:val="left"/>
            </w:pPr>
            <w:r>
              <w:t xml:space="preserve">Servicios </w:t>
            </w:r>
          </w:p>
          <w:p w:rsidR="00833701" w:rsidRDefault="00CA1C6C">
            <w:pPr>
              <w:spacing w:after="0" w:line="259" w:lineRule="auto"/>
              <w:ind w:left="23" w:firstLine="0"/>
              <w:jc w:val="left"/>
            </w:pPr>
            <w:r>
              <w:t xml:space="preserve">  20.- Arrendamientos y Cánones </w:t>
            </w:r>
          </w:p>
        </w:tc>
        <w:tc>
          <w:tcPr>
            <w:tcW w:w="1176" w:type="dxa"/>
            <w:tcBorders>
              <w:top w:val="single" w:sz="4" w:space="0" w:color="000000"/>
              <w:left w:val="single" w:sz="4" w:space="0" w:color="000000"/>
              <w:bottom w:val="single" w:sz="4" w:space="0" w:color="000000"/>
              <w:right w:val="single" w:sz="4" w:space="0" w:color="000000"/>
            </w:tcBorders>
            <w:vAlign w:val="bottom"/>
          </w:tcPr>
          <w:p w:rsidR="00833701" w:rsidRDefault="00CA1C6C">
            <w:pPr>
              <w:spacing w:after="0" w:line="259" w:lineRule="auto"/>
              <w:ind w:left="0" w:right="106" w:firstLine="0"/>
              <w:jc w:val="right"/>
            </w:pPr>
            <w:r>
              <w:t xml:space="preserve">-17,87 </w:t>
            </w:r>
          </w:p>
        </w:tc>
        <w:tc>
          <w:tcPr>
            <w:tcW w:w="1266" w:type="dxa"/>
            <w:tcBorders>
              <w:top w:val="single" w:sz="4" w:space="0" w:color="000000"/>
              <w:left w:val="single" w:sz="4" w:space="0" w:color="000000"/>
              <w:bottom w:val="single" w:sz="4" w:space="0" w:color="000000"/>
              <w:right w:val="single" w:sz="4" w:space="0" w:color="000000"/>
            </w:tcBorders>
            <w:vAlign w:val="bottom"/>
          </w:tcPr>
          <w:p w:rsidR="00833701" w:rsidRDefault="00CA1C6C">
            <w:pPr>
              <w:spacing w:after="0" w:line="259" w:lineRule="auto"/>
              <w:ind w:left="282" w:firstLine="0"/>
              <w:jc w:val="center"/>
            </w:pPr>
            <w:r>
              <w:t xml:space="preserve">14 </w:t>
            </w:r>
          </w:p>
        </w:tc>
        <w:tc>
          <w:tcPr>
            <w:tcW w:w="1186" w:type="dxa"/>
            <w:tcBorders>
              <w:top w:val="single" w:sz="4" w:space="0" w:color="000000"/>
              <w:left w:val="single" w:sz="4" w:space="0" w:color="000000"/>
              <w:bottom w:val="single" w:sz="4" w:space="0" w:color="000000"/>
              <w:right w:val="single" w:sz="4" w:space="0" w:color="000000"/>
            </w:tcBorders>
            <w:vAlign w:val="bottom"/>
          </w:tcPr>
          <w:p w:rsidR="00833701" w:rsidRDefault="00CA1C6C">
            <w:pPr>
              <w:spacing w:after="0" w:line="259" w:lineRule="auto"/>
              <w:ind w:left="0" w:right="48" w:firstLine="0"/>
              <w:jc w:val="right"/>
            </w:pPr>
            <w:r>
              <w:t xml:space="preserve">7.086,00 </w:t>
            </w:r>
          </w:p>
        </w:tc>
        <w:tc>
          <w:tcPr>
            <w:tcW w:w="1267" w:type="dxa"/>
            <w:tcBorders>
              <w:top w:val="single" w:sz="4" w:space="0" w:color="000000"/>
              <w:left w:val="single" w:sz="4" w:space="0" w:color="000000"/>
              <w:bottom w:val="single" w:sz="4" w:space="0" w:color="000000"/>
              <w:right w:val="single" w:sz="4" w:space="0" w:color="000000"/>
            </w:tcBorders>
            <w:vAlign w:val="bottom"/>
          </w:tcPr>
          <w:p w:rsidR="00833701" w:rsidRDefault="00CA1C6C">
            <w:pPr>
              <w:spacing w:after="0" w:line="259" w:lineRule="auto"/>
              <w:ind w:left="310" w:firstLine="0"/>
              <w:jc w:val="center"/>
            </w:pPr>
            <w:r>
              <w:t xml:space="preserve">0 </w:t>
            </w:r>
          </w:p>
        </w:tc>
        <w:tc>
          <w:tcPr>
            <w:tcW w:w="1144" w:type="dxa"/>
            <w:tcBorders>
              <w:top w:val="single" w:sz="4" w:space="0" w:color="000000"/>
              <w:left w:val="single" w:sz="4" w:space="0" w:color="000000"/>
              <w:bottom w:val="single" w:sz="4" w:space="0" w:color="000000"/>
              <w:right w:val="single" w:sz="4" w:space="0" w:color="000000"/>
            </w:tcBorders>
            <w:vAlign w:val="bottom"/>
          </w:tcPr>
          <w:p w:rsidR="00833701" w:rsidRDefault="00CA1C6C">
            <w:pPr>
              <w:spacing w:after="0" w:line="259" w:lineRule="auto"/>
              <w:ind w:left="0" w:right="15" w:firstLine="0"/>
              <w:jc w:val="right"/>
            </w:pPr>
            <w:r>
              <w:t>0,00</w:t>
            </w:r>
          </w:p>
        </w:tc>
      </w:tr>
      <w:tr w:rsidR="00833701">
        <w:trPr>
          <w:trHeight w:val="552"/>
        </w:trPr>
        <w:tc>
          <w:tcPr>
            <w:tcW w:w="312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3" w:firstLine="0"/>
              <w:jc w:val="left"/>
            </w:pPr>
            <w:r>
              <w:t xml:space="preserve">  21.- Reparaciones, Mantenimiento y Conservación </w:t>
            </w:r>
          </w:p>
        </w:tc>
        <w:tc>
          <w:tcPr>
            <w:tcW w:w="117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07" w:firstLine="0"/>
              <w:jc w:val="right"/>
            </w:pPr>
            <w:r>
              <w:t xml:space="preserve">-8,89 </w:t>
            </w:r>
          </w:p>
        </w:tc>
        <w:tc>
          <w:tcPr>
            <w:tcW w:w="126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82" w:firstLine="0"/>
              <w:jc w:val="center"/>
            </w:pPr>
            <w:r>
              <w:t xml:space="preserve">35 </w:t>
            </w:r>
          </w:p>
        </w:tc>
        <w:tc>
          <w:tcPr>
            <w:tcW w:w="118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156" w:firstLine="0"/>
              <w:jc w:val="left"/>
            </w:pPr>
            <w:r>
              <w:t xml:space="preserve">50.866,17 </w:t>
            </w:r>
          </w:p>
        </w:tc>
        <w:tc>
          <w:tcPr>
            <w:tcW w:w="126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10" w:firstLine="0"/>
              <w:jc w:val="center"/>
            </w:pPr>
            <w:r>
              <w:t xml:space="preserve">5 </w:t>
            </w:r>
          </w:p>
        </w:tc>
        <w:tc>
          <w:tcPr>
            <w:tcW w:w="114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5" w:firstLine="0"/>
              <w:jc w:val="right"/>
            </w:pPr>
            <w:r>
              <w:t>1.069,94</w:t>
            </w:r>
          </w:p>
        </w:tc>
      </w:tr>
      <w:tr w:rsidR="00833701">
        <w:trPr>
          <w:trHeight w:val="550"/>
        </w:trPr>
        <w:tc>
          <w:tcPr>
            <w:tcW w:w="312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3" w:firstLine="0"/>
              <w:jc w:val="left"/>
            </w:pPr>
            <w:r>
              <w:t xml:space="preserve">  22.- Material, Suministros y </w:t>
            </w:r>
          </w:p>
          <w:p w:rsidR="00833701" w:rsidRDefault="00CA1C6C">
            <w:pPr>
              <w:spacing w:after="0" w:line="259" w:lineRule="auto"/>
              <w:ind w:left="23" w:firstLine="0"/>
              <w:jc w:val="left"/>
            </w:pPr>
            <w:r>
              <w:t xml:space="preserve">Otros </w:t>
            </w:r>
          </w:p>
        </w:tc>
        <w:tc>
          <w:tcPr>
            <w:tcW w:w="117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07" w:firstLine="0"/>
              <w:jc w:val="right"/>
            </w:pPr>
            <w:r>
              <w:t xml:space="preserve">-0,66 </w:t>
            </w:r>
          </w:p>
        </w:tc>
        <w:tc>
          <w:tcPr>
            <w:tcW w:w="126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56" w:firstLine="0"/>
              <w:jc w:val="center"/>
            </w:pPr>
            <w:r>
              <w:t xml:space="preserve">246 </w:t>
            </w:r>
          </w:p>
        </w:tc>
        <w:tc>
          <w:tcPr>
            <w:tcW w:w="118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4" w:firstLine="0"/>
            </w:pPr>
            <w:r>
              <w:t xml:space="preserve">371.760,16 </w:t>
            </w:r>
          </w:p>
        </w:tc>
        <w:tc>
          <w:tcPr>
            <w:tcW w:w="126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84" w:firstLine="0"/>
              <w:jc w:val="center"/>
            </w:pPr>
            <w:r>
              <w:t xml:space="preserve">10 </w:t>
            </w:r>
          </w:p>
        </w:tc>
        <w:tc>
          <w:tcPr>
            <w:tcW w:w="114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147" w:firstLine="0"/>
              <w:jc w:val="left"/>
            </w:pPr>
            <w:r>
              <w:t>11.406,74</w:t>
            </w:r>
          </w:p>
        </w:tc>
      </w:tr>
      <w:tr w:rsidR="00833701">
        <w:trPr>
          <w:trHeight w:val="552"/>
        </w:trPr>
        <w:tc>
          <w:tcPr>
            <w:tcW w:w="312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3" w:firstLine="0"/>
              <w:jc w:val="left"/>
            </w:pPr>
            <w:r>
              <w:t xml:space="preserve">  23.- Indemnizaciones por razón del servicio </w:t>
            </w:r>
          </w:p>
        </w:tc>
        <w:tc>
          <w:tcPr>
            <w:tcW w:w="117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07" w:firstLine="0"/>
              <w:jc w:val="right"/>
            </w:pPr>
            <w:r>
              <w:t xml:space="preserve">0,00 </w:t>
            </w:r>
          </w:p>
        </w:tc>
        <w:tc>
          <w:tcPr>
            <w:tcW w:w="126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08" w:firstLine="0"/>
              <w:jc w:val="center"/>
            </w:pPr>
            <w:r>
              <w:t xml:space="preserve">0 </w:t>
            </w:r>
          </w:p>
        </w:tc>
        <w:tc>
          <w:tcPr>
            <w:tcW w:w="118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48" w:firstLine="0"/>
              <w:jc w:val="right"/>
            </w:pPr>
            <w:r>
              <w:t xml:space="preserve">0,00 </w:t>
            </w:r>
          </w:p>
        </w:tc>
        <w:tc>
          <w:tcPr>
            <w:tcW w:w="126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10" w:firstLine="0"/>
              <w:jc w:val="center"/>
            </w:pPr>
            <w:r>
              <w:t xml:space="preserve">0 </w:t>
            </w:r>
          </w:p>
        </w:tc>
        <w:tc>
          <w:tcPr>
            <w:tcW w:w="114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5" w:firstLine="0"/>
              <w:jc w:val="right"/>
            </w:pPr>
            <w:r>
              <w:t>0,00</w:t>
            </w:r>
          </w:p>
        </w:tc>
      </w:tr>
      <w:tr w:rsidR="00833701">
        <w:trPr>
          <w:trHeight w:val="283"/>
        </w:trPr>
        <w:tc>
          <w:tcPr>
            <w:tcW w:w="312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3" w:firstLine="0"/>
            </w:pPr>
            <w:r>
              <w:t xml:space="preserve">  24.- Gastos de Publicaciones </w:t>
            </w:r>
          </w:p>
        </w:tc>
        <w:tc>
          <w:tcPr>
            <w:tcW w:w="117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07" w:firstLine="0"/>
              <w:jc w:val="right"/>
            </w:pPr>
            <w:r>
              <w:t xml:space="preserve">0,00 </w:t>
            </w:r>
          </w:p>
        </w:tc>
        <w:tc>
          <w:tcPr>
            <w:tcW w:w="126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08" w:firstLine="0"/>
              <w:jc w:val="center"/>
            </w:pPr>
            <w:r>
              <w:t xml:space="preserve">0 </w:t>
            </w:r>
          </w:p>
        </w:tc>
        <w:tc>
          <w:tcPr>
            <w:tcW w:w="118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48" w:firstLine="0"/>
              <w:jc w:val="right"/>
            </w:pPr>
            <w:r>
              <w:t xml:space="preserve">0,00 </w:t>
            </w:r>
          </w:p>
        </w:tc>
        <w:tc>
          <w:tcPr>
            <w:tcW w:w="126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10" w:firstLine="0"/>
              <w:jc w:val="center"/>
            </w:pPr>
            <w:r>
              <w:t xml:space="preserve">0 </w:t>
            </w:r>
          </w:p>
        </w:tc>
        <w:tc>
          <w:tcPr>
            <w:tcW w:w="114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5" w:firstLine="0"/>
              <w:jc w:val="right"/>
            </w:pPr>
            <w:r>
              <w:t>0,00</w:t>
            </w:r>
          </w:p>
        </w:tc>
      </w:tr>
      <w:tr w:rsidR="00833701">
        <w:trPr>
          <w:trHeight w:val="552"/>
        </w:trPr>
        <w:tc>
          <w:tcPr>
            <w:tcW w:w="312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3" w:firstLine="0"/>
              <w:jc w:val="left"/>
            </w:pPr>
            <w:r>
              <w:t xml:space="preserve">  26.- Trabajos realizados por </w:t>
            </w:r>
          </w:p>
          <w:p w:rsidR="00833701" w:rsidRDefault="00CA1C6C">
            <w:pPr>
              <w:spacing w:after="0" w:line="259" w:lineRule="auto"/>
              <w:ind w:left="23" w:firstLine="0"/>
              <w:jc w:val="left"/>
            </w:pPr>
            <w:r>
              <w:t xml:space="preserve">Instituciones s.f. de lucro </w:t>
            </w:r>
          </w:p>
        </w:tc>
        <w:tc>
          <w:tcPr>
            <w:tcW w:w="117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07" w:firstLine="0"/>
              <w:jc w:val="right"/>
            </w:pPr>
            <w:r>
              <w:t xml:space="preserve">0,00 </w:t>
            </w:r>
          </w:p>
        </w:tc>
        <w:tc>
          <w:tcPr>
            <w:tcW w:w="126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08" w:firstLine="0"/>
              <w:jc w:val="center"/>
            </w:pPr>
            <w:r>
              <w:t xml:space="preserve">0 </w:t>
            </w:r>
          </w:p>
        </w:tc>
        <w:tc>
          <w:tcPr>
            <w:tcW w:w="118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48" w:firstLine="0"/>
              <w:jc w:val="right"/>
            </w:pPr>
            <w:r>
              <w:t xml:space="preserve">0,00 </w:t>
            </w:r>
          </w:p>
        </w:tc>
        <w:tc>
          <w:tcPr>
            <w:tcW w:w="126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10" w:firstLine="0"/>
              <w:jc w:val="center"/>
            </w:pPr>
            <w:r>
              <w:t xml:space="preserve">0 </w:t>
            </w:r>
          </w:p>
        </w:tc>
        <w:tc>
          <w:tcPr>
            <w:tcW w:w="114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5" w:firstLine="0"/>
              <w:jc w:val="right"/>
            </w:pPr>
            <w:r>
              <w:t>0,00</w:t>
            </w:r>
          </w:p>
        </w:tc>
      </w:tr>
      <w:tr w:rsidR="00833701">
        <w:trPr>
          <w:trHeight w:val="281"/>
        </w:trPr>
        <w:tc>
          <w:tcPr>
            <w:tcW w:w="312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3" w:firstLine="0"/>
              <w:jc w:val="left"/>
            </w:pPr>
            <w:r>
              <w:t xml:space="preserve">Inversiones reales </w:t>
            </w:r>
          </w:p>
        </w:tc>
        <w:tc>
          <w:tcPr>
            <w:tcW w:w="117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07" w:firstLine="0"/>
              <w:jc w:val="right"/>
            </w:pPr>
            <w:r>
              <w:t xml:space="preserve">411,00 </w:t>
            </w:r>
          </w:p>
        </w:tc>
        <w:tc>
          <w:tcPr>
            <w:tcW w:w="126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08" w:firstLine="0"/>
              <w:jc w:val="center"/>
            </w:pPr>
            <w:r>
              <w:t>0</w:t>
            </w:r>
            <w:r>
              <w:t xml:space="preserve"> </w:t>
            </w:r>
          </w:p>
        </w:tc>
        <w:tc>
          <w:tcPr>
            <w:tcW w:w="118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48" w:firstLine="0"/>
              <w:jc w:val="right"/>
            </w:pPr>
            <w:r>
              <w:t xml:space="preserve">0,00 </w:t>
            </w:r>
          </w:p>
        </w:tc>
        <w:tc>
          <w:tcPr>
            <w:tcW w:w="126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10" w:firstLine="0"/>
              <w:jc w:val="center"/>
            </w:pPr>
            <w:r>
              <w:t xml:space="preserve">1 </w:t>
            </w:r>
          </w:p>
        </w:tc>
        <w:tc>
          <w:tcPr>
            <w:tcW w:w="114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147" w:firstLine="0"/>
              <w:jc w:val="left"/>
            </w:pPr>
            <w:r>
              <w:t>87.816,36</w:t>
            </w:r>
          </w:p>
        </w:tc>
      </w:tr>
      <w:tr w:rsidR="00833701">
        <w:trPr>
          <w:trHeight w:val="552"/>
        </w:trPr>
        <w:tc>
          <w:tcPr>
            <w:tcW w:w="312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3" w:firstLine="0"/>
              <w:jc w:val="left"/>
            </w:pPr>
            <w:r>
              <w:t xml:space="preserve">Otros Pagos pendientes por operaciones comerciales </w:t>
            </w:r>
          </w:p>
        </w:tc>
        <w:tc>
          <w:tcPr>
            <w:tcW w:w="117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06" w:firstLine="0"/>
              <w:jc w:val="right"/>
            </w:pPr>
            <w:r>
              <w:t xml:space="preserve">36,15 </w:t>
            </w:r>
          </w:p>
        </w:tc>
        <w:tc>
          <w:tcPr>
            <w:tcW w:w="126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82" w:firstLine="0"/>
              <w:jc w:val="center"/>
            </w:pPr>
            <w:r>
              <w:t xml:space="preserve">72 </w:t>
            </w:r>
          </w:p>
        </w:tc>
        <w:tc>
          <w:tcPr>
            <w:tcW w:w="118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156" w:firstLine="0"/>
              <w:jc w:val="left"/>
            </w:pPr>
            <w:r>
              <w:t xml:space="preserve">77.631,32 </w:t>
            </w:r>
          </w:p>
        </w:tc>
        <w:tc>
          <w:tcPr>
            <w:tcW w:w="126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84" w:firstLine="0"/>
              <w:jc w:val="center"/>
            </w:pPr>
            <w:r>
              <w:t xml:space="preserve">14 </w:t>
            </w:r>
          </w:p>
        </w:tc>
        <w:tc>
          <w:tcPr>
            <w:tcW w:w="114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147" w:firstLine="0"/>
              <w:jc w:val="left"/>
            </w:pPr>
            <w:r>
              <w:t>38.987,31</w:t>
            </w:r>
          </w:p>
        </w:tc>
      </w:tr>
      <w:tr w:rsidR="00833701">
        <w:trPr>
          <w:trHeight w:val="553"/>
        </w:trPr>
        <w:tc>
          <w:tcPr>
            <w:tcW w:w="3121"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23" w:firstLine="0"/>
            </w:pPr>
            <w:r>
              <w:t xml:space="preserve">Operaciones Pendientes de Aplicar a Presupuesto </w:t>
            </w:r>
          </w:p>
        </w:tc>
        <w:tc>
          <w:tcPr>
            <w:tcW w:w="117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07" w:firstLine="0"/>
              <w:jc w:val="right"/>
            </w:pPr>
            <w:r>
              <w:t xml:space="preserve">0,00 </w:t>
            </w:r>
          </w:p>
        </w:tc>
        <w:tc>
          <w:tcPr>
            <w:tcW w:w="126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08" w:firstLine="0"/>
              <w:jc w:val="center"/>
            </w:pPr>
            <w:r>
              <w:t xml:space="preserve">0 </w:t>
            </w:r>
          </w:p>
        </w:tc>
        <w:tc>
          <w:tcPr>
            <w:tcW w:w="118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48" w:firstLine="0"/>
              <w:jc w:val="right"/>
            </w:pPr>
            <w:r>
              <w:t xml:space="preserve">0,00 </w:t>
            </w:r>
          </w:p>
        </w:tc>
        <w:tc>
          <w:tcPr>
            <w:tcW w:w="1267"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310" w:firstLine="0"/>
              <w:jc w:val="center"/>
            </w:pPr>
            <w:r>
              <w:t xml:space="preserve">0 </w:t>
            </w:r>
          </w:p>
        </w:tc>
        <w:tc>
          <w:tcPr>
            <w:tcW w:w="1144"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5" w:firstLine="0"/>
              <w:jc w:val="right"/>
            </w:pPr>
            <w:r>
              <w:t>0,00</w:t>
            </w:r>
          </w:p>
        </w:tc>
      </w:tr>
      <w:tr w:rsidR="00833701">
        <w:trPr>
          <w:trHeight w:val="818"/>
        </w:trPr>
        <w:tc>
          <w:tcPr>
            <w:tcW w:w="3121" w:type="dxa"/>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0" w:right="62" w:firstLine="0"/>
              <w:jc w:val="right"/>
            </w:pPr>
            <w:r>
              <w:rPr>
                <w:b/>
              </w:rPr>
              <w:t>TOTAL operaciones pendientes de pago al final del trimestre</w:t>
            </w:r>
            <w:r>
              <w:t xml:space="preserve"> </w:t>
            </w:r>
          </w:p>
        </w:tc>
        <w:tc>
          <w:tcPr>
            <w:tcW w:w="1176" w:type="dxa"/>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0" w:right="121" w:firstLine="0"/>
              <w:jc w:val="right"/>
            </w:pPr>
            <w:r>
              <w:rPr>
                <w:b/>
              </w:rPr>
              <w:t>61,64</w:t>
            </w:r>
            <w:r>
              <w:t xml:space="preserve"> </w:t>
            </w:r>
          </w:p>
        </w:tc>
        <w:tc>
          <w:tcPr>
            <w:tcW w:w="1266" w:type="dxa"/>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256" w:firstLine="0"/>
              <w:jc w:val="center"/>
            </w:pPr>
            <w:r>
              <w:rPr>
                <w:b/>
              </w:rPr>
              <w:t>367</w:t>
            </w:r>
            <w:r>
              <w:t xml:space="preserve"> </w:t>
            </w:r>
          </w:p>
        </w:tc>
        <w:tc>
          <w:tcPr>
            <w:tcW w:w="1186" w:type="dxa"/>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34" w:firstLine="0"/>
            </w:pPr>
            <w:r>
              <w:rPr>
                <w:b/>
              </w:rPr>
              <w:t>507.343,65</w:t>
            </w:r>
            <w:r>
              <w:t xml:space="preserve"> </w:t>
            </w:r>
          </w:p>
        </w:tc>
        <w:tc>
          <w:tcPr>
            <w:tcW w:w="1267" w:type="dxa"/>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284" w:firstLine="0"/>
              <w:jc w:val="center"/>
            </w:pPr>
            <w:r>
              <w:rPr>
                <w:b/>
              </w:rPr>
              <w:t>30</w:t>
            </w:r>
            <w:r>
              <w:t xml:space="preserve"> </w:t>
            </w:r>
          </w:p>
        </w:tc>
        <w:tc>
          <w:tcPr>
            <w:tcW w:w="1144" w:type="dxa"/>
            <w:tcBorders>
              <w:top w:val="single" w:sz="4" w:space="0" w:color="000000"/>
              <w:left w:val="single" w:sz="4" w:space="0" w:color="000000"/>
              <w:bottom w:val="single" w:sz="4" w:space="0" w:color="000000"/>
              <w:right w:val="single" w:sz="4" w:space="0" w:color="000000"/>
            </w:tcBorders>
            <w:shd w:val="clear" w:color="auto" w:fill="E6E6E6"/>
          </w:tcPr>
          <w:p w:rsidR="00833701" w:rsidRDefault="00CA1C6C">
            <w:pPr>
              <w:spacing w:after="0" w:line="259" w:lineRule="auto"/>
              <w:ind w:left="24" w:firstLine="0"/>
            </w:pPr>
            <w:r>
              <w:rPr>
                <w:b/>
              </w:rPr>
              <w:t>139.280,35</w:t>
            </w:r>
          </w:p>
        </w:tc>
      </w:tr>
    </w:tbl>
    <w:p w:rsidR="00833701" w:rsidRDefault="00CA1C6C">
      <w:pPr>
        <w:spacing w:after="967" w:line="259" w:lineRule="auto"/>
        <w:ind w:left="-2548" w:right="607" w:firstLine="0"/>
        <w:jc w:val="right"/>
      </w:pPr>
      <w:r>
        <w:rPr>
          <w:rFonts w:ascii="Calibri" w:eastAsia="Calibri" w:hAnsi="Calibri" w:cs="Calibri"/>
          <w:noProof/>
        </w:rPr>
        <mc:AlternateContent>
          <mc:Choice Requires="wpg">
            <w:drawing>
              <wp:anchor distT="0" distB="0" distL="114300" distR="114300" simplePos="0" relativeHeight="251715584"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207110" name="Group 207110"/>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5570" name="Rectangle 15570"/>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15571" name="Rectangle 15571"/>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55 de 117 </w:t>
                              </w:r>
                            </w:p>
                          </w:txbxContent>
                        </wps:txbx>
                        <wps:bodyPr horzOverflow="overflow" vert="horz" lIns="0" tIns="0" rIns="0" bIns="0" rtlCol="0">
                          <a:noAutofit/>
                        </wps:bodyPr>
                      </wps:wsp>
                    </wpg:wgp>
                  </a:graphicData>
                </a:graphic>
              </wp:anchor>
            </w:drawing>
          </mc:Choice>
          <mc:Fallback xmlns:a="http://schemas.openxmlformats.org/drawingml/2006/main">
            <w:pict>
              <v:group id="Group 207110" style="width:12.7031pt;height:285.882pt;position:absolute;mso-position-horizontal-relative:page;mso-position-horizontal:absolute;margin-left:682.278pt;mso-position-vertical-relative:page;margin-top:526.038pt;" coordsize="1613,36307">
                <v:rect id="Rectangle 15570"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5571"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55 de 117 </w:t>
                        </w:r>
                      </w:p>
                    </w:txbxContent>
                  </v:textbox>
                </v:rect>
                <w10:wrap type="square"/>
              </v:group>
            </w:pict>
          </mc:Fallback>
        </mc:AlternateContent>
      </w:r>
    </w:p>
    <w:p w:rsidR="00833701" w:rsidRDefault="00CA1C6C">
      <w:pPr>
        <w:spacing w:after="100" w:line="259" w:lineRule="auto"/>
        <w:ind w:left="5" w:firstLine="0"/>
        <w:jc w:val="left"/>
      </w:pPr>
      <w:r>
        <w:t xml:space="preserve"> </w:t>
      </w:r>
    </w:p>
    <w:p w:rsidR="00833701" w:rsidRDefault="00CA1C6C">
      <w:pPr>
        <w:spacing w:after="106"/>
        <w:ind w:left="0" w:right="51"/>
      </w:pPr>
      <w:r>
        <w:t xml:space="preserve">Segunda.- </w:t>
      </w:r>
      <w:r>
        <w:t xml:space="preserve">El resto de entes han hecho llegar sus datos a esta Tesorería con los siguientes datos: </w:t>
      </w:r>
    </w:p>
    <w:p w:rsidR="00833701" w:rsidRDefault="00CA1C6C">
      <w:pPr>
        <w:spacing w:after="21" w:line="259" w:lineRule="auto"/>
        <w:ind w:left="5" w:firstLine="0"/>
        <w:jc w:val="left"/>
      </w:pPr>
      <w:r>
        <w:t xml:space="preserve"> </w:t>
      </w:r>
    </w:p>
    <w:p w:rsidR="00833701" w:rsidRDefault="00CA1C6C">
      <w:pPr>
        <w:spacing w:line="249" w:lineRule="auto"/>
        <w:ind w:left="0" w:right="53"/>
      </w:pPr>
      <w:r>
        <w:rPr>
          <w:b/>
        </w:rPr>
        <w:t xml:space="preserve">EPELCAN </w:t>
      </w:r>
    </w:p>
    <w:p w:rsidR="00833701" w:rsidRDefault="00CA1C6C">
      <w:pPr>
        <w:spacing w:after="1" w:line="239" w:lineRule="auto"/>
        <w:ind w:left="0" w:right="7245"/>
        <w:jc w:val="left"/>
      </w:pPr>
      <w:r>
        <w:t xml:space="preserve">PAGOS REALIZADOS EN EL PERIODO </w:t>
      </w:r>
    </w:p>
    <w:p w:rsidR="00833701" w:rsidRDefault="00CA1C6C">
      <w:pPr>
        <w:spacing w:after="0" w:line="259" w:lineRule="auto"/>
        <w:ind w:left="74" w:firstLine="0"/>
        <w:jc w:val="left"/>
      </w:pPr>
      <w:r>
        <w:t xml:space="preserve"> </w:t>
      </w:r>
    </w:p>
    <w:p w:rsidR="00833701" w:rsidRDefault="00CA1C6C">
      <w:pPr>
        <w:spacing w:after="0" w:line="259" w:lineRule="auto"/>
        <w:ind w:left="74" w:firstLine="0"/>
        <w:jc w:val="left"/>
      </w:pPr>
      <w:r>
        <w:t xml:space="preserve"> </w:t>
      </w:r>
    </w:p>
    <w:p w:rsidR="00833701" w:rsidRDefault="00CA1C6C">
      <w:pPr>
        <w:spacing w:after="0" w:line="259" w:lineRule="auto"/>
        <w:ind w:left="74" w:firstLine="0"/>
        <w:jc w:val="left"/>
      </w:pPr>
      <w:r>
        <w:t xml:space="preserve"> </w:t>
      </w:r>
    </w:p>
    <w:tbl>
      <w:tblPr>
        <w:tblStyle w:val="TableGrid"/>
        <w:tblW w:w="8654" w:type="dxa"/>
        <w:tblInd w:w="5" w:type="dxa"/>
        <w:tblCellMar>
          <w:top w:w="11" w:type="dxa"/>
          <w:left w:w="89" w:type="dxa"/>
          <w:bottom w:w="0" w:type="dxa"/>
          <w:right w:w="26" w:type="dxa"/>
        </w:tblCellMar>
        <w:tblLook w:val="04A0" w:firstRow="1" w:lastRow="0" w:firstColumn="1" w:lastColumn="0" w:noHBand="0" w:noVBand="1"/>
      </w:tblPr>
      <w:tblGrid>
        <w:gridCol w:w="2328"/>
        <w:gridCol w:w="1388"/>
        <w:gridCol w:w="1799"/>
        <w:gridCol w:w="1386"/>
        <w:gridCol w:w="1753"/>
      </w:tblGrid>
      <w:tr w:rsidR="00833701">
        <w:trPr>
          <w:trHeight w:val="308"/>
        </w:trPr>
        <w:tc>
          <w:tcPr>
            <w:tcW w:w="23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4" w:firstLine="0"/>
              <w:jc w:val="center"/>
            </w:pPr>
            <w:r>
              <w:t xml:space="preserve">  </w:t>
            </w:r>
          </w:p>
        </w:tc>
        <w:tc>
          <w:tcPr>
            <w:tcW w:w="3187" w:type="dxa"/>
            <w:gridSpan w:val="2"/>
            <w:tcBorders>
              <w:top w:val="single" w:sz="4" w:space="0" w:color="000000"/>
              <w:left w:val="single" w:sz="4" w:space="0" w:color="000000"/>
              <w:bottom w:val="single" w:sz="4" w:space="0" w:color="000000"/>
              <w:right w:val="single" w:sz="7" w:space="0" w:color="000000"/>
            </w:tcBorders>
          </w:tcPr>
          <w:p w:rsidR="00833701" w:rsidRDefault="00CA1C6C">
            <w:pPr>
              <w:spacing w:after="0" w:line="259" w:lineRule="auto"/>
              <w:ind w:left="0" w:firstLine="0"/>
            </w:pPr>
            <w:r>
              <w:t xml:space="preserve">Dentro del Periodo Legal Pago </w:t>
            </w:r>
          </w:p>
        </w:tc>
        <w:tc>
          <w:tcPr>
            <w:tcW w:w="3139" w:type="dxa"/>
            <w:gridSpan w:val="2"/>
            <w:tcBorders>
              <w:top w:val="single" w:sz="4" w:space="0" w:color="000000"/>
              <w:left w:val="single" w:sz="7" w:space="0" w:color="000000"/>
              <w:bottom w:val="single" w:sz="4" w:space="0" w:color="000000"/>
              <w:right w:val="single" w:sz="4" w:space="0" w:color="000000"/>
            </w:tcBorders>
          </w:tcPr>
          <w:p w:rsidR="00833701" w:rsidRDefault="00CA1C6C">
            <w:pPr>
              <w:spacing w:after="0" w:line="259" w:lineRule="auto"/>
              <w:ind w:left="18" w:firstLine="0"/>
              <w:jc w:val="left"/>
            </w:pPr>
            <w:r>
              <w:t xml:space="preserve">Fuera del Periodo Legal Pago </w:t>
            </w:r>
          </w:p>
        </w:tc>
      </w:tr>
      <w:tr w:rsidR="00833701">
        <w:trPr>
          <w:trHeight w:val="518"/>
        </w:trPr>
        <w:tc>
          <w:tcPr>
            <w:tcW w:w="23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center"/>
            </w:pPr>
            <w:r>
              <w:t xml:space="preserve">Periodo Medio de Pagos (días) </w:t>
            </w:r>
          </w:p>
        </w:tc>
        <w:tc>
          <w:tcPr>
            <w:tcW w:w="138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center"/>
            </w:pPr>
            <w:r>
              <w:t xml:space="preserve">Número Pagos </w:t>
            </w:r>
          </w:p>
        </w:tc>
        <w:tc>
          <w:tcPr>
            <w:tcW w:w="1799" w:type="dxa"/>
            <w:tcBorders>
              <w:top w:val="single" w:sz="4" w:space="0" w:color="000000"/>
              <w:left w:val="single" w:sz="4" w:space="0" w:color="000000"/>
              <w:bottom w:val="single" w:sz="4" w:space="0" w:color="000000"/>
              <w:right w:val="single" w:sz="7" w:space="0" w:color="000000"/>
            </w:tcBorders>
            <w:vAlign w:val="bottom"/>
          </w:tcPr>
          <w:p w:rsidR="00833701" w:rsidRDefault="00CA1C6C">
            <w:pPr>
              <w:spacing w:after="0" w:line="259" w:lineRule="auto"/>
              <w:ind w:left="0" w:right="64" w:firstLine="0"/>
              <w:jc w:val="center"/>
            </w:pPr>
            <w:r>
              <w:t xml:space="preserve">Importe Total </w:t>
            </w:r>
          </w:p>
        </w:tc>
        <w:tc>
          <w:tcPr>
            <w:tcW w:w="1386" w:type="dxa"/>
            <w:tcBorders>
              <w:top w:val="single" w:sz="4" w:space="0" w:color="000000"/>
              <w:left w:val="single" w:sz="7" w:space="0" w:color="000000"/>
              <w:bottom w:val="single" w:sz="4" w:space="0" w:color="000000"/>
              <w:right w:val="single" w:sz="4" w:space="0" w:color="000000"/>
            </w:tcBorders>
          </w:tcPr>
          <w:p w:rsidR="00833701" w:rsidRDefault="00CA1C6C">
            <w:pPr>
              <w:spacing w:after="0" w:line="259" w:lineRule="auto"/>
              <w:ind w:left="0" w:firstLine="0"/>
              <w:jc w:val="center"/>
            </w:pPr>
            <w:r>
              <w:t xml:space="preserve">Número Pagos </w:t>
            </w:r>
          </w:p>
        </w:tc>
        <w:tc>
          <w:tcPr>
            <w:tcW w:w="1753" w:type="dxa"/>
            <w:tcBorders>
              <w:top w:val="single" w:sz="4" w:space="0" w:color="000000"/>
              <w:left w:val="single" w:sz="4" w:space="0" w:color="000000"/>
              <w:bottom w:val="single" w:sz="4" w:space="0" w:color="000000"/>
              <w:right w:val="single" w:sz="4" w:space="0" w:color="000000"/>
            </w:tcBorders>
            <w:vAlign w:val="bottom"/>
          </w:tcPr>
          <w:p w:rsidR="00833701" w:rsidRDefault="00CA1C6C">
            <w:pPr>
              <w:spacing w:after="0" w:line="259" w:lineRule="auto"/>
              <w:ind w:left="0" w:right="61" w:firstLine="0"/>
              <w:jc w:val="center"/>
            </w:pPr>
            <w:r>
              <w:t xml:space="preserve">Importe Total </w:t>
            </w:r>
          </w:p>
        </w:tc>
      </w:tr>
      <w:tr w:rsidR="00833701">
        <w:trPr>
          <w:trHeight w:val="302"/>
        </w:trPr>
        <w:tc>
          <w:tcPr>
            <w:tcW w:w="2328" w:type="dxa"/>
            <w:tcBorders>
              <w:top w:val="nil"/>
              <w:left w:val="single" w:sz="4" w:space="0" w:color="000000"/>
              <w:bottom w:val="single" w:sz="4" w:space="0" w:color="000000"/>
              <w:right w:val="single" w:sz="4" w:space="0" w:color="000000"/>
            </w:tcBorders>
          </w:tcPr>
          <w:p w:rsidR="00833701" w:rsidRDefault="00CA1C6C">
            <w:pPr>
              <w:spacing w:after="0" w:line="259" w:lineRule="auto"/>
              <w:ind w:left="1" w:firstLine="0"/>
              <w:jc w:val="center"/>
            </w:pPr>
            <w:r>
              <w:t xml:space="preserve">31,87 </w:t>
            </w:r>
          </w:p>
        </w:tc>
        <w:tc>
          <w:tcPr>
            <w:tcW w:w="1388" w:type="dxa"/>
            <w:tcBorders>
              <w:top w:val="nil"/>
              <w:left w:val="single" w:sz="4" w:space="0" w:color="000000"/>
              <w:bottom w:val="single" w:sz="4" w:space="0" w:color="000000"/>
              <w:right w:val="single" w:sz="4" w:space="0" w:color="000000"/>
            </w:tcBorders>
          </w:tcPr>
          <w:p w:rsidR="00833701" w:rsidRDefault="00CA1C6C">
            <w:pPr>
              <w:spacing w:after="0" w:line="259" w:lineRule="auto"/>
              <w:ind w:left="1" w:firstLine="0"/>
              <w:jc w:val="center"/>
            </w:pPr>
            <w:r>
              <w:t xml:space="preserve">76 </w:t>
            </w:r>
          </w:p>
        </w:tc>
        <w:tc>
          <w:tcPr>
            <w:tcW w:w="1799" w:type="dxa"/>
            <w:tcBorders>
              <w:top w:val="nil"/>
              <w:left w:val="single" w:sz="4" w:space="0" w:color="000000"/>
              <w:bottom w:val="single" w:sz="4" w:space="0" w:color="000000"/>
              <w:right w:val="single" w:sz="4" w:space="0" w:color="000000"/>
            </w:tcBorders>
          </w:tcPr>
          <w:p w:rsidR="00833701" w:rsidRDefault="00CA1C6C">
            <w:pPr>
              <w:spacing w:after="0" w:line="259" w:lineRule="auto"/>
              <w:ind w:left="2" w:firstLine="0"/>
              <w:jc w:val="center"/>
            </w:pPr>
            <w:r>
              <w:t xml:space="preserve">41.692,39 € </w:t>
            </w:r>
          </w:p>
        </w:tc>
        <w:tc>
          <w:tcPr>
            <w:tcW w:w="1386" w:type="dxa"/>
            <w:tcBorders>
              <w:top w:val="nil"/>
              <w:left w:val="single" w:sz="4" w:space="0" w:color="000000"/>
              <w:bottom w:val="single" w:sz="4" w:space="0" w:color="000000"/>
              <w:right w:val="single" w:sz="4" w:space="0" w:color="000000"/>
            </w:tcBorders>
          </w:tcPr>
          <w:p w:rsidR="00833701" w:rsidRDefault="00CA1C6C">
            <w:pPr>
              <w:spacing w:after="0" w:line="259" w:lineRule="auto"/>
              <w:ind w:left="0" w:right="2" w:firstLine="0"/>
              <w:jc w:val="center"/>
            </w:pPr>
            <w:r>
              <w:t xml:space="preserve">18 </w:t>
            </w:r>
          </w:p>
        </w:tc>
        <w:tc>
          <w:tcPr>
            <w:tcW w:w="1753" w:type="dxa"/>
            <w:tcBorders>
              <w:top w:val="nil"/>
              <w:left w:val="single" w:sz="4" w:space="0" w:color="000000"/>
              <w:bottom w:val="single" w:sz="4" w:space="0" w:color="000000"/>
              <w:right w:val="single" w:sz="4" w:space="0" w:color="000000"/>
            </w:tcBorders>
          </w:tcPr>
          <w:p w:rsidR="00833701" w:rsidRDefault="00CA1C6C">
            <w:pPr>
              <w:spacing w:after="0" w:line="259" w:lineRule="auto"/>
              <w:ind w:left="2" w:firstLine="0"/>
              <w:jc w:val="center"/>
            </w:pPr>
            <w:r>
              <w:t xml:space="preserve">13.429,24 € </w:t>
            </w:r>
          </w:p>
        </w:tc>
      </w:tr>
    </w:tbl>
    <w:p w:rsidR="00833701" w:rsidRDefault="00CA1C6C">
      <w:pPr>
        <w:spacing w:after="0" w:line="259" w:lineRule="auto"/>
        <w:ind w:left="74" w:firstLine="0"/>
        <w:jc w:val="left"/>
      </w:pPr>
      <w:r>
        <w:t xml:space="preserve"> </w:t>
      </w:r>
    </w:p>
    <w:p w:rsidR="00833701" w:rsidRDefault="00CA1C6C">
      <w:pPr>
        <w:spacing w:after="0" w:line="259" w:lineRule="auto"/>
        <w:ind w:left="74" w:firstLine="0"/>
        <w:jc w:val="left"/>
      </w:pPr>
      <w:r>
        <w:t xml:space="preserve"> </w:t>
      </w:r>
    </w:p>
    <w:p w:rsidR="00833701" w:rsidRDefault="00CA1C6C">
      <w:pPr>
        <w:spacing w:after="0" w:line="259" w:lineRule="auto"/>
        <w:ind w:left="74" w:firstLine="0"/>
        <w:jc w:val="left"/>
      </w:pPr>
      <w:r>
        <w:t xml:space="preserve"> </w:t>
      </w:r>
    </w:p>
    <w:p w:rsidR="00833701" w:rsidRDefault="00CA1C6C">
      <w:pPr>
        <w:ind w:left="0" w:right="51"/>
      </w:pPr>
      <w:r>
        <w:t xml:space="preserve">FACTURA,S O DOCUMENTOS PENDIENTES DE </w:t>
      </w:r>
    </w:p>
    <w:p w:rsidR="00833701" w:rsidRDefault="00CA1C6C">
      <w:pPr>
        <w:ind w:left="0" w:right="51"/>
      </w:pPr>
      <w:r>
        <w:t xml:space="preserve">PAGO AL FINAL DEL PERIODO </w:t>
      </w:r>
    </w:p>
    <w:tbl>
      <w:tblPr>
        <w:tblStyle w:val="TableGrid"/>
        <w:tblW w:w="8636" w:type="dxa"/>
        <w:tblInd w:w="14" w:type="dxa"/>
        <w:tblCellMar>
          <w:top w:w="10" w:type="dxa"/>
          <w:left w:w="70" w:type="dxa"/>
          <w:bottom w:w="6" w:type="dxa"/>
          <w:right w:w="8" w:type="dxa"/>
        </w:tblCellMar>
        <w:tblLook w:val="04A0" w:firstRow="1" w:lastRow="0" w:firstColumn="1" w:lastColumn="0" w:noHBand="0" w:noVBand="1"/>
      </w:tblPr>
      <w:tblGrid>
        <w:gridCol w:w="2318"/>
        <w:gridCol w:w="1389"/>
        <w:gridCol w:w="1796"/>
        <w:gridCol w:w="1388"/>
        <w:gridCol w:w="1745"/>
      </w:tblGrid>
      <w:tr w:rsidR="00833701">
        <w:trPr>
          <w:trHeight w:val="307"/>
        </w:trPr>
        <w:tc>
          <w:tcPr>
            <w:tcW w:w="23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0" w:firstLine="0"/>
              <w:jc w:val="center"/>
            </w:pPr>
            <w:r>
              <w:t xml:space="preserve">  </w:t>
            </w:r>
          </w:p>
        </w:tc>
        <w:tc>
          <w:tcPr>
            <w:tcW w:w="3185" w:type="dxa"/>
            <w:gridSpan w:val="2"/>
            <w:tcBorders>
              <w:top w:val="single" w:sz="4" w:space="0" w:color="000000"/>
              <w:left w:val="single" w:sz="4" w:space="0" w:color="000000"/>
              <w:bottom w:val="single" w:sz="4" w:space="0" w:color="000000"/>
              <w:right w:val="single" w:sz="7" w:space="0" w:color="000000"/>
            </w:tcBorders>
          </w:tcPr>
          <w:p w:rsidR="00833701" w:rsidRDefault="00CA1C6C">
            <w:pPr>
              <w:spacing w:after="0" w:line="259" w:lineRule="auto"/>
              <w:ind w:left="20" w:firstLine="0"/>
            </w:pPr>
            <w:r>
              <w:t xml:space="preserve">Dentro del Periodo Legal Pago </w:t>
            </w:r>
          </w:p>
        </w:tc>
        <w:tc>
          <w:tcPr>
            <w:tcW w:w="3133" w:type="dxa"/>
            <w:gridSpan w:val="2"/>
            <w:tcBorders>
              <w:top w:val="single" w:sz="4" w:space="0" w:color="000000"/>
              <w:left w:val="single" w:sz="7" w:space="0" w:color="000000"/>
              <w:bottom w:val="single" w:sz="4" w:space="0" w:color="000000"/>
              <w:right w:val="single" w:sz="4" w:space="0" w:color="000000"/>
            </w:tcBorders>
          </w:tcPr>
          <w:p w:rsidR="00833701" w:rsidRDefault="00CA1C6C">
            <w:pPr>
              <w:spacing w:after="0" w:line="259" w:lineRule="auto"/>
              <w:ind w:left="41" w:firstLine="0"/>
              <w:jc w:val="left"/>
            </w:pPr>
            <w:r>
              <w:t xml:space="preserve">Fuera del Periodo Legal Pago </w:t>
            </w:r>
          </w:p>
        </w:tc>
      </w:tr>
      <w:tr w:rsidR="00833701">
        <w:trPr>
          <w:trHeight w:val="773"/>
        </w:trPr>
        <w:tc>
          <w:tcPr>
            <w:tcW w:w="23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74" w:firstLine="0"/>
              <w:jc w:val="center"/>
            </w:pPr>
            <w:r>
              <w:t xml:space="preserve">Periodo Medio de </w:t>
            </w:r>
          </w:p>
          <w:p w:rsidR="00833701" w:rsidRDefault="00CA1C6C">
            <w:pPr>
              <w:spacing w:after="0" w:line="259" w:lineRule="auto"/>
              <w:ind w:left="20" w:right="30" w:firstLine="0"/>
              <w:jc w:val="center"/>
            </w:pPr>
            <w:r>
              <w:t xml:space="preserve">Pago Pendiente (días) </w:t>
            </w:r>
          </w:p>
        </w:tc>
        <w:tc>
          <w:tcPr>
            <w:tcW w:w="1389" w:type="dxa"/>
            <w:tcBorders>
              <w:top w:val="single" w:sz="4" w:space="0" w:color="000000"/>
              <w:left w:val="single" w:sz="4" w:space="0" w:color="000000"/>
              <w:bottom w:val="single" w:sz="4" w:space="0" w:color="000000"/>
              <w:right w:val="single" w:sz="4" w:space="0" w:color="000000"/>
            </w:tcBorders>
            <w:vAlign w:val="bottom"/>
          </w:tcPr>
          <w:p w:rsidR="00833701" w:rsidRDefault="00CA1C6C">
            <w:pPr>
              <w:spacing w:after="0" w:line="259" w:lineRule="auto"/>
              <w:ind w:left="0" w:firstLine="0"/>
              <w:jc w:val="center"/>
            </w:pPr>
            <w:r>
              <w:t xml:space="preserve">Número Operaciones </w:t>
            </w:r>
          </w:p>
        </w:tc>
        <w:tc>
          <w:tcPr>
            <w:tcW w:w="1796" w:type="dxa"/>
            <w:tcBorders>
              <w:top w:val="single" w:sz="4" w:space="0" w:color="000000"/>
              <w:left w:val="single" w:sz="4" w:space="0" w:color="000000"/>
              <w:bottom w:val="single" w:sz="4" w:space="0" w:color="000000"/>
              <w:right w:val="single" w:sz="7" w:space="0" w:color="000000"/>
            </w:tcBorders>
            <w:vAlign w:val="bottom"/>
          </w:tcPr>
          <w:p w:rsidR="00833701" w:rsidRDefault="00CA1C6C">
            <w:pPr>
              <w:spacing w:after="0" w:line="259" w:lineRule="auto"/>
              <w:ind w:left="0" w:right="59" w:firstLine="0"/>
              <w:jc w:val="center"/>
            </w:pPr>
            <w:r>
              <w:t xml:space="preserve">Importe Total </w:t>
            </w:r>
          </w:p>
        </w:tc>
        <w:tc>
          <w:tcPr>
            <w:tcW w:w="1388" w:type="dxa"/>
            <w:tcBorders>
              <w:top w:val="single" w:sz="4" w:space="0" w:color="000000"/>
              <w:left w:val="single" w:sz="7" w:space="0" w:color="000000"/>
              <w:bottom w:val="single" w:sz="4" w:space="0" w:color="000000"/>
              <w:right w:val="single" w:sz="4" w:space="0" w:color="000000"/>
            </w:tcBorders>
            <w:vAlign w:val="bottom"/>
          </w:tcPr>
          <w:p w:rsidR="00833701" w:rsidRDefault="00CA1C6C">
            <w:pPr>
              <w:spacing w:after="0" w:line="259" w:lineRule="auto"/>
              <w:ind w:left="0" w:firstLine="0"/>
              <w:jc w:val="center"/>
            </w:pPr>
            <w:r>
              <w:t xml:space="preserve">Número Operaciones </w:t>
            </w:r>
          </w:p>
        </w:tc>
        <w:tc>
          <w:tcPr>
            <w:tcW w:w="1745" w:type="dxa"/>
            <w:tcBorders>
              <w:top w:val="single" w:sz="4" w:space="0" w:color="000000"/>
              <w:left w:val="single" w:sz="4" w:space="0" w:color="000000"/>
              <w:bottom w:val="single" w:sz="4" w:space="0" w:color="000000"/>
              <w:right w:val="single" w:sz="4" w:space="0" w:color="000000"/>
            </w:tcBorders>
            <w:vAlign w:val="bottom"/>
          </w:tcPr>
          <w:p w:rsidR="00833701" w:rsidRDefault="00CA1C6C">
            <w:pPr>
              <w:spacing w:after="0" w:line="259" w:lineRule="auto"/>
              <w:ind w:left="0" w:right="49" w:firstLine="0"/>
              <w:jc w:val="center"/>
            </w:pPr>
            <w:r>
              <w:t xml:space="preserve">Importe Total </w:t>
            </w:r>
          </w:p>
        </w:tc>
      </w:tr>
      <w:tr w:rsidR="00833701">
        <w:trPr>
          <w:trHeight w:val="307"/>
        </w:trPr>
        <w:tc>
          <w:tcPr>
            <w:tcW w:w="23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69" w:firstLine="0"/>
              <w:jc w:val="center"/>
            </w:pPr>
            <w:r>
              <w:t xml:space="preserve">43,85 </w:t>
            </w:r>
          </w:p>
        </w:tc>
        <w:tc>
          <w:tcPr>
            <w:tcW w:w="138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59" w:firstLine="0"/>
              <w:jc w:val="center"/>
            </w:pPr>
            <w:r>
              <w:t xml:space="preserve">22 </w:t>
            </w:r>
          </w:p>
        </w:tc>
        <w:tc>
          <w:tcPr>
            <w:tcW w:w="1796" w:type="dxa"/>
            <w:tcBorders>
              <w:top w:val="single" w:sz="4" w:space="0" w:color="000000"/>
              <w:left w:val="single" w:sz="4" w:space="0" w:color="000000"/>
              <w:bottom w:val="single" w:sz="4" w:space="0" w:color="000000"/>
              <w:right w:val="single" w:sz="7" w:space="0" w:color="000000"/>
            </w:tcBorders>
          </w:tcPr>
          <w:p w:rsidR="00833701" w:rsidRDefault="00CA1C6C">
            <w:pPr>
              <w:spacing w:after="0" w:line="259" w:lineRule="auto"/>
              <w:ind w:left="0" w:right="59" w:firstLine="0"/>
              <w:jc w:val="center"/>
            </w:pPr>
            <w:r>
              <w:t xml:space="preserve">21,729,31 </w:t>
            </w:r>
          </w:p>
        </w:tc>
        <w:tc>
          <w:tcPr>
            <w:tcW w:w="1388" w:type="dxa"/>
            <w:tcBorders>
              <w:top w:val="single" w:sz="4" w:space="0" w:color="000000"/>
              <w:left w:val="single" w:sz="7" w:space="0" w:color="000000"/>
              <w:bottom w:val="single" w:sz="4" w:space="0" w:color="000000"/>
              <w:right w:val="single" w:sz="4" w:space="0" w:color="000000"/>
            </w:tcBorders>
          </w:tcPr>
          <w:p w:rsidR="00833701" w:rsidRDefault="00CA1C6C">
            <w:pPr>
              <w:spacing w:after="0" w:line="259" w:lineRule="auto"/>
              <w:ind w:left="0" w:right="65" w:firstLine="0"/>
              <w:jc w:val="center"/>
            </w:pPr>
            <w:r>
              <w:t xml:space="preserve">7 </w:t>
            </w:r>
          </w:p>
        </w:tc>
        <w:tc>
          <w:tcPr>
            <w:tcW w:w="174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52" w:firstLine="0"/>
              <w:jc w:val="center"/>
            </w:pPr>
            <w:r>
              <w:t xml:space="preserve">5.829,01 € </w:t>
            </w:r>
          </w:p>
        </w:tc>
      </w:tr>
    </w:tbl>
    <w:p w:rsidR="00833701" w:rsidRDefault="00CA1C6C">
      <w:pPr>
        <w:spacing w:line="249" w:lineRule="auto"/>
        <w:ind w:left="0" w:right="5256"/>
      </w:pPr>
      <w:r>
        <w:rPr>
          <w:b/>
        </w:rPr>
        <w:t xml:space="preserve">VIVIENDAS Y SERVICIOS MUNICIPALES DE CANDELARIA </w:t>
      </w:r>
    </w:p>
    <w:p w:rsidR="00833701" w:rsidRDefault="00CA1C6C">
      <w:pPr>
        <w:ind w:left="0" w:right="7245"/>
      </w:pPr>
      <w:r>
        <w:t>PAGOS REALIZADOS EN EL PERIO-</w:t>
      </w:r>
    </w:p>
    <w:p w:rsidR="00833701" w:rsidRDefault="00CA1C6C">
      <w:pPr>
        <w:ind w:left="0" w:right="51"/>
      </w:pPr>
      <w:r>
        <w:rPr>
          <w:rFonts w:ascii="Calibri" w:eastAsia="Calibri" w:hAnsi="Calibri" w:cs="Calibri"/>
          <w:noProof/>
        </w:rPr>
        <mc:AlternateContent>
          <mc:Choice Requires="wpg">
            <w:drawing>
              <wp:anchor distT="0" distB="0" distL="114300" distR="114300" simplePos="0" relativeHeight="251716608"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206404" name="Group 206404"/>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6309" name="Rectangle 16309"/>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16310" name="Rectangle 16310"/>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56 de 117 </w:t>
                              </w:r>
                            </w:p>
                          </w:txbxContent>
                        </wps:txbx>
                        <wps:bodyPr horzOverflow="overflow" vert="horz" lIns="0" tIns="0" rIns="0" bIns="0" rtlCol="0">
                          <a:noAutofit/>
                        </wps:bodyPr>
                      </wps:wsp>
                    </wpg:wgp>
                  </a:graphicData>
                </a:graphic>
              </wp:anchor>
            </w:drawing>
          </mc:Choice>
          <mc:Fallback xmlns:a="http://schemas.openxmlformats.org/drawingml/2006/main">
            <w:pict>
              <v:group id="Group 206404" style="width:12.7031pt;height:285.882pt;position:absolute;mso-position-horizontal-relative:page;mso-position-horizontal:absolute;margin-left:682.278pt;mso-position-vertical-relative:page;margin-top:526.038pt;" coordsize="1613,36307">
                <v:rect id="Rectangle 16309"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6310"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56 de 117 </w:t>
                        </w:r>
                      </w:p>
                    </w:txbxContent>
                  </v:textbox>
                </v:rect>
                <w10:wrap type="square"/>
              </v:group>
            </w:pict>
          </mc:Fallback>
        </mc:AlternateContent>
      </w:r>
      <w:r>
        <w:t xml:space="preserve">DO </w:t>
      </w:r>
    </w:p>
    <w:tbl>
      <w:tblPr>
        <w:tblStyle w:val="TableGrid"/>
        <w:tblW w:w="8654" w:type="dxa"/>
        <w:tblInd w:w="5" w:type="dxa"/>
        <w:tblCellMar>
          <w:top w:w="11" w:type="dxa"/>
          <w:left w:w="89" w:type="dxa"/>
          <w:bottom w:w="6" w:type="dxa"/>
          <w:right w:w="26" w:type="dxa"/>
        </w:tblCellMar>
        <w:tblLook w:val="04A0" w:firstRow="1" w:lastRow="0" w:firstColumn="1" w:lastColumn="0" w:noHBand="0" w:noVBand="1"/>
      </w:tblPr>
      <w:tblGrid>
        <w:gridCol w:w="2328"/>
        <w:gridCol w:w="1388"/>
        <w:gridCol w:w="1799"/>
        <w:gridCol w:w="1386"/>
        <w:gridCol w:w="1753"/>
      </w:tblGrid>
      <w:tr w:rsidR="00833701">
        <w:trPr>
          <w:trHeight w:val="307"/>
        </w:trPr>
        <w:tc>
          <w:tcPr>
            <w:tcW w:w="23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4" w:firstLine="0"/>
              <w:jc w:val="center"/>
            </w:pPr>
            <w:r>
              <w:t xml:space="preserve">  </w:t>
            </w:r>
          </w:p>
        </w:tc>
        <w:tc>
          <w:tcPr>
            <w:tcW w:w="3187" w:type="dxa"/>
            <w:gridSpan w:val="2"/>
            <w:tcBorders>
              <w:top w:val="single" w:sz="4" w:space="0" w:color="000000"/>
              <w:left w:val="single" w:sz="4" w:space="0" w:color="000000"/>
              <w:bottom w:val="single" w:sz="4" w:space="0" w:color="000000"/>
              <w:right w:val="single" w:sz="7" w:space="0" w:color="000000"/>
            </w:tcBorders>
          </w:tcPr>
          <w:p w:rsidR="00833701" w:rsidRDefault="00CA1C6C">
            <w:pPr>
              <w:spacing w:after="0" w:line="259" w:lineRule="auto"/>
              <w:ind w:left="0" w:firstLine="0"/>
            </w:pPr>
            <w:r>
              <w:t xml:space="preserve">Dentro del Periodo Legal Pago </w:t>
            </w:r>
          </w:p>
        </w:tc>
        <w:tc>
          <w:tcPr>
            <w:tcW w:w="3139" w:type="dxa"/>
            <w:gridSpan w:val="2"/>
            <w:tcBorders>
              <w:top w:val="single" w:sz="4" w:space="0" w:color="000000"/>
              <w:left w:val="single" w:sz="7" w:space="0" w:color="000000"/>
              <w:bottom w:val="single" w:sz="4" w:space="0" w:color="000000"/>
              <w:right w:val="single" w:sz="4" w:space="0" w:color="000000"/>
            </w:tcBorders>
          </w:tcPr>
          <w:p w:rsidR="00833701" w:rsidRDefault="00CA1C6C">
            <w:pPr>
              <w:spacing w:after="0" w:line="259" w:lineRule="auto"/>
              <w:ind w:left="18" w:firstLine="0"/>
              <w:jc w:val="left"/>
            </w:pPr>
            <w:r>
              <w:t xml:space="preserve">Fuera del Periodo Legal Pago </w:t>
            </w:r>
          </w:p>
        </w:tc>
      </w:tr>
      <w:tr w:rsidR="00833701">
        <w:trPr>
          <w:trHeight w:val="516"/>
        </w:trPr>
        <w:tc>
          <w:tcPr>
            <w:tcW w:w="23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center"/>
            </w:pPr>
            <w:r>
              <w:t xml:space="preserve">Periodo Medio de Pagos (días) </w:t>
            </w:r>
          </w:p>
        </w:tc>
        <w:tc>
          <w:tcPr>
            <w:tcW w:w="138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center"/>
            </w:pPr>
            <w:r>
              <w:t xml:space="preserve">Número Pagos </w:t>
            </w:r>
          </w:p>
        </w:tc>
        <w:tc>
          <w:tcPr>
            <w:tcW w:w="1799" w:type="dxa"/>
            <w:tcBorders>
              <w:top w:val="single" w:sz="4" w:space="0" w:color="000000"/>
              <w:left w:val="single" w:sz="4" w:space="0" w:color="000000"/>
              <w:bottom w:val="single" w:sz="4" w:space="0" w:color="000000"/>
              <w:right w:val="single" w:sz="7" w:space="0" w:color="000000"/>
            </w:tcBorders>
            <w:vAlign w:val="bottom"/>
          </w:tcPr>
          <w:p w:rsidR="00833701" w:rsidRDefault="00CA1C6C">
            <w:pPr>
              <w:spacing w:after="0" w:line="259" w:lineRule="auto"/>
              <w:ind w:left="0" w:right="63" w:firstLine="0"/>
              <w:jc w:val="center"/>
            </w:pPr>
            <w:r>
              <w:t xml:space="preserve">Importe Total </w:t>
            </w:r>
          </w:p>
        </w:tc>
        <w:tc>
          <w:tcPr>
            <w:tcW w:w="1386" w:type="dxa"/>
            <w:tcBorders>
              <w:top w:val="single" w:sz="4" w:space="0" w:color="000000"/>
              <w:left w:val="single" w:sz="7" w:space="0" w:color="000000"/>
              <w:bottom w:val="single" w:sz="4" w:space="0" w:color="000000"/>
              <w:right w:val="single" w:sz="4" w:space="0" w:color="000000"/>
            </w:tcBorders>
          </w:tcPr>
          <w:p w:rsidR="00833701" w:rsidRDefault="00CA1C6C">
            <w:pPr>
              <w:spacing w:after="0" w:line="259" w:lineRule="auto"/>
              <w:ind w:left="0" w:firstLine="0"/>
              <w:jc w:val="center"/>
            </w:pPr>
            <w:r>
              <w:t xml:space="preserve">Número Pagos </w:t>
            </w:r>
          </w:p>
        </w:tc>
        <w:tc>
          <w:tcPr>
            <w:tcW w:w="1753" w:type="dxa"/>
            <w:tcBorders>
              <w:top w:val="single" w:sz="4" w:space="0" w:color="000000"/>
              <w:left w:val="single" w:sz="4" w:space="0" w:color="000000"/>
              <w:bottom w:val="single" w:sz="4" w:space="0" w:color="000000"/>
              <w:right w:val="single" w:sz="4" w:space="0" w:color="000000"/>
            </w:tcBorders>
            <w:vAlign w:val="bottom"/>
          </w:tcPr>
          <w:p w:rsidR="00833701" w:rsidRDefault="00CA1C6C">
            <w:pPr>
              <w:spacing w:after="0" w:line="259" w:lineRule="auto"/>
              <w:ind w:left="0" w:right="61" w:firstLine="0"/>
              <w:jc w:val="center"/>
            </w:pPr>
            <w:r>
              <w:t xml:space="preserve">Importe Total </w:t>
            </w:r>
          </w:p>
        </w:tc>
      </w:tr>
      <w:tr w:rsidR="00833701">
        <w:trPr>
          <w:trHeight w:val="310"/>
        </w:trPr>
        <w:tc>
          <w:tcPr>
            <w:tcW w:w="23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62" w:firstLine="0"/>
              <w:jc w:val="center"/>
            </w:pPr>
            <w:r>
              <w:t xml:space="preserve">22,61 </w:t>
            </w:r>
          </w:p>
        </w:tc>
        <w:tc>
          <w:tcPr>
            <w:tcW w:w="138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62" w:firstLine="0"/>
              <w:jc w:val="center"/>
            </w:pPr>
            <w:r>
              <w:t xml:space="preserve">25 </w:t>
            </w:r>
          </w:p>
        </w:tc>
        <w:tc>
          <w:tcPr>
            <w:tcW w:w="1799" w:type="dxa"/>
            <w:tcBorders>
              <w:top w:val="single" w:sz="4" w:space="0" w:color="000000"/>
              <w:left w:val="single" w:sz="4" w:space="0" w:color="000000"/>
              <w:bottom w:val="single" w:sz="4" w:space="0" w:color="000000"/>
              <w:right w:val="single" w:sz="7" w:space="0" w:color="000000"/>
            </w:tcBorders>
          </w:tcPr>
          <w:p w:rsidR="00833701" w:rsidRDefault="00CA1C6C">
            <w:pPr>
              <w:spacing w:after="0" w:line="259" w:lineRule="auto"/>
              <w:ind w:left="0" w:right="66" w:firstLine="0"/>
              <w:jc w:val="center"/>
            </w:pPr>
            <w:r>
              <w:t xml:space="preserve">9.693,95 € </w:t>
            </w:r>
          </w:p>
        </w:tc>
        <w:tc>
          <w:tcPr>
            <w:tcW w:w="1386" w:type="dxa"/>
            <w:tcBorders>
              <w:top w:val="single" w:sz="4" w:space="0" w:color="000000"/>
              <w:left w:val="single" w:sz="7" w:space="0" w:color="000000"/>
              <w:bottom w:val="single" w:sz="4" w:space="0" w:color="000000"/>
              <w:right w:val="single" w:sz="4" w:space="0" w:color="000000"/>
            </w:tcBorders>
          </w:tcPr>
          <w:p w:rsidR="00833701" w:rsidRDefault="00CA1C6C">
            <w:pPr>
              <w:spacing w:after="0" w:line="259" w:lineRule="auto"/>
              <w:ind w:left="0" w:right="68" w:firstLine="0"/>
              <w:jc w:val="center"/>
            </w:pPr>
            <w:r>
              <w:t xml:space="preserve">20 </w:t>
            </w:r>
          </w:p>
        </w:tc>
        <w:tc>
          <w:tcPr>
            <w:tcW w:w="1753"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63" w:firstLine="0"/>
              <w:jc w:val="center"/>
            </w:pPr>
            <w:r>
              <w:t xml:space="preserve">9.295,85 € </w:t>
            </w:r>
          </w:p>
        </w:tc>
      </w:tr>
    </w:tbl>
    <w:p w:rsidR="00833701" w:rsidRDefault="00CA1C6C">
      <w:pPr>
        <w:ind w:left="0" w:right="51"/>
      </w:pPr>
      <w:r>
        <w:t xml:space="preserve">FACTURAS O DOCUMENTOS PENDIENTES DE </w:t>
      </w:r>
    </w:p>
    <w:p w:rsidR="00833701" w:rsidRDefault="00CA1C6C">
      <w:pPr>
        <w:ind w:left="0" w:right="51"/>
      </w:pPr>
      <w:r>
        <w:t xml:space="preserve">PAGO AL FINAL DEL PERIODO </w:t>
      </w:r>
    </w:p>
    <w:tbl>
      <w:tblPr>
        <w:tblStyle w:val="TableGrid"/>
        <w:tblW w:w="8636" w:type="dxa"/>
        <w:tblInd w:w="14" w:type="dxa"/>
        <w:tblCellMar>
          <w:top w:w="9" w:type="dxa"/>
          <w:left w:w="70" w:type="dxa"/>
          <w:bottom w:w="6" w:type="dxa"/>
          <w:right w:w="8" w:type="dxa"/>
        </w:tblCellMar>
        <w:tblLook w:val="04A0" w:firstRow="1" w:lastRow="0" w:firstColumn="1" w:lastColumn="0" w:noHBand="0" w:noVBand="1"/>
      </w:tblPr>
      <w:tblGrid>
        <w:gridCol w:w="2318"/>
        <w:gridCol w:w="1389"/>
        <w:gridCol w:w="1796"/>
        <w:gridCol w:w="1388"/>
        <w:gridCol w:w="1745"/>
      </w:tblGrid>
      <w:tr w:rsidR="00833701">
        <w:trPr>
          <w:trHeight w:val="307"/>
        </w:trPr>
        <w:tc>
          <w:tcPr>
            <w:tcW w:w="23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10" w:firstLine="0"/>
              <w:jc w:val="center"/>
            </w:pPr>
            <w:r>
              <w:t xml:space="preserve">  </w:t>
            </w:r>
          </w:p>
        </w:tc>
        <w:tc>
          <w:tcPr>
            <w:tcW w:w="3185" w:type="dxa"/>
            <w:gridSpan w:val="2"/>
            <w:tcBorders>
              <w:top w:val="single" w:sz="4" w:space="0" w:color="000000"/>
              <w:left w:val="single" w:sz="4" w:space="0" w:color="000000"/>
              <w:bottom w:val="single" w:sz="4" w:space="0" w:color="000000"/>
              <w:right w:val="single" w:sz="7" w:space="0" w:color="000000"/>
            </w:tcBorders>
          </w:tcPr>
          <w:p w:rsidR="00833701" w:rsidRDefault="00CA1C6C">
            <w:pPr>
              <w:spacing w:after="0" w:line="259" w:lineRule="auto"/>
              <w:ind w:left="20" w:firstLine="0"/>
            </w:pPr>
            <w:r>
              <w:t xml:space="preserve">Dentro del Periodo Legal Pago </w:t>
            </w:r>
          </w:p>
        </w:tc>
        <w:tc>
          <w:tcPr>
            <w:tcW w:w="3133" w:type="dxa"/>
            <w:gridSpan w:val="2"/>
            <w:tcBorders>
              <w:top w:val="single" w:sz="4" w:space="0" w:color="000000"/>
              <w:left w:val="single" w:sz="7" w:space="0" w:color="000000"/>
              <w:bottom w:val="single" w:sz="4" w:space="0" w:color="000000"/>
              <w:right w:val="single" w:sz="4" w:space="0" w:color="000000"/>
            </w:tcBorders>
          </w:tcPr>
          <w:p w:rsidR="00833701" w:rsidRDefault="00CA1C6C">
            <w:pPr>
              <w:spacing w:after="0" w:line="259" w:lineRule="auto"/>
              <w:ind w:left="41" w:firstLine="0"/>
              <w:jc w:val="left"/>
            </w:pPr>
            <w:r>
              <w:t xml:space="preserve">Fuera del Periodo Legal Pago </w:t>
            </w:r>
          </w:p>
        </w:tc>
      </w:tr>
      <w:tr w:rsidR="00833701">
        <w:trPr>
          <w:trHeight w:val="773"/>
        </w:trPr>
        <w:tc>
          <w:tcPr>
            <w:tcW w:w="23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74" w:firstLine="0"/>
              <w:jc w:val="center"/>
            </w:pPr>
            <w:r>
              <w:t xml:space="preserve">Periodo Medio de </w:t>
            </w:r>
          </w:p>
          <w:p w:rsidR="00833701" w:rsidRDefault="00CA1C6C">
            <w:pPr>
              <w:spacing w:after="0" w:line="259" w:lineRule="auto"/>
              <w:ind w:left="20" w:right="30" w:firstLine="0"/>
              <w:jc w:val="center"/>
            </w:pPr>
            <w:r>
              <w:t xml:space="preserve">Pago Pendiente (días) </w:t>
            </w:r>
          </w:p>
        </w:tc>
        <w:tc>
          <w:tcPr>
            <w:tcW w:w="1389" w:type="dxa"/>
            <w:tcBorders>
              <w:top w:val="single" w:sz="4" w:space="0" w:color="000000"/>
              <w:left w:val="single" w:sz="4" w:space="0" w:color="000000"/>
              <w:bottom w:val="single" w:sz="4" w:space="0" w:color="000000"/>
              <w:right w:val="single" w:sz="4" w:space="0" w:color="000000"/>
            </w:tcBorders>
            <w:vAlign w:val="bottom"/>
          </w:tcPr>
          <w:p w:rsidR="00833701" w:rsidRDefault="00CA1C6C">
            <w:pPr>
              <w:spacing w:after="0" w:line="259" w:lineRule="auto"/>
              <w:ind w:left="0" w:firstLine="0"/>
              <w:jc w:val="center"/>
            </w:pPr>
            <w:r>
              <w:t xml:space="preserve">Número Operaciones </w:t>
            </w:r>
          </w:p>
        </w:tc>
        <w:tc>
          <w:tcPr>
            <w:tcW w:w="1796" w:type="dxa"/>
            <w:tcBorders>
              <w:top w:val="single" w:sz="4" w:space="0" w:color="000000"/>
              <w:left w:val="single" w:sz="4" w:space="0" w:color="000000"/>
              <w:bottom w:val="single" w:sz="4" w:space="0" w:color="000000"/>
              <w:right w:val="single" w:sz="7" w:space="0" w:color="000000"/>
            </w:tcBorders>
            <w:vAlign w:val="bottom"/>
          </w:tcPr>
          <w:p w:rsidR="00833701" w:rsidRDefault="00CA1C6C">
            <w:pPr>
              <w:spacing w:after="0" w:line="259" w:lineRule="auto"/>
              <w:ind w:left="0" w:right="59" w:firstLine="0"/>
              <w:jc w:val="center"/>
            </w:pPr>
            <w:r>
              <w:t xml:space="preserve">Importe Total </w:t>
            </w:r>
          </w:p>
        </w:tc>
        <w:tc>
          <w:tcPr>
            <w:tcW w:w="1388" w:type="dxa"/>
            <w:tcBorders>
              <w:top w:val="single" w:sz="4" w:space="0" w:color="000000"/>
              <w:left w:val="single" w:sz="7" w:space="0" w:color="000000"/>
              <w:bottom w:val="single" w:sz="4" w:space="0" w:color="000000"/>
              <w:right w:val="single" w:sz="4" w:space="0" w:color="000000"/>
            </w:tcBorders>
            <w:vAlign w:val="bottom"/>
          </w:tcPr>
          <w:p w:rsidR="00833701" w:rsidRDefault="00CA1C6C">
            <w:pPr>
              <w:spacing w:after="0" w:line="259" w:lineRule="auto"/>
              <w:ind w:left="0" w:firstLine="0"/>
              <w:jc w:val="center"/>
            </w:pPr>
            <w:r>
              <w:t xml:space="preserve">Número Operaciones </w:t>
            </w:r>
          </w:p>
        </w:tc>
        <w:tc>
          <w:tcPr>
            <w:tcW w:w="1745" w:type="dxa"/>
            <w:tcBorders>
              <w:top w:val="single" w:sz="4" w:space="0" w:color="000000"/>
              <w:left w:val="single" w:sz="4" w:space="0" w:color="000000"/>
              <w:bottom w:val="single" w:sz="4" w:space="0" w:color="000000"/>
              <w:right w:val="single" w:sz="4" w:space="0" w:color="000000"/>
            </w:tcBorders>
            <w:vAlign w:val="bottom"/>
          </w:tcPr>
          <w:p w:rsidR="00833701" w:rsidRDefault="00CA1C6C">
            <w:pPr>
              <w:spacing w:after="0" w:line="259" w:lineRule="auto"/>
              <w:ind w:left="0" w:right="49" w:firstLine="0"/>
              <w:jc w:val="center"/>
            </w:pPr>
            <w:r>
              <w:t xml:space="preserve">Importe Total </w:t>
            </w:r>
          </w:p>
        </w:tc>
      </w:tr>
      <w:tr w:rsidR="00833701">
        <w:trPr>
          <w:trHeight w:val="306"/>
        </w:trPr>
        <w:tc>
          <w:tcPr>
            <w:tcW w:w="231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69" w:firstLine="0"/>
              <w:jc w:val="center"/>
            </w:pPr>
            <w:r>
              <w:t xml:space="preserve">14,92 </w:t>
            </w:r>
          </w:p>
        </w:tc>
        <w:tc>
          <w:tcPr>
            <w:tcW w:w="138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62" w:firstLine="0"/>
              <w:jc w:val="center"/>
            </w:pPr>
            <w:r>
              <w:t xml:space="preserve">7 </w:t>
            </w:r>
          </w:p>
        </w:tc>
        <w:tc>
          <w:tcPr>
            <w:tcW w:w="1796" w:type="dxa"/>
            <w:tcBorders>
              <w:top w:val="single" w:sz="4" w:space="0" w:color="000000"/>
              <w:left w:val="single" w:sz="4" w:space="0" w:color="000000"/>
              <w:bottom w:val="single" w:sz="4" w:space="0" w:color="000000"/>
              <w:right w:val="single" w:sz="7" w:space="0" w:color="000000"/>
            </w:tcBorders>
          </w:tcPr>
          <w:p w:rsidR="00833701" w:rsidRDefault="00CA1C6C">
            <w:pPr>
              <w:spacing w:after="0" w:line="259" w:lineRule="auto"/>
              <w:ind w:left="0" w:right="62" w:firstLine="0"/>
              <w:jc w:val="center"/>
            </w:pPr>
            <w:r>
              <w:t xml:space="preserve">7.410,98 € </w:t>
            </w:r>
          </w:p>
        </w:tc>
        <w:tc>
          <w:tcPr>
            <w:tcW w:w="1388" w:type="dxa"/>
            <w:tcBorders>
              <w:top w:val="single" w:sz="4" w:space="0" w:color="000000"/>
              <w:left w:val="single" w:sz="7" w:space="0" w:color="000000"/>
              <w:bottom w:val="single" w:sz="4" w:space="0" w:color="000000"/>
              <w:right w:val="single" w:sz="4" w:space="0" w:color="000000"/>
            </w:tcBorders>
          </w:tcPr>
          <w:p w:rsidR="00833701" w:rsidRDefault="00CA1C6C">
            <w:pPr>
              <w:spacing w:after="0" w:line="259" w:lineRule="auto"/>
              <w:ind w:left="0" w:right="65" w:firstLine="0"/>
              <w:jc w:val="center"/>
            </w:pPr>
            <w:r>
              <w:t xml:space="preserve">0 </w:t>
            </w:r>
          </w:p>
        </w:tc>
        <w:tc>
          <w:tcPr>
            <w:tcW w:w="1745"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52" w:firstLine="0"/>
              <w:jc w:val="center"/>
            </w:pPr>
            <w:r>
              <w:t xml:space="preserve">0 € </w:t>
            </w:r>
          </w:p>
        </w:tc>
      </w:tr>
    </w:tbl>
    <w:p w:rsidR="00833701" w:rsidRDefault="00CA1C6C">
      <w:pPr>
        <w:spacing w:after="0" w:line="259" w:lineRule="auto"/>
        <w:ind w:left="74" w:firstLine="0"/>
        <w:jc w:val="left"/>
      </w:pPr>
      <w:r>
        <w:rPr>
          <w:b/>
        </w:rPr>
        <w:t xml:space="preserve"> </w:t>
      </w:r>
    </w:p>
    <w:p w:rsidR="00833701" w:rsidRDefault="00CA1C6C">
      <w:pPr>
        <w:spacing w:after="0" w:line="259" w:lineRule="auto"/>
        <w:ind w:left="74" w:firstLine="0"/>
        <w:jc w:val="left"/>
      </w:pPr>
      <w:r>
        <w:rPr>
          <w:b/>
        </w:rPr>
        <w:t xml:space="preserve"> </w:t>
      </w:r>
    </w:p>
    <w:p w:rsidR="00833701" w:rsidRDefault="00CA1C6C">
      <w:pPr>
        <w:spacing w:line="249" w:lineRule="auto"/>
        <w:ind w:left="0" w:right="53"/>
      </w:pPr>
      <w:r>
        <w:rPr>
          <w:b/>
        </w:rPr>
        <w:t xml:space="preserve">CANDESOL </w:t>
      </w:r>
    </w:p>
    <w:p w:rsidR="00833701" w:rsidRDefault="00CA1C6C">
      <w:pPr>
        <w:ind w:left="0" w:right="7245"/>
      </w:pPr>
      <w:r>
        <w:t>PAGOS REALIZADOS EN EL PERIO-</w:t>
      </w:r>
    </w:p>
    <w:p w:rsidR="00833701" w:rsidRDefault="00CA1C6C">
      <w:pPr>
        <w:ind w:left="0" w:right="51"/>
      </w:pPr>
      <w:r>
        <w:t xml:space="preserve">DO </w:t>
      </w:r>
    </w:p>
    <w:tbl>
      <w:tblPr>
        <w:tblStyle w:val="TableGrid"/>
        <w:tblW w:w="8654" w:type="dxa"/>
        <w:tblInd w:w="5" w:type="dxa"/>
        <w:tblCellMar>
          <w:top w:w="9" w:type="dxa"/>
          <w:left w:w="89" w:type="dxa"/>
          <w:bottom w:w="6" w:type="dxa"/>
          <w:right w:w="26" w:type="dxa"/>
        </w:tblCellMar>
        <w:tblLook w:val="04A0" w:firstRow="1" w:lastRow="0" w:firstColumn="1" w:lastColumn="0" w:noHBand="0" w:noVBand="1"/>
      </w:tblPr>
      <w:tblGrid>
        <w:gridCol w:w="2328"/>
        <w:gridCol w:w="1388"/>
        <w:gridCol w:w="1799"/>
        <w:gridCol w:w="1386"/>
        <w:gridCol w:w="1753"/>
      </w:tblGrid>
      <w:tr w:rsidR="00833701">
        <w:trPr>
          <w:trHeight w:val="307"/>
        </w:trPr>
        <w:tc>
          <w:tcPr>
            <w:tcW w:w="23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4" w:firstLine="0"/>
              <w:jc w:val="center"/>
            </w:pPr>
            <w:r>
              <w:t xml:space="preserve">  </w:t>
            </w:r>
          </w:p>
        </w:tc>
        <w:tc>
          <w:tcPr>
            <w:tcW w:w="3187" w:type="dxa"/>
            <w:gridSpan w:val="2"/>
            <w:tcBorders>
              <w:top w:val="single" w:sz="4" w:space="0" w:color="000000"/>
              <w:left w:val="single" w:sz="4" w:space="0" w:color="000000"/>
              <w:bottom w:val="single" w:sz="4" w:space="0" w:color="000000"/>
              <w:right w:val="single" w:sz="7" w:space="0" w:color="000000"/>
            </w:tcBorders>
          </w:tcPr>
          <w:p w:rsidR="00833701" w:rsidRDefault="00CA1C6C">
            <w:pPr>
              <w:spacing w:after="0" w:line="259" w:lineRule="auto"/>
              <w:ind w:left="0" w:firstLine="0"/>
            </w:pPr>
            <w:r>
              <w:t xml:space="preserve">Dentro del Periodo Legal Pago </w:t>
            </w:r>
          </w:p>
        </w:tc>
        <w:tc>
          <w:tcPr>
            <w:tcW w:w="3139" w:type="dxa"/>
            <w:gridSpan w:val="2"/>
            <w:tcBorders>
              <w:top w:val="single" w:sz="4" w:space="0" w:color="000000"/>
              <w:left w:val="single" w:sz="7" w:space="0" w:color="000000"/>
              <w:bottom w:val="single" w:sz="4" w:space="0" w:color="000000"/>
              <w:right w:val="single" w:sz="4" w:space="0" w:color="000000"/>
            </w:tcBorders>
          </w:tcPr>
          <w:p w:rsidR="00833701" w:rsidRDefault="00CA1C6C">
            <w:pPr>
              <w:spacing w:after="0" w:line="259" w:lineRule="auto"/>
              <w:ind w:left="18" w:firstLine="0"/>
              <w:jc w:val="left"/>
            </w:pPr>
            <w:r>
              <w:t xml:space="preserve">Fuera del Periodo Legal Pago </w:t>
            </w:r>
          </w:p>
        </w:tc>
      </w:tr>
      <w:tr w:rsidR="00833701">
        <w:trPr>
          <w:trHeight w:val="516"/>
        </w:trPr>
        <w:tc>
          <w:tcPr>
            <w:tcW w:w="23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center"/>
            </w:pPr>
            <w:r>
              <w:t xml:space="preserve">Periodo Medio de Pagos (días) </w:t>
            </w:r>
          </w:p>
        </w:tc>
        <w:tc>
          <w:tcPr>
            <w:tcW w:w="138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center"/>
            </w:pPr>
            <w:r>
              <w:t xml:space="preserve">Número Pagos </w:t>
            </w:r>
          </w:p>
        </w:tc>
        <w:tc>
          <w:tcPr>
            <w:tcW w:w="1799" w:type="dxa"/>
            <w:tcBorders>
              <w:top w:val="single" w:sz="4" w:space="0" w:color="000000"/>
              <w:left w:val="single" w:sz="4" w:space="0" w:color="000000"/>
              <w:bottom w:val="single" w:sz="4" w:space="0" w:color="000000"/>
              <w:right w:val="single" w:sz="7" w:space="0" w:color="000000"/>
            </w:tcBorders>
            <w:vAlign w:val="bottom"/>
          </w:tcPr>
          <w:p w:rsidR="00833701" w:rsidRDefault="00CA1C6C">
            <w:pPr>
              <w:spacing w:after="0" w:line="259" w:lineRule="auto"/>
              <w:ind w:left="0" w:right="64" w:firstLine="0"/>
              <w:jc w:val="center"/>
            </w:pPr>
            <w:r>
              <w:t xml:space="preserve">Importe Total </w:t>
            </w:r>
          </w:p>
        </w:tc>
        <w:tc>
          <w:tcPr>
            <w:tcW w:w="1386" w:type="dxa"/>
            <w:tcBorders>
              <w:top w:val="single" w:sz="4" w:space="0" w:color="000000"/>
              <w:left w:val="single" w:sz="7" w:space="0" w:color="000000"/>
              <w:bottom w:val="single" w:sz="4" w:space="0" w:color="000000"/>
              <w:right w:val="single" w:sz="4" w:space="0" w:color="000000"/>
            </w:tcBorders>
          </w:tcPr>
          <w:p w:rsidR="00833701" w:rsidRDefault="00CA1C6C">
            <w:pPr>
              <w:spacing w:after="0" w:line="259" w:lineRule="auto"/>
              <w:ind w:left="0" w:firstLine="0"/>
              <w:jc w:val="center"/>
            </w:pPr>
            <w:r>
              <w:t xml:space="preserve">Número Pagos </w:t>
            </w:r>
          </w:p>
        </w:tc>
        <w:tc>
          <w:tcPr>
            <w:tcW w:w="1753" w:type="dxa"/>
            <w:tcBorders>
              <w:top w:val="single" w:sz="4" w:space="0" w:color="000000"/>
              <w:left w:val="single" w:sz="4" w:space="0" w:color="000000"/>
              <w:bottom w:val="single" w:sz="4" w:space="0" w:color="000000"/>
              <w:right w:val="single" w:sz="4" w:space="0" w:color="000000"/>
            </w:tcBorders>
            <w:vAlign w:val="bottom"/>
          </w:tcPr>
          <w:p w:rsidR="00833701" w:rsidRDefault="00CA1C6C">
            <w:pPr>
              <w:spacing w:after="0" w:line="259" w:lineRule="auto"/>
              <w:ind w:left="0" w:right="61" w:firstLine="0"/>
              <w:jc w:val="center"/>
            </w:pPr>
            <w:r>
              <w:t xml:space="preserve">Importe Total </w:t>
            </w:r>
          </w:p>
        </w:tc>
      </w:tr>
      <w:tr w:rsidR="00833701">
        <w:trPr>
          <w:trHeight w:val="307"/>
        </w:trPr>
        <w:tc>
          <w:tcPr>
            <w:tcW w:w="23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65" w:firstLine="0"/>
              <w:jc w:val="center"/>
            </w:pPr>
            <w:r>
              <w:t xml:space="preserve">4,16 </w:t>
            </w:r>
          </w:p>
        </w:tc>
        <w:tc>
          <w:tcPr>
            <w:tcW w:w="138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64" w:firstLine="0"/>
              <w:jc w:val="center"/>
            </w:pPr>
            <w:r>
              <w:t xml:space="preserve">104 </w:t>
            </w:r>
          </w:p>
        </w:tc>
        <w:tc>
          <w:tcPr>
            <w:tcW w:w="1799" w:type="dxa"/>
            <w:tcBorders>
              <w:top w:val="single" w:sz="4" w:space="0" w:color="000000"/>
              <w:left w:val="single" w:sz="4" w:space="0" w:color="000000"/>
              <w:bottom w:val="single" w:sz="4" w:space="0" w:color="000000"/>
              <w:right w:val="single" w:sz="7" w:space="0" w:color="000000"/>
            </w:tcBorders>
          </w:tcPr>
          <w:p w:rsidR="00833701" w:rsidRDefault="00CA1C6C">
            <w:pPr>
              <w:spacing w:after="0" w:line="259" w:lineRule="auto"/>
              <w:ind w:left="0" w:right="66" w:firstLine="0"/>
              <w:jc w:val="center"/>
            </w:pPr>
            <w:r>
              <w:t xml:space="preserve">1.839,79 € </w:t>
            </w:r>
          </w:p>
        </w:tc>
        <w:tc>
          <w:tcPr>
            <w:tcW w:w="1386" w:type="dxa"/>
            <w:tcBorders>
              <w:top w:val="single" w:sz="4" w:space="0" w:color="000000"/>
              <w:left w:val="single" w:sz="7" w:space="0" w:color="000000"/>
              <w:bottom w:val="single" w:sz="4" w:space="0" w:color="000000"/>
              <w:right w:val="single" w:sz="4" w:space="0" w:color="000000"/>
            </w:tcBorders>
          </w:tcPr>
          <w:p w:rsidR="00833701" w:rsidRDefault="00CA1C6C">
            <w:pPr>
              <w:spacing w:after="0" w:line="259" w:lineRule="auto"/>
              <w:ind w:left="0" w:right="71" w:firstLine="0"/>
              <w:jc w:val="center"/>
            </w:pPr>
            <w:r>
              <w:t xml:space="preserve">0 </w:t>
            </w:r>
          </w:p>
        </w:tc>
        <w:tc>
          <w:tcPr>
            <w:tcW w:w="1753"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63" w:firstLine="0"/>
              <w:jc w:val="center"/>
            </w:pPr>
            <w:r>
              <w:t xml:space="preserve">0 € </w:t>
            </w:r>
          </w:p>
        </w:tc>
      </w:tr>
    </w:tbl>
    <w:p w:rsidR="00833701" w:rsidRDefault="00CA1C6C">
      <w:pPr>
        <w:ind w:left="0" w:right="51"/>
      </w:pPr>
      <w:r>
        <w:t xml:space="preserve">FACTURAS O DOCUMENTOS PENDIENTES DE </w:t>
      </w:r>
    </w:p>
    <w:p w:rsidR="00833701" w:rsidRDefault="00CA1C6C">
      <w:pPr>
        <w:ind w:left="0" w:right="51"/>
      </w:pPr>
      <w:r>
        <w:t xml:space="preserve">PAGO AL FINAL DEL PERIODO </w:t>
      </w:r>
    </w:p>
    <w:tbl>
      <w:tblPr>
        <w:tblStyle w:val="TableGrid"/>
        <w:tblW w:w="8654" w:type="dxa"/>
        <w:tblInd w:w="5" w:type="dxa"/>
        <w:tblCellMar>
          <w:top w:w="4" w:type="dxa"/>
          <w:left w:w="66" w:type="dxa"/>
          <w:bottom w:w="0" w:type="dxa"/>
          <w:right w:w="8" w:type="dxa"/>
        </w:tblCellMar>
        <w:tblLook w:val="04A0" w:firstRow="1" w:lastRow="0" w:firstColumn="1" w:lastColumn="0" w:noHBand="0" w:noVBand="1"/>
      </w:tblPr>
      <w:tblGrid>
        <w:gridCol w:w="2328"/>
        <w:gridCol w:w="1388"/>
        <w:gridCol w:w="1799"/>
        <w:gridCol w:w="1386"/>
        <w:gridCol w:w="1753"/>
      </w:tblGrid>
      <w:tr w:rsidR="00833701">
        <w:trPr>
          <w:trHeight w:val="310"/>
        </w:trPr>
        <w:tc>
          <w:tcPr>
            <w:tcW w:w="23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1" w:firstLine="0"/>
              <w:jc w:val="center"/>
            </w:pPr>
            <w:r>
              <w:t xml:space="preserve">  </w:t>
            </w:r>
          </w:p>
        </w:tc>
        <w:tc>
          <w:tcPr>
            <w:tcW w:w="3187" w:type="dxa"/>
            <w:gridSpan w:val="2"/>
            <w:tcBorders>
              <w:top w:val="single" w:sz="4" w:space="0" w:color="000000"/>
              <w:left w:val="single" w:sz="4" w:space="0" w:color="000000"/>
              <w:bottom w:val="single" w:sz="4" w:space="0" w:color="000000"/>
              <w:right w:val="single" w:sz="7" w:space="0" w:color="000000"/>
            </w:tcBorders>
          </w:tcPr>
          <w:p w:rsidR="00833701" w:rsidRDefault="00CA1C6C">
            <w:pPr>
              <w:spacing w:after="0" w:line="259" w:lineRule="auto"/>
              <w:ind w:left="23" w:firstLine="0"/>
            </w:pPr>
            <w:r>
              <w:t xml:space="preserve">Dentro del Periodo Legal Pago </w:t>
            </w:r>
          </w:p>
        </w:tc>
        <w:tc>
          <w:tcPr>
            <w:tcW w:w="3139" w:type="dxa"/>
            <w:gridSpan w:val="2"/>
            <w:tcBorders>
              <w:top w:val="single" w:sz="4" w:space="0" w:color="000000"/>
              <w:left w:val="single" w:sz="7" w:space="0" w:color="000000"/>
              <w:bottom w:val="single" w:sz="4" w:space="0" w:color="000000"/>
              <w:right w:val="single" w:sz="4" w:space="0" w:color="000000"/>
            </w:tcBorders>
          </w:tcPr>
          <w:p w:rsidR="00833701" w:rsidRDefault="00CA1C6C">
            <w:pPr>
              <w:spacing w:after="0" w:line="259" w:lineRule="auto"/>
              <w:ind w:left="41" w:firstLine="0"/>
              <w:jc w:val="left"/>
            </w:pPr>
            <w:r>
              <w:t xml:space="preserve">Fuera del Periodo Legal Pago </w:t>
            </w:r>
          </w:p>
        </w:tc>
      </w:tr>
      <w:tr w:rsidR="00833701">
        <w:trPr>
          <w:trHeight w:val="516"/>
        </w:trPr>
        <w:tc>
          <w:tcPr>
            <w:tcW w:w="23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center"/>
            </w:pPr>
            <w:r>
              <w:t xml:space="preserve">Periodo Medio de Pago Pendiente </w:t>
            </w:r>
          </w:p>
        </w:tc>
        <w:tc>
          <w:tcPr>
            <w:tcW w:w="138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center"/>
            </w:pPr>
            <w:r>
              <w:t xml:space="preserve">Número Operaciones </w:t>
            </w:r>
          </w:p>
        </w:tc>
        <w:tc>
          <w:tcPr>
            <w:tcW w:w="1799" w:type="dxa"/>
            <w:tcBorders>
              <w:top w:val="single" w:sz="4" w:space="0" w:color="000000"/>
              <w:left w:val="single" w:sz="4" w:space="0" w:color="000000"/>
              <w:bottom w:val="single" w:sz="4" w:space="0" w:color="000000"/>
              <w:right w:val="single" w:sz="7" w:space="0" w:color="000000"/>
            </w:tcBorders>
            <w:vAlign w:val="bottom"/>
          </w:tcPr>
          <w:p w:rsidR="00833701" w:rsidRDefault="00CA1C6C">
            <w:pPr>
              <w:spacing w:after="0" w:line="259" w:lineRule="auto"/>
              <w:ind w:left="0" w:right="59" w:firstLine="0"/>
              <w:jc w:val="center"/>
            </w:pPr>
            <w:r>
              <w:t xml:space="preserve">Importe Total </w:t>
            </w:r>
          </w:p>
        </w:tc>
        <w:tc>
          <w:tcPr>
            <w:tcW w:w="1386" w:type="dxa"/>
            <w:tcBorders>
              <w:top w:val="single" w:sz="4" w:space="0" w:color="000000"/>
              <w:left w:val="single" w:sz="7" w:space="0" w:color="000000"/>
              <w:bottom w:val="single" w:sz="4" w:space="0" w:color="000000"/>
              <w:right w:val="single" w:sz="4" w:space="0" w:color="000000"/>
            </w:tcBorders>
          </w:tcPr>
          <w:p w:rsidR="00833701" w:rsidRDefault="00CA1C6C">
            <w:pPr>
              <w:spacing w:after="0" w:line="259" w:lineRule="auto"/>
              <w:ind w:left="0" w:firstLine="0"/>
              <w:jc w:val="center"/>
            </w:pPr>
            <w:r>
              <w:t xml:space="preserve">Número Operaciones </w:t>
            </w:r>
          </w:p>
        </w:tc>
        <w:tc>
          <w:tcPr>
            <w:tcW w:w="1753" w:type="dxa"/>
            <w:tcBorders>
              <w:top w:val="single" w:sz="4" w:space="0" w:color="000000"/>
              <w:left w:val="single" w:sz="4" w:space="0" w:color="000000"/>
              <w:bottom w:val="single" w:sz="4" w:space="0" w:color="000000"/>
              <w:right w:val="single" w:sz="4" w:space="0" w:color="000000"/>
            </w:tcBorders>
            <w:vAlign w:val="bottom"/>
          </w:tcPr>
          <w:p w:rsidR="00833701" w:rsidRDefault="00CA1C6C">
            <w:pPr>
              <w:spacing w:after="0" w:line="259" w:lineRule="auto"/>
              <w:ind w:left="0" w:right="56" w:firstLine="0"/>
              <w:jc w:val="center"/>
            </w:pPr>
            <w:r>
              <w:t xml:space="preserve">Importe Total </w:t>
            </w:r>
          </w:p>
        </w:tc>
      </w:tr>
      <w:tr w:rsidR="00833701">
        <w:trPr>
          <w:trHeight w:val="302"/>
        </w:trPr>
        <w:tc>
          <w:tcPr>
            <w:tcW w:w="2328" w:type="dxa"/>
            <w:tcBorders>
              <w:top w:val="nil"/>
              <w:left w:val="single" w:sz="4" w:space="0" w:color="000000"/>
              <w:bottom w:val="single" w:sz="4" w:space="0" w:color="000000"/>
              <w:right w:val="single" w:sz="4" w:space="0" w:color="000000"/>
            </w:tcBorders>
          </w:tcPr>
          <w:p w:rsidR="00833701" w:rsidRDefault="00CA1C6C">
            <w:pPr>
              <w:spacing w:after="0" w:line="259" w:lineRule="auto"/>
              <w:ind w:left="0" w:right="6" w:firstLine="0"/>
              <w:jc w:val="center"/>
            </w:pPr>
            <w:r>
              <w:t xml:space="preserve">(días) </w:t>
            </w:r>
          </w:p>
        </w:tc>
        <w:tc>
          <w:tcPr>
            <w:tcW w:w="1388" w:type="dxa"/>
            <w:tcBorders>
              <w:top w:val="nil"/>
              <w:left w:val="single" w:sz="4" w:space="0" w:color="000000"/>
              <w:bottom w:val="single" w:sz="4" w:space="0" w:color="000000"/>
              <w:right w:val="single" w:sz="4" w:space="0" w:color="000000"/>
            </w:tcBorders>
          </w:tcPr>
          <w:p w:rsidR="00833701" w:rsidRDefault="00833701">
            <w:pPr>
              <w:spacing w:after="160" w:line="259" w:lineRule="auto"/>
              <w:ind w:left="0" w:firstLine="0"/>
              <w:jc w:val="left"/>
            </w:pPr>
          </w:p>
        </w:tc>
        <w:tc>
          <w:tcPr>
            <w:tcW w:w="1799" w:type="dxa"/>
            <w:tcBorders>
              <w:top w:val="nil"/>
              <w:left w:val="single" w:sz="4" w:space="0" w:color="000000"/>
              <w:bottom w:val="single" w:sz="4" w:space="0" w:color="000000"/>
              <w:right w:val="single" w:sz="4" w:space="0" w:color="000000"/>
            </w:tcBorders>
          </w:tcPr>
          <w:p w:rsidR="00833701" w:rsidRDefault="00833701">
            <w:pPr>
              <w:spacing w:after="160" w:line="259" w:lineRule="auto"/>
              <w:ind w:left="0" w:firstLine="0"/>
              <w:jc w:val="left"/>
            </w:pPr>
          </w:p>
        </w:tc>
        <w:tc>
          <w:tcPr>
            <w:tcW w:w="1386" w:type="dxa"/>
            <w:tcBorders>
              <w:top w:val="nil"/>
              <w:left w:val="single" w:sz="4" w:space="0" w:color="000000"/>
              <w:bottom w:val="single" w:sz="4" w:space="0" w:color="000000"/>
              <w:right w:val="single" w:sz="4" w:space="0" w:color="000000"/>
            </w:tcBorders>
          </w:tcPr>
          <w:p w:rsidR="00833701" w:rsidRDefault="00833701">
            <w:pPr>
              <w:spacing w:after="160" w:line="259" w:lineRule="auto"/>
              <w:ind w:left="0" w:firstLine="0"/>
              <w:jc w:val="left"/>
            </w:pPr>
          </w:p>
        </w:tc>
        <w:tc>
          <w:tcPr>
            <w:tcW w:w="1753" w:type="dxa"/>
            <w:tcBorders>
              <w:top w:val="nil"/>
              <w:left w:val="single" w:sz="4" w:space="0" w:color="000000"/>
              <w:bottom w:val="single" w:sz="4" w:space="0" w:color="000000"/>
              <w:right w:val="single" w:sz="4" w:space="0" w:color="000000"/>
            </w:tcBorders>
          </w:tcPr>
          <w:p w:rsidR="00833701" w:rsidRDefault="00833701">
            <w:pPr>
              <w:spacing w:after="160" w:line="259" w:lineRule="auto"/>
              <w:ind w:left="0" w:firstLine="0"/>
              <w:jc w:val="left"/>
            </w:pPr>
          </w:p>
        </w:tc>
      </w:tr>
      <w:tr w:rsidR="00833701">
        <w:trPr>
          <w:trHeight w:val="310"/>
        </w:trPr>
        <w:tc>
          <w:tcPr>
            <w:tcW w:w="232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1" w:firstLine="0"/>
              <w:jc w:val="center"/>
            </w:pPr>
            <w:r>
              <w:t xml:space="preserve">46,99 </w:t>
            </w:r>
          </w:p>
        </w:tc>
        <w:tc>
          <w:tcPr>
            <w:tcW w:w="1388"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1" w:firstLine="0"/>
              <w:jc w:val="center"/>
            </w:pPr>
            <w:r>
              <w:t xml:space="preserve">19 </w:t>
            </w:r>
          </w:p>
        </w:tc>
        <w:tc>
          <w:tcPr>
            <w:tcW w:w="1799"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center"/>
            </w:pPr>
            <w:r>
              <w:t xml:space="preserve">2.309,72 € </w:t>
            </w:r>
          </w:p>
        </w:tc>
        <w:tc>
          <w:tcPr>
            <w:tcW w:w="1386"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right="4" w:firstLine="0"/>
              <w:jc w:val="center"/>
            </w:pPr>
            <w:r>
              <w:t xml:space="preserve">7 </w:t>
            </w:r>
          </w:p>
        </w:tc>
        <w:tc>
          <w:tcPr>
            <w:tcW w:w="1753" w:type="dxa"/>
            <w:tcBorders>
              <w:top w:val="single" w:sz="4" w:space="0" w:color="000000"/>
              <w:left w:val="single" w:sz="4" w:space="0" w:color="000000"/>
              <w:bottom w:val="single" w:sz="4" w:space="0" w:color="000000"/>
              <w:right w:val="single" w:sz="4" w:space="0" w:color="000000"/>
            </w:tcBorders>
          </w:tcPr>
          <w:p w:rsidR="00833701" w:rsidRDefault="00CA1C6C">
            <w:pPr>
              <w:spacing w:after="0" w:line="259" w:lineRule="auto"/>
              <w:ind w:left="0" w:firstLine="0"/>
              <w:jc w:val="center"/>
            </w:pPr>
            <w:r>
              <w:t xml:space="preserve">1.809,48 </w:t>
            </w:r>
          </w:p>
        </w:tc>
      </w:tr>
    </w:tbl>
    <w:p w:rsidR="00833701" w:rsidRDefault="00CA1C6C">
      <w:pPr>
        <w:spacing w:after="98" w:line="259" w:lineRule="auto"/>
        <w:ind w:left="2" w:firstLine="0"/>
        <w:jc w:val="center"/>
      </w:pPr>
      <w:r>
        <w:t xml:space="preserve"> </w:t>
      </w:r>
    </w:p>
    <w:p w:rsidR="00833701" w:rsidRDefault="00CA1C6C">
      <w:pPr>
        <w:spacing w:after="109"/>
        <w:ind w:left="0" w:right="51"/>
      </w:pPr>
      <w:r>
        <w:t xml:space="preserve">Por ello, este Concejal delegado de Hacienda, PROPONE: </w:t>
      </w:r>
    </w:p>
    <w:p w:rsidR="00833701" w:rsidRDefault="00CA1C6C">
      <w:pPr>
        <w:spacing w:after="95" w:line="259" w:lineRule="auto"/>
        <w:ind w:left="444" w:firstLine="0"/>
        <w:jc w:val="left"/>
      </w:pPr>
      <w:r>
        <w:t xml:space="preserve"> </w:t>
      </w:r>
    </w:p>
    <w:p w:rsidR="00833701" w:rsidRDefault="00CA1C6C">
      <w:pPr>
        <w:spacing w:after="111"/>
        <w:ind w:left="0" w:right="51"/>
      </w:pPr>
      <w:r>
        <w:rPr>
          <w:b/>
        </w:rPr>
        <w:t>Primero</w:t>
      </w:r>
      <w:r>
        <w:t xml:space="preserve">: Dar cuenta al Pleno </w:t>
      </w:r>
      <w:r>
        <w:t>del Informe de Morosidad, regulado en la Ley 15/2010, de 5 de julio, de modificación de la Ley 3/2004, de 29 de diciembre, por la que se establecen medidas de lucha contra la morosidad en las operaciones comerciales, correspondiente al Segundo Trimestre de</w:t>
      </w:r>
      <w:r>
        <w:t xml:space="preserve">l año 2020. </w:t>
      </w:r>
    </w:p>
    <w:p w:rsidR="00833701" w:rsidRDefault="00CA1C6C">
      <w:pPr>
        <w:spacing w:after="95" w:line="259" w:lineRule="auto"/>
        <w:ind w:left="5" w:firstLine="0"/>
        <w:jc w:val="left"/>
      </w:pPr>
      <w:r>
        <w:t xml:space="preserve"> </w:t>
      </w:r>
    </w:p>
    <w:p w:rsidR="00833701" w:rsidRDefault="00CA1C6C">
      <w:pPr>
        <w:spacing w:after="103"/>
        <w:ind w:left="0" w:right="51"/>
      </w:pPr>
      <w:r>
        <w:rPr>
          <w:b/>
        </w:rPr>
        <w:t>Segundo</w:t>
      </w:r>
      <w:r>
        <w:t xml:space="preserve">: Dar traslado de dicho acuerdo al Ministerio de Hacienda y Función Pública, a través de la plataforma telemática que habilita el propio Ministerio.” </w:t>
      </w:r>
    </w:p>
    <w:p w:rsidR="00833701" w:rsidRDefault="00CA1C6C">
      <w:pPr>
        <w:spacing w:after="98"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line="249" w:lineRule="auto"/>
        <w:ind w:left="0" w:right="53"/>
      </w:pPr>
      <w:r>
        <w:rPr>
          <w:b/>
        </w:rPr>
        <w:t>DICTAMEN DE LA COMISIÓN INFORMATIVA DE HACIENDA, RECURSOS HUMANOS Y SERVICI</w:t>
      </w:r>
      <w:r>
        <w:rPr>
          <w:b/>
        </w:rPr>
        <w:t xml:space="preserve">OS GENERALES DE 28 DE JULIO DE 2020  </w:t>
      </w:r>
    </w:p>
    <w:p w:rsidR="00833701" w:rsidRDefault="00CA1C6C">
      <w:pPr>
        <w:spacing w:after="0" w:line="259" w:lineRule="auto"/>
        <w:ind w:left="5" w:firstLine="0"/>
        <w:jc w:val="left"/>
      </w:pPr>
      <w:r>
        <w:t xml:space="preserve"> </w:t>
      </w:r>
    </w:p>
    <w:p w:rsidR="00833701" w:rsidRDefault="00CA1C6C">
      <w:pPr>
        <w:ind w:left="0" w:right="51"/>
      </w:pPr>
      <w:r>
        <w:t xml:space="preserve">Los 7 concejales integrantes de la Comisión Informativa quedaron enterados.  </w:t>
      </w:r>
    </w:p>
    <w:p w:rsidR="00833701" w:rsidRDefault="00CA1C6C">
      <w:pPr>
        <w:spacing w:after="0" w:line="259" w:lineRule="auto"/>
        <w:ind w:left="5" w:firstLine="0"/>
        <w:jc w:val="left"/>
      </w:pPr>
      <w:r>
        <w:t xml:space="preserve"> </w:t>
      </w:r>
    </w:p>
    <w:p w:rsidR="00833701" w:rsidRDefault="00CA1C6C">
      <w:pPr>
        <w:ind w:left="0" w:right="51"/>
      </w:pPr>
      <w:r>
        <w:rPr>
          <w:rFonts w:ascii="Calibri" w:eastAsia="Calibri" w:hAnsi="Calibri" w:cs="Calibri"/>
          <w:noProof/>
        </w:rPr>
        <mc:AlternateContent>
          <mc:Choice Requires="wpg">
            <w:drawing>
              <wp:anchor distT="0" distB="0" distL="114300" distR="114300" simplePos="0" relativeHeight="251717632"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86871" name="Group 186871"/>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6488" name="Rectangle 16488"/>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16489" name="Rectangle 16489"/>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57 de 117 </w:t>
                              </w:r>
                            </w:p>
                          </w:txbxContent>
                        </wps:txbx>
                        <wps:bodyPr horzOverflow="overflow" vert="horz" lIns="0" tIns="0" rIns="0" bIns="0" rtlCol="0">
                          <a:noAutofit/>
                        </wps:bodyPr>
                      </wps:wsp>
                    </wpg:wgp>
                  </a:graphicData>
                </a:graphic>
              </wp:anchor>
            </w:drawing>
          </mc:Choice>
          <mc:Fallback xmlns:a="http://schemas.openxmlformats.org/drawingml/2006/main">
            <w:pict>
              <v:group id="Group 186871" style="width:12.7031pt;height:285.882pt;position:absolute;mso-position-horizontal-relative:page;mso-position-horizontal:absolute;margin-left:682.278pt;mso-position-vertical-relative:page;margin-top:526.038pt;" coordsize="1613,36307">
                <v:rect id="Rectangle 16488"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6489"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57 de 117 </w:t>
                        </w:r>
                      </w:p>
                    </w:txbxContent>
                  </v:textbox>
                </v:rect>
                <w10:wrap type="square"/>
              </v:group>
            </w:pict>
          </mc:Fallback>
        </mc:AlternateContent>
      </w:r>
      <w:r>
        <w:t xml:space="preserve">4 concejales del Grupo Socialista: Don Airam Pérez Chinea, Don Jorge Baute Delgado, Don José Francisco Pinto Ramos y Don Olegario Francisco Alonso Bello.  </w:t>
      </w:r>
    </w:p>
    <w:p w:rsidR="00833701" w:rsidRDefault="00CA1C6C">
      <w:pPr>
        <w:numPr>
          <w:ilvl w:val="0"/>
          <w:numId w:val="14"/>
        </w:numPr>
        <w:ind w:right="51" w:hanging="184"/>
      </w:pPr>
      <w:r>
        <w:t>del co</w:t>
      </w:r>
      <w:r>
        <w:t xml:space="preserve">ncejal del Grupo Popular, Don Juan Miguel Olivera González.  </w:t>
      </w:r>
    </w:p>
    <w:p w:rsidR="00833701" w:rsidRDefault="00CA1C6C">
      <w:pPr>
        <w:numPr>
          <w:ilvl w:val="0"/>
          <w:numId w:val="14"/>
        </w:numPr>
        <w:ind w:right="51" w:hanging="184"/>
      </w:pPr>
      <w:r>
        <w:t xml:space="preserve">concejales del Grupo Mixto: Doña María del Carmen Coello González (SSP) y Doña Ángela Cruz Perera (CC-PNC).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line="249" w:lineRule="auto"/>
        <w:ind w:left="0" w:right="53"/>
      </w:pPr>
      <w:r>
        <w:rPr>
          <w:b/>
        </w:rPr>
        <w:t xml:space="preserve">JUNTA DE PORTAVOCES DE 28 DE JULIO DE 2020  </w:t>
      </w:r>
    </w:p>
    <w:p w:rsidR="00833701" w:rsidRDefault="00CA1C6C">
      <w:pPr>
        <w:spacing w:after="0" w:line="259" w:lineRule="auto"/>
        <w:ind w:left="5" w:firstLine="0"/>
        <w:jc w:val="left"/>
      </w:pPr>
      <w:r>
        <w:t xml:space="preserve"> </w:t>
      </w:r>
    </w:p>
    <w:p w:rsidR="00833701" w:rsidRDefault="00CA1C6C">
      <w:pPr>
        <w:ind w:left="0" w:right="51"/>
      </w:pPr>
      <w:r>
        <w:t xml:space="preserve">Quedó oída.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line="249" w:lineRule="auto"/>
        <w:ind w:left="0" w:right="53"/>
      </w:pPr>
      <w:r>
        <w:rPr>
          <w:b/>
        </w:rPr>
        <w:t xml:space="preserve">TOMA DE CONOCIMIENTO EN EL PLENO DE 31 DE JULIO DE 2020  </w:t>
      </w:r>
    </w:p>
    <w:p w:rsidR="00833701" w:rsidRDefault="00CA1C6C">
      <w:pPr>
        <w:spacing w:after="0" w:line="259" w:lineRule="auto"/>
        <w:ind w:left="5" w:firstLine="0"/>
        <w:jc w:val="left"/>
      </w:pPr>
      <w:r>
        <w:rPr>
          <w:b/>
        </w:rPr>
        <w:t xml:space="preserve"> </w:t>
      </w:r>
    </w:p>
    <w:p w:rsidR="00833701" w:rsidRDefault="00CA1C6C">
      <w:pPr>
        <w:ind w:left="0" w:right="51"/>
      </w:pPr>
      <w:r>
        <w:t xml:space="preserve">Quedaron enterados los siguientes 18 concejales:  </w:t>
      </w:r>
    </w:p>
    <w:p w:rsidR="00833701" w:rsidRDefault="00CA1C6C">
      <w:pPr>
        <w:spacing w:after="0" w:line="259" w:lineRule="auto"/>
        <w:ind w:left="5" w:firstLine="0"/>
        <w:jc w:val="left"/>
      </w:pPr>
      <w:r>
        <w:t xml:space="preserve"> </w:t>
      </w:r>
    </w:p>
    <w:p w:rsidR="00833701" w:rsidRDefault="00CA1C6C">
      <w:pPr>
        <w:ind w:left="0" w:right="51"/>
      </w:pPr>
      <w:r>
        <w:t>11 concejales del Grupo Socialista: Doña María Concepción Brito Núñez, Don Jorge Baute Delgado, Doña Olivia Concepción Pérez Díaz, Don José Fra</w:t>
      </w:r>
      <w:r>
        <w:t>ncisco Pinto Ramos, Doña Hilaria Cecilia Otazo González, Don Airam Pérez Chinea, Doña Margarita Eva Tendero Barroso, Don Manuel Alberto González Pestano, Doña María del Carmen Clemente Díaz, Don Olegario Francisco Alonso Bello y Don Reinaldo José Triviño B</w:t>
      </w:r>
      <w:r>
        <w:t xml:space="preserve">lanco.  </w:t>
      </w:r>
    </w:p>
    <w:p w:rsidR="00833701" w:rsidRDefault="00CA1C6C">
      <w:pPr>
        <w:spacing w:after="0" w:line="259" w:lineRule="auto"/>
        <w:ind w:left="5" w:firstLine="0"/>
        <w:jc w:val="left"/>
      </w:pPr>
      <w:r>
        <w:t xml:space="preserve"> </w:t>
      </w:r>
    </w:p>
    <w:p w:rsidR="00833701" w:rsidRDefault="00CA1C6C">
      <w:pPr>
        <w:ind w:left="0" w:right="51"/>
      </w:pPr>
      <w:r>
        <w:t>2 concejales del Grupo Popular: Don Juan Miguel Olivera González y Doña Raquel Martín Castro.  5 concejales del Grupo Mixto: Doña María del Carmen Coello González y Don Antonio Delgado García (SSP), Dª Ángela Cruz Perera y Don Emilio Jesús Atien</w:t>
      </w:r>
      <w:r>
        <w:t xml:space="preserve">zar Armas (CC-PNC) y D. Pedro Manuel Pérez Viña (Cs).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pStyle w:val="Ttulo1"/>
        <w:ind w:left="10" w:right="60"/>
      </w:pPr>
      <w:r>
        <w:t xml:space="preserve">ACUERDO DEL PLENO DE 31 DE JULIO DE 2020 </w:t>
      </w:r>
    </w:p>
    <w:p w:rsidR="00833701" w:rsidRDefault="00CA1C6C">
      <w:pPr>
        <w:spacing w:after="0" w:line="259" w:lineRule="auto"/>
        <w:ind w:left="2" w:firstLine="0"/>
        <w:jc w:val="center"/>
      </w:pPr>
      <w:r>
        <w:rPr>
          <w:b/>
        </w:rPr>
        <w:t xml:space="preserve"> </w:t>
      </w:r>
    </w:p>
    <w:p w:rsidR="00833701" w:rsidRDefault="00CA1C6C">
      <w:pPr>
        <w:spacing w:after="0" w:line="259" w:lineRule="auto"/>
        <w:ind w:left="5" w:firstLine="0"/>
        <w:jc w:val="left"/>
      </w:pPr>
      <w:r>
        <w:rPr>
          <w:b/>
        </w:rPr>
        <w:t xml:space="preserve"> </w:t>
      </w:r>
    </w:p>
    <w:p w:rsidR="00833701" w:rsidRDefault="00CA1C6C">
      <w:pPr>
        <w:spacing w:line="249" w:lineRule="auto"/>
        <w:ind w:left="0" w:right="53"/>
      </w:pPr>
      <w:r>
        <w:rPr>
          <w:b/>
        </w:rPr>
        <w:t>Primero: El Pleno queda enterado del Informe de Morosidad, regulado en la Ley 15/2010, de 5 de julio, de modificación de la Ley 3/2004, de 29 de diciembre, por la que se establecen medidas de lucha contra la morosidad en las operaciones comerciales, corres</w:t>
      </w:r>
      <w:r>
        <w:rPr>
          <w:b/>
        </w:rPr>
        <w:t xml:space="preserve">pondiente al segundo trimestre del año 2020.  </w:t>
      </w:r>
    </w:p>
    <w:p w:rsidR="00833701" w:rsidRDefault="00CA1C6C">
      <w:pPr>
        <w:spacing w:after="0" w:line="259" w:lineRule="auto"/>
        <w:ind w:left="5" w:firstLine="0"/>
        <w:jc w:val="left"/>
      </w:pPr>
      <w:r>
        <w:rPr>
          <w:b/>
        </w:rPr>
        <w:t xml:space="preserve"> </w:t>
      </w:r>
    </w:p>
    <w:p w:rsidR="00833701" w:rsidRDefault="00CA1C6C">
      <w:pPr>
        <w:spacing w:line="249" w:lineRule="auto"/>
        <w:ind w:left="0" w:right="53"/>
      </w:pPr>
      <w:r>
        <w:rPr>
          <w:b/>
        </w:rPr>
        <w:t xml:space="preserve">Segundo: Dar traslado de dicho acuerdo al Ministerio de Hacienda y Función Pública, a través de la plataforma telemática que habilita el propio Ministerio. </w:t>
      </w:r>
    </w:p>
    <w:p w:rsidR="00833701" w:rsidRDefault="00CA1C6C">
      <w:pPr>
        <w:spacing w:after="0" w:line="259" w:lineRule="auto"/>
        <w:ind w:left="5" w:firstLine="0"/>
        <w:jc w:val="left"/>
      </w:pPr>
      <w:r>
        <w:rPr>
          <w:b/>
        </w:rP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rPr>
          <w:rFonts w:ascii="Calibri" w:eastAsia="Calibri" w:hAnsi="Calibri" w:cs="Calibri"/>
          <w:noProof/>
        </w:rPr>
        <mc:AlternateContent>
          <mc:Choice Requires="wpg">
            <w:drawing>
              <wp:anchor distT="0" distB="0" distL="114300" distR="114300" simplePos="0" relativeHeight="251718656" behindDoc="0" locked="0" layoutInCell="1" allowOverlap="1">
                <wp:simplePos x="0" y="0"/>
                <wp:positionH relativeFrom="page">
                  <wp:posOffset>8664935</wp:posOffset>
                </wp:positionH>
                <wp:positionV relativeFrom="page">
                  <wp:posOffset>6680682</wp:posOffset>
                </wp:positionV>
                <wp:extent cx="161330" cy="3630702"/>
                <wp:effectExtent l="0" t="0" r="0" b="0"/>
                <wp:wrapTopAndBottom/>
                <wp:docPr id="184381" name="Group 184381"/>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6585" name="Rectangle 16585"/>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Cód. Validación: 3LMEKWEKCXASAQQFALYWNR</w:t>
                              </w:r>
                              <w:r>
                                <w:rPr>
                                  <w:sz w:val="12"/>
                                </w:rPr>
                                <w:t xml:space="preserve">GNH | Verificación: https://candelaria.sedelectronica.es/ </w:t>
                              </w:r>
                            </w:p>
                          </w:txbxContent>
                        </wps:txbx>
                        <wps:bodyPr horzOverflow="overflow" vert="horz" lIns="0" tIns="0" rIns="0" bIns="0" rtlCol="0">
                          <a:noAutofit/>
                        </wps:bodyPr>
                      </wps:wsp>
                      <wps:wsp>
                        <wps:cNvPr id="16586" name="Rectangle 16586"/>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58 de 117 </w:t>
                              </w:r>
                            </w:p>
                          </w:txbxContent>
                        </wps:txbx>
                        <wps:bodyPr horzOverflow="overflow" vert="horz" lIns="0" tIns="0" rIns="0" bIns="0" rtlCol="0">
                          <a:noAutofit/>
                        </wps:bodyPr>
                      </wps:wsp>
                    </wpg:wgp>
                  </a:graphicData>
                </a:graphic>
              </wp:anchor>
            </w:drawing>
          </mc:Choice>
          <mc:Fallback xmlns:a="http://schemas.openxmlformats.org/drawingml/2006/main">
            <w:pict>
              <v:group id="Group 184381" style="width:12.7031pt;height:285.882pt;position:absolute;mso-position-horizontal-relative:page;mso-position-horizontal:absolute;margin-left:682.278pt;mso-position-vertical-relative:page;margin-top:526.038pt;" coordsize="1613,36307">
                <v:rect id="Rectangle 16585"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6586"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58 de 117 </w:t>
                        </w:r>
                      </w:p>
                    </w:txbxContent>
                  </v:textbox>
                </v:rect>
                <w10:wrap type="topAndBottom"/>
              </v:group>
            </w:pict>
          </mc:Fallback>
        </mc:AlternateContent>
      </w: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38" w:lineRule="auto"/>
        <w:ind w:left="0" w:right="9565" w:firstLine="0"/>
        <w:jc w:val="left"/>
      </w:pPr>
      <w:r>
        <w:t xml:space="preserve"> </w:t>
      </w:r>
      <w:r>
        <w:rPr>
          <w:b/>
          <w:sz w:val="24"/>
        </w:rPr>
        <w:t xml:space="preserve"> </w:t>
      </w:r>
    </w:p>
    <w:p w:rsidR="00833701" w:rsidRDefault="00CA1C6C">
      <w:pPr>
        <w:spacing w:after="470" w:line="259" w:lineRule="auto"/>
        <w:ind w:left="0" w:firstLine="0"/>
        <w:jc w:val="left"/>
      </w:pPr>
      <w:r>
        <w:rPr>
          <w:b/>
          <w:sz w:val="24"/>
        </w:rPr>
        <w:t xml:space="preserve"> </w:t>
      </w:r>
    </w:p>
    <w:p w:rsidR="00833701" w:rsidRDefault="00CA1C6C">
      <w:pPr>
        <w:spacing w:after="403" w:line="270" w:lineRule="auto"/>
        <w:ind w:left="0" w:right="377"/>
      </w:pPr>
      <w:r>
        <w:rPr>
          <w:b/>
          <w:sz w:val="26"/>
        </w:rPr>
        <w:t>6.- Expediente 881/2020. Propuesta de la Alcaldesa-</w:t>
      </w:r>
      <w:r>
        <w:rPr>
          <w:b/>
          <w:sz w:val="26"/>
        </w:rPr>
        <w:t xml:space="preserve">Presidenta de fecha 22 de julio de 2020 al Pleno para la aprobación de convenio entre el Ayuntamiento de Candelaria y el Cabildo Insular de Tenerife para la cesión temporal de uso de los bienes inmuebles para la ejecución del proyecto de acondicionamiento </w:t>
      </w:r>
      <w:r>
        <w:rPr>
          <w:b/>
          <w:sz w:val="26"/>
        </w:rPr>
        <w:t xml:space="preserve">del borde costero de la playa de las Caletillas y Acondicionamiento del Paseo Graciliano Ruiz Rodríguez y calle Semidan. </w:t>
      </w:r>
    </w:p>
    <w:p w:rsidR="00833701" w:rsidRDefault="00CA1C6C">
      <w:pPr>
        <w:spacing w:after="0" w:line="259" w:lineRule="auto"/>
        <w:ind w:left="5" w:firstLine="0"/>
        <w:jc w:val="left"/>
      </w:pPr>
      <w:r>
        <w:rPr>
          <w:rFonts w:ascii="Times New Roman" w:eastAsia="Times New Roman" w:hAnsi="Times New Roman" w:cs="Times New Roman"/>
          <w:b/>
          <w:sz w:val="24"/>
        </w:rPr>
        <w:t xml:space="preserve"> </w:t>
      </w:r>
    </w:p>
    <w:p w:rsidR="00833701" w:rsidRDefault="00CA1C6C">
      <w:pPr>
        <w:spacing w:line="249" w:lineRule="auto"/>
        <w:ind w:left="0" w:right="53"/>
      </w:pPr>
      <w:r>
        <w:rPr>
          <w:b/>
        </w:rPr>
        <w:t xml:space="preserve">  Consta en el expediente Informe Jurídico emitido por Doña Olga Fernández MéndezBencomo, que desempeña el puesto de trabajo de Juri</w:t>
      </w:r>
      <w:r>
        <w:rPr>
          <w:b/>
        </w:rPr>
        <w:t xml:space="preserve">sta, de 21 de julio de 2020, conformado por Don Octavio Manuel Fernández Hernández, Secretario, de 22 de julio de 2020, del siguiente tenor literal: </w:t>
      </w:r>
    </w:p>
    <w:p w:rsidR="00833701" w:rsidRDefault="00CA1C6C">
      <w:pPr>
        <w:spacing w:after="0" w:line="259" w:lineRule="auto"/>
        <w:ind w:left="5" w:firstLine="0"/>
        <w:jc w:val="left"/>
      </w:pPr>
      <w:r>
        <w:rPr>
          <w:b/>
        </w:rPr>
        <w:t xml:space="preserve"> </w:t>
      </w:r>
    </w:p>
    <w:p w:rsidR="00833701" w:rsidRDefault="00CA1C6C">
      <w:pPr>
        <w:spacing w:after="491" w:line="259" w:lineRule="auto"/>
        <w:ind w:left="0" w:firstLine="0"/>
        <w:jc w:val="left"/>
      </w:pPr>
      <w:r>
        <w:rPr>
          <w:b/>
        </w:rPr>
        <w:t xml:space="preserve"> </w:t>
      </w:r>
    </w:p>
    <w:p w:rsidR="00833701" w:rsidRDefault="00CA1C6C">
      <w:pPr>
        <w:pStyle w:val="Ttulo1"/>
        <w:spacing w:after="447"/>
        <w:ind w:left="10" w:right="385"/>
      </w:pPr>
      <w:r>
        <w:rPr>
          <w:rFonts w:ascii="Calibri" w:eastAsia="Calibri" w:hAnsi="Calibri" w:cs="Calibri"/>
          <w:noProof/>
        </w:rPr>
        <mc:AlternateContent>
          <mc:Choice Requires="wpg">
            <w:drawing>
              <wp:anchor distT="0" distB="0" distL="114300" distR="114300" simplePos="0" relativeHeight="251719680"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84735" name="Group 184735"/>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6671" name="Rectangle 16671"/>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16672" name="Rectangle 16672"/>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59 de 117 </w:t>
                              </w:r>
                            </w:p>
                          </w:txbxContent>
                        </wps:txbx>
                        <wps:bodyPr horzOverflow="overflow" vert="horz" lIns="0" tIns="0" rIns="0" bIns="0" rtlCol="0">
                          <a:noAutofit/>
                        </wps:bodyPr>
                      </wps:wsp>
                    </wpg:wgp>
                  </a:graphicData>
                </a:graphic>
              </wp:anchor>
            </w:drawing>
          </mc:Choice>
          <mc:Fallback xmlns:a="http://schemas.openxmlformats.org/drawingml/2006/main">
            <w:pict>
              <v:group id="Group 184735" style="width:12.7031pt;height:285.882pt;position:absolute;mso-position-horizontal-relative:page;mso-position-horizontal:absolute;margin-left:682.278pt;mso-position-vertical-relative:page;margin-top:526.038pt;" coordsize="1613,36307">
                <v:rect id="Rectangle 16671"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6672"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59 de 117 </w:t>
                        </w:r>
                      </w:p>
                    </w:txbxContent>
                  </v:textbox>
                </v:rect>
                <w10:wrap type="square"/>
              </v:group>
            </w:pict>
          </mc:Fallback>
        </mc:AlternateContent>
      </w:r>
      <w:r>
        <w:t xml:space="preserve">“INFORME JURIDICO </w:t>
      </w:r>
    </w:p>
    <w:p w:rsidR="00833701" w:rsidRDefault="00CA1C6C">
      <w:pPr>
        <w:spacing w:after="458"/>
        <w:ind w:left="0" w:right="383"/>
      </w:pPr>
      <w:r>
        <w:t xml:space="preserve">    La Técnico Jurista Olga Fernández Méndez-Bencomo, en relación con el expediente arriba indicado, emite el siguiente informe debidamente co</w:t>
      </w:r>
      <w:r>
        <w:t xml:space="preserve">nformado por el Secretario General Octavio Manuel Fernández Hernández.  </w:t>
      </w:r>
    </w:p>
    <w:p w:rsidR="00833701" w:rsidRDefault="00CA1C6C">
      <w:pPr>
        <w:spacing w:after="451" w:line="259" w:lineRule="auto"/>
        <w:ind w:left="0" w:right="324" w:firstLine="0"/>
        <w:jc w:val="center"/>
      </w:pPr>
      <w:r>
        <w:t xml:space="preserve"> </w:t>
      </w:r>
    </w:p>
    <w:p w:rsidR="00833701" w:rsidRDefault="00CA1C6C">
      <w:pPr>
        <w:pStyle w:val="Ttulo1"/>
        <w:spacing w:after="448"/>
        <w:ind w:left="10" w:right="391"/>
      </w:pPr>
      <w:r>
        <w:t xml:space="preserve">ANTECEDENTES </w:t>
      </w:r>
    </w:p>
    <w:p w:rsidR="00833701" w:rsidRDefault="00CA1C6C">
      <w:pPr>
        <w:spacing w:after="458"/>
        <w:ind w:left="0" w:right="383"/>
      </w:pPr>
      <w:r>
        <w:t xml:space="preserve">    </w:t>
      </w:r>
      <w:r>
        <w:t>Visto el expediente núm: 881/2020 que se tramita en relación con el Proyecto de acondicionamiento del borde costero de La playa de las Caletillas y la tramitación de la cesión al Cabildo de los bienes del inventario municipal incluidos en el proyecto de re</w:t>
      </w:r>
      <w:r>
        <w:t>modelación del borde costero de la Playa de las Caletillas, en el marco del objetivo de la mejora del espacio turístico de la isla que se lleva a cabo por el Cabildo Insular de Tenerife, dentro del programa denominado “TENERIFE Y EL MAR” que pretende la ge</w:t>
      </w:r>
      <w:r>
        <w:t xml:space="preserve">stión de las actuaciones inversoras para la mejora del litoral costero de la isla.  </w:t>
      </w:r>
    </w:p>
    <w:p w:rsidR="00833701" w:rsidRDefault="00CA1C6C">
      <w:pPr>
        <w:ind w:left="0" w:right="51"/>
      </w:pPr>
      <w:r>
        <w:t xml:space="preserve">    Visto que dentro de dicho programa y entre las actuaciones propuestas para el municipio de </w:t>
      </w:r>
    </w:p>
    <w:p w:rsidR="00833701" w:rsidRDefault="00CA1C6C">
      <w:pPr>
        <w:spacing w:after="424"/>
        <w:ind w:left="0" w:right="51"/>
      </w:pPr>
      <w:r>
        <w:t>Candelaria se encuentra el “ACONDICIONAMIENTO DEL BORDE COSTERO PLAYA DE LA</w:t>
      </w:r>
      <w:r>
        <w:t xml:space="preserve">S CALETILLAS”, que pretende la adecuación del frente marítimo del ámbito de la Playa de Las Caletillas y de sus calles adyacentes” ACONDICIONAMIENTO DEL PASEO GRACILIANO RUIZ RODRÍGUEZ Y CALLE SEMIDAN”. </w:t>
      </w:r>
    </w:p>
    <w:p w:rsidR="00833701" w:rsidRDefault="00CA1C6C">
      <w:pPr>
        <w:spacing w:after="460"/>
        <w:ind w:left="0" w:right="383"/>
      </w:pPr>
      <w:r>
        <w:t xml:space="preserve">    Visto que el Cabildo de Tenerife redactó y prese</w:t>
      </w:r>
      <w:r>
        <w:t>ntó al Ayuntamiento de Candelaria el proyecto “Remodelación del borde Costero de la Playa de las Caletillas. T.M. de Candelaria”, con registro de entrada 2019-E-RC-27595 de 24 de diciembre de 2019, suscrito por el arquitecto J. David Espejo Campos, de fech</w:t>
      </w:r>
      <w:r>
        <w:t xml:space="preserve">a septiembre de 2019, y documentación complementaria aportada con registro de entrada 2020-E-RC- 5020 de 11 de mayo.  </w:t>
      </w:r>
    </w:p>
    <w:p w:rsidR="00833701" w:rsidRDefault="00CA1C6C">
      <w:pPr>
        <w:spacing w:after="458"/>
        <w:ind w:left="0" w:right="389"/>
      </w:pPr>
      <w:r>
        <w:t xml:space="preserve">    Según consta en el Proyecto el plazo de ejecución de la obra es de 12 meses, distribuidos de acuerdo al Plan de Ejecución de las obra</w:t>
      </w:r>
      <w:r>
        <w:t xml:space="preserve">s desarrollado en el Anejo 7 de la Memoria del proyecto. </w:t>
      </w:r>
    </w:p>
    <w:p w:rsidR="00833701" w:rsidRDefault="00CA1C6C">
      <w:pPr>
        <w:spacing w:after="456"/>
        <w:ind w:left="0" w:right="374"/>
      </w:pPr>
      <w:r>
        <w:rPr>
          <w:rFonts w:ascii="Calibri" w:eastAsia="Calibri" w:hAnsi="Calibri" w:cs="Calibri"/>
          <w:noProof/>
        </w:rPr>
        <mc:AlternateContent>
          <mc:Choice Requires="wpg">
            <w:drawing>
              <wp:anchor distT="0" distB="0" distL="114300" distR="114300" simplePos="0" relativeHeight="251720704"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84867" name="Group 184867"/>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6757" name="Rectangle 16757"/>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16758" name="Rectangle 16758"/>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60 de 117 </w:t>
                              </w:r>
                            </w:p>
                          </w:txbxContent>
                        </wps:txbx>
                        <wps:bodyPr horzOverflow="overflow" vert="horz" lIns="0" tIns="0" rIns="0" bIns="0" rtlCol="0">
                          <a:noAutofit/>
                        </wps:bodyPr>
                      </wps:wsp>
                    </wpg:wgp>
                  </a:graphicData>
                </a:graphic>
              </wp:anchor>
            </w:drawing>
          </mc:Choice>
          <mc:Fallback xmlns:a="http://schemas.openxmlformats.org/drawingml/2006/main">
            <w:pict>
              <v:group id="Group 184867" style="width:12.7031pt;height:285.882pt;position:absolute;mso-position-horizontal-relative:page;mso-position-horizontal:absolute;margin-left:682.278pt;mso-position-vertical-relative:page;margin-top:526.038pt;" coordsize="1613,36307">
                <v:rect id="Rectangle 16757"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6758"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60 de 117 </w:t>
                        </w:r>
                      </w:p>
                    </w:txbxContent>
                  </v:textbox>
                </v:rect>
                <w10:wrap type="square"/>
              </v:group>
            </w:pict>
          </mc:Fallback>
        </mc:AlternateContent>
      </w:r>
      <w:r>
        <w:t xml:space="preserve">    Consta en el expediente la resolución del Servicio provincial de costas de fecha 8 de junio de 2020, por la cual se autoriza al Cabildo Insular de Tenerife a las actuaciones comprendidas en los mencionados proyectos.” ACONDICIONAMIENTO DEL BORDE COSTER</w:t>
      </w:r>
      <w:r>
        <w:t xml:space="preserve">O DE LA PLAYA DE LAS CALETILLAS ACONDICIONAMIENTO DEL PASEO GRACILIANO RUIZ RODRÍGUEZ Y CALLE SEMIDAN”. </w:t>
      </w:r>
    </w:p>
    <w:p w:rsidR="00833701" w:rsidRDefault="00CA1C6C">
      <w:pPr>
        <w:spacing w:after="459"/>
        <w:ind w:left="0" w:right="51"/>
      </w:pPr>
      <w:r>
        <w:t xml:space="preserve">Se han emitido los siguientes informes favorables sobre dichos proyectos:  </w:t>
      </w:r>
    </w:p>
    <w:p w:rsidR="00833701" w:rsidRDefault="00CA1C6C">
      <w:pPr>
        <w:spacing w:after="458"/>
        <w:ind w:left="0" w:right="384"/>
      </w:pPr>
      <w:r>
        <w:t>Informe Técnico de accesibilidad, de fecha 14 de abril de 2020, sobre la comprobación del cumplimiento de la normativa en materia de accesibilidad de las actuaciones propuestas en el proyecto, así como la valoración de los elementos de mobiliario y de urba</w:t>
      </w:r>
      <w:r>
        <w:t xml:space="preserve">nización a instalar. </w:t>
      </w:r>
    </w:p>
    <w:p w:rsidR="00833701" w:rsidRDefault="00CA1C6C">
      <w:pPr>
        <w:spacing w:after="460"/>
        <w:ind w:left="0" w:right="388"/>
      </w:pPr>
      <w:r>
        <w:t>Informe del Arquitecto Técnico de la Concejalía de Obras y Servicios, de fecha 23 de abril de 2020, donde se propone que se autorice la ejecución de las obras, dada la urgente necesidad de ejecutar esta actuación, pues la mera labor d</w:t>
      </w:r>
      <w:r>
        <w:t xml:space="preserve">e mantenimiento es insuficiente para garantizar el uso de este espacio en unas condiciones mínimas de seguridad. </w:t>
      </w:r>
    </w:p>
    <w:p w:rsidR="00833701" w:rsidRDefault="00CA1C6C">
      <w:pPr>
        <w:spacing w:after="458"/>
        <w:ind w:left="0" w:right="384"/>
      </w:pPr>
      <w:r>
        <w:t>Informe de la Arquitecta Municipal de fecha 24 de junio de 2020, donde se indica que el proyecto es compatible con el Plan General de Candelar</w:t>
      </w:r>
      <w:r>
        <w:t xml:space="preserve">ia y por tanto se informa favorablemente. </w:t>
      </w:r>
    </w:p>
    <w:p w:rsidR="00833701" w:rsidRDefault="00CA1C6C">
      <w:pPr>
        <w:ind w:left="0" w:right="388"/>
      </w:pPr>
      <w:r>
        <w:t>Consta en el expediente la memoria justificativa de la cesión, en la que se describen las actuaciones a realizar y la descripción de los bienes objeto de la cesión, así como los fines que se persiguen y en benefic</w:t>
      </w:r>
      <w:r>
        <w:t xml:space="preserve">io de los habitantes de este término municipal.  </w:t>
      </w:r>
    </w:p>
    <w:p w:rsidR="00833701" w:rsidRDefault="00CA1C6C">
      <w:pPr>
        <w:spacing w:after="460"/>
        <w:ind w:left="0" w:right="51"/>
      </w:pPr>
      <w:r>
        <w:t xml:space="preserve">Visto que con fecha 13/12/19 el Cabildo solicita de que se emita el informe sobre la disponibilidad de los terrenos por el órgano competente.  </w:t>
      </w:r>
    </w:p>
    <w:p w:rsidR="00833701" w:rsidRDefault="00CA1C6C">
      <w:pPr>
        <w:spacing w:after="458"/>
        <w:ind w:left="0" w:right="51"/>
      </w:pPr>
      <w:r>
        <w:t>Vista la Providencia de la Concejal de Urbanismo para que se r</w:t>
      </w:r>
      <w:r>
        <w:t xml:space="preserve">ealicen los trámites y se emita informe para la aprobación del Convenio.  </w:t>
      </w:r>
    </w:p>
    <w:p w:rsidR="00833701" w:rsidRDefault="00CA1C6C">
      <w:pPr>
        <w:spacing w:after="460"/>
        <w:ind w:left="0" w:right="51"/>
      </w:pPr>
      <w:r>
        <w:t xml:space="preserve">Visto que el convenio no contempla la existencia de gastos por parte del Ayuntamiento, sino únicamente la puesta a disposición de los bienes. </w:t>
      </w:r>
    </w:p>
    <w:p w:rsidR="00833701" w:rsidRDefault="00CA1C6C">
      <w:pPr>
        <w:spacing w:after="448" w:line="259" w:lineRule="auto"/>
        <w:ind w:left="0" w:firstLine="0"/>
        <w:jc w:val="left"/>
      </w:pPr>
      <w:r>
        <w:t xml:space="preserve"> </w:t>
      </w:r>
    </w:p>
    <w:p w:rsidR="00833701" w:rsidRDefault="00CA1C6C">
      <w:pPr>
        <w:pStyle w:val="Ttulo1"/>
        <w:spacing w:after="447"/>
        <w:ind w:left="10" w:right="384"/>
      </w:pPr>
      <w:r>
        <w:t xml:space="preserve">FUNDAMENTOS JURIDICOS </w:t>
      </w:r>
    </w:p>
    <w:p w:rsidR="00833701" w:rsidRDefault="00CA1C6C">
      <w:pPr>
        <w:spacing w:after="458"/>
        <w:ind w:left="0" w:right="386"/>
      </w:pPr>
      <w:r>
        <w:rPr>
          <w:rFonts w:ascii="Calibri" w:eastAsia="Calibri" w:hAnsi="Calibri" w:cs="Calibri"/>
          <w:noProof/>
        </w:rPr>
        <mc:AlternateContent>
          <mc:Choice Requires="wpg">
            <w:drawing>
              <wp:anchor distT="0" distB="0" distL="114300" distR="114300" simplePos="0" relativeHeight="251721728"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85042" name="Group 185042"/>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6836" name="Rectangle 16836"/>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Cód. Valid</w:t>
                              </w:r>
                              <w:r>
                                <w:rPr>
                                  <w:sz w:val="12"/>
                                </w:rPr>
                                <w:t xml:space="preserve">ación: 3LMEKWEKCXASAQQFALYWNRGNH | Verificación: https://candelaria.sedelectronica.es/ </w:t>
                              </w:r>
                            </w:p>
                          </w:txbxContent>
                        </wps:txbx>
                        <wps:bodyPr horzOverflow="overflow" vert="horz" lIns="0" tIns="0" rIns="0" bIns="0" rtlCol="0">
                          <a:noAutofit/>
                        </wps:bodyPr>
                      </wps:wsp>
                      <wps:wsp>
                        <wps:cNvPr id="16837" name="Rectangle 16837"/>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61 de 117 </w:t>
                              </w:r>
                            </w:p>
                          </w:txbxContent>
                        </wps:txbx>
                        <wps:bodyPr horzOverflow="overflow" vert="horz" lIns="0" tIns="0" rIns="0" bIns="0" rtlCol="0">
                          <a:noAutofit/>
                        </wps:bodyPr>
                      </wps:wsp>
                    </wpg:wgp>
                  </a:graphicData>
                </a:graphic>
              </wp:anchor>
            </w:drawing>
          </mc:Choice>
          <mc:Fallback xmlns:a="http://schemas.openxmlformats.org/drawingml/2006/main">
            <w:pict>
              <v:group id="Group 185042" style="width:12.7031pt;height:285.882pt;position:absolute;mso-position-horizontal-relative:page;mso-position-horizontal:absolute;margin-left:682.278pt;mso-position-vertical-relative:page;margin-top:526.038pt;" coordsize="1613,36307">
                <v:rect id="Rectangle 16836"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6837"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61 de 117 </w:t>
                        </w:r>
                      </w:p>
                    </w:txbxContent>
                  </v:textbox>
                </v:rect>
                <w10:wrap type="square"/>
              </v:group>
            </w:pict>
          </mc:Fallback>
        </mc:AlternateContent>
      </w:r>
      <w:r>
        <w:t xml:space="preserve">    </w:t>
      </w:r>
      <w:r>
        <w:t xml:space="preserve">El artículo 140.1 d) de la Ley 40/2015, de 1 de octubre, de Régimen Jurídico del Sector Público (LRJSP, en adelante), el artículo 14 de la Ley 14/1990, de 26 de julio, de Régimen Jurídico de las Administraciones Públicas Canarias (LRJAPC, en adelante), el </w:t>
      </w:r>
      <w:r>
        <w:t xml:space="preserve">artículo 119 de la Ley 8/2015, de 1 de abril, de Cabildos, y el artículo 3,1. k) de la LRJSP, consagran los principios de cooperación, coordinación, colaboración y asistencia activa entre las distintas Administraciones Públicas.  </w:t>
      </w:r>
    </w:p>
    <w:p w:rsidR="00833701" w:rsidRDefault="00CA1C6C">
      <w:pPr>
        <w:spacing w:after="458"/>
        <w:ind w:left="0" w:right="381"/>
      </w:pPr>
      <w:r>
        <w:t xml:space="preserve">    En el concreto ámbito</w:t>
      </w:r>
      <w:r>
        <w:t xml:space="preserve"> turístico, el artículo 6 de la Ley Territorial 7/1995, de 6 abril, de Ordenación del Turismo de Canarias (LOTC), reconoce a los Cabildos Insulares competencia para la promoción turística de su isla, en coordinación con los municipios turísticos, conforme </w:t>
      </w:r>
      <w:r>
        <w:t xml:space="preserve">a los principios de unidad de destino, de colaboración, de coordinación y de información multilateral reconocidos en el artículo 8 de la citada Ley.  </w:t>
      </w:r>
    </w:p>
    <w:p w:rsidR="00833701" w:rsidRDefault="00CA1C6C">
      <w:pPr>
        <w:spacing w:after="451" w:line="259" w:lineRule="auto"/>
        <w:ind w:left="0" w:firstLine="0"/>
        <w:jc w:val="left"/>
      </w:pPr>
      <w:r>
        <w:t xml:space="preserve"> </w:t>
      </w:r>
    </w:p>
    <w:p w:rsidR="00833701" w:rsidRDefault="00CA1C6C">
      <w:pPr>
        <w:spacing w:after="459"/>
        <w:ind w:left="0" w:right="384"/>
      </w:pPr>
      <w:r>
        <w:t xml:space="preserve">    Las técnicas instrumentales previstas para materializar la ejecución de dichas competencias serán l</w:t>
      </w:r>
      <w:r>
        <w:t>as reconocidas en la legislación vigente y, especialmente, los convenios de colaboración, según establece el mencionado artículo 8 de la Ley Territorial, en relación con los artículos 10.1 y 10.2 de la LRBRL y con el artículo 47 de la LRJSP, que define los</w:t>
      </w:r>
      <w:r>
        <w:t xml:space="preserve"> convenios como </w:t>
      </w:r>
      <w:r>
        <w:rPr>
          <w:i/>
        </w:rPr>
        <w:t>“los acuerdos con efectos jurídicos adoptados por las Administraciones Públicas, los organismos públicos y entidades de derecho público vinculados o dependientes o las Universidades públicas entre sí o con sujetos de derecho privado para un</w:t>
      </w:r>
      <w:r>
        <w:rPr>
          <w:i/>
        </w:rPr>
        <w:t xml:space="preserve"> fin común”.</w:t>
      </w:r>
      <w:r>
        <w:t xml:space="preserve">  </w:t>
      </w:r>
    </w:p>
    <w:p w:rsidR="00833701" w:rsidRDefault="00CA1C6C">
      <w:pPr>
        <w:spacing w:after="36"/>
        <w:ind w:left="0" w:right="51"/>
      </w:pPr>
      <w:r>
        <w:t xml:space="preserve">    En concreto, el apartado 2,a) del artículo 47 tipifica como convenio interadministrativo el </w:t>
      </w:r>
    </w:p>
    <w:p w:rsidR="00833701" w:rsidRDefault="00CA1C6C">
      <w:pPr>
        <w:spacing w:after="455" w:line="249" w:lineRule="auto"/>
        <w:ind w:left="0" w:right="49"/>
      </w:pPr>
      <w:r>
        <w:rPr>
          <w:i/>
        </w:rPr>
        <w:t>“firmado entre dos o más Administraciones Públicas, o bien entre dos o más organismos públicos o entidades de derecho público vinculados o depen</w:t>
      </w:r>
      <w:r>
        <w:rPr>
          <w:i/>
        </w:rPr>
        <w:t>dientes de distintas Administraciones públicas, y que podrán incluir la utilización de medios, servicios y recursos de otra Administración Pública, organismo público o entidad de derecho público vinculado o dependiente, para el ejercicio de competencias pr</w:t>
      </w:r>
      <w:r>
        <w:rPr>
          <w:i/>
        </w:rPr>
        <w:t xml:space="preserve">opias o delegadas”. </w:t>
      </w:r>
    </w:p>
    <w:p w:rsidR="00833701" w:rsidRDefault="00CA1C6C">
      <w:pPr>
        <w:spacing w:after="461" w:line="249" w:lineRule="auto"/>
        <w:ind w:left="0" w:right="53"/>
      </w:pPr>
      <w:r>
        <w:rPr>
          <w:b/>
        </w:rPr>
        <w:t xml:space="preserve">En consecuencia, se ha adecuado el texto del presente Convenio al régimen jurídico contenido en los artículos 47 y siguientes de la LRJSP.  </w:t>
      </w:r>
    </w:p>
    <w:p w:rsidR="00833701" w:rsidRDefault="00CA1C6C">
      <w:pPr>
        <w:spacing w:after="458"/>
        <w:ind w:left="0" w:right="324"/>
      </w:pPr>
      <w:r>
        <w:t>La Ley 14/1990, de 26 de julio, de Régimen Jurídico de las Administraciones Públicas de Canari</w:t>
      </w:r>
      <w:r>
        <w:t xml:space="preserve">as, en su artículo 15.2, establece que a través de los Convenios de Colaboración las partes podrán ejecutar puntualmente obras o servicios de la competencia de una de las partes. </w:t>
      </w:r>
    </w:p>
    <w:p w:rsidR="00833701" w:rsidRDefault="00CA1C6C">
      <w:pPr>
        <w:spacing w:after="461"/>
        <w:ind w:left="0" w:right="385"/>
      </w:pPr>
      <w:r>
        <w:t xml:space="preserve">    En cuanto al órgano competente, es el Pleno el órgano competente que tie</w:t>
      </w:r>
      <w:r>
        <w:t xml:space="preserve">ne atribuido la competencia para la aprobación de programas, planes, convenios con entidades públicas o </w:t>
      </w:r>
    </w:p>
    <w:p w:rsidR="00833701" w:rsidRDefault="00CA1C6C">
      <w:pPr>
        <w:spacing w:after="461"/>
        <w:ind w:left="0" w:right="385"/>
      </w:pPr>
      <w:r>
        <w:t>privadas para consecución de los fines de interés público, así como la autorización a la Alcaldesa - Presidenta, para actuar y firmar en los citados co</w:t>
      </w:r>
      <w:r>
        <w:t xml:space="preserve">nvenios, planes o programas.  </w:t>
      </w:r>
    </w:p>
    <w:p w:rsidR="00833701" w:rsidRDefault="00CA1C6C">
      <w:pPr>
        <w:spacing w:after="458"/>
        <w:ind w:left="0" w:right="384"/>
      </w:pPr>
      <w:r>
        <w:rPr>
          <w:rFonts w:ascii="Calibri" w:eastAsia="Calibri" w:hAnsi="Calibri" w:cs="Calibri"/>
          <w:noProof/>
        </w:rPr>
        <mc:AlternateContent>
          <mc:Choice Requires="wpg">
            <w:drawing>
              <wp:anchor distT="0" distB="0" distL="114300" distR="114300" simplePos="0" relativeHeight="251722752"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85309" name="Group 185309"/>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6914" name="Rectangle 16914"/>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16915" name="Rectangle 16915"/>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62 de 117 </w:t>
                              </w:r>
                            </w:p>
                          </w:txbxContent>
                        </wps:txbx>
                        <wps:bodyPr horzOverflow="overflow" vert="horz" lIns="0" tIns="0" rIns="0" bIns="0" rtlCol="0">
                          <a:noAutofit/>
                        </wps:bodyPr>
                      </wps:wsp>
                    </wpg:wgp>
                  </a:graphicData>
                </a:graphic>
              </wp:anchor>
            </w:drawing>
          </mc:Choice>
          <mc:Fallback xmlns:a="http://schemas.openxmlformats.org/drawingml/2006/main">
            <w:pict>
              <v:group id="Group 185309" style="width:12.7031pt;height:285.882pt;position:absolute;mso-position-horizontal-relative:page;mso-position-horizontal:absolute;margin-left:682.278pt;mso-position-vertical-relative:page;margin-top:526.038pt;" coordsize="1613,36307">
                <v:rect id="Rectangle 16914"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6915"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62 de 117 </w:t>
                        </w:r>
                      </w:p>
                    </w:txbxContent>
                  </v:textbox>
                </v:rect>
                <w10:wrap type="square"/>
              </v:group>
            </w:pict>
          </mc:Fallback>
        </mc:AlternateContent>
      </w:r>
      <w:r>
        <w:t xml:space="preserve">    </w:t>
      </w:r>
      <w:r>
        <w:t xml:space="preserve">Por parte de este Ayuntamiento los convenios deberán ser suscritos por la AlcaldesaPresidenta haciendo uso de las competencias previstas en el art .21.1 b de la Ley 7/1985 de 2 de abril Reguladora de Bases de Régimen Local , del art 41.12 del Real Decreto </w:t>
      </w:r>
      <w:r>
        <w:t xml:space="preserve">Legislativo 2568/1986, de 28 de noviembre por el que se aprueba el Reglamento de Organización, Funcionamiento y Régimen Jurídico de las Entidades Locales, en orden a la suscripción de documentos que vinculen a la Entidad Local a la cual representa. </w:t>
      </w:r>
    </w:p>
    <w:p w:rsidR="00833701" w:rsidRDefault="00CA1C6C">
      <w:pPr>
        <w:spacing w:after="457"/>
        <w:ind w:left="0" w:right="51"/>
      </w:pPr>
      <w:r>
        <w:t>Por lo</w:t>
      </w:r>
      <w:r>
        <w:t xml:space="preserve"> expuesto, se eleva al Ayuntamiento Pleno la siguiente:  </w:t>
      </w:r>
    </w:p>
    <w:p w:rsidR="00833701" w:rsidRDefault="00CA1C6C">
      <w:pPr>
        <w:spacing w:after="451" w:line="259" w:lineRule="auto"/>
        <w:ind w:left="0" w:firstLine="0"/>
        <w:jc w:val="left"/>
      </w:pPr>
      <w:r>
        <w:rPr>
          <w:b/>
        </w:rPr>
        <w:t xml:space="preserve"> </w:t>
      </w:r>
    </w:p>
    <w:p w:rsidR="00833701" w:rsidRDefault="00CA1C6C">
      <w:pPr>
        <w:spacing w:line="690" w:lineRule="auto"/>
        <w:ind w:left="-10" w:right="1974" w:firstLine="2813"/>
      </w:pPr>
      <w:r>
        <w:rPr>
          <w:b/>
        </w:rPr>
        <w:t>III.- PROPUESTA DE RESOLUCIÓN</w:t>
      </w:r>
      <w:r>
        <w:rPr>
          <w:b/>
          <w:i/>
        </w:rPr>
        <w:t xml:space="preserve"> </w:t>
      </w:r>
      <w:r>
        <w:t xml:space="preserve">PRIMERO.- Aprobar la cesión temporal de uso de los bienes denominados:  </w:t>
      </w:r>
    </w:p>
    <w:p w:rsidR="00833701" w:rsidRDefault="00CA1C6C">
      <w:pPr>
        <w:spacing w:after="459"/>
        <w:ind w:left="0" w:right="51"/>
      </w:pPr>
      <w:r>
        <w:t xml:space="preserve">Calle Gumersindo Rodríguez Sosa.  </w:t>
      </w:r>
    </w:p>
    <w:p w:rsidR="00833701" w:rsidRDefault="00CA1C6C">
      <w:pPr>
        <w:spacing w:after="462"/>
        <w:ind w:left="0" w:right="51"/>
      </w:pPr>
      <w:r>
        <w:t xml:space="preserve">Paseo Playa Las Caletillas.  </w:t>
      </w:r>
    </w:p>
    <w:p w:rsidR="00833701" w:rsidRDefault="00CA1C6C">
      <w:pPr>
        <w:ind w:left="0" w:right="51"/>
      </w:pPr>
      <w:r>
        <w:t xml:space="preserve">Calle Semidán.  </w:t>
      </w:r>
    </w:p>
    <w:p w:rsidR="00833701" w:rsidRDefault="00CA1C6C">
      <w:pPr>
        <w:spacing w:after="461"/>
        <w:ind w:left="0" w:right="51"/>
      </w:pPr>
      <w:r>
        <w:t>Paseo Graci</w:t>
      </w:r>
      <w:r>
        <w:t xml:space="preserve">liano Ruiz Rodríguez.  </w:t>
      </w:r>
    </w:p>
    <w:p w:rsidR="00833701" w:rsidRDefault="00CA1C6C">
      <w:pPr>
        <w:spacing w:after="459"/>
        <w:ind w:left="0" w:right="51"/>
      </w:pPr>
      <w:r>
        <w:t xml:space="preserve">Solar en calle Armiche, nº1. </w:t>
      </w:r>
    </w:p>
    <w:p w:rsidR="00833701" w:rsidRDefault="00CA1C6C">
      <w:pPr>
        <w:spacing w:after="460"/>
        <w:ind w:left="0" w:right="51"/>
      </w:pPr>
      <w:r>
        <w:t xml:space="preserve">Zona verde entre la calle Tenesedra y el Paseo Graciliano Ruiz Rodríguez. </w:t>
      </w:r>
    </w:p>
    <w:p w:rsidR="00833701" w:rsidRDefault="00CA1C6C">
      <w:pPr>
        <w:spacing w:after="456"/>
        <w:ind w:left="0" w:right="383"/>
      </w:pPr>
      <w:r>
        <w:t xml:space="preserve"> </w:t>
      </w:r>
      <w:r>
        <w:t xml:space="preserve">Propiedad del Ayuntamiento de Candelaria, al Excmo. Cabildo Insular de Tenerife, para la ejecución de la obra “ACONDICIONAMIENTO DEL BORDE COSTERO DE LA PLAYA DE LAS CALETILLAS Y ACONDICIONAMIENTO DEL PASEO GRACILIANO RUIZ RODRÍGUEZ Y CALLE SEMIDAN” </w:t>
      </w:r>
    </w:p>
    <w:p w:rsidR="00833701" w:rsidRDefault="00CA1C6C">
      <w:pPr>
        <w:spacing w:after="458"/>
        <w:ind w:left="0" w:right="386"/>
      </w:pPr>
      <w:r>
        <w:t>SEGUN</w:t>
      </w:r>
      <w:r>
        <w:t>DO: Aprobar el Convenio entre el Excmo. Ayuntamiento de Candelaria y el Excmo. Cabildo Insular para la puesta a disposición de los mencionados bienes, para la ejecución de las obras descritas en dicho proyecto, mediante cesión temporal de uso, y que es del</w:t>
      </w:r>
      <w:r>
        <w:t xml:space="preserve"> tenor literal siguiente:  </w:t>
      </w:r>
    </w:p>
    <w:p w:rsidR="00833701" w:rsidRDefault="00CA1C6C">
      <w:pPr>
        <w:spacing w:line="249" w:lineRule="auto"/>
        <w:ind w:left="0" w:right="53"/>
      </w:pPr>
      <w:r>
        <w:rPr>
          <w:b/>
        </w:rPr>
        <w:t xml:space="preserve">“CONVENIO ENTRE EL EXCMO. AYUNTAMIENTO DE CANDELARIA Y EL EXCMO. </w:t>
      </w:r>
    </w:p>
    <w:p w:rsidR="00833701" w:rsidRDefault="00CA1C6C">
      <w:pPr>
        <w:spacing w:after="460" w:line="249" w:lineRule="auto"/>
        <w:ind w:left="0" w:right="389"/>
      </w:pPr>
      <w:r>
        <w:rPr>
          <w:rFonts w:ascii="Calibri" w:eastAsia="Calibri" w:hAnsi="Calibri" w:cs="Calibri"/>
          <w:noProof/>
        </w:rPr>
        <mc:AlternateContent>
          <mc:Choice Requires="wpg">
            <w:drawing>
              <wp:anchor distT="0" distB="0" distL="114300" distR="114300" simplePos="0" relativeHeight="251723776"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85604" name="Group 185604"/>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6987" name="Rectangle 16987"/>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16988" name="Rectangle 16988"/>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Documento firmado electrónicamente desde la plataforma esPu</w:t>
                              </w:r>
                              <w:r>
                                <w:rPr>
                                  <w:sz w:val="12"/>
                                </w:rPr>
                                <w:t xml:space="preserve">blico Gestiona | Página 63 de 117 </w:t>
                              </w:r>
                            </w:p>
                          </w:txbxContent>
                        </wps:txbx>
                        <wps:bodyPr horzOverflow="overflow" vert="horz" lIns="0" tIns="0" rIns="0" bIns="0" rtlCol="0">
                          <a:noAutofit/>
                        </wps:bodyPr>
                      </wps:wsp>
                    </wpg:wgp>
                  </a:graphicData>
                </a:graphic>
              </wp:anchor>
            </w:drawing>
          </mc:Choice>
          <mc:Fallback xmlns:a="http://schemas.openxmlformats.org/drawingml/2006/main">
            <w:pict>
              <v:group id="Group 185604" style="width:12.7031pt;height:285.882pt;position:absolute;mso-position-horizontal-relative:page;mso-position-horizontal:absolute;margin-left:682.278pt;mso-position-vertical-relative:page;margin-top:526.038pt;" coordsize="1613,36307">
                <v:rect id="Rectangle 16987"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6988"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63 de 117 </w:t>
                        </w:r>
                      </w:p>
                    </w:txbxContent>
                  </v:textbox>
                </v:rect>
                <w10:wrap type="square"/>
              </v:group>
            </w:pict>
          </mc:Fallback>
        </mc:AlternateContent>
      </w:r>
      <w:r>
        <w:rPr>
          <w:b/>
        </w:rPr>
        <w:t>CABILDO INSULAR DE TENERIFE PARA LA CESIÓN TEMPORAL DE USO DE LOS BIENES INMUEBLES PARA LA EJECUCIÓN DEL PROYECTO DE ACONDICIONAMIENTO DEL BORDE COSTERO DE LA PLAYA DE LAS CALETILLAS Y ACONDICIONAMIENTO DEL PASEO GRACILIA</w:t>
      </w:r>
      <w:r>
        <w:rPr>
          <w:b/>
        </w:rPr>
        <w:t xml:space="preserve">NO RUIZ RODRÍGUEZ Y CALLE SEMIDAN”. </w:t>
      </w:r>
    </w:p>
    <w:p w:rsidR="00833701" w:rsidRDefault="00CA1C6C">
      <w:pPr>
        <w:spacing w:after="453" w:line="259" w:lineRule="auto"/>
        <w:ind w:left="0" w:firstLine="0"/>
        <w:jc w:val="left"/>
      </w:pPr>
      <w:r>
        <w:rPr>
          <w:b/>
        </w:rPr>
        <w:t xml:space="preserve"> </w:t>
      </w:r>
    </w:p>
    <w:p w:rsidR="00833701" w:rsidRDefault="00CA1C6C">
      <w:pPr>
        <w:pStyle w:val="Ttulo2"/>
        <w:spacing w:after="378" w:line="267" w:lineRule="auto"/>
        <w:ind w:left="10" w:right="57"/>
      </w:pPr>
      <w:r>
        <w:rPr>
          <w:i/>
        </w:rPr>
        <w:t>R E U N I D O S</w:t>
      </w:r>
      <w:r>
        <w:rPr>
          <w:b w:val="0"/>
        </w:rPr>
        <w:t xml:space="preserve"> </w:t>
      </w:r>
    </w:p>
    <w:p w:rsidR="00833701" w:rsidRDefault="00CA1C6C">
      <w:pPr>
        <w:spacing w:after="238" w:line="397" w:lineRule="auto"/>
        <w:ind w:left="0" w:right="51"/>
      </w:pPr>
      <w:r>
        <w:t xml:space="preserve">De una parte, el Sr. </w:t>
      </w:r>
      <w:r>
        <w:rPr>
          <w:color w:val="222222"/>
        </w:rPr>
        <w:t xml:space="preserve">Pedro Manuel Martín Domínguez, </w:t>
      </w:r>
      <w:r>
        <w:t xml:space="preserve">en su condición acreditada de Presidente del Excmo. Cabildo Insular de Tenerife, con CIF … </w:t>
      </w:r>
    </w:p>
    <w:p w:rsidR="00833701" w:rsidRDefault="00CA1C6C">
      <w:pPr>
        <w:spacing w:after="276" w:line="361" w:lineRule="auto"/>
        <w:ind w:left="0" w:right="51"/>
      </w:pPr>
      <w:r>
        <w:t xml:space="preserve">Y de otra parte, la Sra. María Concepción Brito Núñez, Alcaldesa – Presidenta del ayuntamiento de Candelaria, en representación del mismo, con CIF P3800110-C </w:t>
      </w:r>
    </w:p>
    <w:p w:rsidR="00833701" w:rsidRDefault="00CA1C6C">
      <w:pPr>
        <w:spacing w:line="360" w:lineRule="auto"/>
        <w:ind w:left="0" w:right="51"/>
      </w:pPr>
      <w:r>
        <w:t>Los comparecientes, que actúan en función de sus respectivos cargos, en nombre y representación d</w:t>
      </w:r>
      <w:r>
        <w:t xml:space="preserve">e las Administraciones que presiden, se reconocen mutua y recíprocamente la capacidad legal suficiente para suscribir el presente CONVENIO, y a tal efecto </w:t>
      </w:r>
    </w:p>
    <w:p w:rsidR="00833701" w:rsidRDefault="00CA1C6C">
      <w:pPr>
        <w:spacing w:after="381" w:line="259" w:lineRule="auto"/>
        <w:ind w:left="5" w:firstLine="0"/>
        <w:jc w:val="left"/>
      </w:pPr>
      <w:r>
        <w:t xml:space="preserve"> </w:t>
      </w:r>
    </w:p>
    <w:p w:rsidR="00833701" w:rsidRDefault="00CA1C6C">
      <w:pPr>
        <w:spacing w:after="380" w:line="265" w:lineRule="auto"/>
        <w:ind w:left="10" w:right="59"/>
        <w:jc w:val="center"/>
      </w:pPr>
      <w:r>
        <w:rPr>
          <w:b/>
        </w:rPr>
        <w:t>E X P O N E N:</w:t>
      </w:r>
      <w:r>
        <w:t xml:space="preserve"> </w:t>
      </w:r>
    </w:p>
    <w:p w:rsidR="00833701" w:rsidRDefault="00CA1C6C">
      <w:pPr>
        <w:numPr>
          <w:ilvl w:val="0"/>
          <w:numId w:val="15"/>
        </w:numPr>
        <w:spacing w:after="277" w:line="360" w:lineRule="auto"/>
        <w:ind w:right="51" w:hanging="262"/>
      </w:pPr>
      <w:r>
        <w:t xml:space="preserve">Que el Ayuntamiento de Candelaria es titular de los siguientes bienes, que forman </w:t>
      </w:r>
      <w:r>
        <w:t xml:space="preserve">parte del inventario municipal y que se van a ver afectados por la ejecución de las obras del proyecto de Remodelación del borde costero de la playa de las Caletillas y Acondicionamiento del paseo Graciliano Ruiz Rodríguez y Calle Semidan: </w:t>
      </w:r>
    </w:p>
    <w:p w:rsidR="00833701" w:rsidRDefault="00CA1C6C">
      <w:pPr>
        <w:spacing w:after="394"/>
        <w:ind w:left="0" w:right="51"/>
      </w:pPr>
      <w:r>
        <w:t>Calle Gumersind</w:t>
      </w:r>
      <w:r>
        <w:t xml:space="preserve">o Rodríguez Sosa. </w:t>
      </w:r>
    </w:p>
    <w:p w:rsidR="00833701" w:rsidRDefault="00CA1C6C">
      <w:pPr>
        <w:spacing w:after="394"/>
        <w:ind w:left="0" w:right="51"/>
      </w:pPr>
      <w:r>
        <w:t xml:space="preserve">Paseo Playa Las Caletillas. </w:t>
      </w:r>
    </w:p>
    <w:p w:rsidR="00833701" w:rsidRDefault="00CA1C6C">
      <w:pPr>
        <w:spacing w:after="395"/>
        <w:ind w:left="0" w:right="51"/>
      </w:pPr>
      <w:r>
        <w:t xml:space="preserve">Calle Semidán. </w:t>
      </w:r>
    </w:p>
    <w:p w:rsidR="00833701" w:rsidRDefault="00CA1C6C">
      <w:pPr>
        <w:spacing w:after="392"/>
        <w:ind w:left="0" w:right="51"/>
      </w:pPr>
      <w:r>
        <w:t xml:space="preserve">Paseo Graciliano Ruiz Rodríguez. </w:t>
      </w:r>
    </w:p>
    <w:p w:rsidR="00833701" w:rsidRDefault="00CA1C6C">
      <w:pPr>
        <w:spacing w:after="394"/>
        <w:ind w:left="0" w:right="51"/>
      </w:pPr>
      <w:r>
        <w:rPr>
          <w:rFonts w:ascii="Calibri" w:eastAsia="Calibri" w:hAnsi="Calibri" w:cs="Calibri"/>
          <w:noProof/>
        </w:rPr>
        <mc:AlternateContent>
          <mc:Choice Requires="wpg">
            <w:drawing>
              <wp:anchor distT="0" distB="0" distL="114300" distR="114300" simplePos="0" relativeHeight="251724800"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85800" name="Group 185800"/>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7056" name="Rectangle 17056"/>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17057" name="Rectangle 17057"/>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64 de 117 </w:t>
                              </w:r>
                            </w:p>
                          </w:txbxContent>
                        </wps:txbx>
                        <wps:bodyPr horzOverflow="overflow" vert="horz" lIns="0" tIns="0" rIns="0" bIns="0" rtlCol="0">
                          <a:noAutofit/>
                        </wps:bodyPr>
                      </wps:wsp>
                    </wpg:wgp>
                  </a:graphicData>
                </a:graphic>
              </wp:anchor>
            </w:drawing>
          </mc:Choice>
          <mc:Fallback xmlns:a="http://schemas.openxmlformats.org/drawingml/2006/main">
            <w:pict>
              <v:group id="Group 185800" style="width:12.7031pt;height:285.882pt;position:absolute;mso-position-horizontal-relative:page;mso-position-horizontal:absolute;margin-left:682.278pt;mso-position-vertical-relative:page;margin-top:526.038pt;" coordsize="1613,36307">
                <v:rect id="Rectangle 17056"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7057"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64 de 117 </w:t>
                        </w:r>
                      </w:p>
                    </w:txbxContent>
                  </v:textbox>
                </v:rect>
                <w10:wrap type="square"/>
              </v:group>
            </w:pict>
          </mc:Fallback>
        </mc:AlternateContent>
      </w:r>
      <w:r>
        <w:t xml:space="preserve">Solar en calle Armiche, nº1. </w:t>
      </w:r>
    </w:p>
    <w:p w:rsidR="00833701" w:rsidRDefault="00CA1C6C">
      <w:pPr>
        <w:spacing w:after="394"/>
        <w:ind w:left="0" w:right="51"/>
      </w:pPr>
      <w:r>
        <w:t xml:space="preserve">Zona verde entre la calle Tenesedra y el Paseo Graciliano Ruiz Rodríguez. </w:t>
      </w:r>
    </w:p>
    <w:p w:rsidR="00833701" w:rsidRDefault="00CA1C6C">
      <w:pPr>
        <w:spacing w:after="420"/>
        <w:ind w:left="0" w:right="51"/>
      </w:pPr>
      <w:r>
        <w:t xml:space="preserve">Estos bienes están inscritos en el Inventario de Bienes, </w:t>
      </w:r>
      <w:r>
        <w:t xml:space="preserve">Derechos y Acciones Municipales . </w:t>
      </w:r>
    </w:p>
    <w:p w:rsidR="00833701" w:rsidRDefault="00CA1C6C">
      <w:pPr>
        <w:numPr>
          <w:ilvl w:val="0"/>
          <w:numId w:val="15"/>
        </w:numPr>
        <w:spacing w:after="114"/>
        <w:ind w:right="51" w:hanging="262"/>
      </w:pPr>
      <w:r>
        <w:t>Que el Cabildo Insular de Tenerife va a ejecutar la obra denominada “</w:t>
      </w:r>
      <w:r>
        <w:rPr>
          <w:b/>
        </w:rPr>
        <w:t xml:space="preserve">REMODELACIÓN DEL </w:t>
      </w:r>
    </w:p>
    <w:p w:rsidR="00833701" w:rsidRDefault="00CA1C6C">
      <w:pPr>
        <w:spacing w:after="143" w:line="249" w:lineRule="auto"/>
        <w:ind w:left="0" w:right="53"/>
      </w:pPr>
      <w:r>
        <w:rPr>
          <w:b/>
        </w:rPr>
        <w:t>BORDE COSTERO DE LA PLAYA DE LAS CALETILLAS Y ACONDICIONAMIENTO DEL PA-</w:t>
      </w:r>
    </w:p>
    <w:p w:rsidR="00833701" w:rsidRDefault="00CA1C6C">
      <w:pPr>
        <w:spacing w:after="275" w:line="360" w:lineRule="auto"/>
        <w:ind w:left="0" w:right="51"/>
      </w:pPr>
      <w:r>
        <w:rPr>
          <w:b/>
        </w:rPr>
        <w:t xml:space="preserve">SEO GRACILIANO RUIZ RODRÍGUEZ Y CALLE SEMIDAN”. </w:t>
      </w:r>
      <w:r>
        <w:t>para lo que es</w:t>
      </w:r>
      <w:r>
        <w:t xml:space="preserve"> necesario la puesta a disposición de dichos bienes, mediante una cesión temporal de uso y la formalización del correspondiente convenio. </w:t>
      </w:r>
    </w:p>
    <w:p w:rsidR="00833701" w:rsidRDefault="00CA1C6C">
      <w:pPr>
        <w:numPr>
          <w:ilvl w:val="0"/>
          <w:numId w:val="15"/>
        </w:numPr>
        <w:spacing w:line="360" w:lineRule="auto"/>
        <w:ind w:right="51" w:hanging="262"/>
      </w:pPr>
      <w:r>
        <w:t>El artículo 140.1 d) de la Ley 40/2015, de 1 de octubre, de Régimen Jurídico del Sector Público (LRJSP, en adelante),</w:t>
      </w:r>
      <w:r>
        <w:t xml:space="preserve"> el artículo 14 de la Ley 14/1990, de 26 de julio, de Régimen Jurídico de las Administraciones Públicas Canarias (LRJAPC, en adelante), el artículo 119 de la Ley 8/2015, de 1 de abril, de Cabildos, y el artículo 3,1. k) de la LRJSP, consagran los principio</w:t>
      </w:r>
      <w:r>
        <w:t xml:space="preserve">s de cooperación, coordinación, colaboración y asistencia activa entre las distintas Administraciones Públicas. </w:t>
      </w:r>
    </w:p>
    <w:p w:rsidR="00833701" w:rsidRDefault="00CA1C6C">
      <w:pPr>
        <w:spacing w:after="381" w:line="259" w:lineRule="auto"/>
        <w:ind w:left="5" w:firstLine="0"/>
        <w:jc w:val="left"/>
      </w:pPr>
      <w:r>
        <w:t xml:space="preserve"> </w:t>
      </w:r>
    </w:p>
    <w:p w:rsidR="00833701" w:rsidRDefault="00CA1C6C">
      <w:pPr>
        <w:spacing w:after="279" w:line="360" w:lineRule="auto"/>
        <w:ind w:left="0" w:right="51"/>
      </w:pPr>
      <w:r>
        <w:rPr>
          <w:b/>
        </w:rPr>
        <w:t xml:space="preserve">4.- </w:t>
      </w:r>
      <w:r>
        <w:t xml:space="preserve">En el concreto ámbito turístico, el artículo 6 de la Ley Territorial 7/1995, de 6 abril, de Ordenación del Turismo de Canarias (LOTC), reconoce a los Cabildos Insulares competencia para la promoción turística de su isla, en coordinación con los municipios </w:t>
      </w:r>
      <w:r>
        <w:t xml:space="preserve">turísticos, conforme a los principios de unidad de destino, de colaboración, de coordinación y de información multilateral reconocidos en el artículo 8 de la citada Ley. </w:t>
      </w:r>
    </w:p>
    <w:p w:rsidR="00833701" w:rsidRDefault="00CA1C6C">
      <w:pPr>
        <w:spacing w:after="381" w:line="259" w:lineRule="auto"/>
        <w:ind w:left="5" w:firstLine="0"/>
        <w:jc w:val="left"/>
      </w:pPr>
      <w:r>
        <w:t xml:space="preserve"> </w:t>
      </w:r>
    </w:p>
    <w:p w:rsidR="00833701" w:rsidRDefault="00CA1C6C">
      <w:pPr>
        <w:spacing w:after="31" w:line="361" w:lineRule="auto"/>
        <w:ind w:left="0" w:right="51"/>
      </w:pPr>
      <w:r>
        <w:rPr>
          <w:b/>
        </w:rPr>
        <w:t>5.-</w:t>
      </w:r>
      <w:r>
        <w:t xml:space="preserve"> </w:t>
      </w:r>
      <w:r>
        <w:t xml:space="preserve">Las técnicas instrumentales previstas para materializar la ejecución de dichas competencias serán las reconocidas en la legislación vigente y, especialmente, los convenios de colaboración, según establece el mencionado artículo 8 de la Ley Territorial, en </w:t>
      </w:r>
      <w:r>
        <w:t xml:space="preserve">relación con los artículos 10.1 y </w:t>
      </w:r>
    </w:p>
    <w:p w:rsidR="00833701" w:rsidRDefault="00CA1C6C">
      <w:pPr>
        <w:spacing w:after="265" w:line="371" w:lineRule="auto"/>
        <w:ind w:left="0" w:right="49"/>
      </w:pPr>
      <w:r>
        <w:rPr>
          <w:rFonts w:ascii="Calibri" w:eastAsia="Calibri" w:hAnsi="Calibri" w:cs="Calibri"/>
          <w:noProof/>
        </w:rPr>
        <mc:AlternateContent>
          <mc:Choice Requires="wpg">
            <w:drawing>
              <wp:anchor distT="0" distB="0" distL="114300" distR="114300" simplePos="0" relativeHeight="251725824"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86220" name="Group 186220"/>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7141" name="Rectangle 17141"/>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17142" name="Rectangle 17142"/>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65 de 117 </w:t>
                              </w:r>
                            </w:p>
                          </w:txbxContent>
                        </wps:txbx>
                        <wps:bodyPr horzOverflow="overflow" vert="horz" lIns="0" tIns="0" rIns="0" bIns="0" rtlCol="0">
                          <a:noAutofit/>
                        </wps:bodyPr>
                      </wps:wsp>
                    </wpg:wgp>
                  </a:graphicData>
                </a:graphic>
              </wp:anchor>
            </w:drawing>
          </mc:Choice>
          <mc:Fallback xmlns:a="http://schemas.openxmlformats.org/drawingml/2006/main">
            <w:pict>
              <v:group id="Group 186220" style="width:12.7031pt;height:285.882pt;position:absolute;mso-position-horizontal-relative:page;mso-position-horizontal:absolute;margin-left:682.278pt;mso-position-vertical-relative:page;margin-top:526.038pt;" coordsize="1613,36307">
                <v:rect id="Rectangle 17141"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7142"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65 de 117 </w:t>
                        </w:r>
                      </w:p>
                    </w:txbxContent>
                  </v:textbox>
                </v:rect>
                <w10:wrap type="square"/>
              </v:group>
            </w:pict>
          </mc:Fallback>
        </mc:AlternateContent>
      </w:r>
      <w:r>
        <w:t>10.2 de la LRBRL y con e</w:t>
      </w:r>
      <w:r>
        <w:t>l artículo 47 de la LRJSP, que define los convenios como “</w:t>
      </w:r>
      <w:r>
        <w:rPr>
          <w:i/>
        </w:rPr>
        <w:t>los acuerdos con efectos jurídicos adoptados por las Administraciones Públicas, los organismos públicos y entidades de derecho público vinculados o dependientes o las Universidades públicas entre sí</w:t>
      </w:r>
      <w:r>
        <w:rPr>
          <w:i/>
        </w:rPr>
        <w:t xml:space="preserve"> o con sujetos de derecho privado para un fin común”.</w:t>
      </w:r>
      <w:r>
        <w:t xml:space="preserve">  </w:t>
      </w:r>
    </w:p>
    <w:p w:rsidR="00833701" w:rsidRDefault="00CA1C6C">
      <w:pPr>
        <w:spacing w:after="387" w:line="259" w:lineRule="auto"/>
        <w:ind w:left="5" w:firstLine="0"/>
        <w:jc w:val="left"/>
      </w:pPr>
      <w:r>
        <w:t xml:space="preserve"> </w:t>
      </w:r>
    </w:p>
    <w:p w:rsidR="00833701" w:rsidRDefault="00CA1C6C">
      <w:pPr>
        <w:spacing w:after="270" w:line="366" w:lineRule="auto"/>
        <w:ind w:left="0" w:right="49"/>
      </w:pPr>
      <w:r>
        <w:t xml:space="preserve">En concreto, el apartado 2,a) del artículo 47 tipifica como </w:t>
      </w:r>
      <w:r>
        <w:rPr>
          <w:i/>
        </w:rPr>
        <w:t>convenio interadministrativo</w:t>
      </w:r>
      <w:r>
        <w:t xml:space="preserve"> el “</w:t>
      </w:r>
      <w:r>
        <w:rPr>
          <w:i/>
        </w:rPr>
        <w:t>firmado entre dos o más Administraciones Públicas, o bien entre dos o más organismos públicos o entidades</w:t>
      </w:r>
      <w:r>
        <w:rPr>
          <w:i/>
        </w:rPr>
        <w:t xml:space="preserve"> de derecho público vinculados o dependientes de distintas Administraciones públicas, y que podrán incluir la utilización de medios, servicios y recursos de otra Administración Pública, organismo público o entidad de derecho público vinculado o dependiente</w:t>
      </w:r>
      <w:r>
        <w:rPr>
          <w:i/>
        </w:rPr>
        <w:t>, para el ejercicio de competencias propias o delegadas”.</w:t>
      </w:r>
      <w:r>
        <w:t xml:space="preserve"> </w:t>
      </w:r>
    </w:p>
    <w:p w:rsidR="00833701" w:rsidRDefault="00CA1C6C">
      <w:pPr>
        <w:spacing w:after="276" w:line="361" w:lineRule="auto"/>
        <w:ind w:left="0" w:right="51"/>
      </w:pPr>
      <w:r>
        <w:t xml:space="preserve">En consecuencia, se ha adecuado el texto del presente Convenio al régimen jurídico contenido en los artículos 47 y siguientes de la LRJSP. </w:t>
      </w:r>
    </w:p>
    <w:p w:rsidR="00833701" w:rsidRDefault="00CA1C6C">
      <w:pPr>
        <w:spacing w:after="383" w:line="259" w:lineRule="auto"/>
        <w:ind w:left="5" w:firstLine="0"/>
        <w:jc w:val="left"/>
      </w:pPr>
      <w:r>
        <w:t xml:space="preserve"> </w:t>
      </w:r>
    </w:p>
    <w:p w:rsidR="00833701" w:rsidRDefault="00CA1C6C">
      <w:pPr>
        <w:spacing w:after="277" w:line="361" w:lineRule="auto"/>
        <w:ind w:left="0" w:right="51"/>
      </w:pPr>
      <w:r>
        <w:rPr>
          <w:b/>
        </w:rPr>
        <w:t xml:space="preserve">6.- </w:t>
      </w:r>
      <w:r>
        <w:t>Con base en todo ello, el Cabildo Insular de Teneri</w:t>
      </w:r>
      <w:r>
        <w:t xml:space="preserve">fe y el Ayuntamiento de Candelaria convienen en suscribir el presente Convenio, al objeto de establecer el régimen de colaboración al que se someten para llevar a cabo la ejecución del Proyecto del </w:t>
      </w:r>
      <w:r>
        <w:rPr>
          <w:b/>
        </w:rPr>
        <w:t>" REMODELACIÓN DEL BORDE COSTERO DE LA PLAYA DE LAS CALETI</w:t>
      </w:r>
      <w:r>
        <w:rPr>
          <w:b/>
        </w:rPr>
        <w:t>LLAS Y ACONDICIONAMIENTO DEL PASEO GRACILIANO RUIZ RODRÍGUEZ Y CALLE SEMIDAN</w:t>
      </w:r>
      <w:r>
        <w:t xml:space="preserve"> </w:t>
      </w:r>
      <w:r>
        <w:rPr>
          <w:b/>
        </w:rPr>
        <w:t>"</w:t>
      </w:r>
      <w:r>
        <w:t>,</w:t>
      </w:r>
      <w:r>
        <w:rPr>
          <w:i/>
        </w:rPr>
        <w:t xml:space="preserve"> </w:t>
      </w:r>
      <w:r>
        <w:t xml:space="preserve">incluido como actuación en el Programa Tenerife y el Mar del MEDI.  </w:t>
      </w:r>
    </w:p>
    <w:p w:rsidR="00833701" w:rsidRDefault="00CA1C6C">
      <w:pPr>
        <w:spacing w:after="383" w:line="259" w:lineRule="auto"/>
        <w:ind w:left="5" w:firstLine="0"/>
        <w:jc w:val="left"/>
      </w:pPr>
      <w:r>
        <w:t xml:space="preserve"> </w:t>
      </w:r>
    </w:p>
    <w:p w:rsidR="00833701" w:rsidRDefault="00CA1C6C">
      <w:pPr>
        <w:spacing w:after="277" w:line="360" w:lineRule="auto"/>
        <w:ind w:left="0" w:right="51"/>
      </w:pPr>
      <w:r>
        <w:t xml:space="preserve">En virtud de lo expuesto, y </w:t>
      </w:r>
      <w:r>
        <w:t xml:space="preserve">de conformidad con lo previsto en la legislación vigente, el Excmo. Cabildo Insular de Tenerife y el Excmo. Ayuntamiento de Candelaria convienen en firmar el presente convenio, con arreglo a las siguientes </w:t>
      </w:r>
    </w:p>
    <w:p w:rsidR="00833701" w:rsidRDefault="00CA1C6C">
      <w:pPr>
        <w:spacing w:after="383" w:line="259" w:lineRule="auto"/>
        <w:ind w:left="5" w:firstLine="0"/>
        <w:jc w:val="left"/>
      </w:pPr>
      <w:r>
        <w:t xml:space="preserve"> </w:t>
      </w:r>
    </w:p>
    <w:p w:rsidR="00833701" w:rsidRDefault="00CA1C6C">
      <w:pPr>
        <w:spacing w:after="398" w:line="249" w:lineRule="auto"/>
        <w:ind w:left="0" w:right="53"/>
      </w:pPr>
      <w:r>
        <w:rPr>
          <w:b/>
        </w:rPr>
        <w:t>ESTIPULACIONES:</w:t>
      </w:r>
      <w:r>
        <w:t xml:space="preserve"> </w:t>
      </w:r>
    </w:p>
    <w:p w:rsidR="00833701" w:rsidRDefault="00CA1C6C">
      <w:pPr>
        <w:spacing w:after="382" w:line="263" w:lineRule="auto"/>
        <w:ind w:left="0"/>
        <w:jc w:val="left"/>
      </w:pPr>
      <w:r>
        <w:rPr>
          <w:rFonts w:ascii="Calibri" w:eastAsia="Calibri" w:hAnsi="Calibri" w:cs="Calibri"/>
          <w:noProof/>
        </w:rPr>
        <mc:AlternateContent>
          <mc:Choice Requires="wpg">
            <w:drawing>
              <wp:anchor distT="0" distB="0" distL="114300" distR="114300" simplePos="0" relativeHeight="251726848"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86680" name="Group 186680"/>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7225" name="Rectangle 17225"/>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Cód. Validación: 3LMEKWEKCX</w:t>
                              </w:r>
                              <w:r>
                                <w:rPr>
                                  <w:sz w:val="12"/>
                                </w:rPr>
                                <w:t xml:space="preserve">ASAQQFALYWNRGNH | Verificación: https://candelaria.sedelectronica.es/ </w:t>
                              </w:r>
                            </w:p>
                          </w:txbxContent>
                        </wps:txbx>
                        <wps:bodyPr horzOverflow="overflow" vert="horz" lIns="0" tIns="0" rIns="0" bIns="0" rtlCol="0">
                          <a:noAutofit/>
                        </wps:bodyPr>
                      </wps:wsp>
                      <wps:wsp>
                        <wps:cNvPr id="17226" name="Rectangle 17226"/>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66 de 117 </w:t>
                              </w:r>
                            </w:p>
                          </w:txbxContent>
                        </wps:txbx>
                        <wps:bodyPr horzOverflow="overflow" vert="horz" lIns="0" tIns="0" rIns="0" bIns="0" rtlCol="0">
                          <a:noAutofit/>
                        </wps:bodyPr>
                      </wps:wsp>
                    </wpg:wgp>
                  </a:graphicData>
                </a:graphic>
              </wp:anchor>
            </w:drawing>
          </mc:Choice>
          <mc:Fallback xmlns:a="http://schemas.openxmlformats.org/drawingml/2006/main">
            <w:pict>
              <v:group id="Group 186680" style="width:12.7031pt;height:285.882pt;position:absolute;mso-position-horizontal-relative:page;mso-position-horizontal:absolute;margin-left:682.278pt;mso-position-vertical-relative:page;margin-top:526.038pt;" coordsize="1613,36307">
                <v:rect id="Rectangle 17225"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7226"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66 de 117 </w:t>
                        </w:r>
                      </w:p>
                    </w:txbxContent>
                  </v:textbox>
                </v:rect>
                <w10:wrap type="square"/>
              </v:group>
            </w:pict>
          </mc:Fallback>
        </mc:AlternateContent>
      </w:r>
      <w:r>
        <w:rPr>
          <w:b/>
          <w:i/>
        </w:rPr>
        <w:t>1. FINALIDAD DE LA OBRA Y SU COMPATIBILIDAD CON EL PLANEAMIENTO</w:t>
      </w:r>
      <w:r>
        <w:rPr>
          <w:i/>
        </w:rPr>
        <w:t>.</w:t>
      </w:r>
      <w:r>
        <w:t xml:space="preserve"> </w:t>
      </w:r>
    </w:p>
    <w:p w:rsidR="00833701" w:rsidRDefault="00CA1C6C">
      <w:pPr>
        <w:spacing w:after="276" w:line="361" w:lineRule="auto"/>
        <w:ind w:left="0" w:right="51"/>
      </w:pPr>
      <w:r>
        <w:t xml:space="preserve">El Proyecto de la obra </w:t>
      </w:r>
      <w:r>
        <w:t xml:space="preserve">de referencia, se ha redactado al amparo del planeamiento municipal. Y las obras a ejecutar consistirán, a grandes rasgos en: </w:t>
      </w:r>
    </w:p>
    <w:p w:rsidR="00833701" w:rsidRDefault="00CA1C6C">
      <w:pPr>
        <w:spacing w:after="281" w:line="358" w:lineRule="auto"/>
        <w:ind w:left="0" w:right="51"/>
      </w:pPr>
      <w:r>
        <w:t xml:space="preserve">1.- Se pretende aumentar la calidad espacial y ambiental del paseo que transcurre a lo largo del borde costero. </w:t>
      </w:r>
    </w:p>
    <w:p w:rsidR="00833701" w:rsidRDefault="00CA1C6C">
      <w:pPr>
        <w:spacing w:after="392"/>
        <w:ind w:left="0" w:right="51"/>
      </w:pPr>
      <w:r>
        <w:t>2.- Ensanchar el</w:t>
      </w:r>
      <w:r>
        <w:t xml:space="preserve"> paseo Graciliano Ruíz Rodríguez, para otorgarle la calidad espacial necesaria.  </w:t>
      </w:r>
    </w:p>
    <w:p w:rsidR="00833701" w:rsidRDefault="00CA1C6C">
      <w:pPr>
        <w:spacing w:after="276" w:line="361" w:lineRule="auto"/>
        <w:ind w:left="0" w:right="51"/>
      </w:pPr>
      <w:r>
        <w:t xml:space="preserve">3.- Crear espacios de ocio al borde del mar, un parque infantil, zona deportiva, zonas de pesca, terrazas para los comercios, accesos al mar. </w:t>
      </w:r>
    </w:p>
    <w:p w:rsidR="00833701" w:rsidRDefault="00CA1C6C">
      <w:pPr>
        <w:spacing w:after="276" w:line="361" w:lineRule="auto"/>
        <w:ind w:left="0" w:right="51"/>
      </w:pPr>
      <w:r>
        <w:t>4.- Sustituir el pavimento dete</w:t>
      </w:r>
      <w:r>
        <w:t xml:space="preserve">riorado en el frente de la playa, dotar a ésta de los servicios necesarios y pavimentar la escalera que desciende desde la Calle Garoé </w:t>
      </w:r>
    </w:p>
    <w:p w:rsidR="00833701" w:rsidRDefault="00CA1C6C">
      <w:pPr>
        <w:spacing w:line="361" w:lineRule="auto"/>
        <w:ind w:left="0" w:right="51"/>
      </w:pPr>
      <w:r>
        <w:t xml:space="preserve">5.- Equipar la playa con una zona de sombra con mesas y un banco como lugar de encuentro de los vecinos a la sombra. </w:t>
      </w:r>
    </w:p>
    <w:p w:rsidR="00833701" w:rsidRDefault="00CA1C6C">
      <w:pPr>
        <w:spacing w:after="278" w:line="358" w:lineRule="auto"/>
        <w:ind w:left="0" w:right="51"/>
      </w:pPr>
      <w:r>
        <w:t>6.</w:t>
      </w:r>
      <w:r>
        <w:t xml:space="preserve">- Renovar las instalaciones que lo necesitan y la instalación de saneamiento de aguas residuales dentro del ámbito. </w:t>
      </w:r>
    </w:p>
    <w:p w:rsidR="00833701" w:rsidRDefault="00CA1C6C">
      <w:pPr>
        <w:spacing w:after="280" w:line="359" w:lineRule="auto"/>
        <w:ind w:left="0" w:right="51"/>
      </w:pPr>
      <w:r>
        <w:t>El lugar donde se ubica la actuación solicitada tiene la clasificación SUELO URBANO CONSOLIDADO, ZONA VERDE, (PASEO MARITIMO) Afectado en p</w:t>
      </w:r>
      <w:r>
        <w:t xml:space="preserve">arte, por el Dominio Público Marítimo Terrestre, así como por sus servidumbres de protección y tránsito y cumple con la ordenación territorial y urbanística aplicable, según consta en el oportuno informe urbanístico. </w:t>
      </w:r>
    </w:p>
    <w:p w:rsidR="00833701" w:rsidRDefault="00CA1C6C">
      <w:pPr>
        <w:spacing w:after="380" w:line="263" w:lineRule="auto"/>
        <w:ind w:left="0"/>
        <w:jc w:val="left"/>
      </w:pPr>
      <w:r>
        <w:rPr>
          <w:b/>
          <w:i/>
        </w:rPr>
        <w:t>2. COMPROMISOS ECONÓMICOS QUE ASUMEN LAS PARTES</w:t>
      </w:r>
      <w:r>
        <w:t xml:space="preserve"> </w:t>
      </w:r>
    </w:p>
    <w:p w:rsidR="00833701" w:rsidRDefault="00CA1C6C">
      <w:pPr>
        <w:spacing w:after="259" w:line="375" w:lineRule="auto"/>
        <w:ind w:left="0" w:right="51"/>
      </w:pPr>
      <w:r>
        <w:t xml:space="preserve">Los compromisos económicos que se derivan de la ejecución de la obra, cuyo presupuesto de ejecución por contrata asciende a 1.856.420,81 € (sin IGIC) . serán de cuenta del Cabildo Insular de Tenerife. </w:t>
      </w:r>
    </w:p>
    <w:p w:rsidR="00833701" w:rsidRDefault="00CA1C6C">
      <w:pPr>
        <w:spacing w:after="398" w:line="249" w:lineRule="auto"/>
        <w:ind w:left="0" w:right="53"/>
      </w:pPr>
      <w:r>
        <w:rPr>
          <w:b/>
        </w:rPr>
        <w:t>3º.-</w:t>
      </w:r>
      <w:r>
        <w:t xml:space="preserve"> </w:t>
      </w:r>
      <w:r>
        <w:rPr>
          <w:b/>
        </w:rPr>
        <w:t>OBLIGACIONES DE LAS PARTES.</w:t>
      </w:r>
      <w:r>
        <w:t xml:space="preserve"> </w:t>
      </w:r>
    </w:p>
    <w:p w:rsidR="00833701" w:rsidRDefault="00CA1C6C">
      <w:pPr>
        <w:spacing w:after="114"/>
        <w:ind w:left="0" w:right="51"/>
      </w:pPr>
      <w:r>
        <w:t xml:space="preserve">La licitación de las obras necesarias para llevar a cabo la ejecución del Proyecto denominado </w:t>
      </w:r>
    </w:p>
    <w:p w:rsidR="00833701" w:rsidRDefault="00CA1C6C">
      <w:pPr>
        <w:spacing w:after="155" w:line="359" w:lineRule="auto"/>
        <w:ind w:left="0" w:right="51"/>
      </w:pPr>
      <w:r>
        <w:rPr>
          <w:rFonts w:ascii="Calibri" w:eastAsia="Calibri" w:hAnsi="Calibri" w:cs="Calibri"/>
          <w:noProof/>
        </w:rPr>
        <mc:AlternateContent>
          <mc:Choice Requires="wpg">
            <w:drawing>
              <wp:anchor distT="0" distB="0" distL="114300" distR="114300" simplePos="0" relativeHeight="251727872"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86937" name="Group 186937"/>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7319" name="Rectangle 17319"/>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17320" name="Rectangle 17320"/>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Documento firmado electrónica</w:t>
                              </w:r>
                              <w:r>
                                <w:rPr>
                                  <w:sz w:val="12"/>
                                </w:rPr>
                                <w:t xml:space="preserve">mente desde la plataforma esPublico Gestiona | Página 67 de 117 </w:t>
                              </w:r>
                            </w:p>
                          </w:txbxContent>
                        </wps:txbx>
                        <wps:bodyPr horzOverflow="overflow" vert="horz" lIns="0" tIns="0" rIns="0" bIns="0" rtlCol="0">
                          <a:noAutofit/>
                        </wps:bodyPr>
                      </wps:wsp>
                    </wpg:wgp>
                  </a:graphicData>
                </a:graphic>
              </wp:anchor>
            </w:drawing>
          </mc:Choice>
          <mc:Fallback xmlns:a="http://schemas.openxmlformats.org/drawingml/2006/main">
            <w:pict>
              <v:group id="Group 186937" style="width:12.7031pt;height:285.882pt;position:absolute;mso-position-horizontal-relative:page;mso-position-horizontal:absolute;margin-left:682.278pt;mso-position-vertical-relative:page;margin-top:526.038pt;" coordsize="1613,36307">
                <v:rect id="Rectangle 17319"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7320"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67 de 117 </w:t>
                        </w:r>
                      </w:p>
                    </w:txbxContent>
                  </v:textbox>
                </v:rect>
                <w10:wrap type="square"/>
              </v:group>
            </w:pict>
          </mc:Fallback>
        </mc:AlternateContent>
      </w:r>
      <w:r>
        <w:t>"“</w:t>
      </w:r>
      <w:r>
        <w:rPr>
          <w:b/>
        </w:rPr>
        <w:t>REMODELACIÓN DEL BORDE COSTERO DE LA PLAYA DE LAS CALETILLAS Y ACONDICIONAMIENTO DEL PASEO GRACILIANO RUIZ RODRÍGUEZ Y CALLE SEMIDAN</w:t>
      </w:r>
      <w:r>
        <w:t xml:space="preserve"> ", en el t.m. de Candelaria, se realizará siguiendo el p</w:t>
      </w:r>
      <w:r>
        <w:t xml:space="preserve">rocedimiento legalmente establecido, en función del tipo de contrato y de su cuantía, observándose, además, los siguientes compromisos: </w:t>
      </w:r>
    </w:p>
    <w:p w:rsidR="00833701" w:rsidRDefault="00CA1C6C">
      <w:pPr>
        <w:spacing w:after="279" w:line="249" w:lineRule="auto"/>
        <w:ind w:left="0" w:right="53"/>
      </w:pPr>
      <w:r>
        <w:rPr>
          <w:b/>
        </w:rPr>
        <w:t>1.- El Cabildo de Tenerife, asume los siguientes compromisos:</w:t>
      </w:r>
      <w:r>
        <w:t xml:space="preserve"> </w:t>
      </w:r>
    </w:p>
    <w:p w:rsidR="00833701" w:rsidRDefault="00CA1C6C">
      <w:pPr>
        <w:numPr>
          <w:ilvl w:val="0"/>
          <w:numId w:val="16"/>
        </w:numPr>
        <w:spacing w:after="151"/>
        <w:ind w:right="51" w:hanging="360"/>
      </w:pPr>
      <w:r>
        <w:t>Realizar los trámites conducentes a la adjudicación de los contratos de obras o servicios que resulten necesarios para la ejecución de las actuaciones del Proyecto objeto del Convenio, asumiendo tanto la dirección y organización de su ejecución, como la fi</w:t>
      </w:r>
      <w:r>
        <w:t xml:space="preserve">nanciación, de acuerdo con lo previsto en la cláusula quinta. </w:t>
      </w:r>
    </w:p>
    <w:p w:rsidR="00833701" w:rsidRDefault="00CA1C6C">
      <w:pPr>
        <w:numPr>
          <w:ilvl w:val="0"/>
          <w:numId w:val="16"/>
        </w:numPr>
        <w:spacing w:after="151"/>
        <w:ind w:right="51" w:hanging="360"/>
      </w:pPr>
      <w:r>
        <w:t xml:space="preserve">Comunicar a la Administración municipal, una vez producida la adjudicación del contrato, el acuerdo por el que se decida tal adjudicación. </w:t>
      </w:r>
    </w:p>
    <w:p w:rsidR="00833701" w:rsidRDefault="00CA1C6C">
      <w:pPr>
        <w:numPr>
          <w:ilvl w:val="0"/>
          <w:numId w:val="16"/>
        </w:numPr>
        <w:spacing w:after="225"/>
        <w:ind w:right="51" w:hanging="360"/>
      </w:pPr>
      <w:r>
        <w:t>Invitar a un representante del Ayuntamiento a la susc</w:t>
      </w:r>
      <w:r>
        <w:t>ripción del acta de recepción de la obra. No obstante lo anterior, si el Ayuntamiento no envía representante a dicha recepción, ésta se llevará a cabo entre el Cabildo Insular de Tenerife y el contratista de la obra y de la dirección facultativa en los tér</w:t>
      </w:r>
      <w:r>
        <w:t xml:space="preserve">minos previstos en la normativa de contratos del sector público, revirtiendo la obra ejecutada a la Corporación municipal a partir de la fecha del acta de recepción, a los efectos de su mantenimiento y conservación.  </w:t>
      </w:r>
    </w:p>
    <w:p w:rsidR="00833701" w:rsidRDefault="00CA1C6C">
      <w:pPr>
        <w:spacing w:line="249" w:lineRule="auto"/>
        <w:ind w:left="0" w:right="53"/>
      </w:pPr>
      <w:r>
        <w:rPr>
          <w:b/>
        </w:rPr>
        <w:t>2.- EL Ayuntamiento de Candelaria se c</w:t>
      </w:r>
      <w:r>
        <w:rPr>
          <w:b/>
        </w:rPr>
        <w:t>ompromete a:</w:t>
      </w:r>
      <w:r>
        <w:t xml:space="preserve"> </w:t>
      </w:r>
    </w:p>
    <w:p w:rsidR="00833701" w:rsidRDefault="00CA1C6C">
      <w:pPr>
        <w:numPr>
          <w:ilvl w:val="0"/>
          <w:numId w:val="16"/>
        </w:numPr>
        <w:spacing w:after="148"/>
        <w:ind w:right="51" w:hanging="360"/>
      </w:pPr>
      <w:r>
        <w:t>Aprobar la puesta a disposición a favor del Cabildo de Tenerife de los bienes necesarios para ejecutar el proyecto objeto del Convenio, libres de todo tipo de carga o gravamen, entendiéndose la misma otorgada con la suscripción del presente C</w:t>
      </w:r>
      <w:r>
        <w:t xml:space="preserve">onvenio. </w:t>
      </w:r>
    </w:p>
    <w:p w:rsidR="00833701" w:rsidRDefault="00CA1C6C">
      <w:pPr>
        <w:numPr>
          <w:ilvl w:val="0"/>
          <w:numId w:val="16"/>
        </w:numPr>
        <w:spacing w:after="150"/>
        <w:ind w:right="51" w:hanging="360"/>
      </w:pPr>
      <w:r>
        <w:t>Colaborar con el Cabildo Insular para posibilitar una eficiente ejecución del proyecto objeto del Convenio, dando prioridad a la elaboración de los informes que deban emitir sus servicios técnicos a la hora de informar los proyectos y obras que l</w:t>
      </w:r>
      <w:r>
        <w:t xml:space="preserve">es remita el Cabildo en el ámbito del presente Convenio, informe que quedará exento del abono de ningún tipo de tasa.  </w:t>
      </w:r>
    </w:p>
    <w:p w:rsidR="00833701" w:rsidRDefault="00CA1C6C">
      <w:pPr>
        <w:numPr>
          <w:ilvl w:val="0"/>
          <w:numId w:val="16"/>
        </w:numPr>
        <w:spacing w:after="267"/>
        <w:ind w:right="51" w:hanging="360"/>
      </w:pPr>
      <w:r>
        <w:t>Hacerse cargo, a partir de la fecha del acta de recepción de la obra ejecutada, del mantenimiento de la misma, preservando la configurac</w:t>
      </w:r>
      <w:r>
        <w:t xml:space="preserve">ión y usos previstos en el proyecto aprobado por ambas partes. </w:t>
      </w:r>
    </w:p>
    <w:p w:rsidR="00833701" w:rsidRDefault="00CA1C6C">
      <w:pPr>
        <w:spacing w:after="386" w:line="259" w:lineRule="auto"/>
        <w:ind w:left="5" w:firstLine="0"/>
        <w:jc w:val="left"/>
      </w:pPr>
      <w:r>
        <w:t xml:space="preserve"> </w:t>
      </w:r>
    </w:p>
    <w:p w:rsidR="00833701" w:rsidRDefault="00CA1C6C">
      <w:pPr>
        <w:spacing w:after="276" w:line="361" w:lineRule="auto"/>
        <w:ind w:left="0" w:right="51"/>
      </w:pPr>
      <w:r>
        <w:t xml:space="preserve">El incumplimiento de las obligaciones y compromisos asumidos por cada una de las partes, podrá originar la resolución del mismo. </w:t>
      </w:r>
    </w:p>
    <w:p w:rsidR="00833701" w:rsidRDefault="00CA1C6C">
      <w:pPr>
        <w:spacing w:after="383" w:line="259" w:lineRule="auto"/>
        <w:ind w:left="5" w:firstLine="0"/>
        <w:jc w:val="left"/>
      </w:pPr>
      <w:r>
        <w:t xml:space="preserve"> </w:t>
      </w:r>
    </w:p>
    <w:p w:rsidR="00833701" w:rsidRDefault="00CA1C6C">
      <w:pPr>
        <w:spacing w:after="398" w:line="249" w:lineRule="auto"/>
        <w:ind w:left="0" w:right="53"/>
      </w:pPr>
      <w:r>
        <w:rPr>
          <w:rFonts w:ascii="Calibri" w:eastAsia="Calibri" w:hAnsi="Calibri" w:cs="Calibri"/>
          <w:noProof/>
        </w:rPr>
        <mc:AlternateContent>
          <mc:Choice Requires="wpg">
            <w:drawing>
              <wp:anchor distT="0" distB="0" distL="114300" distR="114300" simplePos="0" relativeHeight="251728896"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86966" name="Group 186966"/>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7398" name="Rectangle 17398"/>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17399" name="Rectangle 17399"/>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68 de 117 </w:t>
                              </w:r>
                            </w:p>
                          </w:txbxContent>
                        </wps:txbx>
                        <wps:bodyPr horzOverflow="overflow" vert="horz" lIns="0" tIns="0" rIns="0" bIns="0" rtlCol="0">
                          <a:noAutofit/>
                        </wps:bodyPr>
                      </wps:wsp>
                    </wpg:wgp>
                  </a:graphicData>
                </a:graphic>
              </wp:anchor>
            </w:drawing>
          </mc:Choice>
          <mc:Fallback xmlns:a="http://schemas.openxmlformats.org/drawingml/2006/main">
            <w:pict>
              <v:group id="Group 186966" style="width:12.7031pt;height:285.882pt;position:absolute;mso-position-horizontal-relative:page;mso-position-horizontal:absolute;margin-left:682.278pt;mso-position-vertical-relative:page;margin-top:526.038pt;" coordsize="1613,36307">
                <v:rect id="Rectangle 17398"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7399"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68 de 117 </w:t>
                        </w:r>
                      </w:p>
                    </w:txbxContent>
                  </v:textbox>
                </v:rect>
                <w10:wrap type="square"/>
              </v:group>
            </w:pict>
          </mc:Fallback>
        </mc:AlternateContent>
      </w:r>
      <w:r>
        <w:rPr>
          <w:b/>
        </w:rPr>
        <w:t>4º.-</w:t>
      </w:r>
      <w:r>
        <w:t xml:space="preserve"> </w:t>
      </w:r>
      <w:r>
        <w:rPr>
          <w:b/>
        </w:rPr>
        <w:t>Duración.-</w:t>
      </w:r>
      <w:r>
        <w:t xml:space="preserve"> </w:t>
      </w:r>
    </w:p>
    <w:p w:rsidR="00833701" w:rsidRDefault="00CA1C6C">
      <w:pPr>
        <w:spacing w:after="278" w:line="359" w:lineRule="auto"/>
        <w:ind w:left="0" w:right="51"/>
      </w:pPr>
      <w:r>
        <w:t>El plazo de vigencia del Convenio de colabora</w:t>
      </w:r>
      <w:r>
        <w:t>ción que se propone comenzará a computar a partir de la fecha de suscripción del mismo y durante el plazo de ejecución de la obra que es de 12 meses y habrá de tenerse en cuenta la entrega de la misma, por consiguiente, se fija un plazo previsto para la ce</w:t>
      </w:r>
      <w:r>
        <w:t>sión temporal de DOCE (12) MESES distribuidos de acuerdo al Plan de Ejecución de las obras desarrollado en el Anejo 7 de la Memoria del proyecto y podrá ser prorrogado por igual plazo de 12 meses por el tiempo necesario para llevar a cabo la licitación, ad</w:t>
      </w:r>
      <w:r>
        <w:t xml:space="preserve">judicación y ejecución de los contratos precisos para ejecutar el Proyecto a desarrollar, hasta la suscripción del acta de recepción de la obra correspondiente, con los límites que determina el art. 49 h) de la LRJSP.  </w:t>
      </w:r>
    </w:p>
    <w:p w:rsidR="00833701" w:rsidRDefault="00CA1C6C">
      <w:pPr>
        <w:numPr>
          <w:ilvl w:val="0"/>
          <w:numId w:val="17"/>
        </w:numPr>
        <w:spacing w:after="382" w:line="263" w:lineRule="auto"/>
        <w:ind w:right="27" w:hanging="247"/>
        <w:jc w:val="left"/>
      </w:pPr>
      <w:r>
        <w:rPr>
          <w:b/>
          <w:i/>
        </w:rPr>
        <w:t>RESPONSABILIDAD PATRIMONIAL</w:t>
      </w:r>
      <w:r>
        <w:t xml:space="preserve"> </w:t>
      </w:r>
    </w:p>
    <w:p w:rsidR="00833701" w:rsidRDefault="00CA1C6C">
      <w:pPr>
        <w:spacing w:after="278" w:line="360" w:lineRule="auto"/>
        <w:ind w:left="0" w:right="51"/>
      </w:pPr>
      <w:r>
        <w:t>La resp</w:t>
      </w:r>
      <w:r>
        <w:t xml:space="preserve">onsabilidad patrimonial que se derive de la ejecución de la obra será por cuenta del órgano contratante, el Excmo. Cabildo Insular de Tenerife, siempre que las afecciones a terceros no traigan causa de la puesta a disposición de los terrenos efectuada por </w:t>
      </w:r>
      <w:r>
        <w:t xml:space="preserve">la administración municipal. A partir de la fecha del acta de recepción de la obra, la responsabilidad será del Ayuntamiento.  </w:t>
      </w:r>
    </w:p>
    <w:p w:rsidR="00833701" w:rsidRDefault="00CA1C6C">
      <w:pPr>
        <w:spacing w:after="285" w:line="259" w:lineRule="auto"/>
        <w:ind w:left="5" w:firstLine="0"/>
        <w:jc w:val="left"/>
      </w:pPr>
      <w:r>
        <w:t xml:space="preserve"> </w:t>
      </w:r>
    </w:p>
    <w:p w:rsidR="00833701" w:rsidRDefault="00CA1C6C">
      <w:pPr>
        <w:numPr>
          <w:ilvl w:val="0"/>
          <w:numId w:val="17"/>
        </w:numPr>
        <w:spacing w:after="199" w:line="249" w:lineRule="auto"/>
        <w:ind w:right="27" w:hanging="247"/>
        <w:jc w:val="left"/>
      </w:pPr>
      <w:r>
        <w:rPr>
          <w:b/>
        </w:rPr>
        <w:t xml:space="preserve">Extinción y resolución.- </w:t>
      </w:r>
      <w:r>
        <w:t xml:space="preserve"> </w:t>
      </w:r>
    </w:p>
    <w:p w:rsidR="00833701" w:rsidRDefault="00CA1C6C">
      <w:pPr>
        <w:spacing w:after="195"/>
        <w:ind w:left="0" w:right="51"/>
      </w:pPr>
      <w:r>
        <w:t>El presente Convenio se extinguirá por el cumplimiento de las actuaciones que constituyen su objeto</w:t>
      </w:r>
      <w:r>
        <w:t xml:space="preserve">, o por incurrir en causa de resolución. </w:t>
      </w:r>
    </w:p>
    <w:p w:rsidR="00833701" w:rsidRDefault="00CA1C6C">
      <w:pPr>
        <w:spacing w:after="73"/>
        <w:ind w:left="0" w:right="51"/>
      </w:pPr>
      <w:r>
        <w:t xml:space="preserve">Son causas de resolución: </w:t>
      </w:r>
    </w:p>
    <w:p w:rsidR="00833701" w:rsidRDefault="00CA1C6C">
      <w:pPr>
        <w:numPr>
          <w:ilvl w:val="1"/>
          <w:numId w:val="17"/>
        </w:numPr>
        <w:spacing w:after="74"/>
        <w:ind w:left="706" w:right="51" w:hanging="276"/>
      </w:pPr>
      <w:r>
        <w:t xml:space="preserve">El transcurso del plazo de vigencia del Convenio en los términos previstos en la cláusula cuarta.  </w:t>
      </w:r>
    </w:p>
    <w:p w:rsidR="00833701" w:rsidRDefault="00CA1C6C">
      <w:pPr>
        <w:numPr>
          <w:ilvl w:val="1"/>
          <w:numId w:val="17"/>
        </w:numPr>
        <w:spacing w:after="75"/>
        <w:ind w:left="706" w:right="51" w:hanging="276"/>
      </w:pPr>
      <w:r>
        <w:t xml:space="preserve">El acuerdo unánime de los firmantes. </w:t>
      </w:r>
    </w:p>
    <w:p w:rsidR="00833701" w:rsidRDefault="00CA1C6C">
      <w:pPr>
        <w:numPr>
          <w:ilvl w:val="1"/>
          <w:numId w:val="17"/>
        </w:numPr>
        <w:spacing w:after="74"/>
        <w:ind w:left="706" w:right="51" w:hanging="276"/>
      </w:pPr>
      <w:r>
        <w:t xml:space="preserve">El incumplimiento de las obligaciones y compromisos asumidos por parte de alguno de los firmantes. </w:t>
      </w:r>
    </w:p>
    <w:p w:rsidR="00833701" w:rsidRDefault="00CA1C6C">
      <w:pPr>
        <w:numPr>
          <w:ilvl w:val="1"/>
          <w:numId w:val="17"/>
        </w:numPr>
        <w:spacing w:after="73"/>
        <w:ind w:left="706" w:right="51" w:hanging="276"/>
      </w:pPr>
      <w:r>
        <w:t xml:space="preserve">Por decisión judicial declaratoria de la nulidad del Convenio. </w:t>
      </w:r>
    </w:p>
    <w:p w:rsidR="00833701" w:rsidRDefault="00CA1C6C">
      <w:pPr>
        <w:numPr>
          <w:ilvl w:val="1"/>
          <w:numId w:val="17"/>
        </w:numPr>
        <w:spacing w:after="75"/>
        <w:ind w:left="706" w:right="51" w:hanging="276"/>
      </w:pPr>
      <w:r>
        <w:t>Por cualquier otra causa distinta de las anteriores prevista en el Convenio o en otras leyes</w:t>
      </w:r>
      <w:r>
        <w:t xml:space="preserve">. </w:t>
      </w:r>
    </w:p>
    <w:p w:rsidR="00833701" w:rsidRDefault="00CA1C6C">
      <w:pPr>
        <w:numPr>
          <w:ilvl w:val="1"/>
          <w:numId w:val="17"/>
        </w:numPr>
        <w:spacing w:after="74"/>
        <w:ind w:left="706" w:right="51" w:hanging="276"/>
      </w:pPr>
      <w:r>
        <w:t xml:space="preserve">Por denuncia de cualquiera de las partes, formalizada por escrito, con al menos un mes de antelación. </w:t>
      </w:r>
    </w:p>
    <w:p w:rsidR="00833701" w:rsidRDefault="00CA1C6C">
      <w:pPr>
        <w:spacing w:after="322" w:line="259" w:lineRule="auto"/>
        <w:ind w:left="430" w:firstLine="0"/>
        <w:jc w:val="left"/>
      </w:pPr>
      <w:r>
        <w:rPr>
          <w:rFonts w:ascii="Calibri" w:eastAsia="Calibri" w:hAnsi="Calibri" w:cs="Calibri"/>
          <w:noProof/>
        </w:rPr>
        <mc:AlternateContent>
          <mc:Choice Requires="wpg">
            <w:drawing>
              <wp:anchor distT="0" distB="0" distL="114300" distR="114300" simplePos="0" relativeHeight="251729920"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86934" name="Group 186934"/>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7499" name="Rectangle 17499"/>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17500" name="Rectangle 17500"/>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Documento firmado electrónicamente desde la pla</w:t>
                              </w:r>
                              <w:r>
                                <w:rPr>
                                  <w:sz w:val="12"/>
                                </w:rPr>
                                <w:t xml:space="preserve">taforma esPublico Gestiona | Página 69 de 117 </w:t>
                              </w:r>
                            </w:p>
                          </w:txbxContent>
                        </wps:txbx>
                        <wps:bodyPr horzOverflow="overflow" vert="horz" lIns="0" tIns="0" rIns="0" bIns="0" rtlCol="0">
                          <a:noAutofit/>
                        </wps:bodyPr>
                      </wps:wsp>
                    </wpg:wgp>
                  </a:graphicData>
                </a:graphic>
              </wp:anchor>
            </w:drawing>
          </mc:Choice>
          <mc:Fallback xmlns:a="http://schemas.openxmlformats.org/drawingml/2006/main">
            <w:pict>
              <v:group id="Group 186934" style="width:12.7031pt;height:285.882pt;position:absolute;mso-position-horizontal-relative:page;mso-position-horizontal:absolute;margin-left:682.278pt;mso-position-vertical-relative:page;margin-top:526.038pt;" coordsize="1613,36307">
                <v:rect id="Rectangle 17499"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7500"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69 de 117 </w:t>
                        </w:r>
                      </w:p>
                    </w:txbxContent>
                  </v:textbox>
                </v:rect>
                <w10:wrap type="square"/>
              </v:group>
            </w:pict>
          </mc:Fallback>
        </mc:AlternateContent>
      </w:r>
      <w:r>
        <w:t xml:space="preserve"> </w:t>
      </w:r>
    </w:p>
    <w:p w:rsidR="00833701" w:rsidRDefault="00CA1C6C">
      <w:pPr>
        <w:spacing w:after="115" w:line="249" w:lineRule="auto"/>
        <w:ind w:left="0" w:right="49"/>
      </w:pPr>
      <w:r>
        <w:rPr>
          <w:i/>
        </w:rPr>
        <w:t>En… , a… .”</w:t>
      </w:r>
      <w:r>
        <w:t xml:space="preserve"> </w:t>
      </w:r>
    </w:p>
    <w:p w:rsidR="00833701" w:rsidRDefault="00CA1C6C">
      <w:pPr>
        <w:spacing w:after="453" w:line="259" w:lineRule="auto"/>
        <w:ind w:left="0" w:firstLine="0"/>
        <w:jc w:val="left"/>
      </w:pPr>
      <w:r>
        <w:rPr>
          <w:b/>
          <w:i/>
        </w:rPr>
        <w:t xml:space="preserve"> </w:t>
      </w:r>
    </w:p>
    <w:p w:rsidR="00833701" w:rsidRDefault="00CA1C6C">
      <w:pPr>
        <w:spacing w:after="458"/>
        <w:ind w:left="0" w:right="383"/>
      </w:pPr>
      <w:r>
        <w:t xml:space="preserve">    SEGUNDO.- </w:t>
      </w:r>
      <w:r>
        <w:t xml:space="preserve">Poner a disposición del Cabildo Insular de Tenerife de los bienes descritos en la memoria justificativa con el fin de destinarlos a la realización de las obras descritas en los proyectos  </w:t>
      </w:r>
    </w:p>
    <w:p w:rsidR="00833701" w:rsidRDefault="00CA1C6C">
      <w:pPr>
        <w:spacing w:after="497"/>
        <w:ind w:left="0" w:right="51"/>
      </w:pPr>
      <w:r>
        <w:t xml:space="preserve">    TERCERO.- Facultar a la Sra Alcaldesa para la firma del mismo e</w:t>
      </w:r>
      <w:r>
        <w:t xml:space="preserve">n los términos y con el contenido que figura en la propuesta indicada.  </w:t>
      </w:r>
    </w:p>
    <w:p w:rsidR="00833701" w:rsidRDefault="00CA1C6C">
      <w:pPr>
        <w:spacing w:after="459"/>
        <w:ind w:left="0" w:right="51"/>
      </w:pPr>
      <w:r>
        <w:t xml:space="preserve">    CUARTO: Notificar al Cabildo Insular de Tenerife.”</w:t>
      </w:r>
      <w:r>
        <w:rPr>
          <w:b/>
          <w:i/>
        </w:rPr>
        <w:t xml:space="preserve"> </w:t>
      </w:r>
    </w:p>
    <w:p w:rsidR="00833701" w:rsidRDefault="00CA1C6C">
      <w:pPr>
        <w:spacing w:after="448" w:line="259" w:lineRule="auto"/>
        <w:ind w:left="0" w:firstLine="0"/>
        <w:jc w:val="left"/>
      </w:pPr>
      <w:r>
        <w:t xml:space="preserve"> </w:t>
      </w:r>
    </w:p>
    <w:p w:rsidR="00833701" w:rsidRDefault="00CA1C6C">
      <w:pPr>
        <w:spacing w:line="249" w:lineRule="auto"/>
        <w:ind w:left="0" w:right="53"/>
      </w:pPr>
      <w:r>
        <w:t xml:space="preserve">  </w:t>
      </w:r>
      <w:r>
        <w:rPr>
          <w:b/>
        </w:rPr>
        <w:t>Consta en el expediente propuesta de la Alcaldesa-Presidenta, de fecha 22 de julio de 2020, que transcrito literalmente dic</w:t>
      </w:r>
      <w:r>
        <w:rPr>
          <w:b/>
        </w:rPr>
        <w:t xml:space="preserve">e: </w:t>
      </w:r>
    </w:p>
    <w:p w:rsidR="00833701" w:rsidRDefault="00CA1C6C">
      <w:pPr>
        <w:spacing w:after="0" w:line="259" w:lineRule="auto"/>
        <w:ind w:left="0" w:firstLine="0"/>
        <w:jc w:val="left"/>
      </w:pPr>
      <w:r>
        <w:rPr>
          <w:b/>
        </w:rPr>
        <w:t xml:space="preserve"> </w:t>
      </w:r>
    </w:p>
    <w:p w:rsidR="00833701" w:rsidRDefault="00CA1C6C">
      <w:pPr>
        <w:spacing w:after="458"/>
        <w:ind w:left="0" w:right="381"/>
      </w:pPr>
      <w:r>
        <w:t xml:space="preserve">  “La que suscribe, Alcaldesa-Presidenta del Ayuntamiento de la Villa de Candelaria, al amparo de lo dispuesto en el Reglamento de Organización, Funcionamiento y Régimen Jurídico de las Entidades Locales, así como en la Ley 7/85, de 2 de abril, Regul</w:t>
      </w:r>
      <w:r>
        <w:t xml:space="preserve">adora de las Bases de Régimen Local, tiene el honor de someter al Pleno del Ayuntamiento la siguiente propuesta:  </w:t>
      </w:r>
    </w:p>
    <w:p w:rsidR="00833701" w:rsidRDefault="00CA1C6C">
      <w:pPr>
        <w:spacing w:after="495"/>
        <w:ind w:left="0" w:right="51"/>
      </w:pPr>
      <w:r>
        <w:t xml:space="preserve">Visto el informe jurídico que transcrito literalmente dice:  </w:t>
      </w:r>
    </w:p>
    <w:p w:rsidR="00833701" w:rsidRDefault="00CA1C6C">
      <w:pPr>
        <w:spacing w:after="465" w:line="249" w:lineRule="auto"/>
        <w:ind w:left="0" w:right="53"/>
      </w:pPr>
      <w:r>
        <w:rPr>
          <w:b/>
        </w:rPr>
        <w:t xml:space="preserve">“… INFORME JURIDICO  </w:t>
      </w:r>
    </w:p>
    <w:p w:rsidR="00833701" w:rsidRDefault="00CA1C6C">
      <w:pPr>
        <w:spacing w:after="455"/>
        <w:ind w:left="0" w:right="382"/>
      </w:pPr>
      <w:r>
        <w:t>La Técnico Jurista Olga Fernández Méndez-Bencomo, en rela</w:t>
      </w:r>
      <w:r>
        <w:t xml:space="preserve">ción con el expediente arriba indicado, emite el siguiente informe debidamente conformado por el Secretario General Octavio Manuel Fernández Hernández.  </w:t>
      </w:r>
    </w:p>
    <w:p w:rsidR="00833701" w:rsidRDefault="00CA1C6C">
      <w:pPr>
        <w:pStyle w:val="Ttulo1"/>
        <w:spacing w:after="448"/>
        <w:ind w:left="10" w:right="391"/>
      </w:pPr>
      <w:r>
        <w:t xml:space="preserve">ANTECEDENTES </w:t>
      </w:r>
    </w:p>
    <w:p w:rsidR="00833701" w:rsidRDefault="00CA1C6C">
      <w:pPr>
        <w:spacing w:after="0" w:line="259" w:lineRule="auto"/>
        <w:ind w:left="5" w:firstLine="0"/>
        <w:jc w:val="left"/>
      </w:pPr>
      <w:r>
        <w:rPr>
          <w:b/>
        </w:rPr>
        <w:t xml:space="preserve"> </w:t>
      </w:r>
    </w:p>
    <w:p w:rsidR="00833701" w:rsidRDefault="00CA1C6C">
      <w:pPr>
        <w:ind w:left="0" w:right="51"/>
      </w:pPr>
      <w:r>
        <w:rPr>
          <w:rFonts w:ascii="Calibri" w:eastAsia="Calibri" w:hAnsi="Calibri" w:cs="Calibri"/>
          <w:noProof/>
        </w:rPr>
        <mc:AlternateContent>
          <mc:Choice Requires="wpg">
            <w:drawing>
              <wp:anchor distT="0" distB="0" distL="114300" distR="114300" simplePos="0" relativeHeight="251730944"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90163" name="Group 190163"/>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7607" name="Rectangle 17607"/>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17608" name="Rectangle 17608"/>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70 de 117 </w:t>
                              </w:r>
                            </w:p>
                          </w:txbxContent>
                        </wps:txbx>
                        <wps:bodyPr horzOverflow="overflow" vert="horz" lIns="0" tIns="0" rIns="0" bIns="0" rtlCol="0">
                          <a:noAutofit/>
                        </wps:bodyPr>
                      </wps:wsp>
                    </wpg:wgp>
                  </a:graphicData>
                </a:graphic>
              </wp:anchor>
            </w:drawing>
          </mc:Choice>
          <mc:Fallback xmlns:a="http://schemas.openxmlformats.org/drawingml/2006/main">
            <w:pict>
              <v:group id="Group 190163" style="width:12.7031pt;height:285.882pt;position:absolute;mso-position-horizontal-relative:page;mso-position-horizontal:absolute;margin-left:682.278pt;mso-position-vertical-relative:page;margin-top:526.038pt;" coordsize="1613,36307">
                <v:rect id="Rectangle 17607"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7608"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70 de 117 </w:t>
                        </w:r>
                      </w:p>
                    </w:txbxContent>
                  </v:textbox>
                </v:rect>
                <w10:wrap type="square"/>
              </v:group>
            </w:pict>
          </mc:Fallback>
        </mc:AlternateContent>
      </w:r>
      <w:r>
        <w:t xml:space="preserve">    Visto el expediente núm: 881/2020 que se tramita en relaci</w:t>
      </w:r>
      <w:r>
        <w:t>ón con el Proyecto de acondicionamiento del borde costero de La playa de las Caletillas y la tramitación de la cesión al Cabildo de los bienes del inventario municipal incluidos en el proyecto de remodelación del borde costero de la Playa de las Caletillas</w:t>
      </w:r>
      <w:r>
        <w:t>, en el marco del objetivo de la mejora del espacio turístico de la isla que se lleva a cabo por el Cabildo Insular de Tenerife, dentro del programa denominado “TENERIFE Y EL MAR” que pretende la gestión de las actuaciones inversoras para la mejora del lit</w:t>
      </w:r>
      <w:r>
        <w:t xml:space="preserve">oral costero de la isla.  </w:t>
      </w:r>
    </w:p>
    <w:p w:rsidR="00833701" w:rsidRDefault="00CA1C6C">
      <w:pPr>
        <w:spacing w:after="0" w:line="259" w:lineRule="auto"/>
        <w:ind w:left="5" w:firstLine="0"/>
        <w:jc w:val="left"/>
      </w:pPr>
      <w:r>
        <w:t xml:space="preserve"> </w:t>
      </w:r>
    </w:p>
    <w:p w:rsidR="00833701" w:rsidRDefault="00CA1C6C">
      <w:pPr>
        <w:ind w:left="0" w:right="51"/>
      </w:pPr>
      <w:r>
        <w:t xml:space="preserve">    Visto que dentro de dicho programa y entre las actuaciones propuestas para el municipio de </w:t>
      </w:r>
    </w:p>
    <w:p w:rsidR="00833701" w:rsidRDefault="00CA1C6C">
      <w:pPr>
        <w:ind w:left="0" w:right="51"/>
      </w:pPr>
      <w:r>
        <w:t>Candelaria se encuentra el “ACONDICIONAMIENTO DEL BORDE COSTERO PLAYA DE LAS CALETILLAS”, que pretende la adecuación del frente mar</w:t>
      </w:r>
      <w:r>
        <w:t xml:space="preserve">ítimo del ámbito de la Playa de Las Caletillas y de sus calles adyacentes” ACONDICIONAMIENTO DEL PASEO GRACILIANO RUIZ RODRÍGUEZ Y CALLE SEMIDAN”.  </w:t>
      </w:r>
    </w:p>
    <w:p w:rsidR="00833701" w:rsidRDefault="00CA1C6C">
      <w:pPr>
        <w:spacing w:after="0" w:line="259" w:lineRule="auto"/>
        <w:ind w:left="5" w:firstLine="0"/>
        <w:jc w:val="left"/>
      </w:pPr>
      <w:r>
        <w:t xml:space="preserve"> </w:t>
      </w:r>
    </w:p>
    <w:p w:rsidR="00833701" w:rsidRDefault="00CA1C6C">
      <w:pPr>
        <w:ind w:left="0" w:right="51"/>
      </w:pPr>
      <w:r>
        <w:t xml:space="preserve">    Visto que el Cabildo de Tenerife redactó y presentó al Ayuntamiento de Candelaria el proyecto “Remode</w:t>
      </w:r>
      <w:r>
        <w:t xml:space="preserve">lación del borde Costero de la Playa de las Caletillas. T.M. de Candelaria”, con registro de entrada 2019-E-RC-27595 de 24 de diciembre de 2019, suscrito por el arquitecto J. David Espejo Campos, de fecha septiembre de 2019, y documentación complementaria </w:t>
      </w:r>
      <w:r>
        <w:t>aportada con registro de entrada 2020-E-RC- 5020 de 11 de mayo.</w:t>
      </w:r>
      <w:r>
        <w:rPr>
          <w:b/>
        </w:rPr>
        <w:t xml:space="preserve"> </w:t>
      </w:r>
    </w:p>
    <w:p w:rsidR="00833701" w:rsidRDefault="00CA1C6C">
      <w:pPr>
        <w:spacing w:after="0" w:line="259" w:lineRule="auto"/>
        <w:ind w:left="5" w:firstLine="0"/>
        <w:jc w:val="left"/>
      </w:pPr>
      <w:r>
        <w:rPr>
          <w:b/>
        </w:rPr>
        <w:t xml:space="preserve"> </w:t>
      </w:r>
    </w:p>
    <w:p w:rsidR="00833701" w:rsidRDefault="00CA1C6C">
      <w:pPr>
        <w:spacing w:after="0" w:line="259" w:lineRule="auto"/>
        <w:ind w:left="5" w:firstLine="0"/>
        <w:jc w:val="left"/>
      </w:pPr>
      <w:r>
        <w:rPr>
          <w:b/>
        </w:rPr>
        <w:t xml:space="preserve"> </w:t>
      </w:r>
    </w:p>
    <w:p w:rsidR="00833701" w:rsidRDefault="00CA1C6C">
      <w:pPr>
        <w:ind w:left="0" w:right="51"/>
      </w:pPr>
      <w:r>
        <w:t>Según consta en el Proyecto el plazo de ejecución de la obra es de 12 meses, distribuidos de acuerdo al Plan de Ejecución de las obras desarrollado en el Anejo 7 de la Memoria del proyect</w:t>
      </w:r>
      <w:r>
        <w:t xml:space="preserve">o.  </w:t>
      </w:r>
    </w:p>
    <w:p w:rsidR="00833701" w:rsidRDefault="00CA1C6C">
      <w:pPr>
        <w:spacing w:after="0" w:line="259" w:lineRule="auto"/>
        <w:ind w:left="5" w:firstLine="0"/>
        <w:jc w:val="left"/>
      </w:pPr>
      <w:r>
        <w:t xml:space="preserve"> </w:t>
      </w:r>
    </w:p>
    <w:p w:rsidR="00833701" w:rsidRDefault="00CA1C6C">
      <w:pPr>
        <w:ind w:left="0" w:right="51"/>
      </w:pPr>
      <w:r>
        <w:t xml:space="preserve">    Consta en el expediente la resolución del Servicio provincial de costas de fecha 8 de junio de 2020, por </w:t>
      </w:r>
      <w:r>
        <w:t xml:space="preserve">la cual se autoriza al Cabildo Insular de Tenerife a las actuaciones comprendidas en los mencionados proyectos.” ACONDICIONAMIENTO DEL BORDE COSTERO DE LA PLAYA DE LAS CALETILLAS Y ACONDICIONAMIENTO DEL PASEO GRACILIANO RUIZ RODRÍGUEZ Y CALLE SEMIDAN”. </w:t>
      </w:r>
    </w:p>
    <w:p w:rsidR="00833701" w:rsidRDefault="00CA1C6C">
      <w:pPr>
        <w:spacing w:after="0" w:line="259" w:lineRule="auto"/>
        <w:ind w:left="5" w:firstLine="0"/>
        <w:jc w:val="left"/>
      </w:pPr>
      <w:r>
        <w:t xml:space="preserve"> </w:t>
      </w:r>
    </w:p>
    <w:p w:rsidR="00833701" w:rsidRDefault="00CA1C6C">
      <w:pPr>
        <w:ind w:left="0" w:right="51"/>
      </w:pPr>
      <w:r>
        <w:t xml:space="preserve">Se han emitido los siguientes informes favorables sobre dichos proyectos:  </w:t>
      </w:r>
    </w:p>
    <w:p w:rsidR="00833701" w:rsidRDefault="00CA1C6C">
      <w:pPr>
        <w:spacing w:after="0" w:line="259" w:lineRule="auto"/>
        <w:ind w:left="5" w:firstLine="0"/>
        <w:jc w:val="left"/>
      </w:pPr>
      <w:r>
        <w:t xml:space="preserve"> </w:t>
      </w:r>
    </w:p>
    <w:p w:rsidR="00833701" w:rsidRDefault="00CA1C6C">
      <w:pPr>
        <w:ind w:left="0" w:right="51"/>
      </w:pPr>
      <w:r>
        <w:t>Informe Técnico de accesibilidad, de fecha 14 de abril de 2020, sobre la comprobación del cumplimiento de la normativa en materia de accesibilidad de las actuaciones propuestas en el proyecto, así como la valoración de los elementos de mobiliario y de urba</w:t>
      </w:r>
      <w:r>
        <w:t xml:space="preserve">nización a instalar.  </w:t>
      </w:r>
    </w:p>
    <w:p w:rsidR="00833701" w:rsidRDefault="00CA1C6C">
      <w:pPr>
        <w:spacing w:after="0" w:line="259" w:lineRule="auto"/>
        <w:ind w:left="5" w:firstLine="0"/>
        <w:jc w:val="left"/>
      </w:pPr>
      <w:r>
        <w:t xml:space="preserve"> </w:t>
      </w:r>
    </w:p>
    <w:p w:rsidR="00833701" w:rsidRDefault="00CA1C6C">
      <w:pPr>
        <w:ind w:left="0" w:right="51"/>
      </w:pPr>
      <w:r>
        <w:t>Informe del Arquitecto Técnico de la Concejalía de Obras y Servicios, de fecha 23 de abril de 2020, donde se propone que se autorice la ejecución de las obras, dada la urgente necesidad de ejecutar esta actuación, pues la mera labo</w:t>
      </w:r>
      <w:r>
        <w:t>r de mantenimiento es insuficiente para garantizar el uso de este espacio en unas condiciones mínimas de seguridad.</w:t>
      </w:r>
      <w:r>
        <w:rPr>
          <w:b/>
        </w:rPr>
        <w:t xml:space="preserve"> </w:t>
      </w:r>
    </w:p>
    <w:p w:rsidR="00833701" w:rsidRDefault="00CA1C6C">
      <w:pPr>
        <w:spacing w:after="0" w:line="259" w:lineRule="auto"/>
        <w:ind w:left="5" w:firstLine="0"/>
        <w:jc w:val="left"/>
      </w:pPr>
      <w:r>
        <w:rPr>
          <w:b/>
        </w:rPr>
        <w:t xml:space="preserve"> </w:t>
      </w:r>
    </w:p>
    <w:p w:rsidR="00833701" w:rsidRDefault="00CA1C6C">
      <w:pPr>
        <w:spacing w:after="0" w:line="259" w:lineRule="auto"/>
        <w:ind w:left="5" w:firstLine="0"/>
        <w:jc w:val="left"/>
      </w:pPr>
      <w:r>
        <w:rPr>
          <w:b/>
        </w:rPr>
        <w:t xml:space="preserve"> </w:t>
      </w:r>
    </w:p>
    <w:p w:rsidR="00833701" w:rsidRDefault="00CA1C6C">
      <w:pPr>
        <w:spacing w:after="0" w:line="259" w:lineRule="auto"/>
        <w:ind w:left="5" w:firstLine="0"/>
        <w:jc w:val="left"/>
      </w:pPr>
      <w:r>
        <w:rPr>
          <w:b/>
        </w:rPr>
        <w:t xml:space="preserve"> </w:t>
      </w:r>
    </w:p>
    <w:p w:rsidR="00833701" w:rsidRDefault="00CA1C6C">
      <w:pPr>
        <w:ind w:left="0" w:right="51"/>
      </w:pPr>
      <w:r>
        <w:t xml:space="preserve">    Informe de la Arquitecta Municipal de fecha 24 de junio de 2020, donde se indica que el proyecto es compatible con el Plan Genera</w:t>
      </w:r>
      <w:r>
        <w:t>l de Candelaria y por tanto se informa favorablemente.  Consta en el expediente la memoria justificativa de la cesión, en la que se describen las actuaciones a realizar y la descripción de los bienes objeto de la cesión, así como los fines que se persiguen</w:t>
      </w:r>
      <w:r>
        <w:t xml:space="preserve"> y en beneficio de los habitantes de este término municipal</w:t>
      </w:r>
      <w:r>
        <w:rPr>
          <w:b/>
        </w:rPr>
        <w:t xml:space="preserve"> </w:t>
      </w:r>
    </w:p>
    <w:p w:rsidR="00833701" w:rsidRDefault="00CA1C6C">
      <w:pPr>
        <w:spacing w:after="0" w:line="259" w:lineRule="auto"/>
        <w:ind w:left="5" w:firstLine="0"/>
        <w:jc w:val="left"/>
      </w:pPr>
      <w:r>
        <w:rPr>
          <w:b/>
        </w:rPr>
        <w:t xml:space="preserve"> </w:t>
      </w:r>
    </w:p>
    <w:p w:rsidR="00833701" w:rsidRDefault="00CA1C6C">
      <w:pPr>
        <w:ind w:left="0" w:right="51"/>
      </w:pPr>
      <w:r>
        <w:rPr>
          <w:rFonts w:ascii="Calibri" w:eastAsia="Calibri" w:hAnsi="Calibri" w:cs="Calibri"/>
          <w:noProof/>
        </w:rPr>
        <mc:AlternateContent>
          <mc:Choice Requires="wpg">
            <w:drawing>
              <wp:anchor distT="0" distB="0" distL="114300" distR="114300" simplePos="0" relativeHeight="251731968"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87497" name="Group 187497"/>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7707" name="Rectangle 17707"/>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17708" name="Rectangle 17708"/>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Documento firmado electrónicamente desde la plataforma esPublico Gestiona | Página 71 de 1</w:t>
                              </w:r>
                              <w:r>
                                <w:rPr>
                                  <w:sz w:val="12"/>
                                </w:rPr>
                                <w:t xml:space="preserve">17 </w:t>
                              </w:r>
                            </w:p>
                          </w:txbxContent>
                        </wps:txbx>
                        <wps:bodyPr horzOverflow="overflow" vert="horz" lIns="0" tIns="0" rIns="0" bIns="0" rtlCol="0">
                          <a:noAutofit/>
                        </wps:bodyPr>
                      </wps:wsp>
                    </wpg:wgp>
                  </a:graphicData>
                </a:graphic>
              </wp:anchor>
            </w:drawing>
          </mc:Choice>
          <mc:Fallback xmlns:a="http://schemas.openxmlformats.org/drawingml/2006/main">
            <w:pict>
              <v:group id="Group 187497" style="width:12.7031pt;height:285.882pt;position:absolute;mso-position-horizontal-relative:page;mso-position-horizontal:absolute;margin-left:682.278pt;mso-position-vertical-relative:page;margin-top:526.038pt;" coordsize="1613,36307">
                <v:rect id="Rectangle 17707"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7708"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71 de 117 </w:t>
                        </w:r>
                      </w:p>
                    </w:txbxContent>
                  </v:textbox>
                </v:rect>
                <w10:wrap type="square"/>
              </v:group>
            </w:pict>
          </mc:Fallback>
        </mc:AlternateContent>
      </w:r>
      <w:r>
        <w:t xml:space="preserve">Visto que con fecha 13/12/19 el Cabildo solicita de que se emita el informe sobre la disponibilidad de los terrenos por el órgano competente.  </w:t>
      </w:r>
    </w:p>
    <w:p w:rsidR="00833701" w:rsidRDefault="00CA1C6C">
      <w:pPr>
        <w:spacing w:after="0" w:line="259" w:lineRule="auto"/>
        <w:ind w:left="5" w:firstLine="0"/>
        <w:jc w:val="left"/>
      </w:pPr>
      <w:r>
        <w:t xml:space="preserve"> </w:t>
      </w:r>
    </w:p>
    <w:p w:rsidR="00833701" w:rsidRDefault="00CA1C6C">
      <w:pPr>
        <w:ind w:left="0" w:right="51"/>
      </w:pPr>
      <w:r>
        <w:t>Vista la Providencia de la Concejal de Urbanismo para que se realicen los trámites y se emita informe para</w:t>
      </w:r>
      <w:r>
        <w:t xml:space="preserve"> la aprobación del Convenio.  </w:t>
      </w:r>
    </w:p>
    <w:p w:rsidR="00833701" w:rsidRDefault="00CA1C6C">
      <w:pPr>
        <w:spacing w:after="0" w:line="259" w:lineRule="auto"/>
        <w:ind w:left="5" w:firstLine="0"/>
        <w:jc w:val="left"/>
      </w:pPr>
      <w:r>
        <w:t xml:space="preserve"> </w:t>
      </w:r>
    </w:p>
    <w:p w:rsidR="00833701" w:rsidRDefault="00CA1C6C">
      <w:pPr>
        <w:ind w:left="0" w:right="51"/>
      </w:pPr>
      <w:r>
        <w:t>Visto que el convenio no contempla la existencia de gastos por parte del Ayuntamiento, sino únicamente la puesta a disposición de los bienes.</w:t>
      </w:r>
      <w:r>
        <w:rPr>
          <w:b/>
        </w:rPr>
        <w:t xml:space="preserve"> </w:t>
      </w:r>
    </w:p>
    <w:p w:rsidR="00833701" w:rsidRDefault="00CA1C6C">
      <w:pPr>
        <w:spacing w:after="0" w:line="259" w:lineRule="auto"/>
        <w:ind w:left="5" w:firstLine="0"/>
        <w:jc w:val="left"/>
      </w:pPr>
      <w:r>
        <w:rPr>
          <w:b/>
        </w:rPr>
        <w:t xml:space="preserve"> </w:t>
      </w:r>
    </w:p>
    <w:p w:rsidR="00833701" w:rsidRDefault="00CA1C6C">
      <w:pPr>
        <w:spacing w:after="0" w:line="259" w:lineRule="auto"/>
        <w:ind w:left="5" w:firstLine="0"/>
        <w:jc w:val="left"/>
      </w:pPr>
      <w:r>
        <w:rPr>
          <w:b/>
        </w:rPr>
        <w:t xml:space="preserve"> </w:t>
      </w:r>
    </w:p>
    <w:p w:rsidR="00833701" w:rsidRDefault="00CA1C6C">
      <w:pPr>
        <w:pStyle w:val="Ttulo1"/>
        <w:ind w:left="10" w:right="58"/>
      </w:pPr>
      <w:r>
        <w:t xml:space="preserve">FUNDAMENTOS JURIDICOS </w:t>
      </w:r>
    </w:p>
    <w:p w:rsidR="00833701" w:rsidRDefault="00CA1C6C">
      <w:pPr>
        <w:spacing w:after="0" w:line="259" w:lineRule="auto"/>
        <w:ind w:left="2" w:firstLine="0"/>
        <w:jc w:val="center"/>
      </w:pPr>
      <w:r>
        <w:rPr>
          <w:b/>
        </w:rPr>
        <w:t xml:space="preserve"> </w:t>
      </w:r>
    </w:p>
    <w:p w:rsidR="00833701" w:rsidRDefault="00CA1C6C">
      <w:pPr>
        <w:ind w:left="0" w:right="51"/>
      </w:pPr>
      <w:r>
        <w:t xml:space="preserve">    </w:t>
      </w:r>
      <w:r>
        <w:t xml:space="preserve">El artículo 140.1 d) de la Ley 40/2015, de 1 de octubre, de Régimen Jurídico del Sector Público </w:t>
      </w:r>
    </w:p>
    <w:p w:rsidR="00833701" w:rsidRDefault="00CA1C6C">
      <w:pPr>
        <w:ind w:left="0" w:right="51"/>
      </w:pPr>
      <w:r>
        <w:t>(LRJSP, en adelante), el artículo 14 de la Ley 14/1990, de 26 de julio, de Régimen Jurídico de las Administraciones Públicas Canarias (LRJAPC, en adelante), el</w:t>
      </w:r>
      <w:r>
        <w:t xml:space="preserve"> artículo 119 de la Ley 8/2015, de 1 de abril, de Cabildos, y el artículo 3,1. k) de la LRJSP, consagran los principios de cooperación, coordinación, colaboración y asistencia activa entre las distintas Administraciones Públicas.  </w:t>
      </w:r>
    </w:p>
    <w:p w:rsidR="00833701" w:rsidRDefault="00CA1C6C">
      <w:pPr>
        <w:spacing w:after="0" w:line="259" w:lineRule="auto"/>
        <w:ind w:left="5" w:firstLine="0"/>
        <w:jc w:val="left"/>
      </w:pPr>
      <w:r>
        <w:t xml:space="preserve"> </w:t>
      </w:r>
    </w:p>
    <w:p w:rsidR="00833701" w:rsidRDefault="00CA1C6C">
      <w:pPr>
        <w:ind w:left="0" w:right="51"/>
      </w:pPr>
      <w:r>
        <w:t xml:space="preserve">    En el concreto ámb</w:t>
      </w:r>
      <w:r>
        <w:t>ito turístico, el artículo 6 de la Ley Territorial 7/1995, de 6 abril, de Ordenación del Turismo de Canarias (LOTC), reconoce a los Cabildos Insulares competencia para la promoción turística de su isla, en coordinación con los municipios turísticos, confor</w:t>
      </w:r>
      <w:r>
        <w:t xml:space="preserve">me a los principios de unidad de destino, de colaboración, de coordinación y de información multilateral reconocidos en el artículo 8 de la citada Ley. </w:t>
      </w:r>
    </w:p>
    <w:p w:rsidR="00833701" w:rsidRDefault="00CA1C6C">
      <w:pPr>
        <w:spacing w:after="0" w:line="259" w:lineRule="auto"/>
        <w:ind w:left="5" w:firstLine="0"/>
        <w:jc w:val="left"/>
      </w:pPr>
      <w:r>
        <w:t xml:space="preserve"> </w:t>
      </w:r>
    </w:p>
    <w:p w:rsidR="00833701" w:rsidRDefault="00CA1C6C">
      <w:pPr>
        <w:ind w:left="0" w:right="51"/>
      </w:pPr>
      <w:r>
        <w:t>Las técnicas instrumentales previstas para materializar la ejecución de dichas competencias serán las</w:t>
      </w:r>
      <w:r>
        <w:t xml:space="preserve"> reconocidas en la legislación vigente y, especialmente, los convenios de colaboración, según establece el mencionado artículo 8 de la Ley Territorial, en relación con los artículos 10.1 y </w:t>
      </w:r>
    </w:p>
    <w:p w:rsidR="00833701" w:rsidRDefault="00CA1C6C">
      <w:pPr>
        <w:spacing w:after="4" w:line="249" w:lineRule="auto"/>
        <w:ind w:left="0" w:right="49"/>
      </w:pPr>
      <w:r>
        <w:t xml:space="preserve">10.2 de la LRBRL y con el artículo 47 de la LRJSP, que define los </w:t>
      </w:r>
      <w:r>
        <w:t xml:space="preserve">convenios como </w:t>
      </w:r>
      <w:r>
        <w:rPr>
          <w:i/>
        </w:rPr>
        <w:t xml:space="preserve">“los acuerdos con efectos jurídicos adoptados por las Administraciones Públicas, los organismos públicos y entidades de derecho público vinculados o dependientes o las Universidades públicas entre sí o con sujetos de derecho privado para un </w:t>
      </w:r>
      <w:r>
        <w:rPr>
          <w:i/>
        </w:rPr>
        <w:t>fin común”.</w:t>
      </w:r>
      <w:r>
        <w:rPr>
          <w:b/>
          <w:i/>
        </w:rPr>
        <w:t xml:space="preserve"> </w:t>
      </w:r>
    </w:p>
    <w:p w:rsidR="00833701" w:rsidRDefault="00CA1C6C">
      <w:pPr>
        <w:spacing w:after="0" w:line="259" w:lineRule="auto"/>
        <w:ind w:left="5" w:firstLine="0"/>
        <w:jc w:val="left"/>
      </w:pPr>
      <w:r>
        <w:rPr>
          <w:b/>
        </w:rPr>
        <w:t xml:space="preserve"> </w:t>
      </w:r>
    </w:p>
    <w:p w:rsidR="00833701" w:rsidRDefault="00CA1C6C">
      <w:pPr>
        <w:spacing w:after="0" w:line="259" w:lineRule="auto"/>
        <w:ind w:left="5" w:firstLine="0"/>
        <w:jc w:val="left"/>
      </w:pPr>
      <w:r>
        <w:rPr>
          <w:b/>
        </w:rPr>
        <w:t xml:space="preserve"> </w:t>
      </w:r>
    </w:p>
    <w:p w:rsidR="00833701" w:rsidRDefault="00CA1C6C">
      <w:pPr>
        <w:spacing w:after="4" w:line="249" w:lineRule="auto"/>
        <w:ind w:left="0" w:right="49"/>
      </w:pPr>
      <w:r>
        <w:t xml:space="preserve">En concreto, el apartado 2,a) del artículo 47 tipifica como convenio interadministrativo el </w:t>
      </w:r>
      <w:r>
        <w:rPr>
          <w:i/>
        </w:rPr>
        <w:t xml:space="preserve">“firmado entre dos o más Administraciones Públicas, o bien entre dos o más organismos públicos o </w:t>
      </w:r>
    </w:p>
    <w:p w:rsidR="00833701" w:rsidRDefault="00CA1C6C">
      <w:pPr>
        <w:spacing w:after="4" w:line="249" w:lineRule="auto"/>
        <w:ind w:left="0" w:right="49"/>
      </w:pPr>
      <w:r>
        <w:rPr>
          <w:i/>
        </w:rPr>
        <w:t>entidades de derecho público vinculados o dependientes de distintas Administraciones públicas, y que podrán incluir la utilización de medios, servicios y recursos de otra Administración Pública, organismo público o entidad de derecho público vinculado o de</w:t>
      </w:r>
      <w:r>
        <w:rPr>
          <w:i/>
        </w:rPr>
        <w:t>pendiente, para el ejercicio de competencias propias o delegadas”.</w:t>
      </w:r>
      <w:r>
        <w:rPr>
          <w:b/>
          <w:i/>
        </w:rPr>
        <w:t xml:space="preserve"> </w:t>
      </w:r>
    </w:p>
    <w:p w:rsidR="00833701" w:rsidRDefault="00CA1C6C">
      <w:pPr>
        <w:spacing w:after="0" w:line="259" w:lineRule="auto"/>
        <w:ind w:left="5" w:firstLine="0"/>
        <w:jc w:val="left"/>
      </w:pPr>
      <w:r>
        <w:rPr>
          <w:b/>
        </w:rPr>
        <w:t xml:space="preserve"> </w:t>
      </w:r>
    </w:p>
    <w:p w:rsidR="00833701" w:rsidRDefault="00CA1C6C">
      <w:pPr>
        <w:spacing w:after="0" w:line="259" w:lineRule="auto"/>
        <w:ind w:left="5" w:firstLine="0"/>
        <w:jc w:val="left"/>
      </w:pPr>
      <w:r>
        <w:rPr>
          <w:b/>
        </w:rPr>
        <w:t xml:space="preserve"> </w:t>
      </w:r>
    </w:p>
    <w:p w:rsidR="00833701" w:rsidRDefault="00CA1C6C">
      <w:pPr>
        <w:spacing w:after="0" w:line="259" w:lineRule="auto"/>
        <w:ind w:left="5" w:firstLine="0"/>
        <w:jc w:val="left"/>
      </w:pPr>
      <w:r>
        <w:rPr>
          <w:b/>
        </w:rPr>
        <w:t xml:space="preserve"> </w:t>
      </w:r>
    </w:p>
    <w:p w:rsidR="00833701" w:rsidRDefault="00CA1C6C">
      <w:pPr>
        <w:spacing w:after="0" w:line="259" w:lineRule="auto"/>
        <w:ind w:left="5" w:firstLine="0"/>
        <w:jc w:val="left"/>
      </w:pPr>
      <w:r>
        <w:rPr>
          <w:b/>
        </w:rPr>
        <w:t xml:space="preserve"> </w:t>
      </w:r>
    </w:p>
    <w:p w:rsidR="00833701" w:rsidRDefault="00CA1C6C">
      <w:pPr>
        <w:spacing w:line="249" w:lineRule="auto"/>
        <w:ind w:left="0" w:right="53"/>
      </w:pPr>
      <w:r>
        <w:rPr>
          <w:b/>
        </w:rPr>
        <w:t xml:space="preserve">En consecuencia, se ha adecuado el texto del presente Convenio al régimen jurídico contenido en los artículos 47 y siguientes de la LRJSP.  </w:t>
      </w:r>
    </w:p>
    <w:p w:rsidR="00833701" w:rsidRDefault="00CA1C6C">
      <w:pPr>
        <w:spacing w:after="0" w:line="259" w:lineRule="auto"/>
        <w:ind w:left="5" w:firstLine="0"/>
        <w:jc w:val="left"/>
      </w:pPr>
      <w:r>
        <w:t xml:space="preserve"> </w:t>
      </w:r>
    </w:p>
    <w:p w:rsidR="00833701" w:rsidRDefault="00CA1C6C">
      <w:pPr>
        <w:ind w:left="0" w:right="51"/>
      </w:pPr>
      <w:r>
        <w:t>La Ley 14/1990, de 26 de julio, de Ré</w:t>
      </w:r>
      <w:r>
        <w:t xml:space="preserve">gimen Jurídico de las Administraciones Públicas de Canarias, en su artículo 15.2, establece que a través de los Convenios de Colaboración las partes podrán ejecutar puntualmente obras o servicios de la competencia de una de las partes. </w:t>
      </w:r>
    </w:p>
    <w:p w:rsidR="00833701" w:rsidRDefault="00CA1C6C">
      <w:pPr>
        <w:spacing w:after="0" w:line="259" w:lineRule="auto"/>
        <w:ind w:left="5" w:firstLine="0"/>
        <w:jc w:val="left"/>
      </w:pPr>
      <w:r>
        <w:rPr>
          <w:rFonts w:ascii="Calibri" w:eastAsia="Calibri" w:hAnsi="Calibri" w:cs="Calibri"/>
          <w:noProof/>
        </w:rPr>
        <mc:AlternateContent>
          <mc:Choice Requires="wpg">
            <w:drawing>
              <wp:anchor distT="0" distB="0" distL="114300" distR="114300" simplePos="0" relativeHeight="251732992"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87398" name="Group 187398"/>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7816" name="Rectangle 17816"/>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17817" name="Rectangle 17817"/>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72 de 117 </w:t>
                              </w:r>
                            </w:p>
                          </w:txbxContent>
                        </wps:txbx>
                        <wps:bodyPr horzOverflow="overflow" vert="horz" lIns="0" tIns="0" rIns="0" bIns="0" rtlCol="0">
                          <a:noAutofit/>
                        </wps:bodyPr>
                      </wps:wsp>
                    </wpg:wgp>
                  </a:graphicData>
                </a:graphic>
              </wp:anchor>
            </w:drawing>
          </mc:Choice>
          <mc:Fallback xmlns:a="http://schemas.openxmlformats.org/drawingml/2006/main">
            <w:pict>
              <v:group id="Group 187398" style="width:12.7031pt;height:285.882pt;position:absolute;mso-position-horizontal-relative:page;mso-position-horizontal:absolute;margin-left:682.278pt;mso-position-vertical-relative:page;margin-top:526.038pt;" coordsize="1613,36307">
                <v:rect id="Rectangle 17816"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7817"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72 de 117 </w:t>
                        </w:r>
                      </w:p>
                    </w:txbxContent>
                  </v:textbox>
                </v:rect>
                <w10:wrap type="square"/>
              </v:group>
            </w:pict>
          </mc:Fallback>
        </mc:AlternateContent>
      </w:r>
      <w:r>
        <w:t xml:space="preserve"> </w:t>
      </w:r>
    </w:p>
    <w:p w:rsidR="00833701" w:rsidRDefault="00CA1C6C">
      <w:pPr>
        <w:spacing w:after="0" w:line="259" w:lineRule="auto"/>
        <w:ind w:left="5" w:firstLine="0"/>
        <w:jc w:val="left"/>
      </w:pPr>
      <w:r>
        <w:t xml:space="preserve"> </w:t>
      </w:r>
    </w:p>
    <w:p w:rsidR="00833701" w:rsidRDefault="00CA1C6C">
      <w:pPr>
        <w:ind w:left="0" w:right="51"/>
      </w:pPr>
      <w:r>
        <w:t xml:space="preserve">    En cuanto al órgano competente, es el Pleno el órgano </w:t>
      </w:r>
      <w:r>
        <w:t xml:space="preserve">competente que tiene atribuido la competencia para la aprobación de programas, planes, convenios con entidades públicas o privadas para consecución de los fines de interés público, así como la autorización a la Alcaldesa - Presidenta, para actuar y firmar </w:t>
      </w:r>
      <w:r>
        <w:t xml:space="preserve">en los citados convenios, planes o programas. </w:t>
      </w:r>
    </w:p>
    <w:p w:rsidR="00833701" w:rsidRDefault="00CA1C6C">
      <w:pPr>
        <w:spacing w:after="0" w:line="259" w:lineRule="auto"/>
        <w:ind w:left="5" w:firstLine="0"/>
        <w:jc w:val="left"/>
      </w:pPr>
      <w:r>
        <w:t xml:space="preserve"> </w:t>
      </w:r>
    </w:p>
    <w:p w:rsidR="00833701" w:rsidRDefault="00CA1C6C">
      <w:pPr>
        <w:ind w:left="0" w:right="51"/>
      </w:pPr>
      <w:r>
        <w:t xml:space="preserve">    Por parte de este Ayuntamiento los convenios deberán ser suscritos por la AlcaldesaPresidenta haciendo uso de las Bases de Régimen Local , del art 41.12 del Real Decreto </w:t>
      </w:r>
    </w:p>
    <w:p w:rsidR="00833701" w:rsidRDefault="00CA1C6C">
      <w:pPr>
        <w:ind w:left="0" w:right="51"/>
      </w:pPr>
      <w:r>
        <w:t xml:space="preserve">Legislativo 2568/1986, de 28 de </w:t>
      </w:r>
      <w:r>
        <w:t>noviembre por el que se aprueba el Reglamento de Organización, Funcionamiento y Régimen Jurídico de las Entidades Locales, en orden a la suscripción de documentos que competencias previstas en el art .21.1 b de la Ley 7/1985 de 2 de abril Reguladora de vin</w:t>
      </w:r>
      <w:r>
        <w:t xml:space="preserve">culen a la Entidad Local a la cual representa.  </w:t>
      </w:r>
    </w:p>
    <w:p w:rsidR="00833701" w:rsidRDefault="00CA1C6C">
      <w:pPr>
        <w:spacing w:after="0" w:line="259" w:lineRule="auto"/>
        <w:ind w:left="5" w:firstLine="0"/>
        <w:jc w:val="left"/>
      </w:pPr>
      <w:r>
        <w:t xml:space="preserve"> </w:t>
      </w:r>
    </w:p>
    <w:p w:rsidR="00833701" w:rsidRDefault="00CA1C6C">
      <w:pPr>
        <w:ind w:left="0" w:right="51"/>
      </w:pPr>
      <w:r>
        <w:t xml:space="preserve">Por lo expuesto, se eleva al Ayuntamiento Pleno la siguiente: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pStyle w:val="Ttulo1"/>
        <w:ind w:left="10" w:right="57"/>
      </w:pPr>
      <w:r>
        <w:t xml:space="preserve">III.- PROPUESTA DE RESOLUCIÓN </w:t>
      </w:r>
    </w:p>
    <w:p w:rsidR="00833701" w:rsidRDefault="00CA1C6C">
      <w:pPr>
        <w:spacing w:after="0" w:line="259" w:lineRule="auto"/>
        <w:ind w:left="2" w:firstLine="0"/>
        <w:jc w:val="center"/>
      </w:pPr>
      <w:r>
        <w:rPr>
          <w:b/>
        </w:rPr>
        <w:t xml:space="preserve"> </w:t>
      </w:r>
    </w:p>
    <w:p w:rsidR="00833701" w:rsidRDefault="00CA1C6C">
      <w:pPr>
        <w:ind w:left="0" w:right="51"/>
      </w:pPr>
      <w:r>
        <w:t xml:space="preserve">PRIMERO.- Aprobar la cesión temporal de uso de los bienes denominados: </w:t>
      </w:r>
    </w:p>
    <w:p w:rsidR="00833701" w:rsidRDefault="00CA1C6C">
      <w:pPr>
        <w:spacing w:after="0" w:line="259" w:lineRule="auto"/>
        <w:ind w:left="5" w:firstLine="0"/>
        <w:jc w:val="left"/>
      </w:pPr>
      <w:r>
        <w:t xml:space="preserve"> </w:t>
      </w:r>
    </w:p>
    <w:p w:rsidR="00833701" w:rsidRDefault="00CA1C6C">
      <w:pPr>
        <w:ind w:left="0" w:right="51"/>
      </w:pPr>
      <w:r>
        <w:t>Calle Gumersindo Rodríguez Sosa</w:t>
      </w:r>
      <w:r>
        <w:t xml:space="preserve">.  </w:t>
      </w:r>
    </w:p>
    <w:p w:rsidR="00833701" w:rsidRDefault="00CA1C6C">
      <w:pPr>
        <w:ind w:left="0" w:right="51"/>
      </w:pPr>
      <w:r>
        <w:t xml:space="preserve">Paseo Playa Las Caletillas.  </w:t>
      </w:r>
    </w:p>
    <w:p w:rsidR="00833701" w:rsidRDefault="00CA1C6C">
      <w:pPr>
        <w:ind w:left="0" w:right="51"/>
      </w:pPr>
      <w:r>
        <w:t xml:space="preserve">Calle Semidán.  </w:t>
      </w:r>
    </w:p>
    <w:p w:rsidR="00833701" w:rsidRDefault="00CA1C6C">
      <w:pPr>
        <w:ind w:left="0" w:right="51"/>
      </w:pPr>
      <w:r>
        <w:t xml:space="preserve">Paseo Graciliano Ruiz Rodríguez.  </w:t>
      </w:r>
    </w:p>
    <w:p w:rsidR="00833701" w:rsidRDefault="00CA1C6C">
      <w:pPr>
        <w:ind w:left="0" w:right="51"/>
      </w:pPr>
      <w:r>
        <w:t xml:space="preserve">Solar en calle Armiche, nº1.  </w:t>
      </w:r>
    </w:p>
    <w:p w:rsidR="00833701" w:rsidRDefault="00CA1C6C">
      <w:pPr>
        <w:ind w:left="0" w:right="51"/>
      </w:pPr>
      <w:r>
        <w:t xml:space="preserve">Zona verde entre la calle Tenesedra y el Paseo Graciliano Ruiz Rodríguez </w:t>
      </w:r>
    </w:p>
    <w:p w:rsidR="00833701" w:rsidRDefault="00CA1C6C">
      <w:pPr>
        <w:spacing w:after="0" w:line="259" w:lineRule="auto"/>
        <w:ind w:left="5" w:firstLine="0"/>
        <w:jc w:val="left"/>
      </w:pPr>
      <w:r>
        <w:t xml:space="preserve"> </w:t>
      </w:r>
    </w:p>
    <w:p w:rsidR="00833701" w:rsidRDefault="00CA1C6C">
      <w:pPr>
        <w:spacing w:after="29"/>
        <w:ind w:left="0" w:right="51"/>
      </w:pPr>
      <w:r>
        <w:t xml:space="preserve">Propiedad del Ayuntamiento de Candelaria, al Excmo. Cabildo Insular de Tenerife, para la ejecución de la obra “ACONDICIONAMIENTO DEL BORDE COSTERO DE LA PLAYA DE LAS CALETILLAS Y ACONDICIONAMIENTO DEL PASEO GRACILIANO RUIZ RODRÍGUEZ Y </w:t>
      </w:r>
    </w:p>
    <w:p w:rsidR="00833701" w:rsidRDefault="00CA1C6C">
      <w:pPr>
        <w:ind w:left="0" w:right="51"/>
      </w:pPr>
      <w:r>
        <w:t xml:space="preserve">CALLE SEMIDAN” </w:t>
      </w:r>
    </w:p>
    <w:p w:rsidR="00833701" w:rsidRDefault="00CA1C6C">
      <w:pPr>
        <w:spacing w:after="0" w:line="259" w:lineRule="auto"/>
        <w:ind w:left="5" w:firstLine="0"/>
        <w:jc w:val="left"/>
      </w:pPr>
      <w:r>
        <w:t xml:space="preserve"> </w:t>
      </w:r>
    </w:p>
    <w:p w:rsidR="00833701" w:rsidRDefault="00CA1C6C">
      <w:pPr>
        <w:ind w:left="0" w:right="51"/>
      </w:pPr>
      <w:r>
        <w:t>SEGUNDO: Aprobar el Convenio entre el Excmo. Ayuntamiento de Candelaria y el Excmo. Cabildo Insular para la puesta a disposición de los mencionados bienes, para la ejecución de las obras descritas en dicho proyecto, mediante cesión temporal de uso, y que e</w:t>
      </w:r>
      <w:r>
        <w:t xml:space="preserve">s del tenor literal siguiente:  </w:t>
      </w:r>
    </w:p>
    <w:p w:rsidR="00833701" w:rsidRDefault="00CA1C6C">
      <w:pPr>
        <w:spacing w:after="0" w:line="259" w:lineRule="auto"/>
        <w:ind w:left="5" w:firstLine="0"/>
        <w:jc w:val="left"/>
      </w:pPr>
      <w:r>
        <w:t xml:space="preserve"> </w:t>
      </w:r>
    </w:p>
    <w:p w:rsidR="00833701" w:rsidRDefault="00CA1C6C">
      <w:pPr>
        <w:spacing w:line="249" w:lineRule="auto"/>
        <w:ind w:left="0" w:right="53"/>
      </w:pPr>
      <w:r>
        <w:rPr>
          <w:b/>
        </w:rPr>
        <w:t xml:space="preserve">“CONVENIO ENTRE EL EXCMO. AYUNTAMIENTO DE CANDELARIA Y EL EXCMO. CABILDO INSULAR DE TENERIFE PARA LA CESIÓN TEMPORAL DE USO DE LOS BIENES INMUEBLES PARA LA EJECUCIÓN DEL PROYECTO DE ACONDICIONAMIENTO DEL BORDE COSTERO DE </w:t>
      </w:r>
      <w:r>
        <w:rPr>
          <w:b/>
        </w:rPr>
        <w:t xml:space="preserve">LA PLAYA DE LAS CALETILLAS Y ACONDICIONAMIENTO DEL PASEO GRACILIANO RUIZ RODRÍGUEZ Y CALLE SEMIDAN”. </w:t>
      </w:r>
    </w:p>
    <w:p w:rsidR="00833701" w:rsidRDefault="00CA1C6C">
      <w:pPr>
        <w:spacing w:after="259" w:line="259" w:lineRule="auto"/>
        <w:ind w:left="5" w:firstLine="0"/>
        <w:jc w:val="left"/>
      </w:pPr>
      <w:r>
        <w:rPr>
          <w:b/>
        </w:rPr>
        <w:t xml:space="preserve"> </w:t>
      </w:r>
    </w:p>
    <w:p w:rsidR="00833701" w:rsidRDefault="00CA1C6C">
      <w:pPr>
        <w:pStyle w:val="Ttulo2"/>
        <w:spacing w:after="378" w:line="267" w:lineRule="auto"/>
        <w:ind w:left="10" w:right="57"/>
      </w:pPr>
      <w:r>
        <w:rPr>
          <w:i/>
        </w:rPr>
        <w:t>R E U N I D O S</w:t>
      </w:r>
      <w:r>
        <w:rPr>
          <w:b w:val="0"/>
        </w:rPr>
        <w:t xml:space="preserve"> </w:t>
      </w:r>
    </w:p>
    <w:p w:rsidR="00833701" w:rsidRDefault="00CA1C6C">
      <w:pPr>
        <w:spacing w:after="238" w:line="397" w:lineRule="auto"/>
        <w:ind w:left="0" w:right="51"/>
      </w:pPr>
      <w:r>
        <w:rPr>
          <w:rFonts w:ascii="Calibri" w:eastAsia="Calibri" w:hAnsi="Calibri" w:cs="Calibri"/>
          <w:noProof/>
        </w:rPr>
        <mc:AlternateContent>
          <mc:Choice Requires="wpg">
            <w:drawing>
              <wp:anchor distT="0" distB="0" distL="114300" distR="114300" simplePos="0" relativeHeight="251734016"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88292" name="Group 188292"/>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7900" name="Rectangle 17900"/>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17901" name="Rectangle 17901"/>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73 de 117 </w:t>
                              </w:r>
                            </w:p>
                          </w:txbxContent>
                        </wps:txbx>
                        <wps:bodyPr horzOverflow="overflow" vert="horz" lIns="0" tIns="0" rIns="0" bIns="0" rtlCol="0">
                          <a:noAutofit/>
                        </wps:bodyPr>
                      </wps:wsp>
                    </wpg:wgp>
                  </a:graphicData>
                </a:graphic>
              </wp:anchor>
            </w:drawing>
          </mc:Choice>
          <mc:Fallback xmlns:a="http://schemas.openxmlformats.org/drawingml/2006/main">
            <w:pict>
              <v:group id="Group 188292" style="width:12.7031pt;height:285.882pt;position:absolute;mso-position-horizontal-relative:page;mso-position-horizontal:absolute;margin-left:682.278pt;mso-position-vertical-relative:page;margin-top:526.038pt;" coordsize="1613,36307">
                <v:rect id="Rectangle 17900"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7901"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73 de 117 </w:t>
                        </w:r>
                      </w:p>
                    </w:txbxContent>
                  </v:textbox>
                </v:rect>
                <w10:wrap type="square"/>
              </v:group>
            </w:pict>
          </mc:Fallback>
        </mc:AlternateContent>
      </w:r>
      <w:r>
        <w:t xml:space="preserve">De una parte, el Sr. </w:t>
      </w:r>
      <w:r>
        <w:rPr>
          <w:color w:val="222222"/>
        </w:rPr>
        <w:t xml:space="preserve">Pedro Manuel Martín Domínguez, </w:t>
      </w:r>
      <w:r>
        <w:t xml:space="preserve">en su condición acreditada de Presidente del Excmo. Cabildo Insular de Tenerife, con CIF … </w:t>
      </w:r>
    </w:p>
    <w:p w:rsidR="00833701" w:rsidRDefault="00CA1C6C">
      <w:pPr>
        <w:spacing w:after="280" w:line="359" w:lineRule="auto"/>
        <w:ind w:left="0" w:right="51"/>
      </w:pPr>
      <w:r>
        <w:t>Y de otra parte, l</w:t>
      </w:r>
      <w:r>
        <w:t xml:space="preserve">a Sra. María Concepción Brito Núñez, Alcaldesa – Presidenta del ayuntamiento de Candelaria, en representación del mismo, con CIF P3800110-C </w:t>
      </w:r>
    </w:p>
    <w:p w:rsidR="00833701" w:rsidRDefault="00CA1C6C">
      <w:pPr>
        <w:spacing w:after="278" w:line="359" w:lineRule="auto"/>
        <w:ind w:left="0" w:right="51"/>
      </w:pPr>
      <w:r>
        <w:t>Los comparecientes, que actúan en función de sus respectivos cargos, en nombre y representación de las Administraci</w:t>
      </w:r>
      <w:r>
        <w:t xml:space="preserve">ones que presiden, se reconocen mutua y recíprocamente la capacidad legal suficiente para suscribir el presente CONVENIO, y a tal efecto </w:t>
      </w:r>
    </w:p>
    <w:p w:rsidR="00833701" w:rsidRDefault="00CA1C6C">
      <w:pPr>
        <w:spacing w:after="378" w:line="265" w:lineRule="auto"/>
        <w:ind w:left="10" w:right="59"/>
        <w:jc w:val="center"/>
      </w:pPr>
      <w:r>
        <w:rPr>
          <w:b/>
        </w:rPr>
        <w:t>E X P O N E N:</w:t>
      </w:r>
      <w:r>
        <w:t xml:space="preserve"> </w:t>
      </w:r>
    </w:p>
    <w:p w:rsidR="00833701" w:rsidRDefault="00CA1C6C">
      <w:pPr>
        <w:numPr>
          <w:ilvl w:val="0"/>
          <w:numId w:val="18"/>
        </w:numPr>
        <w:spacing w:after="277" w:line="360" w:lineRule="auto"/>
        <w:ind w:right="51" w:hanging="262"/>
      </w:pPr>
      <w:r>
        <w:t>Que el Ayuntamiento de Candelaria es titular de los siguientes bienes, que forman parte del inventario</w:t>
      </w:r>
      <w:r>
        <w:t xml:space="preserve"> municipal y que se van a ver afectados por la ejecución de las obras del proyecto de Remodelación del borde costero de la playa de las Caletillas y Acondicionamiento del paseo Graciliano Ruiz Rodríguez y Calle Semidan: </w:t>
      </w:r>
    </w:p>
    <w:p w:rsidR="00833701" w:rsidRDefault="00CA1C6C">
      <w:pPr>
        <w:ind w:left="0" w:right="51"/>
      </w:pPr>
      <w:r>
        <w:t xml:space="preserve">Calle Gumersindo Rodríguez Sosa. </w:t>
      </w:r>
    </w:p>
    <w:p w:rsidR="00833701" w:rsidRDefault="00CA1C6C">
      <w:pPr>
        <w:spacing w:after="392"/>
        <w:ind w:left="0" w:right="51"/>
      </w:pPr>
      <w:r>
        <w:t>P</w:t>
      </w:r>
      <w:r>
        <w:t xml:space="preserve">aseo Playa Las Caletillas. </w:t>
      </w:r>
    </w:p>
    <w:p w:rsidR="00833701" w:rsidRDefault="00CA1C6C">
      <w:pPr>
        <w:spacing w:after="394"/>
        <w:ind w:left="0" w:right="51"/>
      </w:pPr>
      <w:r>
        <w:t xml:space="preserve">Calle Semidán. </w:t>
      </w:r>
    </w:p>
    <w:p w:rsidR="00833701" w:rsidRDefault="00CA1C6C">
      <w:pPr>
        <w:spacing w:after="395"/>
        <w:ind w:left="0" w:right="51"/>
      </w:pPr>
      <w:r>
        <w:t xml:space="preserve">Paseo Graciliano Ruiz Rodríguez. </w:t>
      </w:r>
    </w:p>
    <w:p w:rsidR="00833701" w:rsidRDefault="00CA1C6C">
      <w:pPr>
        <w:spacing w:after="394"/>
        <w:ind w:left="0" w:right="51"/>
      </w:pPr>
      <w:r>
        <w:t xml:space="preserve">Solar en calle Armiche, nº1. </w:t>
      </w:r>
    </w:p>
    <w:p w:rsidR="00833701" w:rsidRDefault="00CA1C6C">
      <w:pPr>
        <w:spacing w:after="392"/>
        <w:ind w:left="0" w:right="51"/>
      </w:pPr>
      <w:r>
        <w:t xml:space="preserve">Zona verde entre la calle Tenesedra y el Paseo Graciliano Ruiz Rodríguez. </w:t>
      </w:r>
    </w:p>
    <w:p w:rsidR="00833701" w:rsidRDefault="00CA1C6C">
      <w:pPr>
        <w:spacing w:after="417"/>
        <w:ind w:left="0" w:right="51"/>
      </w:pPr>
      <w:r>
        <w:t xml:space="preserve">Estos bienes están inscritos en el Inventario de Bienes, Derechos y Acciones Municipales . </w:t>
      </w:r>
    </w:p>
    <w:p w:rsidR="00833701" w:rsidRDefault="00CA1C6C">
      <w:pPr>
        <w:numPr>
          <w:ilvl w:val="0"/>
          <w:numId w:val="18"/>
        </w:numPr>
        <w:spacing w:after="116"/>
        <w:ind w:right="51" w:hanging="262"/>
      </w:pPr>
      <w:r>
        <w:t>Que el Cabildo Insular de Tenerife va a ejecutar la obra denominada “</w:t>
      </w:r>
      <w:r>
        <w:rPr>
          <w:b/>
        </w:rPr>
        <w:t xml:space="preserve">REMODELACIÓN DEL </w:t>
      </w:r>
    </w:p>
    <w:p w:rsidR="00833701" w:rsidRDefault="00CA1C6C">
      <w:pPr>
        <w:spacing w:after="140" w:line="249" w:lineRule="auto"/>
        <w:ind w:left="0" w:right="53"/>
      </w:pPr>
      <w:r>
        <w:rPr>
          <w:b/>
        </w:rPr>
        <w:t>BORDE COSTERO DE LA PLAYA DE LAS CALETILLAS Y ACONDICIONAMIENTO DEL PA-</w:t>
      </w:r>
    </w:p>
    <w:p w:rsidR="00833701" w:rsidRDefault="00CA1C6C">
      <w:pPr>
        <w:spacing w:after="275" w:line="360" w:lineRule="auto"/>
        <w:ind w:left="0" w:right="51"/>
      </w:pPr>
      <w:r>
        <w:rPr>
          <w:rFonts w:ascii="Calibri" w:eastAsia="Calibri" w:hAnsi="Calibri" w:cs="Calibri"/>
          <w:noProof/>
        </w:rPr>
        <mc:AlternateContent>
          <mc:Choice Requires="wpg">
            <w:drawing>
              <wp:anchor distT="0" distB="0" distL="114300" distR="114300" simplePos="0" relativeHeight="251735040"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88500" name="Group 188500"/>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7968" name="Rectangle 17968"/>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Có</w:t>
                              </w:r>
                              <w:r>
                                <w:rPr>
                                  <w:sz w:val="12"/>
                                </w:rPr>
                                <w:t xml:space="preserve">d. Validación: 3LMEKWEKCXASAQQFALYWNRGNH | Verificación: https://candelaria.sedelectronica.es/ </w:t>
                              </w:r>
                            </w:p>
                          </w:txbxContent>
                        </wps:txbx>
                        <wps:bodyPr horzOverflow="overflow" vert="horz" lIns="0" tIns="0" rIns="0" bIns="0" rtlCol="0">
                          <a:noAutofit/>
                        </wps:bodyPr>
                      </wps:wsp>
                      <wps:wsp>
                        <wps:cNvPr id="17969" name="Rectangle 17969"/>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74 de 117 </w:t>
                              </w:r>
                            </w:p>
                          </w:txbxContent>
                        </wps:txbx>
                        <wps:bodyPr horzOverflow="overflow" vert="horz" lIns="0" tIns="0" rIns="0" bIns="0" rtlCol="0">
                          <a:noAutofit/>
                        </wps:bodyPr>
                      </wps:wsp>
                    </wpg:wgp>
                  </a:graphicData>
                </a:graphic>
              </wp:anchor>
            </w:drawing>
          </mc:Choice>
          <mc:Fallback xmlns:a="http://schemas.openxmlformats.org/drawingml/2006/main">
            <w:pict>
              <v:group id="Group 188500" style="width:12.7031pt;height:285.882pt;position:absolute;mso-position-horizontal-relative:page;mso-position-horizontal:absolute;margin-left:682.278pt;mso-position-vertical-relative:page;margin-top:526.038pt;" coordsize="1613,36307">
                <v:rect id="Rectangle 17968"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7969"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74 de 117 </w:t>
                        </w:r>
                      </w:p>
                    </w:txbxContent>
                  </v:textbox>
                </v:rect>
                <w10:wrap type="square"/>
              </v:group>
            </w:pict>
          </mc:Fallback>
        </mc:AlternateContent>
      </w:r>
      <w:r>
        <w:rPr>
          <w:b/>
        </w:rPr>
        <w:t xml:space="preserve">SEO GRACILIANO RUIZ RODRÍGUEZ Y CALLE SEMIDAN”. </w:t>
      </w:r>
      <w:r>
        <w:t>para lo que es n</w:t>
      </w:r>
      <w:r>
        <w:t xml:space="preserve">ecesario la puesta a disposición de dichos bienes, mediante una cesión temporal de uso y la formalización del correspondiente convenio. </w:t>
      </w:r>
    </w:p>
    <w:p w:rsidR="00833701" w:rsidRDefault="00CA1C6C">
      <w:pPr>
        <w:numPr>
          <w:ilvl w:val="0"/>
          <w:numId w:val="18"/>
        </w:numPr>
        <w:spacing w:after="277" w:line="360" w:lineRule="auto"/>
        <w:ind w:right="51" w:hanging="262"/>
      </w:pPr>
      <w:r>
        <w:t>El artículo 140.1 d) de la Ley 40/2015, de 1 de octubre, de Régimen Jurídico del Sector Público (LRJSP, en adelante), e</w:t>
      </w:r>
      <w:r>
        <w:t xml:space="preserve">l artículo 14 de la Ley 14/1990, de 26 de julio, de Régimen Jurídico de las Administraciones Públicas Canarias (LRJAPC, en adelante), el artículo 119 de la Ley 8/2015, de 1 de abril, de Cabildos, y el artículo 3,1. k) de la LRJSP, consagran los principios </w:t>
      </w:r>
      <w:r>
        <w:t xml:space="preserve">de cooperación, coordinación, colaboración y asistencia activa entre las distintas Administraciones Públicas. </w:t>
      </w:r>
    </w:p>
    <w:p w:rsidR="00833701" w:rsidRDefault="00CA1C6C">
      <w:pPr>
        <w:spacing w:after="381" w:line="259" w:lineRule="auto"/>
        <w:ind w:left="5" w:firstLine="0"/>
        <w:jc w:val="left"/>
      </w:pPr>
      <w:r>
        <w:t xml:space="preserve"> </w:t>
      </w:r>
    </w:p>
    <w:p w:rsidR="00833701" w:rsidRDefault="00CA1C6C">
      <w:pPr>
        <w:spacing w:after="277" w:line="360" w:lineRule="auto"/>
        <w:ind w:left="0" w:right="51"/>
      </w:pPr>
      <w:r>
        <w:rPr>
          <w:b/>
        </w:rPr>
        <w:t xml:space="preserve">4.- </w:t>
      </w:r>
      <w:r>
        <w:t>En el concreto ámbito turístico, el artículo 6 de la Ley Territorial 7/1995, de 6 abril, de Ordenación del Turismo de Canarias (LOTC), reco</w:t>
      </w:r>
      <w:r>
        <w:t>noce a los Cabildos Insulares competencia para la promoción turística de su isla, en coordinación con los municipios turísticos, conforme a los principios de unidad de destino, de colaboración, de coordinación y de información multilateral reconocidos en e</w:t>
      </w:r>
      <w:r>
        <w:t xml:space="preserve">l artículo 8 de la citada Ley. </w:t>
      </w:r>
    </w:p>
    <w:p w:rsidR="00833701" w:rsidRDefault="00CA1C6C">
      <w:pPr>
        <w:spacing w:after="0" w:line="259" w:lineRule="auto"/>
        <w:ind w:left="5" w:firstLine="0"/>
        <w:jc w:val="left"/>
      </w:pPr>
      <w:r>
        <w:t xml:space="preserve"> </w:t>
      </w:r>
    </w:p>
    <w:p w:rsidR="00833701" w:rsidRDefault="00CA1C6C">
      <w:pPr>
        <w:spacing w:after="35" w:line="360" w:lineRule="auto"/>
        <w:ind w:left="0" w:right="51"/>
      </w:pPr>
      <w:r>
        <w:rPr>
          <w:b/>
        </w:rPr>
        <w:t>5.-</w:t>
      </w:r>
      <w:r>
        <w:t xml:space="preserve"> </w:t>
      </w:r>
      <w:r>
        <w:t xml:space="preserve">Las técnicas instrumentales previstas para materializar la ejecución de dichas competencias serán las reconocidas en la legislación vigente y, especialmente, los convenios de colaboración, según establece el mencionado artículo 8 de la Ley Territorial, en </w:t>
      </w:r>
      <w:r>
        <w:t xml:space="preserve">relación con los artículos 10.1 y </w:t>
      </w:r>
    </w:p>
    <w:p w:rsidR="00833701" w:rsidRDefault="00CA1C6C">
      <w:pPr>
        <w:spacing w:after="265" w:line="371" w:lineRule="auto"/>
        <w:ind w:left="0" w:right="49"/>
      </w:pPr>
      <w:r>
        <w:t>10.2 de la LRBRL y con el artículo 47 de la LRJSP, que define los convenios como “</w:t>
      </w:r>
      <w:r>
        <w:rPr>
          <w:i/>
        </w:rPr>
        <w:t>los acuerdos con efectos jurídicos adoptados por las Administraciones Públicas, los organismos públicos y entidades de derecho público vinc</w:t>
      </w:r>
      <w:r>
        <w:rPr>
          <w:i/>
        </w:rPr>
        <w:t>ulados o dependientes o las Universidades públicas entre sí o con sujetos de derecho privado para un fin común”.</w:t>
      </w:r>
      <w:r>
        <w:t xml:space="preserve">  </w:t>
      </w:r>
    </w:p>
    <w:p w:rsidR="00833701" w:rsidRDefault="00CA1C6C">
      <w:pPr>
        <w:spacing w:after="387" w:line="259" w:lineRule="auto"/>
        <w:ind w:left="5" w:firstLine="0"/>
        <w:jc w:val="left"/>
      </w:pPr>
      <w:r>
        <w:t xml:space="preserve"> </w:t>
      </w:r>
    </w:p>
    <w:p w:rsidR="00833701" w:rsidRDefault="00CA1C6C">
      <w:pPr>
        <w:spacing w:after="270" w:line="366" w:lineRule="auto"/>
        <w:ind w:left="0" w:right="49"/>
      </w:pPr>
      <w:r>
        <w:rPr>
          <w:rFonts w:ascii="Calibri" w:eastAsia="Calibri" w:hAnsi="Calibri" w:cs="Calibri"/>
          <w:noProof/>
        </w:rPr>
        <mc:AlternateContent>
          <mc:Choice Requires="wpg">
            <w:drawing>
              <wp:anchor distT="0" distB="0" distL="114300" distR="114300" simplePos="0" relativeHeight="251736064"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88609" name="Group 188609"/>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8060" name="Rectangle 18060"/>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18061" name="Rectangle 18061"/>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75 de 117 </w:t>
                              </w:r>
                            </w:p>
                          </w:txbxContent>
                        </wps:txbx>
                        <wps:bodyPr horzOverflow="overflow" vert="horz" lIns="0" tIns="0" rIns="0" bIns="0" rtlCol="0">
                          <a:noAutofit/>
                        </wps:bodyPr>
                      </wps:wsp>
                    </wpg:wgp>
                  </a:graphicData>
                </a:graphic>
              </wp:anchor>
            </w:drawing>
          </mc:Choice>
          <mc:Fallback xmlns:a="http://schemas.openxmlformats.org/drawingml/2006/main">
            <w:pict>
              <v:group id="Group 188609" style="width:12.7031pt;height:285.882pt;position:absolute;mso-position-horizontal-relative:page;mso-position-horizontal:absolute;margin-left:682.278pt;mso-position-vertical-relative:page;margin-top:526.038pt;" coordsize="1613,36307">
                <v:rect id="Rectangle 18060"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8061"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75 de 117 </w:t>
                        </w:r>
                      </w:p>
                    </w:txbxContent>
                  </v:textbox>
                </v:rect>
                <w10:wrap type="square"/>
              </v:group>
            </w:pict>
          </mc:Fallback>
        </mc:AlternateContent>
      </w:r>
      <w:r>
        <w:t xml:space="preserve">En concreto, el apartado 2,a) del artículo 47 tipifica como </w:t>
      </w:r>
      <w:r>
        <w:rPr>
          <w:i/>
        </w:rPr>
        <w:t>convenio interadministrativo</w:t>
      </w:r>
      <w:r>
        <w:t xml:space="preserve"> el “</w:t>
      </w:r>
      <w:r>
        <w:rPr>
          <w:i/>
        </w:rPr>
        <w:t>firmado entre dos o más Administraciones Públicas, o bien entre dos o</w:t>
      </w:r>
      <w:r>
        <w:rPr>
          <w:i/>
        </w:rPr>
        <w:t xml:space="preserve"> más organismos públicos o entidades de derecho público vinculados o dependientes de distintas Administraciones públicas, y que podrán incluir la utilización de medios, servicios y recursos de otra Administración Pública, organismo público o entidad de der</w:t>
      </w:r>
      <w:r>
        <w:rPr>
          <w:i/>
        </w:rPr>
        <w:t>echo público vinculado o dependiente, para el ejercicio de competencias propias o delegadas”.</w:t>
      </w:r>
      <w:r>
        <w:t xml:space="preserve"> </w:t>
      </w:r>
    </w:p>
    <w:p w:rsidR="00833701" w:rsidRDefault="00CA1C6C">
      <w:pPr>
        <w:spacing w:after="276" w:line="361" w:lineRule="auto"/>
        <w:ind w:left="0" w:right="51"/>
      </w:pPr>
      <w:r>
        <w:t xml:space="preserve">En consecuencia, se ha adecuado el texto del presente Convenio al régimen jurídico contenido en los artículos 47 y siguientes de la LRJSP. </w:t>
      </w:r>
    </w:p>
    <w:p w:rsidR="00833701" w:rsidRDefault="00CA1C6C">
      <w:pPr>
        <w:spacing w:after="383" w:line="259" w:lineRule="auto"/>
        <w:ind w:left="5" w:firstLine="0"/>
        <w:jc w:val="left"/>
      </w:pPr>
      <w:r>
        <w:t xml:space="preserve"> </w:t>
      </w:r>
    </w:p>
    <w:p w:rsidR="00833701" w:rsidRDefault="00CA1C6C">
      <w:pPr>
        <w:spacing w:after="277" w:line="359" w:lineRule="auto"/>
        <w:ind w:left="0" w:right="51"/>
      </w:pPr>
      <w:r>
        <w:rPr>
          <w:b/>
        </w:rPr>
        <w:t xml:space="preserve">6.- </w:t>
      </w:r>
      <w:r>
        <w:t xml:space="preserve">Con base en todo ello, el Cabildo Insular de Tenerife y el Ayuntamiento de Candelaria convienen en suscribir el presente Convenio, al objeto de establecer el régimen de colaboración al que se someten para llevar a cabo la ejecución del Proyecto del </w:t>
      </w:r>
      <w:r>
        <w:rPr>
          <w:b/>
        </w:rPr>
        <w:t>" REMOD</w:t>
      </w:r>
      <w:r>
        <w:rPr>
          <w:b/>
        </w:rPr>
        <w:t>ELACIÓN DEL BORDE COSTERO DE LA PLAYA DE LAS CALETILLAS Y ACONDICIONAMIENTO DEL PASEO GRACILIANO RUIZ RODRÍGUEZ Y CALLE SEMIDAN</w:t>
      </w:r>
      <w:r>
        <w:t xml:space="preserve"> </w:t>
      </w:r>
      <w:r>
        <w:rPr>
          <w:b/>
        </w:rPr>
        <w:t>"</w:t>
      </w:r>
      <w:r>
        <w:t>,</w:t>
      </w:r>
      <w:r>
        <w:rPr>
          <w:i/>
        </w:rPr>
        <w:t xml:space="preserve"> </w:t>
      </w:r>
      <w:r>
        <w:t xml:space="preserve">incluido como actuación en el Programa Tenerife y el Mar del MEDI.  </w:t>
      </w:r>
    </w:p>
    <w:p w:rsidR="00833701" w:rsidRDefault="00CA1C6C">
      <w:pPr>
        <w:spacing w:after="386" w:line="259" w:lineRule="auto"/>
        <w:ind w:left="5" w:firstLine="0"/>
        <w:jc w:val="left"/>
      </w:pPr>
      <w:r>
        <w:t xml:space="preserve"> </w:t>
      </w:r>
    </w:p>
    <w:p w:rsidR="00833701" w:rsidRDefault="00CA1C6C">
      <w:pPr>
        <w:spacing w:line="360" w:lineRule="auto"/>
        <w:ind w:left="0" w:right="51"/>
      </w:pPr>
      <w:r>
        <w:t>En virtud de lo expuesto, y de conformidad con lo prev</w:t>
      </w:r>
      <w:r>
        <w:t xml:space="preserve">isto en la legislación vigente, el Excmo. Cabildo Insular de Tenerife y el Excmo. Ayuntamiento de Candelaria convienen en firmar el presente convenio, con arreglo a las siguientes </w:t>
      </w:r>
    </w:p>
    <w:p w:rsidR="00833701" w:rsidRDefault="00CA1C6C">
      <w:pPr>
        <w:spacing w:after="381" w:line="259" w:lineRule="auto"/>
        <w:ind w:left="5" w:firstLine="0"/>
        <w:jc w:val="left"/>
      </w:pPr>
      <w:r>
        <w:t xml:space="preserve"> </w:t>
      </w:r>
    </w:p>
    <w:p w:rsidR="00833701" w:rsidRDefault="00CA1C6C">
      <w:pPr>
        <w:spacing w:after="398" w:line="249" w:lineRule="auto"/>
        <w:ind w:left="0" w:right="53"/>
      </w:pPr>
      <w:r>
        <w:rPr>
          <w:b/>
        </w:rPr>
        <w:t>ESTIPULACIONES:</w:t>
      </w:r>
      <w:r>
        <w:t xml:space="preserve"> </w:t>
      </w:r>
    </w:p>
    <w:p w:rsidR="00833701" w:rsidRDefault="00CA1C6C">
      <w:pPr>
        <w:spacing w:after="383" w:line="263" w:lineRule="auto"/>
        <w:ind w:left="0"/>
        <w:jc w:val="left"/>
      </w:pPr>
      <w:r>
        <w:rPr>
          <w:b/>
          <w:i/>
        </w:rPr>
        <w:t>1. FINALIDAD DE LA OBRA Y SU COMPATIBILIDAD CON EL PLANE</w:t>
      </w:r>
      <w:r>
        <w:rPr>
          <w:b/>
          <w:i/>
        </w:rPr>
        <w:t>AMIENTO</w:t>
      </w:r>
      <w:r>
        <w:rPr>
          <w:i/>
        </w:rPr>
        <w:t>.</w:t>
      </w:r>
      <w:r>
        <w:t xml:space="preserve"> </w:t>
      </w:r>
    </w:p>
    <w:p w:rsidR="00833701" w:rsidRDefault="00CA1C6C">
      <w:pPr>
        <w:spacing w:after="276" w:line="361" w:lineRule="auto"/>
        <w:ind w:left="0" w:right="51"/>
      </w:pPr>
      <w:r>
        <w:t xml:space="preserve">El Proyecto de la obra de referencia, se ha redactado al amparo del planeamiento municipal. Y las obras a ejecutar consistirán, a grandes rasgos en: </w:t>
      </w:r>
    </w:p>
    <w:p w:rsidR="00833701" w:rsidRDefault="00CA1C6C">
      <w:pPr>
        <w:spacing w:after="276" w:line="361" w:lineRule="auto"/>
        <w:ind w:left="0" w:right="51"/>
      </w:pPr>
      <w:r>
        <w:t>1.- Se pretende aumentar la calidad espacial y ambiental del paseo que transcurre a lo largo del</w:t>
      </w:r>
      <w:r>
        <w:t xml:space="preserve"> borde costero. </w:t>
      </w:r>
    </w:p>
    <w:p w:rsidR="00833701" w:rsidRDefault="00CA1C6C">
      <w:pPr>
        <w:spacing w:after="392"/>
        <w:ind w:left="0" w:right="51"/>
      </w:pPr>
      <w:r>
        <w:t xml:space="preserve">2.- Ensanchar el paseo Graciliano Ruíz Rodríguez, para otorgarle la calidad espacial necesaria.  </w:t>
      </w:r>
    </w:p>
    <w:p w:rsidR="00833701" w:rsidRDefault="00CA1C6C">
      <w:pPr>
        <w:spacing w:after="276" w:line="361" w:lineRule="auto"/>
        <w:ind w:left="0" w:right="51"/>
      </w:pPr>
      <w:r>
        <w:rPr>
          <w:rFonts w:ascii="Calibri" w:eastAsia="Calibri" w:hAnsi="Calibri" w:cs="Calibri"/>
          <w:noProof/>
        </w:rPr>
        <mc:AlternateContent>
          <mc:Choice Requires="wpg">
            <w:drawing>
              <wp:anchor distT="0" distB="0" distL="114300" distR="114300" simplePos="0" relativeHeight="251737088"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88886" name="Group 188886"/>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8141" name="Rectangle 18141"/>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18142" name="Rectangle 18142"/>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76 de 117 </w:t>
                              </w:r>
                            </w:p>
                          </w:txbxContent>
                        </wps:txbx>
                        <wps:bodyPr horzOverflow="overflow" vert="horz" lIns="0" tIns="0" rIns="0" bIns="0" rtlCol="0">
                          <a:noAutofit/>
                        </wps:bodyPr>
                      </wps:wsp>
                    </wpg:wgp>
                  </a:graphicData>
                </a:graphic>
              </wp:anchor>
            </w:drawing>
          </mc:Choice>
          <mc:Fallback xmlns:a="http://schemas.openxmlformats.org/drawingml/2006/main">
            <w:pict>
              <v:group id="Group 188886" style="width:12.7031pt;height:285.882pt;position:absolute;mso-position-horizontal-relative:page;mso-position-horizontal:absolute;margin-left:682.278pt;mso-position-vertical-relative:page;margin-top:526.038pt;" coordsize="1613,36307">
                <v:rect id="Rectangle 18141"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8142"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76 de 117 </w:t>
                        </w:r>
                      </w:p>
                    </w:txbxContent>
                  </v:textbox>
                </v:rect>
                <w10:wrap type="square"/>
              </v:group>
            </w:pict>
          </mc:Fallback>
        </mc:AlternateContent>
      </w:r>
      <w:r>
        <w:t xml:space="preserve">3.- Crear espacios de ocio al borde del mar, un parque infantil, zona deportiva, zonas de pesca, terrazas para los comercios, accesos al mar. </w:t>
      </w:r>
    </w:p>
    <w:p w:rsidR="00833701" w:rsidRDefault="00CA1C6C">
      <w:pPr>
        <w:spacing w:after="276" w:line="361" w:lineRule="auto"/>
        <w:ind w:left="0" w:right="51"/>
      </w:pPr>
      <w:r>
        <w:t>4.- Sustituir el pa</w:t>
      </w:r>
      <w:r>
        <w:t xml:space="preserve">vimento deteriorado en el frente de la playa, dotar a ésta de los servicios necesarios y pavimentar la escalera que desciende desde la Calle Garoé </w:t>
      </w:r>
    </w:p>
    <w:p w:rsidR="00833701" w:rsidRDefault="00CA1C6C">
      <w:pPr>
        <w:spacing w:after="276" w:line="361" w:lineRule="auto"/>
        <w:ind w:left="0" w:right="51"/>
      </w:pPr>
      <w:r>
        <w:t>5.- Equipar la playa con una zona de sombra con mesas y un banco como lugar de encuentro de los vecinos a la</w:t>
      </w:r>
      <w:r>
        <w:t xml:space="preserve"> sombra. </w:t>
      </w:r>
    </w:p>
    <w:p w:rsidR="00833701" w:rsidRDefault="00CA1C6C">
      <w:pPr>
        <w:spacing w:after="277" w:line="361" w:lineRule="auto"/>
        <w:ind w:left="0" w:right="51"/>
      </w:pPr>
      <w:r>
        <w:t xml:space="preserve">6.- Renovar las instalaciones que lo necesitan y la instalación de saneamiento de aguas residuales dentro del ámbito. </w:t>
      </w:r>
    </w:p>
    <w:p w:rsidR="00833701" w:rsidRDefault="00CA1C6C">
      <w:pPr>
        <w:spacing w:after="278" w:line="359" w:lineRule="auto"/>
        <w:ind w:left="0" w:right="51"/>
      </w:pPr>
      <w:r>
        <w:t>El lugar donde se ubica la actuación solicitada tiene la clasificación SUELO URBANO CONSOLIDADO, ZONA VERDE, (PASEO MARITIMO) A</w:t>
      </w:r>
      <w:r>
        <w:t xml:space="preserve">fectado en parte, por el Dominio Público Marítimo Terrestre, así como por sus servidumbres de protección y tránsito y cumple con la ordenación territorial y urbanística aplicable, según consta en el oportuno informe urbanístico. </w:t>
      </w:r>
    </w:p>
    <w:p w:rsidR="00833701" w:rsidRDefault="00CA1C6C">
      <w:pPr>
        <w:spacing w:after="3" w:line="263" w:lineRule="auto"/>
        <w:ind w:left="0"/>
        <w:jc w:val="left"/>
      </w:pPr>
      <w:r>
        <w:rPr>
          <w:b/>
          <w:i/>
        </w:rPr>
        <w:t xml:space="preserve">2. COMPROMISOS ECONÓMICOS </w:t>
      </w:r>
      <w:r>
        <w:rPr>
          <w:b/>
          <w:i/>
        </w:rPr>
        <w:t>QUE ASUMEN LAS PARTES</w:t>
      </w:r>
      <w:r>
        <w:t xml:space="preserve"> </w:t>
      </w:r>
    </w:p>
    <w:p w:rsidR="00833701" w:rsidRDefault="00CA1C6C">
      <w:pPr>
        <w:spacing w:after="278" w:line="358" w:lineRule="auto"/>
        <w:ind w:left="0" w:right="51"/>
      </w:pPr>
      <w:r>
        <w:t xml:space="preserve">Los compromisos económicos que se derivan de la ejecución de la obra, cuyo presupuesto de ejecución por contrata asciende a 1.856.420,81 € (sin IGIC) . serán de cuenta del Cabildo Insular de Tenerife. </w:t>
      </w:r>
    </w:p>
    <w:p w:rsidR="00833701" w:rsidRDefault="00CA1C6C">
      <w:pPr>
        <w:spacing w:after="398" w:line="249" w:lineRule="auto"/>
        <w:ind w:left="0" w:right="53"/>
      </w:pPr>
      <w:r>
        <w:rPr>
          <w:b/>
        </w:rPr>
        <w:t>3º.-</w:t>
      </w:r>
      <w:r>
        <w:t xml:space="preserve"> </w:t>
      </w:r>
      <w:r>
        <w:rPr>
          <w:b/>
        </w:rPr>
        <w:t>OBLIGACIONES DE LAS PARTES</w:t>
      </w:r>
      <w:r>
        <w:rPr>
          <w:b/>
        </w:rPr>
        <w:t>.</w:t>
      </w:r>
      <w:r>
        <w:t xml:space="preserve"> </w:t>
      </w:r>
    </w:p>
    <w:p w:rsidR="00833701" w:rsidRDefault="00CA1C6C">
      <w:pPr>
        <w:spacing w:after="112"/>
        <w:ind w:left="0" w:right="51"/>
      </w:pPr>
      <w:r>
        <w:t xml:space="preserve">La licitación de las obras necesarias para llevar a cabo la ejecución del Proyecto denominado </w:t>
      </w:r>
    </w:p>
    <w:p w:rsidR="00833701" w:rsidRDefault="00CA1C6C">
      <w:pPr>
        <w:spacing w:after="157" w:line="359" w:lineRule="auto"/>
        <w:ind w:left="0" w:right="51"/>
      </w:pPr>
      <w:r>
        <w:t>"“</w:t>
      </w:r>
      <w:r>
        <w:rPr>
          <w:b/>
        </w:rPr>
        <w:t>REMODELACIÓN DEL BORDE COSTERO DE LA PLAYA DE LAS CALETILLAS Y ACONDICIONAMIENTO DEL PASEO GRACILIANO RUIZ RODRÍGUEZ Y CALLE SEMIDAN</w:t>
      </w:r>
      <w:r>
        <w:t xml:space="preserve"> </w:t>
      </w:r>
      <w:r>
        <w:t xml:space="preserve">", en el t.m. de Candelaria, se realizará siguiendo el procedimiento legalmente establecido, en función del tipo de contrato y de su cuantía, observándose, además, los siguientes compromisos: </w:t>
      </w:r>
    </w:p>
    <w:p w:rsidR="00833701" w:rsidRDefault="00CA1C6C">
      <w:pPr>
        <w:spacing w:after="276" w:line="249" w:lineRule="auto"/>
        <w:ind w:left="0" w:right="53"/>
      </w:pPr>
      <w:r>
        <w:rPr>
          <w:b/>
        </w:rPr>
        <w:t>1.- El Cabildo de Tenerife, asume los siguientes compromisos:</w:t>
      </w:r>
      <w:r>
        <w:t xml:space="preserve"> </w:t>
      </w:r>
    </w:p>
    <w:p w:rsidR="00833701" w:rsidRDefault="00CA1C6C">
      <w:pPr>
        <w:numPr>
          <w:ilvl w:val="0"/>
          <w:numId w:val="19"/>
        </w:numPr>
        <w:spacing w:after="151"/>
        <w:ind w:right="51" w:hanging="360"/>
      </w:pPr>
      <w:r>
        <w:t>Realizar los trámites conducentes a la adjudicación de los contratos de obras o servicios que resulten necesarios para la ejecución de las actuaciones del Proyecto objeto del Convenio, asumiendo tanto la dirección y organización de su ejecución, como la fi</w:t>
      </w:r>
      <w:r>
        <w:t xml:space="preserve">nanciación, de acuerdo con lo previsto en la cláusula quinta. </w:t>
      </w:r>
    </w:p>
    <w:p w:rsidR="00833701" w:rsidRDefault="00CA1C6C">
      <w:pPr>
        <w:numPr>
          <w:ilvl w:val="0"/>
          <w:numId w:val="19"/>
        </w:numPr>
        <w:spacing w:after="151"/>
        <w:ind w:right="51" w:hanging="360"/>
      </w:pPr>
      <w:r>
        <w:rPr>
          <w:rFonts w:ascii="Calibri" w:eastAsia="Calibri" w:hAnsi="Calibri" w:cs="Calibri"/>
          <w:noProof/>
        </w:rPr>
        <mc:AlternateContent>
          <mc:Choice Requires="wpg">
            <w:drawing>
              <wp:anchor distT="0" distB="0" distL="114300" distR="114300" simplePos="0" relativeHeight="251738112"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90012" name="Group 190012"/>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8248" name="Rectangle 18248"/>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18249" name="Rectangle 18249"/>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Documento firmado electrónicamente desde la plataforma esPublico Gestiona | Página 77 de 1</w:t>
                              </w:r>
                              <w:r>
                                <w:rPr>
                                  <w:sz w:val="12"/>
                                </w:rPr>
                                <w:t xml:space="preserve">17 </w:t>
                              </w:r>
                            </w:p>
                          </w:txbxContent>
                        </wps:txbx>
                        <wps:bodyPr horzOverflow="overflow" vert="horz" lIns="0" tIns="0" rIns="0" bIns="0" rtlCol="0">
                          <a:noAutofit/>
                        </wps:bodyPr>
                      </wps:wsp>
                    </wpg:wgp>
                  </a:graphicData>
                </a:graphic>
              </wp:anchor>
            </w:drawing>
          </mc:Choice>
          <mc:Fallback xmlns:a="http://schemas.openxmlformats.org/drawingml/2006/main">
            <w:pict>
              <v:group id="Group 190012" style="width:12.7031pt;height:285.882pt;position:absolute;mso-position-horizontal-relative:page;mso-position-horizontal:absolute;margin-left:682.278pt;mso-position-vertical-relative:page;margin-top:526.038pt;" coordsize="1613,36307">
                <v:rect id="Rectangle 18248"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8249"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77 de 117 </w:t>
                        </w:r>
                      </w:p>
                    </w:txbxContent>
                  </v:textbox>
                </v:rect>
                <w10:wrap type="square"/>
              </v:group>
            </w:pict>
          </mc:Fallback>
        </mc:AlternateContent>
      </w:r>
      <w:r>
        <w:t xml:space="preserve">Comunicar a la Administración municipal, una vez producida la adjudicación del contrato, el acuerdo por el que se decida tal adjudicación. </w:t>
      </w:r>
    </w:p>
    <w:p w:rsidR="00833701" w:rsidRDefault="00CA1C6C">
      <w:pPr>
        <w:numPr>
          <w:ilvl w:val="0"/>
          <w:numId w:val="19"/>
        </w:numPr>
        <w:spacing w:after="227"/>
        <w:ind w:right="51" w:hanging="360"/>
      </w:pPr>
      <w:r>
        <w:t>Invitar a un representante del Ayuntamiento a la suscripción del acta de recepción de la obra. No obstante lo an</w:t>
      </w:r>
      <w:r>
        <w:t>terior, si el Ayuntamiento no envía representante a dicha recepción, ésta se llevará a cabo entre el Cabildo Insular de Tenerife y el contratista de la obra y de la dirección facultativa en los términos previstos en la normativa de contratos del sector púb</w:t>
      </w:r>
      <w:r>
        <w:t xml:space="preserve">lico, revirtiendo la obra ejecutada a la Corporación municipal a partir de la fecha del acta de recepción, a los efectos de su mantenimiento y conservación.  </w:t>
      </w:r>
    </w:p>
    <w:p w:rsidR="00833701" w:rsidRDefault="00CA1C6C">
      <w:pPr>
        <w:spacing w:after="355" w:line="249" w:lineRule="auto"/>
        <w:ind w:left="0" w:right="53"/>
      </w:pPr>
      <w:r>
        <w:rPr>
          <w:b/>
        </w:rPr>
        <w:t>2.- EL Ayuntamiento de Candelaria se compromete a:</w:t>
      </w:r>
      <w:r>
        <w:t xml:space="preserve"> </w:t>
      </w:r>
    </w:p>
    <w:p w:rsidR="00833701" w:rsidRDefault="00CA1C6C">
      <w:pPr>
        <w:numPr>
          <w:ilvl w:val="0"/>
          <w:numId w:val="19"/>
        </w:numPr>
        <w:spacing w:after="148"/>
        <w:ind w:right="51" w:hanging="360"/>
      </w:pPr>
      <w:r>
        <w:t>Aprobar la puesta a disposición a favor del C</w:t>
      </w:r>
      <w:r>
        <w:t xml:space="preserve">abildo de Tenerife de los bienes necesarios para ejecutar el proyecto objeto del Convenio, libres de todo tipo de carga o gravamen, entendiéndose la misma otorgada con la suscripción del presente Convenio. </w:t>
      </w:r>
    </w:p>
    <w:p w:rsidR="00833701" w:rsidRDefault="00CA1C6C">
      <w:pPr>
        <w:numPr>
          <w:ilvl w:val="0"/>
          <w:numId w:val="19"/>
        </w:numPr>
        <w:spacing w:after="150"/>
        <w:ind w:right="51" w:hanging="360"/>
      </w:pPr>
      <w:r>
        <w:t>Colaborar con el Cabildo Insular para posibilitar</w:t>
      </w:r>
      <w:r>
        <w:t xml:space="preserve"> una eficiente ejecución del proyecto objeto del Convenio, dando prioridad a la elaboración de los informes que deban emitir sus servicios técnicos a la hora de informar los proyectos y obras que les remita el Cabildo en el ámbito del presente Convenio, in</w:t>
      </w:r>
      <w:r>
        <w:t xml:space="preserve">forme que quedará exento del abono de ningún tipo de tasa.  </w:t>
      </w:r>
    </w:p>
    <w:p w:rsidR="00833701" w:rsidRDefault="00CA1C6C">
      <w:pPr>
        <w:numPr>
          <w:ilvl w:val="0"/>
          <w:numId w:val="19"/>
        </w:numPr>
        <w:ind w:right="51" w:hanging="360"/>
      </w:pPr>
      <w:r>
        <w:t>Hacerse cargo, a partir de la fecha del acta de recepción de la obra ejecutada, del mantenimiento de la misma, preservando la configuración y usos previstos en el proyecto aprobado por ambas part</w:t>
      </w:r>
      <w:r>
        <w:t xml:space="preserve">es. </w:t>
      </w:r>
    </w:p>
    <w:p w:rsidR="00833701" w:rsidRDefault="00CA1C6C">
      <w:pPr>
        <w:spacing w:after="383" w:line="259" w:lineRule="auto"/>
        <w:ind w:left="5" w:firstLine="0"/>
        <w:jc w:val="left"/>
      </w:pPr>
      <w:r>
        <w:t xml:space="preserve"> </w:t>
      </w:r>
    </w:p>
    <w:p w:rsidR="00833701" w:rsidRDefault="00CA1C6C">
      <w:pPr>
        <w:spacing w:after="276" w:line="361" w:lineRule="auto"/>
        <w:ind w:left="0" w:right="51"/>
      </w:pPr>
      <w:r>
        <w:t xml:space="preserve">El incumplimiento de las obligaciones y compromisos asumidos por cada una de las partes, podrá originar la resolución del mismo. </w:t>
      </w:r>
    </w:p>
    <w:p w:rsidR="00833701" w:rsidRDefault="00CA1C6C">
      <w:pPr>
        <w:spacing w:after="384" w:line="259" w:lineRule="auto"/>
        <w:ind w:left="5" w:firstLine="0"/>
        <w:jc w:val="left"/>
      </w:pPr>
      <w:r>
        <w:t xml:space="preserve"> </w:t>
      </w:r>
    </w:p>
    <w:p w:rsidR="00833701" w:rsidRDefault="00CA1C6C">
      <w:pPr>
        <w:spacing w:after="398" w:line="249" w:lineRule="auto"/>
        <w:ind w:left="0" w:right="53"/>
      </w:pPr>
      <w:r>
        <w:rPr>
          <w:b/>
        </w:rPr>
        <w:t>4º.-</w:t>
      </w:r>
      <w:r>
        <w:t xml:space="preserve"> </w:t>
      </w:r>
      <w:r>
        <w:rPr>
          <w:b/>
        </w:rPr>
        <w:t>Duración.-</w:t>
      </w:r>
      <w:r>
        <w:t xml:space="preserve"> </w:t>
      </w:r>
    </w:p>
    <w:p w:rsidR="00833701" w:rsidRDefault="00CA1C6C">
      <w:pPr>
        <w:spacing w:after="278" w:line="359" w:lineRule="auto"/>
        <w:ind w:left="0" w:right="51"/>
      </w:pPr>
      <w:r>
        <w:rPr>
          <w:rFonts w:ascii="Calibri" w:eastAsia="Calibri" w:hAnsi="Calibri" w:cs="Calibri"/>
          <w:noProof/>
        </w:rPr>
        <mc:AlternateContent>
          <mc:Choice Requires="wpg">
            <w:drawing>
              <wp:anchor distT="0" distB="0" distL="114300" distR="114300" simplePos="0" relativeHeight="251739136"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89845" name="Group 189845"/>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8327" name="Rectangle 18327"/>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18328" name="Rectangle 18328"/>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78 de 117 </w:t>
                              </w:r>
                            </w:p>
                          </w:txbxContent>
                        </wps:txbx>
                        <wps:bodyPr horzOverflow="overflow" vert="horz" lIns="0" tIns="0" rIns="0" bIns="0" rtlCol="0">
                          <a:noAutofit/>
                        </wps:bodyPr>
                      </wps:wsp>
                    </wpg:wgp>
                  </a:graphicData>
                </a:graphic>
              </wp:anchor>
            </w:drawing>
          </mc:Choice>
          <mc:Fallback xmlns:a="http://schemas.openxmlformats.org/drawingml/2006/main">
            <w:pict>
              <v:group id="Group 189845" style="width:12.7031pt;height:285.882pt;position:absolute;mso-position-horizontal-relative:page;mso-position-horizontal:absolute;margin-left:682.278pt;mso-position-vertical-relative:page;margin-top:526.038pt;" coordsize="1613,36307">
                <v:rect id="Rectangle 18327"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8328"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78 de 117 </w:t>
                        </w:r>
                      </w:p>
                    </w:txbxContent>
                  </v:textbox>
                </v:rect>
                <w10:wrap type="square"/>
              </v:group>
            </w:pict>
          </mc:Fallback>
        </mc:AlternateContent>
      </w:r>
      <w:r>
        <w:t>El plazo de vigencia del Convenio de colaboración que se propone comenzará a computar a partir de la fecha de suscripción del mismo y durante el plazo de ejecu</w:t>
      </w:r>
      <w:r>
        <w:t>ción de la obra que es de 12 meses y habrá de tenerse en cuenta la entrega de la misma, por consiguiente, se fija un plazo previsto para la cesión temporal de DOCE (12) MESES distribuidos de acuerdo al Plan de Ejecución de las obras desarrollado en el Anej</w:t>
      </w:r>
      <w:r>
        <w:t>o 7 de la Memoria del proyecto y podrá ser prorrogado por igual plazo de 12 meses por el tiempo necesario para llevar a cabo la licitación, adjudicación y ejecución de los contratos precisos para ejecutar el Proyecto a desarrollar, hasta la suscripción del</w:t>
      </w:r>
      <w:r>
        <w:t xml:space="preserve"> acta de recepción de la obra correspondiente, con los límites que determina el art. 49 h) de la LRJSP.  </w:t>
      </w:r>
    </w:p>
    <w:p w:rsidR="00833701" w:rsidRDefault="00CA1C6C">
      <w:pPr>
        <w:numPr>
          <w:ilvl w:val="0"/>
          <w:numId w:val="20"/>
        </w:numPr>
        <w:spacing w:after="382" w:line="263" w:lineRule="auto"/>
        <w:ind w:right="27" w:hanging="247"/>
        <w:jc w:val="left"/>
      </w:pPr>
      <w:r>
        <w:rPr>
          <w:b/>
          <w:i/>
        </w:rPr>
        <w:t>RESPONSABILIDAD PATRIMONIAL</w:t>
      </w:r>
      <w:r>
        <w:t xml:space="preserve"> </w:t>
      </w:r>
    </w:p>
    <w:p w:rsidR="00833701" w:rsidRDefault="00CA1C6C">
      <w:pPr>
        <w:spacing w:after="177" w:line="359" w:lineRule="auto"/>
        <w:ind w:left="0" w:right="51"/>
      </w:pPr>
      <w:r>
        <w:t>La responsabilidad patrimonial que se derive de la ejecución de la obra será por cuenta del órgano contratante, el Excmo.</w:t>
      </w:r>
      <w:r>
        <w:t xml:space="preserve"> Cabildo Insular de Tenerife, siempre que las afecciones a terceros no traigan causa de la puesta a disposición de los terrenos efectuada por la administración municipal. A partir de la fecha del acta de recepción de la obra, la responsabilidad será del Ay</w:t>
      </w:r>
      <w:r>
        <w:t xml:space="preserve">untamiento.  </w:t>
      </w:r>
    </w:p>
    <w:p w:rsidR="00833701" w:rsidRDefault="00CA1C6C">
      <w:pPr>
        <w:numPr>
          <w:ilvl w:val="0"/>
          <w:numId w:val="20"/>
        </w:numPr>
        <w:spacing w:after="199" w:line="249" w:lineRule="auto"/>
        <w:ind w:right="27" w:hanging="247"/>
        <w:jc w:val="left"/>
      </w:pPr>
      <w:r>
        <w:rPr>
          <w:b/>
        </w:rPr>
        <w:t xml:space="preserve">Extinción y resolución.- </w:t>
      </w:r>
      <w:r>
        <w:t xml:space="preserve"> </w:t>
      </w:r>
    </w:p>
    <w:p w:rsidR="00833701" w:rsidRDefault="00CA1C6C">
      <w:pPr>
        <w:spacing w:after="195"/>
        <w:ind w:left="0" w:right="51"/>
      </w:pPr>
      <w:r>
        <w:t xml:space="preserve">El presente Convenio se extinguirá por el cumplimiento de las actuaciones que constituyen su objeto, o por incurrir en causa de resolución. </w:t>
      </w:r>
    </w:p>
    <w:p w:rsidR="00833701" w:rsidRDefault="00CA1C6C">
      <w:pPr>
        <w:spacing w:after="75"/>
        <w:ind w:left="0" w:right="51"/>
      </w:pPr>
      <w:r>
        <w:t xml:space="preserve">Son causas de resolución: </w:t>
      </w:r>
    </w:p>
    <w:p w:rsidR="00833701" w:rsidRDefault="00CA1C6C">
      <w:pPr>
        <w:numPr>
          <w:ilvl w:val="1"/>
          <w:numId w:val="20"/>
        </w:numPr>
        <w:spacing w:after="75"/>
        <w:ind w:left="706" w:right="51" w:hanging="276"/>
      </w:pPr>
      <w:r>
        <w:t xml:space="preserve">El transcurso del plazo de vigencia del Convenio en los términos previstos en la cláusula cuarta.  </w:t>
      </w:r>
    </w:p>
    <w:p w:rsidR="00833701" w:rsidRDefault="00CA1C6C">
      <w:pPr>
        <w:numPr>
          <w:ilvl w:val="1"/>
          <w:numId w:val="20"/>
        </w:numPr>
        <w:ind w:left="706" w:right="51" w:hanging="276"/>
      </w:pPr>
      <w:r>
        <w:t xml:space="preserve">El acuerdo unánime de los firmantes. </w:t>
      </w:r>
    </w:p>
    <w:p w:rsidR="00833701" w:rsidRDefault="00CA1C6C">
      <w:pPr>
        <w:numPr>
          <w:ilvl w:val="1"/>
          <w:numId w:val="20"/>
        </w:numPr>
        <w:spacing w:after="74"/>
        <w:ind w:left="706" w:right="51" w:hanging="276"/>
      </w:pPr>
      <w:r>
        <w:t xml:space="preserve">El incumplimiento de las obligaciones y compromisos asumidos por parte de alguno de los firmantes. </w:t>
      </w:r>
    </w:p>
    <w:p w:rsidR="00833701" w:rsidRDefault="00CA1C6C">
      <w:pPr>
        <w:numPr>
          <w:ilvl w:val="1"/>
          <w:numId w:val="20"/>
        </w:numPr>
        <w:spacing w:after="75"/>
        <w:ind w:left="706" w:right="51" w:hanging="276"/>
      </w:pPr>
      <w:r>
        <w:t>Por decisión judic</w:t>
      </w:r>
      <w:r>
        <w:t xml:space="preserve">ial declaratoria de la nulidad del Convenio. </w:t>
      </w:r>
    </w:p>
    <w:p w:rsidR="00833701" w:rsidRDefault="00CA1C6C">
      <w:pPr>
        <w:numPr>
          <w:ilvl w:val="1"/>
          <w:numId w:val="20"/>
        </w:numPr>
        <w:spacing w:after="75"/>
        <w:ind w:left="706" w:right="51" w:hanging="276"/>
      </w:pPr>
      <w:r>
        <w:t xml:space="preserve">Por cualquier otra causa distinta de las anteriores prevista en el Convenio o en otras leyes. </w:t>
      </w:r>
    </w:p>
    <w:p w:rsidR="00833701" w:rsidRDefault="00CA1C6C">
      <w:pPr>
        <w:numPr>
          <w:ilvl w:val="1"/>
          <w:numId w:val="20"/>
        </w:numPr>
        <w:spacing w:after="75"/>
        <w:ind w:left="706" w:right="51" w:hanging="276"/>
      </w:pPr>
      <w:r>
        <w:t xml:space="preserve">Por denuncia de cualquiera de las partes, formalizada por escrito, con al menos un mes de antelación. </w:t>
      </w:r>
    </w:p>
    <w:p w:rsidR="00833701" w:rsidRDefault="00CA1C6C">
      <w:pPr>
        <w:spacing w:after="322" w:line="259" w:lineRule="auto"/>
        <w:ind w:left="430" w:firstLine="0"/>
        <w:jc w:val="left"/>
      </w:pPr>
      <w:r>
        <w:t xml:space="preserve"> </w:t>
      </w:r>
    </w:p>
    <w:p w:rsidR="00833701" w:rsidRDefault="00CA1C6C">
      <w:pPr>
        <w:spacing w:after="395" w:line="249" w:lineRule="auto"/>
        <w:ind w:left="0" w:right="49"/>
      </w:pPr>
      <w:r>
        <w:rPr>
          <w:i/>
        </w:rPr>
        <w:t>En… , a… .”</w:t>
      </w:r>
      <w:r>
        <w:t xml:space="preserve"> </w:t>
      </w:r>
    </w:p>
    <w:p w:rsidR="00833701" w:rsidRDefault="00CA1C6C">
      <w:pPr>
        <w:spacing w:after="107"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ind w:left="0" w:right="51"/>
      </w:pPr>
      <w:r>
        <w:t xml:space="preserve">SEGUNDO.- Poner a disposición del Cabildo Insular de Tenerife de los bienes descritos en la memoria justificativa con el fin de destinarlos a la realización de las obras descritas en los proyectos. </w:t>
      </w:r>
    </w:p>
    <w:p w:rsidR="00833701" w:rsidRDefault="00CA1C6C">
      <w:pPr>
        <w:spacing w:after="0" w:line="259" w:lineRule="auto"/>
        <w:ind w:left="5" w:firstLine="0"/>
        <w:jc w:val="left"/>
      </w:pPr>
      <w:r>
        <w:t xml:space="preserve"> </w:t>
      </w:r>
    </w:p>
    <w:p w:rsidR="00833701" w:rsidRDefault="00CA1C6C">
      <w:pPr>
        <w:ind w:left="0" w:right="51"/>
      </w:pPr>
      <w:r>
        <w:t xml:space="preserve">TERCERO.- </w:t>
      </w:r>
      <w:r>
        <w:t xml:space="preserve">Facultar a la Sra Alcaldesa para la firma del mismo en los términos y con el contenido que figura en la propuesta indicada.  </w:t>
      </w:r>
    </w:p>
    <w:p w:rsidR="00833701" w:rsidRDefault="00CA1C6C">
      <w:pPr>
        <w:spacing w:after="16" w:line="259" w:lineRule="auto"/>
        <w:ind w:left="5" w:firstLine="0"/>
        <w:jc w:val="left"/>
      </w:pPr>
      <w:r>
        <w:t xml:space="preserve"> </w:t>
      </w:r>
    </w:p>
    <w:p w:rsidR="00833701" w:rsidRDefault="00CA1C6C">
      <w:pPr>
        <w:ind w:left="0" w:right="51"/>
      </w:pPr>
      <w:r>
        <w:t xml:space="preserve">CUARTO: Notificar al Cabildo Insular de Tenerife….”  </w:t>
      </w:r>
    </w:p>
    <w:p w:rsidR="00833701" w:rsidRDefault="00CA1C6C">
      <w:pPr>
        <w:spacing w:after="0" w:line="259" w:lineRule="auto"/>
        <w:ind w:left="5" w:firstLine="0"/>
        <w:jc w:val="left"/>
      </w:pPr>
      <w:r>
        <w:t xml:space="preserve"> </w:t>
      </w:r>
    </w:p>
    <w:p w:rsidR="00833701" w:rsidRDefault="00CA1C6C">
      <w:pPr>
        <w:ind w:left="0" w:right="51"/>
      </w:pPr>
      <w:r>
        <w:rPr>
          <w:rFonts w:ascii="Calibri" w:eastAsia="Calibri" w:hAnsi="Calibri" w:cs="Calibri"/>
          <w:noProof/>
        </w:rPr>
        <mc:AlternateContent>
          <mc:Choice Requires="wpg">
            <w:drawing>
              <wp:anchor distT="0" distB="0" distL="114300" distR="114300" simplePos="0" relativeHeight="251740160"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89717" name="Group 189717"/>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8431" name="Rectangle 18431"/>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Cód. Validación: 3LMEKWEKCXASAQQFALYWNRGNH | Verificación: https://ca</w:t>
                              </w:r>
                              <w:r>
                                <w:rPr>
                                  <w:sz w:val="12"/>
                                </w:rPr>
                                <w:t xml:space="preserve">ndelaria.sedelectronica.es/ </w:t>
                              </w:r>
                            </w:p>
                          </w:txbxContent>
                        </wps:txbx>
                        <wps:bodyPr horzOverflow="overflow" vert="horz" lIns="0" tIns="0" rIns="0" bIns="0" rtlCol="0">
                          <a:noAutofit/>
                        </wps:bodyPr>
                      </wps:wsp>
                      <wps:wsp>
                        <wps:cNvPr id="18432" name="Rectangle 18432"/>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79 de 117 </w:t>
                              </w:r>
                            </w:p>
                          </w:txbxContent>
                        </wps:txbx>
                        <wps:bodyPr horzOverflow="overflow" vert="horz" lIns="0" tIns="0" rIns="0" bIns="0" rtlCol="0">
                          <a:noAutofit/>
                        </wps:bodyPr>
                      </wps:wsp>
                    </wpg:wgp>
                  </a:graphicData>
                </a:graphic>
              </wp:anchor>
            </w:drawing>
          </mc:Choice>
          <mc:Fallback xmlns:a="http://schemas.openxmlformats.org/drawingml/2006/main">
            <w:pict>
              <v:group id="Group 189717" style="width:12.7031pt;height:285.882pt;position:absolute;mso-position-horizontal-relative:page;mso-position-horizontal:absolute;margin-left:682.278pt;mso-position-vertical-relative:page;margin-top:526.038pt;" coordsize="1613,36307">
                <v:rect id="Rectangle 18431"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8432"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79 de 117 </w:t>
                        </w:r>
                      </w:p>
                    </w:txbxContent>
                  </v:textbox>
                </v:rect>
                <w10:wrap type="square"/>
              </v:group>
            </w:pict>
          </mc:Fallback>
        </mc:AlternateContent>
      </w:r>
      <w:r>
        <w:t xml:space="preserve">    Por lo que se eleva esta propuesta al Pleno de esta Corporación, que resolverá como mejor proceda.”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line="249" w:lineRule="auto"/>
        <w:ind w:left="0" w:right="53"/>
      </w:pPr>
      <w:r>
        <w:rPr>
          <w:b/>
        </w:rPr>
        <w:t>DICTAMEN FAVORAB</w:t>
      </w:r>
      <w:r>
        <w:rPr>
          <w:b/>
        </w:rPr>
        <w:t xml:space="preserve">LE DE LA COMISIÓN INFORMATIVA DE P. Y G. URBANÍSTICA Y AMBIENTAL, OBRAS Y SERVICIOS PÚBLICOS DE 28 DE JULIO DE 2020.  </w:t>
      </w:r>
    </w:p>
    <w:p w:rsidR="00833701" w:rsidRDefault="00CA1C6C">
      <w:pPr>
        <w:spacing w:after="0" w:line="259" w:lineRule="auto"/>
        <w:ind w:left="5" w:firstLine="0"/>
        <w:jc w:val="left"/>
      </w:pPr>
      <w:r>
        <w:t xml:space="preserve"> </w:t>
      </w:r>
    </w:p>
    <w:p w:rsidR="00833701" w:rsidRDefault="00CA1C6C">
      <w:pPr>
        <w:ind w:left="0" w:right="51"/>
      </w:pPr>
      <w:r>
        <w:t xml:space="preserve">Votos a favor: 4.  </w:t>
      </w:r>
    </w:p>
    <w:p w:rsidR="00833701" w:rsidRDefault="00CA1C6C">
      <w:pPr>
        <w:spacing w:after="0" w:line="259" w:lineRule="auto"/>
        <w:ind w:left="5" w:firstLine="0"/>
        <w:jc w:val="left"/>
      </w:pPr>
      <w:r>
        <w:t xml:space="preserve"> </w:t>
      </w:r>
    </w:p>
    <w:p w:rsidR="00833701" w:rsidRDefault="00CA1C6C">
      <w:pPr>
        <w:ind w:left="0" w:right="51"/>
      </w:pPr>
      <w:r>
        <w:t xml:space="preserve">4 de los concejales del Grupo Socialista: Doña Hilaria Cecilia Otazo González, Don Jorge Baute Delgado, Don Airam Pérez Chinea y Don Olegario Francisco Alonso Bello.  </w:t>
      </w:r>
    </w:p>
    <w:p w:rsidR="00833701" w:rsidRDefault="00CA1C6C">
      <w:pPr>
        <w:spacing w:after="0" w:line="259" w:lineRule="auto"/>
        <w:ind w:left="5" w:firstLine="0"/>
        <w:jc w:val="left"/>
      </w:pPr>
      <w:r>
        <w:t xml:space="preserve"> </w:t>
      </w:r>
    </w:p>
    <w:p w:rsidR="00833701" w:rsidRDefault="00CA1C6C">
      <w:pPr>
        <w:ind w:left="0" w:right="51"/>
      </w:pPr>
      <w:r>
        <w:t xml:space="preserve">Votos en contra: 0.  </w:t>
      </w:r>
    </w:p>
    <w:p w:rsidR="00833701" w:rsidRDefault="00CA1C6C">
      <w:pPr>
        <w:spacing w:after="0" w:line="259" w:lineRule="auto"/>
        <w:ind w:left="5" w:firstLine="0"/>
        <w:jc w:val="left"/>
      </w:pPr>
      <w:r>
        <w:t xml:space="preserve"> </w:t>
      </w:r>
    </w:p>
    <w:p w:rsidR="00833701" w:rsidRDefault="00CA1C6C">
      <w:pPr>
        <w:ind w:left="0" w:right="51"/>
      </w:pPr>
      <w:r>
        <w:t xml:space="preserve">Abstenciones: 3:  </w:t>
      </w:r>
    </w:p>
    <w:p w:rsidR="00833701" w:rsidRDefault="00CA1C6C">
      <w:pPr>
        <w:spacing w:after="0" w:line="259" w:lineRule="auto"/>
        <w:ind w:left="5" w:firstLine="0"/>
        <w:jc w:val="left"/>
      </w:pPr>
      <w:r>
        <w:t xml:space="preserve"> </w:t>
      </w:r>
    </w:p>
    <w:p w:rsidR="00833701" w:rsidRDefault="00CA1C6C">
      <w:pPr>
        <w:numPr>
          <w:ilvl w:val="0"/>
          <w:numId w:val="21"/>
        </w:numPr>
        <w:ind w:right="51" w:hanging="184"/>
      </w:pPr>
      <w:r>
        <w:t xml:space="preserve">del concejal del Grupo Popular, Don Juan </w:t>
      </w:r>
      <w:r>
        <w:t xml:space="preserve">Miguel Olivera González.  </w:t>
      </w:r>
    </w:p>
    <w:p w:rsidR="00833701" w:rsidRDefault="00CA1C6C">
      <w:pPr>
        <w:numPr>
          <w:ilvl w:val="0"/>
          <w:numId w:val="21"/>
        </w:numPr>
        <w:ind w:right="51" w:hanging="184"/>
      </w:pPr>
      <w:r>
        <w:t xml:space="preserve">concejales del Grupo Mixto: Doña María del Carmen Coello González (SSP) y Doña Ángela Cruz Perera (CC-PNC).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line="249" w:lineRule="auto"/>
        <w:ind w:left="0" w:right="53"/>
      </w:pPr>
      <w:r>
        <w:rPr>
          <w:b/>
        </w:rPr>
        <w:t xml:space="preserve">JUNTA DE PORTAVOCES DE 28 DE JULIO DE 2020  </w:t>
      </w:r>
    </w:p>
    <w:p w:rsidR="00833701" w:rsidRDefault="00CA1C6C">
      <w:pPr>
        <w:spacing w:after="0" w:line="259" w:lineRule="auto"/>
        <w:ind w:left="5" w:firstLine="0"/>
        <w:jc w:val="left"/>
      </w:pPr>
      <w:r>
        <w:t xml:space="preserve"> </w:t>
      </w:r>
    </w:p>
    <w:p w:rsidR="00833701" w:rsidRDefault="00CA1C6C">
      <w:pPr>
        <w:ind w:left="0" w:right="51"/>
      </w:pPr>
      <w:r>
        <w:t xml:space="preserve">Quedó oída.  </w:t>
      </w:r>
    </w:p>
    <w:p w:rsidR="00833701" w:rsidRDefault="00CA1C6C">
      <w:pPr>
        <w:spacing w:after="0" w:line="259" w:lineRule="auto"/>
        <w:ind w:left="5" w:firstLine="0"/>
        <w:jc w:val="left"/>
      </w:pPr>
      <w:r>
        <w:t xml:space="preserve"> </w:t>
      </w:r>
    </w:p>
    <w:p w:rsidR="00833701" w:rsidRDefault="00CA1C6C">
      <w:pPr>
        <w:spacing w:line="249" w:lineRule="auto"/>
        <w:ind w:left="0" w:right="53"/>
      </w:pPr>
      <w:r>
        <w:rPr>
          <w:b/>
        </w:rPr>
        <w:t xml:space="preserve">VOTACIÓN EN EL PLENO DE 31 DE JULIO DE 2020  </w:t>
      </w:r>
    </w:p>
    <w:p w:rsidR="00833701" w:rsidRDefault="00CA1C6C">
      <w:pPr>
        <w:spacing w:after="0" w:line="259" w:lineRule="auto"/>
        <w:ind w:left="5" w:firstLine="0"/>
        <w:jc w:val="left"/>
      </w:pPr>
      <w:r>
        <w:t xml:space="preserve"> </w:t>
      </w:r>
    </w:p>
    <w:p w:rsidR="00833701" w:rsidRDefault="00CA1C6C">
      <w:pPr>
        <w:ind w:left="0" w:right="51"/>
      </w:pPr>
      <w:r>
        <w:t>Votos</w:t>
      </w:r>
      <w:r>
        <w:t xml:space="preserve"> a favor: La unanimidad de los 18 concejales presentes:  </w:t>
      </w:r>
    </w:p>
    <w:p w:rsidR="00833701" w:rsidRDefault="00CA1C6C">
      <w:pPr>
        <w:spacing w:after="0" w:line="259" w:lineRule="auto"/>
        <w:ind w:left="5" w:firstLine="0"/>
        <w:jc w:val="left"/>
      </w:pPr>
      <w:r>
        <w:t xml:space="preserve"> </w:t>
      </w:r>
    </w:p>
    <w:p w:rsidR="00833701" w:rsidRDefault="00CA1C6C">
      <w:pPr>
        <w:ind w:left="0" w:right="51"/>
      </w:pPr>
      <w:r>
        <w:t>11 concejales del Grupo Socialista: Doña María Concepción Brito Núñez, Don Jorge Baute Delgado, Doña Olivia Concepción Pérez Díaz, Don José Francisco Pinto Ramos, Doña Hilaria Cecilia Otazo González, Don Airam Pérez Chinea, Doña Margarita Eva Tendero Barro</w:t>
      </w:r>
      <w:r>
        <w:t xml:space="preserve">so, Don Manuel Alberto González Pestano, Doña María del Carmen Clemente Díaz, Don Olegario Francisco Alonso Bello y Don Reinaldo José Triviño Blanco.  </w:t>
      </w:r>
    </w:p>
    <w:p w:rsidR="00833701" w:rsidRDefault="00CA1C6C">
      <w:pPr>
        <w:spacing w:after="0" w:line="259" w:lineRule="auto"/>
        <w:ind w:left="5" w:firstLine="0"/>
        <w:jc w:val="left"/>
      </w:pPr>
      <w:r>
        <w:t xml:space="preserve"> </w:t>
      </w:r>
    </w:p>
    <w:p w:rsidR="00833701" w:rsidRDefault="00CA1C6C">
      <w:pPr>
        <w:ind w:left="0" w:right="51"/>
      </w:pPr>
      <w:r>
        <w:t xml:space="preserve">2 concejales del Grupo Popular: Don Juan Miguel Olivera González y Doña Raquel Martín Castro.  </w:t>
      </w:r>
    </w:p>
    <w:p w:rsidR="00833701" w:rsidRDefault="00CA1C6C">
      <w:pPr>
        <w:spacing w:after="0" w:line="259" w:lineRule="auto"/>
        <w:ind w:left="5" w:firstLine="0"/>
        <w:jc w:val="left"/>
      </w:pPr>
      <w:r>
        <w:t xml:space="preserve"> </w:t>
      </w:r>
    </w:p>
    <w:p w:rsidR="00833701" w:rsidRDefault="00CA1C6C">
      <w:pPr>
        <w:ind w:left="0" w:right="51"/>
      </w:pPr>
      <w:r>
        <w:t xml:space="preserve">5 concejales del Grupo Mixto: Doña María del Carmen Coello González y Don Antonio Delgado García (SSP), Dª Ángela Cruz Perera y Don Emilio Jesús Atienzar Armas (CC-PNC) y D. Pedro Manuel Pérez Viña (Cs).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rPr>
          <w:rFonts w:ascii="Calibri" w:eastAsia="Calibri" w:hAnsi="Calibri" w:cs="Calibri"/>
          <w:noProof/>
        </w:rPr>
        <mc:AlternateContent>
          <mc:Choice Requires="wpg">
            <w:drawing>
              <wp:anchor distT="0" distB="0" distL="114300" distR="114300" simplePos="0" relativeHeight="251741184" behindDoc="0" locked="0" layoutInCell="1" allowOverlap="1">
                <wp:simplePos x="0" y="0"/>
                <wp:positionH relativeFrom="page">
                  <wp:posOffset>8664935</wp:posOffset>
                </wp:positionH>
                <wp:positionV relativeFrom="page">
                  <wp:posOffset>6680682</wp:posOffset>
                </wp:positionV>
                <wp:extent cx="161330" cy="3630702"/>
                <wp:effectExtent l="0" t="0" r="0" b="0"/>
                <wp:wrapTopAndBottom/>
                <wp:docPr id="190162" name="Group 190162"/>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8518" name="Rectangle 18518"/>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Cód. Validación: 3LMEKWEKCXASAQQFALYWNRG</w:t>
                              </w:r>
                              <w:r>
                                <w:rPr>
                                  <w:sz w:val="12"/>
                                </w:rPr>
                                <w:t xml:space="preserve">NH | Verificación: https://candelaria.sedelectronica.es/ </w:t>
                              </w:r>
                            </w:p>
                          </w:txbxContent>
                        </wps:txbx>
                        <wps:bodyPr horzOverflow="overflow" vert="horz" lIns="0" tIns="0" rIns="0" bIns="0" rtlCol="0">
                          <a:noAutofit/>
                        </wps:bodyPr>
                      </wps:wsp>
                      <wps:wsp>
                        <wps:cNvPr id="18519" name="Rectangle 18519"/>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80 de 117 </w:t>
                              </w:r>
                            </w:p>
                          </w:txbxContent>
                        </wps:txbx>
                        <wps:bodyPr horzOverflow="overflow" vert="horz" lIns="0" tIns="0" rIns="0" bIns="0" rtlCol="0">
                          <a:noAutofit/>
                        </wps:bodyPr>
                      </wps:wsp>
                    </wpg:wgp>
                  </a:graphicData>
                </a:graphic>
              </wp:anchor>
            </w:drawing>
          </mc:Choice>
          <mc:Fallback xmlns:a="http://schemas.openxmlformats.org/drawingml/2006/main">
            <w:pict>
              <v:group id="Group 190162" style="width:12.7031pt;height:285.882pt;position:absolute;mso-position-horizontal-relative:page;mso-position-horizontal:absolute;margin-left:682.278pt;mso-position-vertical-relative:page;margin-top:526.038pt;" coordsize="1613,36307">
                <v:rect id="Rectangle 18518"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8519"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80 de 117 </w:t>
                        </w:r>
                      </w:p>
                    </w:txbxContent>
                  </v:textbox>
                </v:rect>
                <w10:wrap type="topAndBottom"/>
              </v:group>
            </w:pict>
          </mc:Fallback>
        </mc:AlternateContent>
      </w:r>
      <w:r>
        <w:t xml:space="preserve"> </w:t>
      </w:r>
    </w:p>
    <w:p w:rsidR="00833701" w:rsidRDefault="00CA1C6C">
      <w:pPr>
        <w:spacing w:after="0" w:line="259" w:lineRule="auto"/>
        <w:ind w:left="2" w:firstLine="0"/>
        <w:jc w:val="center"/>
      </w:pPr>
      <w:r>
        <w:rPr>
          <w:b/>
        </w:rPr>
        <w:t xml:space="preserve"> </w:t>
      </w:r>
    </w:p>
    <w:p w:rsidR="00833701" w:rsidRDefault="00CA1C6C">
      <w:pPr>
        <w:spacing w:after="0" w:line="259" w:lineRule="auto"/>
        <w:ind w:left="2" w:firstLine="0"/>
        <w:jc w:val="center"/>
      </w:pPr>
      <w:r>
        <w:rPr>
          <w:b/>
        </w:rPr>
        <w:t xml:space="preserve"> </w:t>
      </w:r>
    </w:p>
    <w:p w:rsidR="00833701" w:rsidRDefault="00CA1C6C">
      <w:pPr>
        <w:spacing w:after="0" w:line="259" w:lineRule="auto"/>
        <w:ind w:left="2" w:firstLine="0"/>
        <w:jc w:val="center"/>
      </w:pPr>
      <w:r>
        <w:rPr>
          <w:b/>
        </w:rPr>
        <w:t xml:space="preserve"> </w:t>
      </w:r>
    </w:p>
    <w:p w:rsidR="00833701" w:rsidRDefault="00CA1C6C">
      <w:pPr>
        <w:spacing w:after="0" w:line="259" w:lineRule="auto"/>
        <w:ind w:left="2" w:firstLine="0"/>
        <w:jc w:val="center"/>
      </w:pPr>
      <w:r>
        <w:rPr>
          <w:b/>
        </w:rPr>
        <w:t xml:space="preserve"> </w:t>
      </w:r>
    </w:p>
    <w:p w:rsidR="00833701" w:rsidRDefault="00CA1C6C">
      <w:pPr>
        <w:spacing w:after="0" w:line="259" w:lineRule="auto"/>
        <w:ind w:left="2" w:firstLine="0"/>
        <w:jc w:val="center"/>
      </w:pPr>
      <w:r>
        <w:rPr>
          <w:b/>
        </w:rPr>
        <w:t xml:space="preserve"> </w:t>
      </w:r>
    </w:p>
    <w:p w:rsidR="00833701" w:rsidRDefault="00CA1C6C">
      <w:pPr>
        <w:spacing w:after="0" w:line="259" w:lineRule="auto"/>
        <w:ind w:left="2" w:firstLine="0"/>
        <w:jc w:val="center"/>
      </w:pPr>
      <w:r>
        <w:rPr>
          <w:b/>
        </w:rPr>
        <w:t xml:space="preserve"> </w:t>
      </w:r>
    </w:p>
    <w:p w:rsidR="00833701" w:rsidRDefault="00CA1C6C">
      <w:pPr>
        <w:spacing w:after="0" w:line="259" w:lineRule="auto"/>
        <w:ind w:left="2" w:firstLine="0"/>
        <w:jc w:val="center"/>
      </w:pPr>
      <w:r>
        <w:rPr>
          <w:b/>
        </w:rPr>
        <w:t xml:space="preserve"> </w:t>
      </w:r>
    </w:p>
    <w:p w:rsidR="00833701" w:rsidRDefault="00CA1C6C">
      <w:pPr>
        <w:spacing w:after="0" w:line="259" w:lineRule="auto"/>
        <w:ind w:left="2" w:firstLine="0"/>
        <w:jc w:val="center"/>
      </w:pPr>
      <w:r>
        <w:rPr>
          <w:b/>
        </w:rPr>
        <w:t xml:space="preserve"> </w:t>
      </w:r>
    </w:p>
    <w:p w:rsidR="00833701" w:rsidRDefault="00CA1C6C">
      <w:pPr>
        <w:spacing w:after="0" w:line="259" w:lineRule="auto"/>
        <w:ind w:left="2" w:firstLine="0"/>
        <w:jc w:val="center"/>
      </w:pPr>
      <w:r>
        <w:rPr>
          <w:b/>
        </w:rPr>
        <w:t xml:space="preserve"> </w:t>
      </w:r>
    </w:p>
    <w:p w:rsidR="00833701" w:rsidRDefault="00CA1C6C">
      <w:pPr>
        <w:spacing w:after="0" w:line="259" w:lineRule="auto"/>
        <w:ind w:left="2" w:firstLine="0"/>
        <w:jc w:val="center"/>
      </w:pPr>
      <w:r>
        <w:rPr>
          <w:b/>
        </w:rPr>
        <w:t xml:space="preserve"> </w:t>
      </w:r>
    </w:p>
    <w:p w:rsidR="00833701" w:rsidRDefault="00CA1C6C">
      <w:pPr>
        <w:spacing w:after="0" w:line="259" w:lineRule="auto"/>
        <w:ind w:left="2" w:firstLine="0"/>
        <w:jc w:val="center"/>
      </w:pPr>
      <w:r>
        <w:rPr>
          <w:b/>
        </w:rPr>
        <w:t xml:space="preserve"> </w:t>
      </w:r>
    </w:p>
    <w:p w:rsidR="00833701" w:rsidRDefault="00CA1C6C">
      <w:pPr>
        <w:spacing w:after="0" w:line="259" w:lineRule="auto"/>
        <w:ind w:left="2" w:firstLine="0"/>
        <w:jc w:val="center"/>
      </w:pPr>
      <w:r>
        <w:rPr>
          <w:b/>
        </w:rPr>
        <w:t xml:space="preserve"> </w:t>
      </w:r>
    </w:p>
    <w:p w:rsidR="00833701" w:rsidRDefault="00CA1C6C">
      <w:pPr>
        <w:spacing w:after="0" w:line="259" w:lineRule="auto"/>
        <w:ind w:left="2" w:firstLine="0"/>
        <w:jc w:val="center"/>
      </w:pPr>
      <w:r>
        <w:rPr>
          <w:b/>
        </w:rPr>
        <w:t xml:space="preserve"> </w:t>
      </w:r>
    </w:p>
    <w:p w:rsidR="00833701" w:rsidRDefault="00CA1C6C">
      <w:pPr>
        <w:spacing w:after="0" w:line="259" w:lineRule="auto"/>
        <w:ind w:left="2" w:firstLine="0"/>
        <w:jc w:val="center"/>
      </w:pPr>
      <w:r>
        <w:rPr>
          <w:b/>
        </w:rPr>
        <w:t xml:space="preserve"> </w:t>
      </w:r>
    </w:p>
    <w:p w:rsidR="00833701" w:rsidRDefault="00CA1C6C">
      <w:pPr>
        <w:spacing w:after="0" w:line="259" w:lineRule="auto"/>
        <w:ind w:left="2" w:firstLine="0"/>
        <w:jc w:val="center"/>
      </w:pPr>
      <w:r>
        <w:rPr>
          <w:b/>
        </w:rPr>
        <w:t xml:space="preserve"> </w:t>
      </w:r>
    </w:p>
    <w:p w:rsidR="00833701" w:rsidRDefault="00CA1C6C">
      <w:pPr>
        <w:spacing w:after="0" w:line="259" w:lineRule="auto"/>
        <w:ind w:left="2" w:firstLine="0"/>
        <w:jc w:val="center"/>
      </w:pPr>
      <w:r>
        <w:rPr>
          <w:b/>
        </w:rPr>
        <w:t xml:space="preserve"> </w:t>
      </w:r>
    </w:p>
    <w:p w:rsidR="00833701" w:rsidRDefault="00CA1C6C">
      <w:pPr>
        <w:spacing w:after="0" w:line="259" w:lineRule="auto"/>
        <w:ind w:left="2" w:firstLine="0"/>
        <w:jc w:val="center"/>
      </w:pPr>
      <w:r>
        <w:rPr>
          <w:b/>
        </w:rPr>
        <w:t xml:space="preserve"> </w:t>
      </w:r>
    </w:p>
    <w:p w:rsidR="00833701" w:rsidRDefault="00CA1C6C">
      <w:pPr>
        <w:spacing w:after="0" w:line="259" w:lineRule="auto"/>
        <w:ind w:left="2" w:firstLine="0"/>
        <w:jc w:val="center"/>
      </w:pPr>
      <w:r>
        <w:rPr>
          <w:b/>
        </w:rPr>
        <w:t xml:space="preserve"> </w:t>
      </w:r>
    </w:p>
    <w:p w:rsidR="00833701" w:rsidRDefault="00CA1C6C">
      <w:pPr>
        <w:spacing w:after="0" w:line="259" w:lineRule="auto"/>
        <w:ind w:left="2" w:firstLine="0"/>
        <w:jc w:val="center"/>
      </w:pPr>
      <w:r>
        <w:rPr>
          <w:b/>
        </w:rPr>
        <w:t xml:space="preserve"> </w:t>
      </w:r>
    </w:p>
    <w:p w:rsidR="00833701" w:rsidRDefault="00CA1C6C">
      <w:pPr>
        <w:spacing w:after="0" w:line="259" w:lineRule="auto"/>
        <w:ind w:left="2" w:firstLine="0"/>
        <w:jc w:val="center"/>
      </w:pPr>
      <w:r>
        <w:rPr>
          <w:b/>
        </w:rPr>
        <w:t xml:space="preserve"> </w:t>
      </w:r>
    </w:p>
    <w:p w:rsidR="00833701" w:rsidRDefault="00CA1C6C">
      <w:pPr>
        <w:spacing w:after="0" w:line="259" w:lineRule="auto"/>
        <w:ind w:left="2" w:firstLine="0"/>
        <w:jc w:val="center"/>
      </w:pPr>
      <w:r>
        <w:rPr>
          <w:b/>
        </w:rPr>
        <w:t xml:space="preserve"> </w:t>
      </w:r>
    </w:p>
    <w:p w:rsidR="00833701" w:rsidRDefault="00CA1C6C">
      <w:pPr>
        <w:spacing w:after="0" w:line="259" w:lineRule="auto"/>
        <w:ind w:left="2" w:firstLine="0"/>
        <w:jc w:val="center"/>
      </w:pPr>
      <w:r>
        <w:rPr>
          <w:b/>
        </w:rPr>
        <w:t xml:space="preserve"> </w:t>
      </w:r>
    </w:p>
    <w:p w:rsidR="00833701" w:rsidRDefault="00CA1C6C">
      <w:pPr>
        <w:spacing w:after="0" w:line="259" w:lineRule="auto"/>
        <w:ind w:left="2" w:firstLine="0"/>
        <w:jc w:val="center"/>
      </w:pPr>
      <w:r>
        <w:rPr>
          <w:b/>
        </w:rPr>
        <w:t xml:space="preserve"> </w:t>
      </w:r>
    </w:p>
    <w:p w:rsidR="00833701" w:rsidRDefault="00CA1C6C">
      <w:pPr>
        <w:spacing w:after="0" w:line="259" w:lineRule="auto"/>
        <w:ind w:left="2" w:firstLine="0"/>
        <w:jc w:val="center"/>
      </w:pPr>
      <w:r>
        <w:rPr>
          <w:b/>
        </w:rPr>
        <w:t xml:space="preserve"> </w:t>
      </w:r>
    </w:p>
    <w:p w:rsidR="00833701" w:rsidRDefault="00CA1C6C">
      <w:pPr>
        <w:spacing w:after="0" w:line="259" w:lineRule="auto"/>
        <w:ind w:left="2" w:firstLine="0"/>
        <w:jc w:val="center"/>
      </w:pPr>
      <w:r>
        <w:rPr>
          <w:b/>
        </w:rPr>
        <w:t xml:space="preserve"> </w:t>
      </w:r>
    </w:p>
    <w:p w:rsidR="00833701" w:rsidRDefault="00CA1C6C">
      <w:pPr>
        <w:spacing w:after="0" w:line="259" w:lineRule="auto"/>
        <w:ind w:left="2" w:firstLine="0"/>
        <w:jc w:val="center"/>
      </w:pPr>
      <w:r>
        <w:rPr>
          <w:b/>
        </w:rPr>
        <w:t xml:space="preserve"> </w:t>
      </w:r>
    </w:p>
    <w:p w:rsidR="00833701" w:rsidRDefault="00CA1C6C">
      <w:pPr>
        <w:pStyle w:val="Ttulo1"/>
        <w:ind w:left="10" w:right="60"/>
      </w:pPr>
      <w:r>
        <w:t xml:space="preserve">ACUERDO DEL PLENO DE 31 DE JULIO DE 2020 </w:t>
      </w:r>
    </w:p>
    <w:p w:rsidR="00833701" w:rsidRDefault="00CA1C6C">
      <w:pPr>
        <w:spacing w:after="0" w:line="259" w:lineRule="auto"/>
        <w:ind w:left="5" w:firstLine="0"/>
        <w:jc w:val="left"/>
      </w:pPr>
      <w:r>
        <w:rPr>
          <w:b/>
        </w:rPr>
        <w:t xml:space="preserve"> </w:t>
      </w:r>
    </w:p>
    <w:p w:rsidR="00833701" w:rsidRDefault="00CA1C6C">
      <w:pPr>
        <w:spacing w:line="249" w:lineRule="auto"/>
        <w:ind w:left="0" w:right="53"/>
      </w:pPr>
      <w:r>
        <w:rPr>
          <w:b/>
        </w:rPr>
        <w:t xml:space="preserve">PRIMERO.- Aprobar la cesión temporal de uso de los bienes denominados: </w:t>
      </w:r>
    </w:p>
    <w:p w:rsidR="00833701" w:rsidRDefault="00CA1C6C">
      <w:pPr>
        <w:spacing w:after="0" w:line="259" w:lineRule="auto"/>
        <w:ind w:left="5" w:firstLine="0"/>
        <w:jc w:val="left"/>
      </w:pPr>
      <w:r>
        <w:t xml:space="preserve"> </w:t>
      </w:r>
    </w:p>
    <w:p w:rsidR="00833701" w:rsidRDefault="00CA1C6C">
      <w:pPr>
        <w:ind w:left="0" w:right="51"/>
      </w:pPr>
      <w:r>
        <w:t xml:space="preserve">Calle Gumersindo Rodríguez Sosa.  </w:t>
      </w:r>
    </w:p>
    <w:p w:rsidR="00833701" w:rsidRDefault="00CA1C6C">
      <w:pPr>
        <w:ind w:left="0" w:right="51"/>
      </w:pPr>
      <w:r>
        <w:t xml:space="preserve">Paseo Playa Las Caletillas.  </w:t>
      </w:r>
    </w:p>
    <w:p w:rsidR="00833701" w:rsidRDefault="00CA1C6C">
      <w:pPr>
        <w:ind w:left="0" w:right="51"/>
      </w:pPr>
      <w:r>
        <w:t xml:space="preserve">Calle Semidán.  </w:t>
      </w:r>
    </w:p>
    <w:p w:rsidR="00833701" w:rsidRDefault="00CA1C6C">
      <w:pPr>
        <w:ind w:left="0" w:right="51"/>
      </w:pPr>
      <w:r>
        <w:t xml:space="preserve">Paseo Graciliano Ruiz Rodríguez.  </w:t>
      </w:r>
    </w:p>
    <w:p w:rsidR="00833701" w:rsidRDefault="00CA1C6C">
      <w:pPr>
        <w:ind w:left="0" w:right="51"/>
      </w:pPr>
      <w:r>
        <w:t xml:space="preserve">Solar en calle Armiche, nº1.  </w:t>
      </w:r>
    </w:p>
    <w:p w:rsidR="00833701" w:rsidRDefault="00CA1C6C">
      <w:pPr>
        <w:ind w:left="0" w:right="51"/>
      </w:pPr>
      <w:r>
        <w:t xml:space="preserve">Zona verde entre la calle Tenesedra y el Paseo Graciliano Ruiz Rodríguez </w:t>
      </w:r>
    </w:p>
    <w:p w:rsidR="00833701" w:rsidRDefault="00CA1C6C">
      <w:pPr>
        <w:spacing w:after="0" w:line="259" w:lineRule="auto"/>
        <w:ind w:left="5" w:firstLine="0"/>
        <w:jc w:val="left"/>
      </w:pPr>
      <w:r>
        <w:t xml:space="preserve"> </w:t>
      </w:r>
    </w:p>
    <w:p w:rsidR="00833701" w:rsidRDefault="00CA1C6C">
      <w:pPr>
        <w:spacing w:after="31" w:line="249" w:lineRule="auto"/>
        <w:ind w:left="0" w:right="53"/>
      </w:pPr>
      <w:r>
        <w:rPr>
          <w:b/>
        </w:rPr>
        <w:t>Propiedad del Ayuntamiento de Candelaria, al Excmo. Cabildo Insular de Tenerife, para la ejecución de la obra “ACONDICIONAMIENTO DEL BORDE COSTERO DE LA PLAYA DE LAS CALETILLAS Y A</w:t>
      </w:r>
      <w:r>
        <w:rPr>
          <w:b/>
        </w:rPr>
        <w:t xml:space="preserve">CONDICIONAMIENTO DEL PASEO GRACILIANO RUIZ RODRÍGUEZ Y </w:t>
      </w:r>
    </w:p>
    <w:p w:rsidR="00833701" w:rsidRDefault="00CA1C6C">
      <w:pPr>
        <w:spacing w:line="249" w:lineRule="auto"/>
        <w:ind w:left="0" w:right="53"/>
      </w:pPr>
      <w:r>
        <w:rPr>
          <w:b/>
        </w:rPr>
        <w:t xml:space="preserve">CALLE SEMIDAN” </w:t>
      </w:r>
    </w:p>
    <w:p w:rsidR="00833701" w:rsidRDefault="00CA1C6C">
      <w:pPr>
        <w:spacing w:after="0" w:line="259" w:lineRule="auto"/>
        <w:ind w:left="5" w:firstLine="0"/>
        <w:jc w:val="left"/>
      </w:pPr>
      <w:r>
        <w:t xml:space="preserve"> </w:t>
      </w:r>
    </w:p>
    <w:p w:rsidR="00833701" w:rsidRDefault="00CA1C6C">
      <w:pPr>
        <w:spacing w:line="249" w:lineRule="auto"/>
        <w:ind w:left="0" w:right="53"/>
      </w:pPr>
      <w:r>
        <w:rPr>
          <w:rFonts w:ascii="Calibri" w:eastAsia="Calibri" w:hAnsi="Calibri" w:cs="Calibri"/>
          <w:noProof/>
        </w:rPr>
        <mc:AlternateContent>
          <mc:Choice Requires="wpg">
            <w:drawing>
              <wp:anchor distT="0" distB="0" distL="114300" distR="114300" simplePos="0" relativeHeight="251742208"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89593" name="Group 189593"/>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8611" name="Rectangle 18611"/>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18612" name="Rectangle 18612"/>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Documento firmado electrónicamente desde la plataforma esPublico Gestiona | Pág</w:t>
                              </w:r>
                              <w:r>
                                <w:rPr>
                                  <w:sz w:val="12"/>
                                </w:rPr>
                                <w:t xml:space="preserve">ina 81 de 117 </w:t>
                              </w:r>
                            </w:p>
                          </w:txbxContent>
                        </wps:txbx>
                        <wps:bodyPr horzOverflow="overflow" vert="horz" lIns="0" tIns="0" rIns="0" bIns="0" rtlCol="0">
                          <a:noAutofit/>
                        </wps:bodyPr>
                      </wps:wsp>
                    </wpg:wgp>
                  </a:graphicData>
                </a:graphic>
              </wp:anchor>
            </w:drawing>
          </mc:Choice>
          <mc:Fallback xmlns:a="http://schemas.openxmlformats.org/drawingml/2006/main">
            <w:pict>
              <v:group id="Group 189593" style="width:12.7031pt;height:285.882pt;position:absolute;mso-position-horizontal-relative:page;mso-position-horizontal:absolute;margin-left:682.278pt;mso-position-vertical-relative:page;margin-top:526.038pt;" coordsize="1613,36307">
                <v:rect id="Rectangle 18611"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8612"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81 de 117 </w:t>
                        </w:r>
                      </w:p>
                    </w:txbxContent>
                  </v:textbox>
                </v:rect>
                <w10:wrap type="square"/>
              </v:group>
            </w:pict>
          </mc:Fallback>
        </mc:AlternateContent>
      </w:r>
      <w:r>
        <w:rPr>
          <w:b/>
        </w:rPr>
        <w:t xml:space="preserve">SEGUNDO: Aprobar el Convenio entre el Excmo. Ayuntamiento de Candelaria y el Excmo. Cabildo Insular para la puesta a disposición de los mencionados bienes, para la ejecución de las obras descritas en dicho proyecto, mediante cesión temporal </w:t>
      </w:r>
      <w:r>
        <w:rPr>
          <w:b/>
        </w:rPr>
        <w:t xml:space="preserve">de uso, y que es del tenor literal siguiente: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line="249" w:lineRule="auto"/>
        <w:ind w:left="0" w:right="53"/>
      </w:pPr>
      <w:r>
        <w:rPr>
          <w:b/>
        </w:rPr>
        <w:t xml:space="preserve">“CONVENIO ENTRE EL EXCMO. AYUNTAMIENTO DE CANDELARIA Y EL EXCMO. CABILDO INSULAR DE TENERIFE PARA LA CESIÓN TEMPORAL DE USO DE LOS BIENES INMUEBLES PARA LA EJECUCIÓN DEL PROYECTO DE ACONDICIONAMIENTO DEL </w:t>
      </w:r>
      <w:r>
        <w:rPr>
          <w:b/>
        </w:rPr>
        <w:t xml:space="preserve">BORDE COSTERO DE LA PLAYA DE LAS CALETILLAS Y ACONDICIONAMIENTO DEL PASEO GRACILIANO RUIZ RODRÍGUEZ Y CALLE SEMIDAN”. </w:t>
      </w:r>
    </w:p>
    <w:p w:rsidR="00833701" w:rsidRDefault="00CA1C6C">
      <w:pPr>
        <w:spacing w:after="259" w:line="259" w:lineRule="auto"/>
        <w:ind w:left="5" w:firstLine="0"/>
        <w:jc w:val="left"/>
      </w:pPr>
      <w:r>
        <w:rPr>
          <w:b/>
        </w:rPr>
        <w:t xml:space="preserve"> </w:t>
      </w:r>
    </w:p>
    <w:p w:rsidR="00833701" w:rsidRDefault="00CA1C6C">
      <w:pPr>
        <w:spacing w:after="386" w:line="259" w:lineRule="auto"/>
        <w:ind w:left="2" w:firstLine="0"/>
        <w:jc w:val="center"/>
      </w:pPr>
      <w:r>
        <w:rPr>
          <w:b/>
          <w:i/>
        </w:rPr>
        <w:t xml:space="preserve"> </w:t>
      </w:r>
    </w:p>
    <w:p w:rsidR="00833701" w:rsidRDefault="00CA1C6C">
      <w:pPr>
        <w:pStyle w:val="Ttulo2"/>
        <w:spacing w:after="378" w:line="267" w:lineRule="auto"/>
        <w:ind w:left="10" w:right="57"/>
      </w:pPr>
      <w:r>
        <w:rPr>
          <w:i/>
        </w:rPr>
        <w:t>R E U N I D O S</w:t>
      </w:r>
      <w:r>
        <w:rPr>
          <w:b w:val="0"/>
        </w:rPr>
        <w:t xml:space="preserve"> </w:t>
      </w:r>
    </w:p>
    <w:p w:rsidR="00833701" w:rsidRDefault="00CA1C6C">
      <w:pPr>
        <w:spacing w:after="238" w:line="397" w:lineRule="auto"/>
        <w:ind w:left="0" w:right="51"/>
      </w:pPr>
      <w:r>
        <w:t xml:space="preserve">De una parte, el Sr. </w:t>
      </w:r>
      <w:r>
        <w:rPr>
          <w:color w:val="222222"/>
        </w:rPr>
        <w:t xml:space="preserve">Pedro Manuel Martín Domínguez, </w:t>
      </w:r>
      <w:r>
        <w:t xml:space="preserve">en su condición acreditada de Presidente del Excmo. Cabildo Insular de Tenerife, con CIF … </w:t>
      </w:r>
    </w:p>
    <w:p w:rsidR="00833701" w:rsidRDefault="00CA1C6C">
      <w:pPr>
        <w:spacing w:line="361" w:lineRule="auto"/>
        <w:ind w:left="0" w:right="51"/>
      </w:pPr>
      <w:r>
        <w:t xml:space="preserve">Y de otra parte, la Sra. María Concepción Brito Núñez, Alcaldesa – Presidenta del ayuntamiento de Candelaria, en representación del mismo, con CIF P3800110-C </w:t>
      </w:r>
    </w:p>
    <w:p w:rsidR="00833701" w:rsidRDefault="00CA1C6C">
      <w:pPr>
        <w:spacing w:after="278" w:line="358" w:lineRule="auto"/>
        <w:ind w:left="0" w:right="51"/>
      </w:pPr>
      <w:r>
        <w:t>Los c</w:t>
      </w:r>
      <w:r>
        <w:t xml:space="preserve">omparecientes, que actúan en función de sus respectivos cargos, en nombre y representación de las Administraciones que presiden, se reconocen mutua y recíprocamente la capacidad legal suficiente para suscribir el presente CONVENIO, y a tal efecto </w:t>
      </w:r>
    </w:p>
    <w:p w:rsidR="00833701" w:rsidRDefault="00CA1C6C">
      <w:pPr>
        <w:spacing w:after="378" w:line="265" w:lineRule="auto"/>
        <w:ind w:left="10" w:right="59"/>
        <w:jc w:val="center"/>
      </w:pPr>
      <w:r>
        <w:rPr>
          <w:b/>
        </w:rPr>
        <w:t xml:space="preserve">E X P O </w:t>
      </w:r>
      <w:r>
        <w:rPr>
          <w:b/>
        </w:rPr>
        <w:t>N E N:</w:t>
      </w:r>
      <w:r>
        <w:t xml:space="preserve"> </w:t>
      </w:r>
    </w:p>
    <w:p w:rsidR="00833701" w:rsidRDefault="00CA1C6C">
      <w:pPr>
        <w:numPr>
          <w:ilvl w:val="0"/>
          <w:numId w:val="22"/>
        </w:numPr>
        <w:spacing w:after="277" w:line="360" w:lineRule="auto"/>
        <w:ind w:right="51" w:hanging="262"/>
      </w:pPr>
      <w:r>
        <w:t>Que el Ayuntamiento de Candelaria es titular de los siguientes bienes, que forman parte del inventario municipal y que se van a ver afectados por la ejecución de las obras del proyecto de Remodelación del borde costero de la playa de las Caletillas</w:t>
      </w:r>
      <w:r>
        <w:t xml:space="preserve"> y Acondicionamiento del paseo Graciliano Ruiz Rodríguez y Calle Semidan: </w:t>
      </w:r>
    </w:p>
    <w:p w:rsidR="00833701" w:rsidRDefault="00CA1C6C">
      <w:pPr>
        <w:spacing w:after="394"/>
        <w:ind w:left="0" w:right="51"/>
      </w:pPr>
      <w:r>
        <w:t xml:space="preserve">Calle Gumersindo Rodríguez Sosa. </w:t>
      </w:r>
    </w:p>
    <w:p w:rsidR="00833701" w:rsidRDefault="00CA1C6C">
      <w:pPr>
        <w:spacing w:after="395"/>
        <w:ind w:left="0" w:right="51"/>
      </w:pPr>
      <w:r>
        <w:t xml:space="preserve">Paseo Playa Las Caletillas. </w:t>
      </w:r>
    </w:p>
    <w:p w:rsidR="00833701" w:rsidRDefault="00CA1C6C">
      <w:pPr>
        <w:spacing w:after="394"/>
        <w:ind w:left="0" w:right="51"/>
      </w:pPr>
      <w:r>
        <w:rPr>
          <w:rFonts w:ascii="Calibri" w:eastAsia="Calibri" w:hAnsi="Calibri" w:cs="Calibri"/>
          <w:noProof/>
        </w:rPr>
        <mc:AlternateContent>
          <mc:Choice Requires="wpg">
            <w:drawing>
              <wp:anchor distT="0" distB="0" distL="114300" distR="114300" simplePos="0" relativeHeight="251743232"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89044" name="Group 189044"/>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8679" name="Rectangle 18679"/>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18680" name="Rectangle 18680"/>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82 de 117 </w:t>
                              </w:r>
                            </w:p>
                          </w:txbxContent>
                        </wps:txbx>
                        <wps:bodyPr horzOverflow="overflow" vert="horz" lIns="0" tIns="0" rIns="0" bIns="0" rtlCol="0">
                          <a:noAutofit/>
                        </wps:bodyPr>
                      </wps:wsp>
                    </wpg:wgp>
                  </a:graphicData>
                </a:graphic>
              </wp:anchor>
            </w:drawing>
          </mc:Choice>
          <mc:Fallback xmlns:a="http://schemas.openxmlformats.org/drawingml/2006/main">
            <w:pict>
              <v:group id="Group 189044" style="width:12.7031pt;height:285.882pt;position:absolute;mso-position-horizontal-relative:page;mso-position-horizontal:absolute;margin-left:682.278pt;mso-position-vertical-relative:page;margin-top:526.038pt;" coordsize="1613,36307">
                <v:rect id="Rectangle 18679"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8680"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82 de 117 </w:t>
                        </w:r>
                      </w:p>
                    </w:txbxContent>
                  </v:textbox>
                </v:rect>
                <w10:wrap type="square"/>
              </v:group>
            </w:pict>
          </mc:Fallback>
        </mc:AlternateContent>
      </w:r>
      <w:r>
        <w:t xml:space="preserve">Calle Semidán. </w:t>
      </w:r>
    </w:p>
    <w:p w:rsidR="00833701" w:rsidRDefault="00CA1C6C">
      <w:pPr>
        <w:spacing w:after="394"/>
        <w:ind w:left="0" w:right="51"/>
      </w:pPr>
      <w:r>
        <w:t xml:space="preserve">Paseo Graciliano Ruiz Rodríguez. </w:t>
      </w:r>
    </w:p>
    <w:p w:rsidR="00833701" w:rsidRDefault="00CA1C6C">
      <w:pPr>
        <w:spacing w:after="392"/>
        <w:ind w:left="0" w:right="51"/>
      </w:pPr>
      <w:r>
        <w:t xml:space="preserve">Solar en calle Armiche, nº1. </w:t>
      </w:r>
    </w:p>
    <w:p w:rsidR="00833701" w:rsidRDefault="00CA1C6C">
      <w:pPr>
        <w:spacing w:after="394"/>
        <w:ind w:left="0" w:right="51"/>
      </w:pPr>
      <w:r>
        <w:t xml:space="preserve">Zona verde entre la calle Tenesedra y el Paseo Graciliano Ruiz Rodríguez. </w:t>
      </w:r>
    </w:p>
    <w:p w:rsidR="00833701" w:rsidRDefault="00CA1C6C">
      <w:pPr>
        <w:spacing w:after="421"/>
        <w:ind w:left="0" w:right="51"/>
      </w:pPr>
      <w:r>
        <w:t>Estos b</w:t>
      </w:r>
      <w:r>
        <w:t xml:space="preserve">ienes están inscritos en el Inventario de Bienes, Derechos y Acciones Municipales . </w:t>
      </w:r>
    </w:p>
    <w:p w:rsidR="00833701" w:rsidRDefault="00CA1C6C">
      <w:pPr>
        <w:numPr>
          <w:ilvl w:val="0"/>
          <w:numId w:val="22"/>
        </w:numPr>
        <w:spacing w:after="116"/>
        <w:ind w:right="51" w:hanging="262"/>
      </w:pPr>
      <w:r>
        <w:t>Que el Cabildo Insular de Tenerife va a ejecutar la obra denominada “</w:t>
      </w:r>
      <w:r>
        <w:rPr>
          <w:b/>
        </w:rPr>
        <w:t xml:space="preserve">REMODELACIÓN DEL </w:t>
      </w:r>
    </w:p>
    <w:p w:rsidR="00833701" w:rsidRDefault="00CA1C6C">
      <w:pPr>
        <w:spacing w:after="140" w:line="249" w:lineRule="auto"/>
        <w:ind w:left="0" w:right="53"/>
      </w:pPr>
      <w:r>
        <w:rPr>
          <w:b/>
        </w:rPr>
        <w:t>BORDE COSTERO DE LA PLAYA DE LAS CALETILLAS Y ACONDICIONAMIENTO DEL PA-</w:t>
      </w:r>
    </w:p>
    <w:p w:rsidR="00833701" w:rsidRDefault="00CA1C6C">
      <w:pPr>
        <w:spacing w:after="275" w:line="360" w:lineRule="auto"/>
        <w:ind w:left="0" w:right="51"/>
      </w:pPr>
      <w:r>
        <w:rPr>
          <w:b/>
        </w:rPr>
        <w:t>SEO GRACILIA</w:t>
      </w:r>
      <w:r>
        <w:rPr>
          <w:b/>
        </w:rPr>
        <w:t xml:space="preserve">NO RUIZ RODRÍGUEZ Y CALLE SEMIDAN”. </w:t>
      </w:r>
      <w:r>
        <w:t xml:space="preserve">para lo que es necesario la puesta a disposición de dichos bienes, mediante una cesión temporal de uso y la formalización del correspondiente convenio. </w:t>
      </w:r>
    </w:p>
    <w:p w:rsidR="00833701" w:rsidRDefault="00CA1C6C">
      <w:pPr>
        <w:numPr>
          <w:ilvl w:val="0"/>
          <w:numId w:val="22"/>
        </w:numPr>
        <w:spacing w:after="278" w:line="361" w:lineRule="auto"/>
        <w:ind w:right="51" w:hanging="262"/>
      </w:pPr>
      <w:r>
        <w:t>El artículo 140.1 d) de la Ley 40/2015, de 1 de octubre, de Régimen</w:t>
      </w:r>
      <w:r>
        <w:t xml:space="preserve"> Jurídico del Sector Público (LRJSP, en adelante), el artículo 14 de la Ley 14/1990, de 26 de julio, de Régimen Jurídico de las Administraciones Públicas Canarias (LRJAPC, en adelante), el artículo 119 de la Ley 8/2015, de 1 de abril, de Cabildos, y el art</w:t>
      </w:r>
      <w:r>
        <w:t xml:space="preserve">ículo 3,1. k) de la LRJSP, consagran los principios de cooperación, coordinación, colaboración y asistencia activa entre las distintas Administraciones Públicas. </w:t>
      </w:r>
    </w:p>
    <w:p w:rsidR="00833701" w:rsidRDefault="00CA1C6C">
      <w:pPr>
        <w:spacing w:after="383" w:line="259" w:lineRule="auto"/>
        <w:ind w:left="5" w:firstLine="0"/>
        <w:jc w:val="left"/>
      </w:pPr>
      <w:r>
        <w:t xml:space="preserve"> </w:t>
      </w:r>
    </w:p>
    <w:p w:rsidR="00833701" w:rsidRDefault="00CA1C6C">
      <w:pPr>
        <w:spacing w:after="277" w:line="360" w:lineRule="auto"/>
        <w:ind w:left="0" w:right="51"/>
      </w:pPr>
      <w:r>
        <w:rPr>
          <w:b/>
        </w:rPr>
        <w:t xml:space="preserve">4.- </w:t>
      </w:r>
      <w:r>
        <w:t xml:space="preserve">En el concreto ámbito turístico, el artículo 6 de la Ley Territorial 7/1995, de 6 abril, de Ordenación del Turismo de Canarias (LOTC), reconoce a los Cabildos Insulares competencia para la promoción turística de su isla, en coordinación con los municipios </w:t>
      </w:r>
      <w:r>
        <w:t xml:space="preserve">turísticos, conforme a los principios de unidad de destino, de colaboración, de coordinación y de información multilateral reconocidos en el artículo 8 de la citada Ley. </w:t>
      </w:r>
    </w:p>
    <w:p w:rsidR="00833701" w:rsidRDefault="00CA1C6C">
      <w:pPr>
        <w:spacing w:after="383" w:line="259" w:lineRule="auto"/>
        <w:ind w:left="5" w:firstLine="0"/>
        <w:jc w:val="left"/>
      </w:pPr>
      <w:r>
        <w:t xml:space="preserve"> </w:t>
      </w:r>
    </w:p>
    <w:p w:rsidR="00833701" w:rsidRDefault="00CA1C6C">
      <w:pPr>
        <w:spacing w:after="31" w:line="361" w:lineRule="auto"/>
        <w:ind w:left="0" w:right="51"/>
      </w:pPr>
      <w:r>
        <w:rPr>
          <w:b/>
        </w:rPr>
        <w:t>5.-</w:t>
      </w:r>
      <w:r>
        <w:t xml:space="preserve"> Las técnicas instrumentales previstas para materializar la ejecución de dichas </w:t>
      </w:r>
      <w:r>
        <w:t xml:space="preserve">competencias serán las reconocidas en la legislación vigente y, especialmente, los convenios de colaboración, según establece el mencionado artículo 8 de la Ley Territorial, en relación con los artículos 10.1 y </w:t>
      </w:r>
    </w:p>
    <w:p w:rsidR="00833701" w:rsidRDefault="00CA1C6C">
      <w:pPr>
        <w:spacing w:after="265" w:line="371" w:lineRule="auto"/>
        <w:ind w:left="0" w:right="49"/>
      </w:pPr>
      <w:r>
        <w:rPr>
          <w:rFonts w:ascii="Calibri" w:eastAsia="Calibri" w:hAnsi="Calibri" w:cs="Calibri"/>
          <w:noProof/>
        </w:rPr>
        <mc:AlternateContent>
          <mc:Choice Requires="wpg">
            <w:drawing>
              <wp:anchor distT="0" distB="0" distL="114300" distR="114300" simplePos="0" relativeHeight="251744256"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89290" name="Group 189290"/>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8762" name="Rectangle 18762"/>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Cód. Validación: 3LMEKWEKCXASAQQFALYWNRGN</w:t>
                              </w:r>
                              <w:r>
                                <w:rPr>
                                  <w:sz w:val="12"/>
                                </w:rPr>
                                <w:t xml:space="preserve">H | Verificación: https://candelaria.sedelectronica.es/ </w:t>
                              </w:r>
                            </w:p>
                          </w:txbxContent>
                        </wps:txbx>
                        <wps:bodyPr horzOverflow="overflow" vert="horz" lIns="0" tIns="0" rIns="0" bIns="0" rtlCol="0">
                          <a:noAutofit/>
                        </wps:bodyPr>
                      </wps:wsp>
                      <wps:wsp>
                        <wps:cNvPr id="18763" name="Rectangle 18763"/>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83 de 117 </w:t>
                              </w:r>
                            </w:p>
                          </w:txbxContent>
                        </wps:txbx>
                        <wps:bodyPr horzOverflow="overflow" vert="horz" lIns="0" tIns="0" rIns="0" bIns="0" rtlCol="0">
                          <a:noAutofit/>
                        </wps:bodyPr>
                      </wps:wsp>
                    </wpg:wgp>
                  </a:graphicData>
                </a:graphic>
              </wp:anchor>
            </w:drawing>
          </mc:Choice>
          <mc:Fallback xmlns:a="http://schemas.openxmlformats.org/drawingml/2006/main">
            <w:pict>
              <v:group id="Group 189290" style="width:12.7031pt;height:285.882pt;position:absolute;mso-position-horizontal-relative:page;mso-position-horizontal:absolute;margin-left:682.278pt;mso-position-vertical-relative:page;margin-top:526.038pt;" coordsize="1613,36307">
                <v:rect id="Rectangle 18762"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8763"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83 de 117 </w:t>
                        </w:r>
                      </w:p>
                    </w:txbxContent>
                  </v:textbox>
                </v:rect>
                <w10:wrap type="square"/>
              </v:group>
            </w:pict>
          </mc:Fallback>
        </mc:AlternateContent>
      </w:r>
      <w:r>
        <w:t>10.2 de la LRBRL y con el artículo 47 de la LRJSP, que define los convenios como “</w:t>
      </w:r>
      <w:r>
        <w:rPr>
          <w:i/>
        </w:rPr>
        <w:t>los acuerdos con efec</w:t>
      </w:r>
      <w:r>
        <w:rPr>
          <w:i/>
        </w:rPr>
        <w:t>tos jurídicos adoptados por las Administraciones Públicas, los organismos públicos y entidades de derecho público vinculados o dependientes o las Universidades públicas entre sí o con sujetos de derecho privado para un fin común”.</w:t>
      </w:r>
      <w:r>
        <w:t xml:space="preserve">  </w:t>
      </w:r>
    </w:p>
    <w:p w:rsidR="00833701" w:rsidRDefault="00CA1C6C">
      <w:pPr>
        <w:spacing w:after="385" w:line="259" w:lineRule="auto"/>
        <w:ind w:left="5" w:firstLine="0"/>
        <w:jc w:val="left"/>
      </w:pPr>
      <w:r>
        <w:t xml:space="preserve"> </w:t>
      </w:r>
    </w:p>
    <w:p w:rsidR="00833701" w:rsidRDefault="00CA1C6C">
      <w:pPr>
        <w:spacing w:after="270" w:line="367" w:lineRule="auto"/>
        <w:ind w:left="0" w:right="49"/>
      </w:pPr>
      <w:r>
        <w:t>En concreto, el apart</w:t>
      </w:r>
      <w:r>
        <w:t xml:space="preserve">ado 2,a) del artículo 47 tipifica como </w:t>
      </w:r>
      <w:r>
        <w:rPr>
          <w:i/>
        </w:rPr>
        <w:t>convenio interadministrativo</w:t>
      </w:r>
      <w:r>
        <w:t xml:space="preserve"> el “</w:t>
      </w:r>
      <w:r>
        <w:rPr>
          <w:i/>
        </w:rPr>
        <w:t>firmado entre dos o más Administraciones Públicas, o bien entre dos o más organismos públicos o entidades de derecho público vinculados o dependientes de distintas Administraciones púb</w:t>
      </w:r>
      <w:r>
        <w:rPr>
          <w:i/>
        </w:rPr>
        <w:t>licas, y que podrán incluir la utilización de medios, servicios y recursos de otra Administración Pública, organismo público o entidad de derecho público vinculado o dependiente, para el ejercicio de competencias propias o delegadas”.</w:t>
      </w:r>
      <w:r>
        <w:t xml:space="preserve"> </w:t>
      </w:r>
    </w:p>
    <w:p w:rsidR="00833701" w:rsidRDefault="00CA1C6C">
      <w:pPr>
        <w:spacing w:after="276" w:line="361" w:lineRule="auto"/>
        <w:ind w:left="0" w:right="51"/>
      </w:pPr>
      <w:r>
        <w:t xml:space="preserve">En consecuencia, se </w:t>
      </w:r>
      <w:r>
        <w:t xml:space="preserve">ha adecuado el texto del presente Convenio al régimen jurídico contenido en los artículos 47 y siguientes de la LRJSP. </w:t>
      </w:r>
    </w:p>
    <w:p w:rsidR="00833701" w:rsidRDefault="00CA1C6C">
      <w:pPr>
        <w:spacing w:after="0" w:line="259" w:lineRule="auto"/>
        <w:ind w:left="5" w:firstLine="0"/>
        <w:jc w:val="left"/>
      </w:pPr>
      <w:r>
        <w:t xml:space="preserve"> </w:t>
      </w:r>
    </w:p>
    <w:p w:rsidR="00833701" w:rsidRDefault="00CA1C6C">
      <w:pPr>
        <w:spacing w:after="277" w:line="359" w:lineRule="auto"/>
        <w:ind w:left="0" w:right="51"/>
      </w:pPr>
      <w:r>
        <w:rPr>
          <w:b/>
        </w:rPr>
        <w:t xml:space="preserve">6.- </w:t>
      </w:r>
      <w:r>
        <w:t xml:space="preserve">Con base en todo ello, el Cabildo Insular de Tenerife y el Ayuntamiento de Candelaria convienen en suscribir el presente Convenio, al objeto de establecer el régimen de colaboración al que se someten para llevar a cabo la ejecución del Proyecto del </w:t>
      </w:r>
      <w:r>
        <w:rPr>
          <w:b/>
        </w:rPr>
        <w:t>" REMOD</w:t>
      </w:r>
      <w:r>
        <w:rPr>
          <w:b/>
        </w:rPr>
        <w:t>ELACIÓN DEL BORDE COSTERO DE LA PLAYA DE LAS CALETILLAS Y ACONDICIONAMIENTO DEL PASEO GRACILIANO RUIZ RODRÍGUEZ Y CALLE SEMIDAN</w:t>
      </w:r>
      <w:r>
        <w:t xml:space="preserve"> </w:t>
      </w:r>
      <w:r>
        <w:rPr>
          <w:b/>
        </w:rPr>
        <w:t>"</w:t>
      </w:r>
      <w:r>
        <w:t>,</w:t>
      </w:r>
      <w:r>
        <w:rPr>
          <w:i/>
        </w:rPr>
        <w:t xml:space="preserve"> </w:t>
      </w:r>
      <w:r>
        <w:t xml:space="preserve">incluido como actuación en el Programa Tenerife y el Mar del MEDI.  </w:t>
      </w:r>
    </w:p>
    <w:p w:rsidR="00833701" w:rsidRDefault="00CA1C6C">
      <w:pPr>
        <w:spacing w:after="386" w:line="259" w:lineRule="auto"/>
        <w:ind w:left="5" w:firstLine="0"/>
        <w:jc w:val="left"/>
      </w:pPr>
      <w:r>
        <w:t xml:space="preserve"> </w:t>
      </w:r>
    </w:p>
    <w:p w:rsidR="00833701" w:rsidRDefault="00CA1C6C">
      <w:pPr>
        <w:spacing w:after="277" w:line="360" w:lineRule="auto"/>
        <w:ind w:left="0" w:right="51"/>
      </w:pPr>
      <w:r>
        <w:t>En virtud de lo expuesto, y de conformidad con lo prev</w:t>
      </w:r>
      <w:r>
        <w:t xml:space="preserve">isto en la legislación vigente, el Excmo. Cabildo Insular de Tenerife y el Excmo. Ayuntamiento de Candelaria convienen en firmar el presente convenio, con arreglo a las siguientes </w:t>
      </w:r>
    </w:p>
    <w:p w:rsidR="00833701" w:rsidRDefault="00CA1C6C">
      <w:pPr>
        <w:spacing w:after="381" w:line="259" w:lineRule="auto"/>
        <w:ind w:left="5" w:firstLine="0"/>
        <w:jc w:val="left"/>
      </w:pPr>
      <w:r>
        <w:t xml:space="preserve"> </w:t>
      </w:r>
    </w:p>
    <w:p w:rsidR="00833701" w:rsidRDefault="00CA1C6C">
      <w:pPr>
        <w:spacing w:after="398" w:line="249" w:lineRule="auto"/>
        <w:ind w:left="0" w:right="53"/>
      </w:pPr>
      <w:r>
        <w:rPr>
          <w:b/>
        </w:rPr>
        <w:t>ESTIPULACIONES:</w:t>
      </w:r>
      <w:r>
        <w:t xml:space="preserve"> </w:t>
      </w:r>
    </w:p>
    <w:p w:rsidR="00833701" w:rsidRDefault="00CA1C6C">
      <w:pPr>
        <w:spacing w:after="382" w:line="263" w:lineRule="auto"/>
        <w:ind w:left="0"/>
        <w:jc w:val="left"/>
      </w:pPr>
      <w:r>
        <w:rPr>
          <w:rFonts w:ascii="Calibri" w:eastAsia="Calibri" w:hAnsi="Calibri" w:cs="Calibri"/>
          <w:noProof/>
        </w:rPr>
        <mc:AlternateContent>
          <mc:Choice Requires="wpg">
            <w:drawing>
              <wp:anchor distT="0" distB="0" distL="114300" distR="114300" simplePos="0" relativeHeight="251745280"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87809" name="Group 187809"/>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8853" name="Rectangle 18853"/>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Cód. Validación: 3LMEKWEKCXASAQQFALYWNRGNH | Verifica</w:t>
                              </w:r>
                              <w:r>
                                <w:rPr>
                                  <w:sz w:val="12"/>
                                </w:rPr>
                                <w:t xml:space="preserve">ción: https://candelaria.sedelectronica.es/ </w:t>
                              </w:r>
                            </w:p>
                          </w:txbxContent>
                        </wps:txbx>
                        <wps:bodyPr horzOverflow="overflow" vert="horz" lIns="0" tIns="0" rIns="0" bIns="0" rtlCol="0">
                          <a:noAutofit/>
                        </wps:bodyPr>
                      </wps:wsp>
                      <wps:wsp>
                        <wps:cNvPr id="18854" name="Rectangle 18854"/>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84 de 117 </w:t>
                              </w:r>
                            </w:p>
                          </w:txbxContent>
                        </wps:txbx>
                        <wps:bodyPr horzOverflow="overflow" vert="horz" lIns="0" tIns="0" rIns="0" bIns="0" rtlCol="0">
                          <a:noAutofit/>
                        </wps:bodyPr>
                      </wps:wsp>
                    </wpg:wgp>
                  </a:graphicData>
                </a:graphic>
              </wp:anchor>
            </w:drawing>
          </mc:Choice>
          <mc:Fallback xmlns:a="http://schemas.openxmlformats.org/drawingml/2006/main">
            <w:pict>
              <v:group id="Group 187809" style="width:12.7031pt;height:285.882pt;position:absolute;mso-position-horizontal-relative:page;mso-position-horizontal:absolute;margin-left:682.278pt;mso-position-vertical-relative:page;margin-top:526.038pt;" coordsize="1613,36307">
                <v:rect id="Rectangle 18853"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8854"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84 de 117 </w:t>
                        </w:r>
                      </w:p>
                    </w:txbxContent>
                  </v:textbox>
                </v:rect>
                <w10:wrap type="square"/>
              </v:group>
            </w:pict>
          </mc:Fallback>
        </mc:AlternateContent>
      </w:r>
      <w:r>
        <w:rPr>
          <w:b/>
          <w:i/>
        </w:rPr>
        <w:t>1. FINALIDAD DE LA OBRA Y SU COMPATIBILIDAD CON EL PLANEAMIENTO</w:t>
      </w:r>
      <w:r>
        <w:rPr>
          <w:i/>
        </w:rPr>
        <w:t>.</w:t>
      </w:r>
      <w:r>
        <w:t xml:space="preserve"> </w:t>
      </w:r>
    </w:p>
    <w:p w:rsidR="00833701" w:rsidRDefault="00CA1C6C">
      <w:pPr>
        <w:spacing w:after="276" w:line="361" w:lineRule="auto"/>
        <w:ind w:left="0" w:right="51"/>
      </w:pPr>
      <w:r>
        <w:t xml:space="preserve">El Proyecto de la obra de referencia, se ha redactado al amparo del planeamiento municipal. Y las obras a ejecutar consistirán, a grandes rasgos en: </w:t>
      </w:r>
    </w:p>
    <w:p w:rsidR="00833701" w:rsidRDefault="00CA1C6C">
      <w:pPr>
        <w:spacing w:after="277" w:line="361" w:lineRule="auto"/>
        <w:ind w:left="0" w:right="51"/>
      </w:pPr>
      <w:r>
        <w:t>1.- Se pretende aumentar la calidad espacial y ambiental del paseo que transcurre a lo largo del borde cos</w:t>
      </w:r>
      <w:r>
        <w:t xml:space="preserve">tero. </w:t>
      </w:r>
    </w:p>
    <w:p w:rsidR="00833701" w:rsidRDefault="00CA1C6C">
      <w:pPr>
        <w:spacing w:after="394"/>
        <w:ind w:left="0" w:right="51"/>
      </w:pPr>
      <w:r>
        <w:t xml:space="preserve">2.- Ensanchar el paseo Graciliano Ruíz Rodríguez, para otorgarle la calidad espacial necesaria.  </w:t>
      </w:r>
    </w:p>
    <w:p w:rsidR="00833701" w:rsidRDefault="00CA1C6C">
      <w:pPr>
        <w:spacing w:after="278" w:line="358" w:lineRule="auto"/>
        <w:ind w:left="0" w:right="51"/>
      </w:pPr>
      <w:r>
        <w:t xml:space="preserve">3.- Crear espacios de ocio al borde del mar, un parque infantil, zona deportiva, zonas de pesca, terrazas para los comercios, accesos al mar. </w:t>
      </w:r>
    </w:p>
    <w:p w:rsidR="00833701" w:rsidRDefault="00CA1C6C">
      <w:pPr>
        <w:spacing w:after="276" w:line="361" w:lineRule="auto"/>
        <w:ind w:left="0" w:right="51"/>
      </w:pPr>
      <w:r>
        <w:t>4.- Sust</w:t>
      </w:r>
      <w:r>
        <w:t xml:space="preserve">ituir el pavimento deteriorado en el frente de la playa, dotar a ésta de los servicios necesarios y pavimentar la escalera que desciende desde la Calle Garoé </w:t>
      </w:r>
    </w:p>
    <w:p w:rsidR="00833701" w:rsidRDefault="00CA1C6C">
      <w:pPr>
        <w:spacing w:line="361" w:lineRule="auto"/>
        <w:ind w:left="0" w:right="51"/>
      </w:pPr>
      <w:r>
        <w:t>5.- Equipar la playa con una zona de sombra con mesas y un banco como lugar de encuentro de los v</w:t>
      </w:r>
      <w:r>
        <w:t xml:space="preserve">ecinos a la sombra. </w:t>
      </w:r>
    </w:p>
    <w:p w:rsidR="00833701" w:rsidRDefault="00CA1C6C">
      <w:pPr>
        <w:spacing w:after="278" w:line="358" w:lineRule="auto"/>
        <w:ind w:left="0" w:right="51"/>
      </w:pPr>
      <w:r>
        <w:t xml:space="preserve">6.- Renovar las instalaciones que lo necesitan y la instalación de saneamiento de aguas residuales dentro del ámbito. </w:t>
      </w:r>
    </w:p>
    <w:p w:rsidR="00833701" w:rsidRDefault="00CA1C6C">
      <w:pPr>
        <w:spacing w:after="280" w:line="359" w:lineRule="auto"/>
        <w:ind w:left="0" w:right="51"/>
      </w:pPr>
      <w:r>
        <w:t xml:space="preserve">El lugar donde se ubica la actuación solicitada tiene la clasificación SUELO URBANO CONSOLIDADO, ZONA VERDE, (PASEO </w:t>
      </w:r>
      <w:r>
        <w:t xml:space="preserve">MARITIMO) Afectado en parte, por el Dominio Público Marítimo Terrestre, así como por sus servidumbres de protección y tránsito y cumple con la ordenación territorial y urbanística aplicable, según consta en el oportuno informe urbanístico. </w:t>
      </w:r>
    </w:p>
    <w:p w:rsidR="00833701" w:rsidRDefault="00CA1C6C">
      <w:pPr>
        <w:spacing w:after="380" w:line="263" w:lineRule="auto"/>
        <w:ind w:left="0"/>
        <w:jc w:val="left"/>
      </w:pPr>
      <w:r>
        <w:rPr>
          <w:b/>
          <w:i/>
        </w:rPr>
        <w:t xml:space="preserve">2. COMPROMISOS </w:t>
      </w:r>
      <w:r>
        <w:rPr>
          <w:b/>
          <w:i/>
        </w:rPr>
        <w:t>ECONÓMICOS QUE ASUMEN LAS PARTES</w:t>
      </w:r>
      <w:r>
        <w:t xml:space="preserve"> </w:t>
      </w:r>
    </w:p>
    <w:p w:rsidR="00833701" w:rsidRDefault="00CA1C6C">
      <w:pPr>
        <w:spacing w:after="275" w:line="360" w:lineRule="auto"/>
        <w:ind w:left="0" w:right="51"/>
      </w:pPr>
      <w:r>
        <w:t xml:space="preserve">Los compromisos económicos que se derivan de la ejecución de la obra, cuyo presupuesto de ejecución por contrata asciende a 1.856.420,81 € (sin IGIC) . serán de cuenta del Cabildo Insular de Tenerife. </w:t>
      </w:r>
    </w:p>
    <w:p w:rsidR="00833701" w:rsidRDefault="00CA1C6C">
      <w:pPr>
        <w:spacing w:after="398" w:line="249" w:lineRule="auto"/>
        <w:ind w:left="0" w:right="53"/>
      </w:pPr>
      <w:r>
        <w:rPr>
          <w:b/>
        </w:rPr>
        <w:t>3º.-</w:t>
      </w:r>
      <w:r>
        <w:t xml:space="preserve"> </w:t>
      </w:r>
      <w:r>
        <w:rPr>
          <w:b/>
        </w:rPr>
        <w:t>OBLIGACIONES DE</w:t>
      </w:r>
      <w:r>
        <w:rPr>
          <w:b/>
        </w:rPr>
        <w:t xml:space="preserve"> LAS PARTES.</w:t>
      </w:r>
      <w:r>
        <w:t xml:space="preserve"> </w:t>
      </w:r>
    </w:p>
    <w:p w:rsidR="00833701" w:rsidRDefault="00CA1C6C">
      <w:pPr>
        <w:spacing w:after="114"/>
        <w:ind w:left="0" w:right="51"/>
      </w:pPr>
      <w:r>
        <w:t xml:space="preserve">La licitación de las obras necesarias para llevar a cabo la ejecución del Proyecto denominado </w:t>
      </w:r>
    </w:p>
    <w:p w:rsidR="00833701" w:rsidRDefault="00CA1C6C">
      <w:pPr>
        <w:spacing w:after="155" w:line="359" w:lineRule="auto"/>
        <w:ind w:left="0" w:right="51"/>
      </w:pPr>
      <w:r>
        <w:rPr>
          <w:rFonts w:ascii="Calibri" w:eastAsia="Calibri" w:hAnsi="Calibri" w:cs="Calibri"/>
          <w:noProof/>
        </w:rPr>
        <mc:AlternateContent>
          <mc:Choice Requires="wpg">
            <w:drawing>
              <wp:anchor distT="0" distB="0" distL="114300" distR="114300" simplePos="0" relativeHeight="251746304"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88049" name="Group 188049"/>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8948" name="Rectangle 18948"/>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18949" name="Rectangle 18949"/>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85 de 117 </w:t>
                              </w:r>
                            </w:p>
                          </w:txbxContent>
                        </wps:txbx>
                        <wps:bodyPr horzOverflow="overflow" vert="horz" lIns="0" tIns="0" rIns="0" bIns="0" rtlCol="0">
                          <a:noAutofit/>
                        </wps:bodyPr>
                      </wps:wsp>
                    </wpg:wgp>
                  </a:graphicData>
                </a:graphic>
              </wp:anchor>
            </w:drawing>
          </mc:Choice>
          <mc:Fallback xmlns:a="http://schemas.openxmlformats.org/drawingml/2006/main">
            <w:pict>
              <v:group id="Group 188049" style="width:12.7031pt;height:285.882pt;position:absolute;mso-position-horizontal-relative:page;mso-position-horizontal:absolute;margin-left:682.278pt;mso-position-vertical-relative:page;margin-top:526.038pt;" coordsize="1613,36307">
                <v:rect id="Rectangle 18948"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8949"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85 de 117 </w:t>
                        </w:r>
                      </w:p>
                    </w:txbxContent>
                  </v:textbox>
                </v:rect>
                <w10:wrap type="square"/>
              </v:group>
            </w:pict>
          </mc:Fallback>
        </mc:AlternateContent>
      </w:r>
      <w:r>
        <w:t>"“</w:t>
      </w:r>
      <w:r>
        <w:rPr>
          <w:b/>
        </w:rPr>
        <w:t>REMODELACIÓN DEL BORDE COSTERO DE LA PLAYA DE LAS CALETILLAS Y ACONDICIONAMIENTO DEL PASEO GRACILIANO RUIZ RODRÍGUEZ Y CALLE SEMIDAN</w:t>
      </w:r>
      <w:r>
        <w:t xml:space="preserve"> ", en el t.m. de Candelaria</w:t>
      </w:r>
      <w:r>
        <w:t xml:space="preserve">, se realizará siguiendo el procedimiento legalmente establecido, en función del tipo de contrato y de su cuantía, observándose, además, los siguientes compromisos: </w:t>
      </w:r>
    </w:p>
    <w:p w:rsidR="00833701" w:rsidRDefault="00CA1C6C">
      <w:pPr>
        <w:spacing w:after="279" w:line="249" w:lineRule="auto"/>
        <w:ind w:left="0" w:right="53"/>
      </w:pPr>
      <w:r>
        <w:rPr>
          <w:b/>
        </w:rPr>
        <w:t>1.- El Cabildo de Tenerife, asume los siguientes compromisos:</w:t>
      </w:r>
      <w:r>
        <w:t xml:space="preserve"> </w:t>
      </w:r>
    </w:p>
    <w:p w:rsidR="00833701" w:rsidRDefault="00CA1C6C">
      <w:pPr>
        <w:numPr>
          <w:ilvl w:val="0"/>
          <w:numId w:val="23"/>
        </w:numPr>
        <w:spacing w:after="151"/>
        <w:ind w:right="51" w:hanging="360"/>
      </w:pPr>
      <w:r>
        <w:t>Realizar los trámites condu</w:t>
      </w:r>
      <w:r>
        <w:t xml:space="preserve">centes a la adjudicación de los contratos de obras o servicios que resulten necesarios para la ejecución de las actuaciones del Proyecto objeto del Convenio, asumiendo tanto la dirección y organización de su ejecución, como la financiación, de acuerdo con </w:t>
      </w:r>
      <w:r>
        <w:t xml:space="preserve">lo previsto en la cláusula quinta. </w:t>
      </w:r>
    </w:p>
    <w:p w:rsidR="00833701" w:rsidRDefault="00CA1C6C">
      <w:pPr>
        <w:numPr>
          <w:ilvl w:val="0"/>
          <w:numId w:val="23"/>
        </w:numPr>
        <w:spacing w:after="151"/>
        <w:ind w:right="51" w:hanging="360"/>
      </w:pPr>
      <w:r>
        <w:t xml:space="preserve">Comunicar a la Administración municipal, una vez producida la adjudicación del contrato, el acuerdo por el que se decida tal adjudicación. </w:t>
      </w:r>
    </w:p>
    <w:p w:rsidR="00833701" w:rsidRDefault="00CA1C6C">
      <w:pPr>
        <w:numPr>
          <w:ilvl w:val="0"/>
          <w:numId w:val="23"/>
        </w:numPr>
        <w:spacing w:after="225"/>
        <w:ind w:right="51" w:hanging="360"/>
      </w:pPr>
      <w:r>
        <w:t>Invitar a un representante del Ayuntamiento a la suscripción del acta de recepci</w:t>
      </w:r>
      <w:r>
        <w:t>ón de la obra. No obstante lo anterior, si el Ayuntamiento no envía representante a dicha recepción, ésta se llevará a cabo entre el Cabildo Insular de Tenerife y el contratista de la obra y de la dirección facultativa en los términos previstos en la norma</w:t>
      </w:r>
      <w:r>
        <w:t xml:space="preserve">tiva de contratos del sector público, revirtiendo la obra ejecutada a la Corporación municipal a partir de la fecha del acta de recepción, a los efectos de su mantenimiento y conservación.  </w:t>
      </w:r>
    </w:p>
    <w:p w:rsidR="00833701" w:rsidRDefault="00CA1C6C">
      <w:pPr>
        <w:spacing w:line="249" w:lineRule="auto"/>
        <w:ind w:left="0" w:right="53"/>
      </w:pPr>
      <w:r>
        <w:rPr>
          <w:b/>
        </w:rPr>
        <w:t>2.- EL Ayuntamiento de Candelaria se compromete a:</w:t>
      </w:r>
      <w:r>
        <w:t xml:space="preserve"> </w:t>
      </w:r>
    </w:p>
    <w:p w:rsidR="00833701" w:rsidRDefault="00CA1C6C">
      <w:pPr>
        <w:numPr>
          <w:ilvl w:val="0"/>
          <w:numId w:val="23"/>
        </w:numPr>
        <w:spacing w:after="148"/>
        <w:ind w:right="51" w:hanging="360"/>
      </w:pPr>
      <w:r>
        <w:t>Aprobar la pu</w:t>
      </w:r>
      <w:r>
        <w:t xml:space="preserve">esta a disposición a favor del Cabildo de Tenerife de los bienes necesarios para ejecutar el proyecto objeto del Convenio, libres de todo tipo de carga o gravamen, entendiéndose la misma otorgada con la suscripción del presente Convenio. </w:t>
      </w:r>
    </w:p>
    <w:p w:rsidR="00833701" w:rsidRDefault="00CA1C6C">
      <w:pPr>
        <w:numPr>
          <w:ilvl w:val="0"/>
          <w:numId w:val="23"/>
        </w:numPr>
        <w:spacing w:after="150"/>
        <w:ind w:right="51" w:hanging="360"/>
      </w:pPr>
      <w:r>
        <w:t xml:space="preserve">Colaborar con el </w:t>
      </w:r>
      <w:r>
        <w:t xml:space="preserve">Cabildo Insular para posibilitar una eficiente ejecución del proyecto objeto del Convenio, dando prioridad a la elaboración de los informes que deban emitir sus servicios técnicos a la hora de informar los proyectos y obras que les remita el Cabildo en el </w:t>
      </w:r>
      <w:r>
        <w:t xml:space="preserve">ámbito del presente Convenio, informe que quedará exento del abono de ningún tipo de tasa.  </w:t>
      </w:r>
    </w:p>
    <w:p w:rsidR="00833701" w:rsidRDefault="00CA1C6C">
      <w:pPr>
        <w:numPr>
          <w:ilvl w:val="0"/>
          <w:numId w:val="23"/>
        </w:numPr>
        <w:spacing w:after="267"/>
        <w:ind w:right="51" w:hanging="360"/>
      </w:pPr>
      <w:r>
        <w:t xml:space="preserve">Hacerse cargo, a partir de la fecha del acta de recepción de la obra ejecutada, del mantenimiento de la misma, preservando la configuración y usos previstos en el proyecto aprobado por ambas partes. </w:t>
      </w:r>
    </w:p>
    <w:p w:rsidR="00833701" w:rsidRDefault="00CA1C6C">
      <w:pPr>
        <w:spacing w:after="386" w:line="259" w:lineRule="auto"/>
        <w:ind w:left="5" w:firstLine="0"/>
        <w:jc w:val="left"/>
      </w:pPr>
      <w:r>
        <w:t xml:space="preserve"> </w:t>
      </w:r>
    </w:p>
    <w:p w:rsidR="00833701" w:rsidRDefault="00CA1C6C">
      <w:pPr>
        <w:spacing w:after="276" w:line="361" w:lineRule="auto"/>
        <w:ind w:left="0" w:right="51"/>
      </w:pPr>
      <w:r>
        <w:t>El incumplimiento de las obligaciones y compromisos as</w:t>
      </w:r>
      <w:r>
        <w:t xml:space="preserve">umidos por cada una de las partes, podrá originar la resolución del mismo. </w:t>
      </w:r>
    </w:p>
    <w:p w:rsidR="00833701" w:rsidRDefault="00CA1C6C">
      <w:pPr>
        <w:spacing w:after="383" w:line="259" w:lineRule="auto"/>
        <w:ind w:left="5" w:firstLine="0"/>
        <w:jc w:val="left"/>
      </w:pPr>
      <w:r>
        <w:t xml:space="preserve"> </w:t>
      </w:r>
    </w:p>
    <w:p w:rsidR="00833701" w:rsidRDefault="00CA1C6C">
      <w:pPr>
        <w:spacing w:after="398" w:line="249" w:lineRule="auto"/>
        <w:ind w:left="0" w:right="53"/>
      </w:pPr>
      <w:r>
        <w:rPr>
          <w:rFonts w:ascii="Calibri" w:eastAsia="Calibri" w:hAnsi="Calibri" w:cs="Calibri"/>
          <w:noProof/>
        </w:rPr>
        <mc:AlternateContent>
          <mc:Choice Requires="wpg">
            <w:drawing>
              <wp:anchor distT="0" distB="0" distL="114300" distR="114300" simplePos="0" relativeHeight="251747328"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89677" name="Group 189677"/>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9029" name="Rectangle 19029"/>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19030" name="Rectangle 19030"/>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Documento firmado electrónicamente desde la plataforma esPublico Gestiona |</w:t>
                              </w:r>
                              <w:r>
                                <w:rPr>
                                  <w:sz w:val="12"/>
                                </w:rPr>
                                <w:t xml:space="preserve"> Página 86 de 117 </w:t>
                              </w:r>
                            </w:p>
                          </w:txbxContent>
                        </wps:txbx>
                        <wps:bodyPr horzOverflow="overflow" vert="horz" lIns="0" tIns="0" rIns="0" bIns="0" rtlCol="0">
                          <a:noAutofit/>
                        </wps:bodyPr>
                      </wps:wsp>
                    </wpg:wgp>
                  </a:graphicData>
                </a:graphic>
              </wp:anchor>
            </w:drawing>
          </mc:Choice>
          <mc:Fallback xmlns:a="http://schemas.openxmlformats.org/drawingml/2006/main">
            <w:pict>
              <v:group id="Group 189677" style="width:12.7031pt;height:285.882pt;position:absolute;mso-position-horizontal-relative:page;mso-position-horizontal:absolute;margin-left:682.278pt;mso-position-vertical-relative:page;margin-top:526.038pt;" coordsize="1613,36307">
                <v:rect id="Rectangle 19029"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9030"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86 de 117 </w:t>
                        </w:r>
                      </w:p>
                    </w:txbxContent>
                  </v:textbox>
                </v:rect>
                <w10:wrap type="square"/>
              </v:group>
            </w:pict>
          </mc:Fallback>
        </mc:AlternateContent>
      </w:r>
      <w:r>
        <w:rPr>
          <w:b/>
        </w:rPr>
        <w:t>4º.-</w:t>
      </w:r>
      <w:r>
        <w:t xml:space="preserve"> </w:t>
      </w:r>
      <w:r>
        <w:rPr>
          <w:b/>
        </w:rPr>
        <w:t>Duración.-</w:t>
      </w:r>
      <w:r>
        <w:t xml:space="preserve"> </w:t>
      </w:r>
    </w:p>
    <w:p w:rsidR="00833701" w:rsidRDefault="00CA1C6C">
      <w:pPr>
        <w:spacing w:after="278" w:line="359" w:lineRule="auto"/>
        <w:ind w:left="0" w:right="51"/>
      </w:pPr>
      <w:r>
        <w:t>El plazo de vigencia del Convenio de colaboración que se propone comenzará a computar a partir de la fecha de suscripción del mismo y durante el plazo de ejecución de la obra que es de 12 meses y habrá de tenerse en cuenta la entrega de la misma, por consi</w:t>
      </w:r>
      <w:r>
        <w:t>guiente, se fija un plazo previsto para la cesión temporal de DOCE (12) MESES distribuidos de acuerdo al Plan de Ejecución de las obras desarrollado en el Anejo 7 de la Memoria del proyecto y podrá ser prorrogado por igual plazo de 12 meses por el tiempo n</w:t>
      </w:r>
      <w:r>
        <w:t xml:space="preserve">ecesario para llevar a cabo la licitación, adjudicación y ejecución de los contratos precisos para ejecutar el Proyecto a desarrollar, hasta la suscripción del acta de recepción de la obra correspondiente, con los límites que determina el art. 49 h) de la </w:t>
      </w:r>
      <w:r>
        <w:t xml:space="preserve">LRJSP.  </w:t>
      </w:r>
    </w:p>
    <w:p w:rsidR="00833701" w:rsidRDefault="00CA1C6C">
      <w:pPr>
        <w:numPr>
          <w:ilvl w:val="0"/>
          <w:numId w:val="24"/>
        </w:numPr>
        <w:spacing w:after="382" w:line="263" w:lineRule="auto"/>
        <w:ind w:right="27" w:hanging="247"/>
        <w:jc w:val="left"/>
      </w:pPr>
      <w:r>
        <w:rPr>
          <w:b/>
          <w:i/>
        </w:rPr>
        <w:t>RESPONSABILIDAD PATRIMONIAL</w:t>
      </w:r>
      <w:r>
        <w:t xml:space="preserve"> </w:t>
      </w:r>
    </w:p>
    <w:p w:rsidR="00833701" w:rsidRDefault="00CA1C6C">
      <w:pPr>
        <w:spacing w:after="178" w:line="360" w:lineRule="auto"/>
        <w:ind w:left="0" w:right="51"/>
      </w:pPr>
      <w:r>
        <w:t xml:space="preserve">La </w:t>
      </w:r>
      <w:r>
        <w:t xml:space="preserve">responsabilidad patrimonial que se derive de la ejecución de la obra será por cuenta del órgano contratante, el Excmo. Cabildo Insular de Tenerife, siempre que las afecciones a terceros no traigan causa de la puesta a disposición de los terrenos efectuada </w:t>
      </w:r>
      <w:r>
        <w:t xml:space="preserve">por la administración municipal. A partir de la fecha del acta de recepción de la obra, la responsabilidad será del Ayuntamiento.  </w:t>
      </w:r>
    </w:p>
    <w:p w:rsidR="00833701" w:rsidRDefault="00CA1C6C">
      <w:pPr>
        <w:numPr>
          <w:ilvl w:val="0"/>
          <w:numId w:val="24"/>
        </w:numPr>
        <w:spacing w:after="199" w:line="249" w:lineRule="auto"/>
        <w:ind w:right="27" w:hanging="247"/>
        <w:jc w:val="left"/>
      </w:pPr>
      <w:r>
        <w:rPr>
          <w:b/>
        </w:rPr>
        <w:t xml:space="preserve">Extinción y resolución.- </w:t>
      </w:r>
      <w:r>
        <w:t xml:space="preserve"> </w:t>
      </w:r>
    </w:p>
    <w:p w:rsidR="00833701" w:rsidRDefault="00CA1C6C">
      <w:pPr>
        <w:spacing w:after="195"/>
        <w:ind w:left="0" w:right="51"/>
      </w:pPr>
      <w:r>
        <w:t>El presente Convenio se extinguirá por el cumplimiento de las actuaciones que constituyen su obje</w:t>
      </w:r>
      <w:r>
        <w:t xml:space="preserve">to, o por incurrir en causa de resolución. </w:t>
      </w:r>
    </w:p>
    <w:p w:rsidR="00833701" w:rsidRDefault="00CA1C6C">
      <w:pPr>
        <w:spacing w:after="75"/>
        <w:ind w:left="0" w:right="51"/>
      </w:pPr>
      <w:r>
        <w:t xml:space="preserve">Son causas de resolución: </w:t>
      </w:r>
    </w:p>
    <w:p w:rsidR="00833701" w:rsidRDefault="00CA1C6C">
      <w:pPr>
        <w:numPr>
          <w:ilvl w:val="1"/>
          <w:numId w:val="24"/>
        </w:numPr>
        <w:spacing w:after="75"/>
        <w:ind w:left="706" w:right="51" w:hanging="276"/>
      </w:pPr>
      <w:r>
        <w:t xml:space="preserve">El transcurso del plazo de vigencia del Convenio en los términos previstos en la cláusula cuarta.  </w:t>
      </w:r>
    </w:p>
    <w:p w:rsidR="00833701" w:rsidRDefault="00CA1C6C">
      <w:pPr>
        <w:numPr>
          <w:ilvl w:val="1"/>
          <w:numId w:val="24"/>
        </w:numPr>
        <w:spacing w:after="75"/>
        <w:ind w:left="706" w:right="51" w:hanging="276"/>
      </w:pPr>
      <w:r>
        <w:t xml:space="preserve">El acuerdo unánime de los firmantes. </w:t>
      </w:r>
    </w:p>
    <w:p w:rsidR="00833701" w:rsidRDefault="00CA1C6C">
      <w:pPr>
        <w:numPr>
          <w:ilvl w:val="1"/>
          <w:numId w:val="24"/>
        </w:numPr>
        <w:spacing w:after="74"/>
        <w:ind w:left="706" w:right="51" w:hanging="276"/>
      </w:pPr>
      <w:r>
        <w:t>El incumplimiento de las obligaciones y comprom</w:t>
      </w:r>
      <w:r>
        <w:t xml:space="preserve">isos asumidos por parte de alguno de los firmantes. </w:t>
      </w:r>
    </w:p>
    <w:p w:rsidR="00833701" w:rsidRDefault="00CA1C6C">
      <w:pPr>
        <w:numPr>
          <w:ilvl w:val="1"/>
          <w:numId w:val="24"/>
        </w:numPr>
        <w:spacing w:after="75"/>
        <w:ind w:left="706" w:right="51" w:hanging="276"/>
      </w:pPr>
      <w:r>
        <w:t xml:space="preserve">Por decisión judicial declaratoria de la nulidad del Convenio. </w:t>
      </w:r>
    </w:p>
    <w:p w:rsidR="00833701" w:rsidRDefault="00CA1C6C">
      <w:pPr>
        <w:numPr>
          <w:ilvl w:val="1"/>
          <w:numId w:val="24"/>
        </w:numPr>
        <w:spacing w:after="73"/>
        <w:ind w:left="706" w:right="51" w:hanging="276"/>
      </w:pPr>
      <w:r>
        <w:t xml:space="preserve">Por cualquier otra causa distinta de las anteriores prevista en el Convenio o en otras leyes. </w:t>
      </w:r>
    </w:p>
    <w:p w:rsidR="00833701" w:rsidRDefault="00CA1C6C">
      <w:pPr>
        <w:numPr>
          <w:ilvl w:val="1"/>
          <w:numId w:val="24"/>
        </w:numPr>
        <w:spacing w:after="330"/>
        <w:ind w:left="706" w:right="51" w:hanging="276"/>
      </w:pPr>
      <w:r>
        <w:t>Por denuncia de cualquiera de las partes, fo</w:t>
      </w:r>
      <w:r>
        <w:t xml:space="preserve">rmalizada por escrito, con al menos un mes de antelación. </w:t>
      </w:r>
    </w:p>
    <w:p w:rsidR="00833701" w:rsidRDefault="00CA1C6C">
      <w:pPr>
        <w:spacing w:after="117" w:line="249" w:lineRule="auto"/>
        <w:ind w:left="0" w:right="49"/>
      </w:pPr>
      <w:r>
        <w:rPr>
          <w:rFonts w:ascii="Calibri" w:eastAsia="Calibri" w:hAnsi="Calibri" w:cs="Calibri"/>
          <w:noProof/>
        </w:rPr>
        <mc:AlternateContent>
          <mc:Choice Requires="wpg">
            <w:drawing>
              <wp:anchor distT="0" distB="0" distL="114300" distR="114300" simplePos="0" relativeHeight="251748352"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88885" name="Group 188885"/>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9128" name="Rectangle 19128"/>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19129" name="Rectangle 19129"/>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87 de 117 </w:t>
                              </w:r>
                            </w:p>
                          </w:txbxContent>
                        </wps:txbx>
                        <wps:bodyPr horzOverflow="overflow" vert="horz" lIns="0" tIns="0" rIns="0" bIns="0" rtlCol="0">
                          <a:noAutofit/>
                        </wps:bodyPr>
                      </wps:wsp>
                    </wpg:wgp>
                  </a:graphicData>
                </a:graphic>
              </wp:anchor>
            </w:drawing>
          </mc:Choice>
          <mc:Fallback xmlns:a="http://schemas.openxmlformats.org/drawingml/2006/main">
            <w:pict>
              <v:group id="Group 188885" style="width:12.7031pt;height:285.882pt;position:absolute;mso-position-horizontal-relative:page;mso-position-horizontal:absolute;margin-left:682.278pt;mso-position-vertical-relative:page;margin-top:526.038pt;" coordsize="1613,36307">
                <v:rect id="Rectangle 19128"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9129"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87 de 117 </w:t>
                        </w:r>
                      </w:p>
                    </w:txbxContent>
                  </v:textbox>
                </v:rect>
                <w10:wrap type="square"/>
              </v:group>
            </w:pict>
          </mc:Fallback>
        </mc:AlternateContent>
      </w:r>
      <w:r>
        <w:rPr>
          <w:i/>
        </w:rPr>
        <w:t>En… , a… .”</w:t>
      </w: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line="249" w:lineRule="auto"/>
        <w:ind w:left="0" w:right="53"/>
      </w:pPr>
      <w:r>
        <w:rPr>
          <w:b/>
        </w:rPr>
        <w:t xml:space="preserve">TERCERO.- Poner a disposición del Cabildo Insular de Tenerife de los bienes descritos en la memoria justificativa con el fin de destinarlos a la realización de las obras descritas en los proyectos.  </w:t>
      </w:r>
    </w:p>
    <w:p w:rsidR="00833701" w:rsidRDefault="00CA1C6C">
      <w:pPr>
        <w:spacing w:after="0" w:line="259" w:lineRule="auto"/>
        <w:ind w:left="5" w:firstLine="0"/>
        <w:jc w:val="left"/>
      </w:pPr>
      <w:r>
        <w:rPr>
          <w:b/>
        </w:rPr>
        <w:t xml:space="preserve"> </w:t>
      </w:r>
    </w:p>
    <w:p w:rsidR="00833701" w:rsidRDefault="00CA1C6C">
      <w:pPr>
        <w:spacing w:line="249" w:lineRule="auto"/>
        <w:ind w:left="0" w:right="53"/>
      </w:pPr>
      <w:r>
        <w:rPr>
          <w:b/>
        </w:rPr>
        <w:t>CUARTO.- Facultar a la Sra. Alcaldesa</w:t>
      </w:r>
      <w:r>
        <w:rPr>
          <w:b/>
        </w:rPr>
        <w:t xml:space="preserve"> para la firma del mismo en los términos y con el contenido que figura en la propuesta indicada.  </w:t>
      </w:r>
    </w:p>
    <w:p w:rsidR="00833701" w:rsidRDefault="00CA1C6C">
      <w:pPr>
        <w:spacing w:after="0" w:line="259" w:lineRule="auto"/>
        <w:ind w:left="5" w:firstLine="0"/>
        <w:jc w:val="left"/>
      </w:pPr>
      <w:r>
        <w:rPr>
          <w:b/>
        </w:rPr>
        <w:t xml:space="preserve"> </w:t>
      </w:r>
    </w:p>
    <w:p w:rsidR="00833701" w:rsidRDefault="00CA1C6C">
      <w:pPr>
        <w:spacing w:line="249" w:lineRule="auto"/>
        <w:ind w:left="0" w:right="53"/>
      </w:pPr>
      <w:r>
        <w:rPr>
          <w:b/>
        </w:rPr>
        <w:t xml:space="preserve">QUINTO.- Notificar al Cabildo Insular de Tenerife. </w:t>
      </w:r>
    </w:p>
    <w:p w:rsidR="00833701" w:rsidRDefault="00CA1C6C">
      <w:pPr>
        <w:spacing w:after="0" w:line="259" w:lineRule="auto"/>
        <w:ind w:left="5" w:firstLine="0"/>
        <w:jc w:val="left"/>
      </w:pPr>
      <w:r>
        <w:rPr>
          <w:b/>
        </w:rPr>
        <w:t xml:space="preserve"> </w:t>
      </w:r>
    </w:p>
    <w:p w:rsidR="00833701" w:rsidRDefault="00CA1C6C">
      <w:pPr>
        <w:spacing w:after="0" w:line="259" w:lineRule="auto"/>
        <w:ind w:left="5" w:firstLine="0"/>
        <w:jc w:val="left"/>
      </w:pPr>
      <w:r>
        <w:t xml:space="preserve"> </w:t>
      </w:r>
    </w:p>
    <w:p w:rsidR="00833701" w:rsidRDefault="00CA1C6C">
      <w:pPr>
        <w:spacing w:after="480" w:line="236" w:lineRule="auto"/>
        <w:ind w:left="0" w:right="9565" w:firstLine="0"/>
        <w:jc w:val="left"/>
      </w:pPr>
      <w:r>
        <w:t xml:space="preserve"> </w:t>
      </w:r>
      <w:r>
        <w:rPr>
          <w:b/>
          <w:sz w:val="24"/>
        </w:rPr>
        <w:t xml:space="preserve"> </w:t>
      </w:r>
    </w:p>
    <w:p w:rsidR="00833701" w:rsidRDefault="00CA1C6C">
      <w:pPr>
        <w:spacing w:after="453" w:line="259" w:lineRule="auto"/>
        <w:ind w:left="0" w:firstLine="0"/>
        <w:jc w:val="left"/>
      </w:pPr>
      <w:r>
        <w:rPr>
          <w:b/>
          <w:sz w:val="24"/>
        </w:rPr>
        <w:t xml:space="preserve"> </w:t>
      </w:r>
    </w:p>
    <w:p w:rsidR="00833701" w:rsidRDefault="00CA1C6C">
      <w:pPr>
        <w:spacing w:after="454" w:line="259" w:lineRule="auto"/>
        <w:ind w:left="0" w:firstLine="0"/>
        <w:jc w:val="left"/>
      </w:pPr>
      <w:r>
        <w:rPr>
          <w:b/>
          <w:sz w:val="24"/>
        </w:rPr>
        <w:t xml:space="preserve"> </w:t>
      </w:r>
    </w:p>
    <w:p w:rsidR="00833701" w:rsidRDefault="00CA1C6C">
      <w:pPr>
        <w:spacing w:after="0" w:line="259" w:lineRule="auto"/>
        <w:ind w:left="0" w:firstLine="0"/>
        <w:jc w:val="left"/>
      </w:pPr>
      <w:r>
        <w:rPr>
          <w:b/>
          <w:sz w:val="24"/>
        </w:rPr>
        <w:t xml:space="preserve"> </w:t>
      </w:r>
    </w:p>
    <w:p w:rsidR="00833701" w:rsidRDefault="00CA1C6C">
      <w:pPr>
        <w:spacing w:after="403" w:line="270" w:lineRule="auto"/>
        <w:ind w:left="0" w:right="377"/>
      </w:pPr>
      <w:r>
        <w:rPr>
          <w:b/>
          <w:sz w:val="26"/>
        </w:rPr>
        <w:t xml:space="preserve">7.- </w:t>
      </w:r>
      <w:r>
        <w:rPr>
          <w:b/>
          <w:sz w:val="26"/>
        </w:rPr>
        <w:t xml:space="preserve">Expediente 3043/2020. Propuesta del Concejal delegado de Seguridad, Emergencias y Parque Móvil de fecha 22 de julio de 2020 al Pleno para la aprobación del Plan de Seguridad y Salvamento de las playas de Candelaria. </w:t>
      </w:r>
    </w:p>
    <w:p w:rsidR="00833701" w:rsidRDefault="00CA1C6C">
      <w:pPr>
        <w:spacing w:after="451" w:line="259" w:lineRule="auto"/>
        <w:ind w:left="0" w:firstLine="0"/>
        <w:jc w:val="left"/>
      </w:pPr>
      <w:r>
        <w:rPr>
          <w:b/>
        </w:rPr>
        <w:t xml:space="preserve"> </w:t>
      </w:r>
    </w:p>
    <w:p w:rsidR="00833701" w:rsidRDefault="00CA1C6C">
      <w:pPr>
        <w:spacing w:after="2" w:line="239" w:lineRule="auto"/>
        <w:ind w:left="0" w:right="38"/>
        <w:jc w:val="left"/>
      </w:pPr>
      <w:r>
        <w:rPr>
          <w:b/>
        </w:rPr>
        <w:t xml:space="preserve">  </w:t>
      </w:r>
      <w:r>
        <w:rPr>
          <w:b/>
        </w:rPr>
        <w:t>Consta en el expediente Informe Jurídico emitido por Doña Rosa Edelmira González Sabina , que desempeña el puesto de trabajo de Jurista, de 21 de julio de 2020, conformado por Don Octavio Manuel Fernández Hernández, Secretario General, de 22 de julio de 20</w:t>
      </w:r>
      <w:r>
        <w:rPr>
          <w:b/>
        </w:rPr>
        <w:t>20, del siguiente tenor literal:</w:t>
      </w:r>
      <w:r>
        <w:t xml:space="preserve"> </w:t>
      </w:r>
    </w:p>
    <w:p w:rsidR="00833701" w:rsidRDefault="00CA1C6C">
      <w:pPr>
        <w:spacing w:after="453" w:line="259" w:lineRule="auto"/>
        <w:ind w:left="0" w:firstLine="0"/>
        <w:jc w:val="left"/>
      </w:pPr>
      <w:r>
        <w:rPr>
          <w:b/>
        </w:rPr>
        <w:t xml:space="preserve"> </w:t>
      </w:r>
    </w:p>
    <w:p w:rsidR="00833701" w:rsidRDefault="00CA1C6C">
      <w:pPr>
        <w:spacing w:after="116" w:line="259" w:lineRule="auto"/>
        <w:ind w:left="5" w:firstLine="0"/>
        <w:jc w:val="left"/>
      </w:pPr>
      <w:r>
        <w:t xml:space="preserve"> </w:t>
      </w:r>
    </w:p>
    <w:p w:rsidR="00833701" w:rsidRDefault="00CA1C6C">
      <w:pPr>
        <w:pStyle w:val="Ttulo1"/>
        <w:spacing w:after="92"/>
        <w:ind w:left="10" w:right="178"/>
      </w:pPr>
      <w:r>
        <w:t xml:space="preserve">“INFORME JURÍDICO   </w:t>
      </w:r>
    </w:p>
    <w:p w:rsidR="00833701" w:rsidRDefault="00CA1C6C">
      <w:pPr>
        <w:spacing w:after="98" w:line="259" w:lineRule="auto"/>
        <w:ind w:left="2" w:firstLine="0"/>
        <w:jc w:val="center"/>
      </w:pPr>
      <w:r>
        <w:rPr>
          <w:b/>
        </w:rPr>
        <w:t xml:space="preserve"> </w:t>
      </w:r>
    </w:p>
    <w:p w:rsidR="00833701" w:rsidRDefault="00CA1C6C">
      <w:pPr>
        <w:spacing w:after="113" w:line="249" w:lineRule="auto"/>
        <w:ind w:left="0" w:right="53"/>
      </w:pPr>
      <w:r>
        <w:rPr>
          <w:rFonts w:ascii="Calibri" w:eastAsia="Calibri" w:hAnsi="Calibri" w:cs="Calibri"/>
          <w:noProof/>
        </w:rPr>
        <mc:AlternateContent>
          <mc:Choice Requires="wpg">
            <w:drawing>
              <wp:anchor distT="0" distB="0" distL="114300" distR="114300" simplePos="0" relativeHeight="251749376"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90638" name="Group 190638"/>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9242" name="Rectangle 19242"/>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19243" name="Rectangle 19243"/>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88 de 117 </w:t>
                              </w:r>
                            </w:p>
                          </w:txbxContent>
                        </wps:txbx>
                        <wps:bodyPr horzOverflow="overflow" vert="horz" lIns="0" tIns="0" rIns="0" bIns="0" rtlCol="0">
                          <a:noAutofit/>
                        </wps:bodyPr>
                      </wps:wsp>
                    </wpg:wgp>
                  </a:graphicData>
                </a:graphic>
              </wp:anchor>
            </w:drawing>
          </mc:Choice>
          <mc:Fallback xmlns:a="http://schemas.openxmlformats.org/drawingml/2006/main">
            <w:pict>
              <v:group id="Group 190638" style="width:12.7031pt;height:285.882pt;position:absolute;mso-position-horizontal-relative:page;mso-position-horizontal:absolute;margin-left:682.278pt;mso-position-vertical-relative:page;margin-top:526.038pt;" coordsize="1613,36307">
                <v:rect id="Rectangle 19242"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9243"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88 de 117 </w:t>
                        </w:r>
                      </w:p>
                    </w:txbxContent>
                  </v:textbox>
                </v:rect>
                <w10:wrap type="square"/>
              </v:group>
            </w:pict>
          </mc:Fallback>
        </mc:AlternateContent>
      </w:r>
      <w:r>
        <w:rPr>
          <w:b/>
        </w:rPr>
        <w:t xml:space="preserve">  Visto el expediente referenciado, Dña Rosa Edelmira González Sabina, técnica jurídica, debidamente conformado por el Secretario General Octavio Manuel Fernández</w:t>
      </w:r>
      <w:r>
        <w:rPr>
          <w:b/>
        </w:rPr>
        <w:t xml:space="preserve"> Hernández, emite el siguiente informe: </w:t>
      </w:r>
    </w:p>
    <w:p w:rsidR="00833701" w:rsidRDefault="00CA1C6C">
      <w:pPr>
        <w:spacing w:after="98" w:line="259" w:lineRule="auto"/>
        <w:ind w:left="2" w:firstLine="0"/>
        <w:jc w:val="center"/>
      </w:pPr>
      <w:r>
        <w:rPr>
          <w:b/>
        </w:rPr>
        <w:t xml:space="preserve"> </w:t>
      </w:r>
    </w:p>
    <w:p w:rsidR="00833701" w:rsidRDefault="00CA1C6C">
      <w:pPr>
        <w:pStyle w:val="Ttulo2"/>
        <w:spacing w:after="95"/>
        <w:ind w:left="10" w:right="57"/>
      </w:pPr>
      <w:r>
        <w:t xml:space="preserve">Antecedentes de hecho  </w:t>
      </w:r>
    </w:p>
    <w:p w:rsidR="00833701" w:rsidRDefault="00CA1C6C">
      <w:pPr>
        <w:spacing w:after="110"/>
        <w:ind w:left="0" w:right="51"/>
      </w:pPr>
      <w:r>
        <w:t xml:space="preserve">  Visto el DECRETO 116 / 2018, de 30 de julio, por el que se regulan medidas para la aplicación de las normas e instrucciones para la seguridad humana y para la coordinación de las emergenc</w:t>
      </w:r>
      <w:r>
        <w:t xml:space="preserve">ias ordinarias y de Protección Civil en playas y otras zonas de baño marítimas de la Comunidad Autónoma de Canarias que conlleva la obligación de la elaboración de los Planes de Seguridad y Salvamento de dichos espacios </w:t>
      </w:r>
    </w:p>
    <w:p w:rsidR="00833701" w:rsidRDefault="00CA1C6C">
      <w:pPr>
        <w:spacing w:after="109"/>
        <w:ind w:left="0" w:right="51"/>
      </w:pPr>
      <w:r>
        <w:t>Visto el Plan de Seguridad y Salvam</w:t>
      </w:r>
      <w:r>
        <w:t xml:space="preserve">ento en Playas , elaborado por D. Dailós José Dorta Barroso, TR- 258, con registro de entrada 2020-E-RE-235 de fecha 10/05/2020. </w:t>
      </w:r>
    </w:p>
    <w:p w:rsidR="00833701" w:rsidRDefault="00CA1C6C">
      <w:pPr>
        <w:spacing w:after="109"/>
        <w:ind w:left="0" w:right="51"/>
      </w:pPr>
      <w:r>
        <w:t xml:space="preserve">Visto informe favorable del Técnico de Protección Civil Municipal, de fecha 19 de julio de 2020. </w:t>
      </w:r>
      <w:r>
        <w:rPr>
          <w:b/>
        </w:rPr>
        <w:t xml:space="preserve">  </w:t>
      </w:r>
    </w:p>
    <w:p w:rsidR="00833701" w:rsidRDefault="00CA1C6C">
      <w:pPr>
        <w:spacing w:after="95" w:line="259" w:lineRule="auto"/>
        <w:ind w:left="5" w:firstLine="0"/>
        <w:jc w:val="left"/>
      </w:pPr>
      <w:r>
        <w:t xml:space="preserve"> </w:t>
      </w:r>
    </w:p>
    <w:p w:rsidR="00833701" w:rsidRDefault="00CA1C6C">
      <w:pPr>
        <w:pStyle w:val="Ttulo2"/>
        <w:spacing w:after="97"/>
        <w:ind w:left="10" w:right="59"/>
      </w:pPr>
      <w:r>
        <w:t xml:space="preserve">Fundamentos de derecho  </w:t>
      </w:r>
    </w:p>
    <w:p w:rsidR="00833701" w:rsidRDefault="00CA1C6C">
      <w:pPr>
        <w:spacing w:after="149"/>
        <w:ind w:left="0" w:right="51"/>
      </w:pPr>
      <w:r>
        <w:t>El Decreto 116 / 2018, de 30 de julio, por el que se regulan medidas para la aplicación de las normas e instrucciones para la seguridad humana y para la coordinación de las emergencias ordinarias y de Protección Civil en playas y otras zonas de baño marít</w:t>
      </w:r>
      <w:r>
        <w:t xml:space="preserve">imas de la Comunidad Autónoma de Canarias en su artículo 6 relativo a la elaboración y aprobación de los Planes de Seguridad y Salvamento dispone:  </w:t>
      </w:r>
    </w:p>
    <w:p w:rsidR="00833701" w:rsidRDefault="00CA1C6C">
      <w:pPr>
        <w:spacing w:after="4" w:line="249" w:lineRule="auto"/>
        <w:ind w:left="0" w:right="49"/>
      </w:pPr>
      <w:r>
        <w:rPr>
          <w:i/>
        </w:rPr>
        <w:t xml:space="preserve">“1. </w:t>
      </w:r>
      <w:r>
        <w:rPr>
          <w:i/>
        </w:rPr>
        <w:t xml:space="preserve">Corresponde a los Ayuntamientos la elaboración y aprobación del Plan de Seguridad y Salvamento de cada una de sus playas y otras zonas de baño marítima que deban disponer de este. </w:t>
      </w:r>
    </w:p>
    <w:p w:rsidR="00833701" w:rsidRDefault="00CA1C6C">
      <w:pPr>
        <w:spacing w:after="146" w:line="249" w:lineRule="auto"/>
        <w:ind w:left="0" w:right="49"/>
      </w:pPr>
      <w:r>
        <w:rPr>
          <w:i/>
        </w:rPr>
        <w:t>No obstante lo anterior, a criterio de cada municipio, los Planes de Seguri</w:t>
      </w:r>
      <w:r>
        <w:rPr>
          <w:i/>
        </w:rPr>
        <w:t xml:space="preserve">dad y Salvamento podrán elaborarse para varias o para todas las playas y otras zonas de baño marítimas de su litoral, pudiendo agruparse en estos últimos casos en un único o en varios documentos”. </w:t>
      </w:r>
    </w:p>
    <w:p w:rsidR="00833701" w:rsidRDefault="00CA1C6C">
      <w:pPr>
        <w:spacing w:after="139" w:line="259" w:lineRule="auto"/>
        <w:ind w:left="5" w:firstLine="0"/>
        <w:jc w:val="left"/>
      </w:pPr>
      <w:r>
        <w:rPr>
          <w:i/>
        </w:rPr>
        <w:t xml:space="preserve"> </w:t>
      </w:r>
    </w:p>
    <w:p w:rsidR="00833701" w:rsidRDefault="00CA1C6C">
      <w:pPr>
        <w:ind w:left="0" w:right="51"/>
      </w:pPr>
      <w:r>
        <w:t>El artículo 66 de la Ley  7/1995, de 6 de abril, de Orde</w:t>
      </w:r>
      <w:r>
        <w:t xml:space="preserve">nación del Turismo de Canarias relativo al </w:t>
      </w:r>
      <w:r>
        <w:rPr>
          <w:b/>
        </w:rPr>
        <w:t xml:space="preserve"> </w:t>
      </w:r>
      <w:r>
        <w:t xml:space="preserve">Servicio de vigilancia en las playa establece </w:t>
      </w:r>
      <w:r>
        <w:rPr>
          <w:i/>
        </w:rPr>
        <w:t xml:space="preserve">que “ Los municipios, en las playas que reglamentariamente se determine, establecerán un servicio de vigilancia y socorrismo “. </w:t>
      </w:r>
    </w:p>
    <w:p w:rsidR="00833701" w:rsidRDefault="00CA1C6C">
      <w:pPr>
        <w:spacing w:after="0" w:line="259" w:lineRule="auto"/>
        <w:ind w:left="5" w:firstLine="0"/>
        <w:jc w:val="left"/>
      </w:pPr>
      <w:r>
        <w:rPr>
          <w:i/>
        </w:rPr>
        <w:t xml:space="preserve"> </w:t>
      </w:r>
    </w:p>
    <w:p w:rsidR="00833701" w:rsidRDefault="00CA1C6C">
      <w:pPr>
        <w:spacing w:after="4" w:line="249" w:lineRule="auto"/>
        <w:ind w:left="0" w:right="49"/>
      </w:pPr>
      <w:r>
        <w:t xml:space="preserve">La Ley 9/2007, de 13 de abril, del </w:t>
      </w:r>
      <w:r>
        <w:t xml:space="preserve">Sistema Canario de Seguridad y Emergencias y de modificación de la Ley 6/1997, de 4 de julio, de Coordinación de las Policías Locales de Canarias, prevé en su artículo 1.2 que </w:t>
      </w:r>
      <w:r>
        <w:rPr>
          <w:i/>
        </w:rPr>
        <w:t>las Administraciones Públicas Canarias, en el ámbito de sus respectivas competen</w:t>
      </w:r>
      <w:r>
        <w:rPr>
          <w:i/>
        </w:rPr>
        <w:t>cias, aseguran en su conjunto la salvaguarda de la seguridad pública en la Comunidad Autónoma</w:t>
      </w:r>
      <w:r>
        <w:t xml:space="preserve">, y en su artículo 2.b) recoge, entre las actuaciones de aquellas, </w:t>
      </w:r>
      <w:r>
        <w:rPr>
          <w:i/>
        </w:rPr>
        <w:t>la adopción de las medidas de prevención y protección necesarias para evitar o reducir la posibi</w:t>
      </w:r>
      <w:r>
        <w:rPr>
          <w:i/>
        </w:rPr>
        <w:t xml:space="preserve">lidad de los daños o la alteración de la seguridad pública. </w:t>
      </w:r>
    </w:p>
    <w:p w:rsidR="00833701" w:rsidRDefault="00CA1C6C">
      <w:pPr>
        <w:spacing w:after="0" w:line="259" w:lineRule="auto"/>
        <w:ind w:left="5" w:firstLine="0"/>
        <w:jc w:val="left"/>
      </w:pPr>
      <w:r>
        <w:rPr>
          <w:i/>
        </w:rPr>
        <w:t xml:space="preserve"> </w:t>
      </w:r>
    </w:p>
    <w:p w:rsidR="00833701" w:rsidRDefault="00CA1C6C">
      <w:pPr>
        <w:spacing w:after="109"/>
        <w:ind w:left="0" w:right="51"/>
      </w:pPr>
      <w:r>
        <w:rPr>
          <w:rFonts w:ascii="Calibri" w:eastAsia="Calibri" w:hAnsi="Calibri" w:cs="Calibri"/>
          <w:noProof/>
        </w:rPr>
        <mc:AlternateContent>
          <mc:Choice Requires="wpg">
            <w:drawing>
              <wp:anchor distT="0" distB="0" distL="114300" distR="114300" simplePos="0" relativeHeight="251750400"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90759" name="Group 190759"/>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9373" name="Rectangle 19373"/>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19374" name="Rectangle 19374"/>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Documento firmado electrónicamente desde la plataforma esPublico Gestiona | Página 89 de 1</w:t>
                              </w:r>
                              <w:r>
                                <w:rPr>
                                  <w:sz w:val="12"/>
                                </w:rPr>
                                <w:t xml:space="preserve">17 </w:t>
                              </w:r>
                            </w:p>
                          </w:txbxContent>
                        </wps:txbx>
                        <wps:bodyPr horzOverflow="overflow" vert="horz" lIns="0" tIns="0" rIns="0" bIns="0" rtlCol="0">
                          <a:noAutofit/>
                        </wps:bodyPr>
                      </wps:wsp>
                    </wpg:wgp>
                  </a:graphicData>
                </a:graphic>
              </wp:anchor>
            </w:drawing>
          </mc:Choice>
          <mc:Fallback xmlns:a="http://schemas.openxmlformats.org/drawingml/2006/main">
            <w:pict>
              <v:group id="Group 190759" style="width:12.7031pt;height:285.882pt;position:absolute;mso-position-horizontal-relative:page;mso-position-horizontal:absolute;margin-left:682.278pt;mso-position-vertical-relative:page;margin-top:526.038pt;" coordsize="1613,36307">
                <v:rect id="Rectangle 19373"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9374"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89 de 117 </w:t>
                        </w:r>
                      </w:p>
                    </w:txbxContent>
                  </v:textbox>
                </v:rect>
                <w10:wrap type="square"/>
              </v:group>
            </w:pict>
          </mc:Fallback>
        </mc:AlternateContent>
      </w:r>
      <w:r>
        <w:t>La Ley 22/1988, de 28 de julio, de Costas, como la Ley 7/1995, de 6 de abril, de Ordenación del Turismo de Canarias, cumplen con la previsión del artículo 25, apartados 2 y 3 de la Ley 7/1985, de 2 de abril, Reguladora de las Bases del Régimen Local, a</w:t>
      </w:r>
      <w:r>
        <w:t>sí como y en particular la Ley 7/1995, de 6 de abril, con el artículo 11 de la Ley 7/2015, de 1 de abril, de los municipios de Canarias, siendo por tanto las actuaciones de salvamento y seguridad de las vidas humanas, así como los servicios de socorrismo e</w:t>
      </w:r>
      <w:r>
        <w:t>n las playas y zonas de baño marítimas competencias atribuidas a todos los municipios costeros de Canarias</w:t>
      </w:r>
      <w:r>
        <w:rPr>
          <w:color w:val="555555"/>
        </w:rPr>
        <w:t xml:space="preserve">. </w:t>
      </w:r>
    </w:p>
    <w:p w:rsidR="00833701" w:rsidRDefault="00CA1C6C">
      <w:pPr>
        <w:spacing w:after="109"/>
        <w:ind w:left="0" w:right="51"/>
      </w:pPr>
      <w:r>
        <w:rPr>
          <w:color w:val="555555"/>
        </w:rPr>
        <w:t>Además r</w:t>
      </w:r>
      <w:r>
        <w:t xml:space="preserve">esulta de aplicación: </w:t>
      </w:r>
    </w:p>
    <w:p w:rsidR="00833701" w:rsidRDefault="00CA1C6C">
      <w:pPr>
        <w:spacing w:after="106"/>
        <w:ind w:left="0" w:right="51"/>
      </w:pPr>
      <w:r>
        <w:t xml:space="preserve">Ley 7/1985, de 2 de abril, Reguladora de Bases del Régimen Local  </w:t>
      </w:r>
    </w:p>
    <w:p w:rsidR="00833701" w:rsidRDefault="00CA1C6C">
      <w:pPr>
        <w:spacing w:after="109"/>
        <w:ind w:left="0" w:right="51"/>
      </w:pPr>
      <w:r>
        <w:t xml:space="preserve">Ley 39/2015, de 1 de octubre, del Procedimiento Administrativo Común de las Administraciones Públicas. </w:t>
      </w:r>
    </w:p>
    <w:p w:rsidR="00833701" w:rsidRDefault="00CA1C6C">
      <w:pPr>
        <w:ind w:left="0" w:right="51"/>
      </w:pPr>
      <w:r>
        <w:t xml:space="preserve">En cuanto al órgano competente, art. 22 de la Ley 7/1985, de 2 de abril, Reguladora de las Bases del Régimen Local </w:t>
      </w:r>
    </w:p>
    <w:p w:rsidR="00833701" w:rsidRDefault="00CA1C6C">
      <w:pPr>
        <w:spacing w:after="98" w:line="259" w:lineRule="auto"/>
        <w:ind w:left="5" w:firstLine="0"/>
        <w:jc w:val="left"/>
      </w:pPr>
      <w:r>
        <w:t xml:space="preserve"> </w:t>
      </w:r>
    </w:p>
    <w:p w:rsidR="00833701" w:rsidRDefault="00CA1C6C">
      <w:pPr>
        <w:ind w:left="0" w:right="51"/>
      </w:pPr>
      <w:r>
        <w:t>En base a lo anteriormente expuest</w:t>
      </w:r>
      <w:r>
        <w:t xml:space="preserve">o se informa favorablemente y se realiza la siguiente propuesta de resolución: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pStyle w:val="Ttulo2"/>
        <w:spacing w:after="92"/>
        <w:ind w:left="10" w:right="60"/>
      </w:pPr>
      <w:r>
        <w:t xml:space="preserve">Propuesta de resolución  </w:t>
      </w:r>
    </w:p>
    <w:p w:rsidR="00833701" w:rsidRDefault="00CA1C6C">
      <w:pPr>
        <w:spacing w:after="103" w:line="259" w:lineRule="auto"/>
        <w:ind w:left="2" w:firstLine="0"/>
        <w:jc w:val="center"/>
      </w:pPr>
      <w:r>
        <w:rPr>
          <w:b/>
        </w:rPr>
        <w:t xml:space="preserve"> </w:t>
      </w:r>
    </w:p>
    <w:p w:rsidR="00833701" w:rsidRDefault="00CA1C6C">
      <w:pPr>
        <w:spacing w:after="109"/>
        <w:ind w:left="0" w:right="51"/>
      </w:pPr>
      <w:r>
        <w:t>Primero.- Someter a la consideración  del Pleno, para si procede, la aprobación  del Plan de Seguridad y Salvamento en Playas que obra en el exp</w:t>
      </w:r>
      <w:r>
        <w:t xml:space="preserve">ediente. </w:t>
      </w:r>
    </w:p>
    <w:p w:rsidR="00833701" w:rsidRDefault="00CA1C6C">
      <w:pPr>
        <w:spacing w:after="108"/>
        <w:ind w:left="0" w:right="51"/>
      </w:pPr>
      <w:r>
        <w:t xml:space="preserve">Segundo.-  Dar traslado del Plan de Seguridad y Salvamento en Playas, a la Dirección General de Emergencias, </w:t>
      </w:r>
      <w:r>
        <w:rPr>
          <w:color w:val="222222"/>
        </w:rPr>
        <w:t>en el plazo de quince días desde su aprobación, para su inscripción de oficio en la sección del Registro Autonómico de Planes de Autoprot</w:t>
      </w:r>
      <w:r>
        <w:rPr>
          <w:color w:val="222222"/>
        </w:rPr>
        <w:t xml:space="preserve">ección que se crea a tal efecto en la disposición adicional primera del  Decreto </w:t>
      </w:r>
      <w:r>
        <w:t>116 / 2018, de 30 de julio, por el que se regulan medidas para la aplicación de las normas e instrucciones para la seguridad humana y para la coordinación de las emergencias o</w:t>
      </w:r>
      <w:r>
        <w:t>rdinarias y de Protección Civil en playas y otras zonas de baño marítimas de la Comunidad Autónoma de Canarias</w:t>
      </w:r>
      <w:r>
        <w:rPr>
          <w:color w:val="222222"/>
        </w:rPr>
        <w:t xml:space="preserve">. </w:t>
      </w:r>
    </w:p>
    <w:p w:rsidR="00833701" w:rsidRDefault="00CA1C6C">
      <w:pPr>
        <w:spacing w:after="106"/>
        <w:ind w:left="0" w:right="51"/>
      </w:pPr>
      <w:r>
        <w:t>Tercero.- Dar Traslado del Plan de Seguridad y Salvamento en Playas  a la  Concejalía Delegada de Segurdidad, Emergencias y Parque Móvil  y a l</w:t>
      </w:r>
      <w:r>
        <w:t xml:space="preserve">a Concejalía delegada de Planificación y Gestión urbanística y Ambiental a los efectos oportunos.” </w:t>
      </w:r>
    </w:p>
    <w:p w:rsidR="00833701" w:rsidRDefault="00CA1C6C">
      <w:pPr>
        <w:spacing w:after="98" w:line="259" w:lineRule="auto"/>
        <w:ind w:left="5" w:firstLine="0"/>
        <w:jc w:val="left"/>
      </w:pPr>
      <w:r>
        <w:t xml:space="preserve"> </w:t>
      </w:r>
    </w:p>
    <w:p w:rsidR="00833701" w:rsidRDefault="00CA1C6C">
      <w:pPr>
        <w:spacing w:line="249" w:lineRule="auto"/>
        <w:ind w:left="0" w:right="53"/>
      </w:pPr>
      <w:r>
        <w:rPr>
          <w:b/>
        </w:rPr>
        <w:t xml:space="preserve">  Consta en el expediente Informe Técnico emitido por don Rubén David Fernández González, que desempeña el puesto de trabajo de Técnico de Protección Civi</w:t>
      </w:r>
      <w:r>
        <w:rPr>
          <w:b/>
        </w:rPr>
        <w:t xml:space="preserve">l, de fecha 19 de julio de 2020, que transcrito literalmente dice: </w:t>
      </w:r>
    </w:p>
    <w:p w:rsidR="00833701" w:rsidRDefault="00CA1C6C">
      <w:pPr>
        <w:spacing w:after="0" w:line="259" w:lineRule="auto"/>
        <w:ind w:left="5" w:firstLine="0"/>
        <w:jc w:val="left"/>
      </w:pPr>
      <w:r>
        <w:rPr>
          <w:b/>
        </w:rPr>
        <w:t xml:space="preserve"> </w:t>
      </w:r>
    </w:p>
    <w:p w:rsidR="00833701" w:rsidRDefault="00CA1C6C">
      <w:pPr>
        <w:spacing w:after="17" w:line="259" w:lineRule="auto"/>
        <w:ind w:left="5" w:firstLine="0"/>
        <w:jc w:val="left"/>
      </w:pPr>
      <w:r>
        <w:rPr>
          <w:b/>
        </w:rPr>
        <w:t xml:space="preserve"> </w:t>
      </w:r>
    </w:p>
    <w:p w:rsidR="00833701" w:rsidRDefault="00CA1C6C">
      <w:pPr>
        <w:pStyle w:val="Ttulo1"/>
        <w:ind w:left="10" w:right="57"/>
      </w:pPr>
      <w:r>
        <w:t xml:space="preserve">“INFORME </w:t>
      </w:r>
    </w:p>
    <w:p w:rsidR="00833701" w:rsidRDefault="00CA1C6C">
      <w:pPr>
        <w:spacing w:after="0" w:line="259" w:lineRule="auto"/>
        <w:ind w:left="5" w:firstLine="0"/>
        <w:jc w:val="left"/>
      </w:pPr>
      <w:r>
        <w:t xml:space="preserve"> </w:t>
      </w:r>
    </w:p>
    <w:p w:rsidR="00833701" w:rsidRDefault="00CA1C6C">
      <w:pPr>
        <w:ind w:left="0" w:right="51"/>
      </w:pPr>
      <w:r>
        <w:t xml:space="preserve">   Visto el expediente antedicho, Don Rubén David Fernández González, que desempeña el puesto de trabajo de Técnico de Protección Civil, emite el siguiente informe:  </w:t>
      </w:r>
    </w:p>
    <w:p w:rsidR="00833701" w:rsidRDefault="00CA1C6C">
      <w:pPr>
        <w:spacing w:after="0" w:line="259" w:lineRule="auto"/>
        <w:ind w:left="5" w:firstLine="0"/>
        <w:jc w:val="left"/>
      </w:pPr>
      <w:r>
        <w:t xml:space="preserve"> </w:t>
      </w:r>
    </w:p>
    <w:p w:rsidR="00833701" w:rsidRDefault="00CA1C6C">
      <w:pPr>
        <w:pStyle w:val="Ttulo2"/>
        <w:ind w:left="10" w:right="57"/>
      </w:pPr>
      <w:r>
        <w:t xml:space="preserve">Antecedentes de hecho </w:t>
      </w:r>
    </w:p>
    <w:p w:rsidR="00833701" w:rsidRDefault="00CA1C6C">
      <w:pPr>
        <w:spacing w:after="0" w:line="259" w:lineRule="auto"/>
        <w:ind w:left="5" w:firstLine="0"/>
        <w:jc w:val="left"/>
      </w:pPr>
      <w:r>
        <w:t xml:space="preserve"> </w:t>
      </w:r>
    </w:p>
    <w:p w:rsidR="00833701" w:rsidRDefault="00CA1C6C">
      <w:pPr>
        <w:ind w:left="0" w:right="51"/>
      </w:pPr>
      <w:r>
        <w:rPr>
          <w:rFonts w:ascii="Calibri" w:eastAsia="Calibri" w:hAnsi="Calibri" w:cs="Calibri"/>
          <w:noProof/>
        </w:rPr>
        <mc:AlternateContent>
          <mc:Choice Requires="wpg">
            <w:drawing>
              <wp:anchor distT="0" distB="0" distL="114300" distR="114300" simplePos="0" relativeHeight="251751424"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90974" name="Group 190974"/>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9469" name="Rectangle 19469"/>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19470" name="Rectangle 19470"/>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90 de 117 </w:t>
                              </w:r>
                            </w:p>
                          </w:txbxContent>
                        </wps:txbx>
                        <wps:bodyPr horzOverflow="overflow" vert="horz" lIns="0" tIns="0" rIns="0" bIns="0" rtlCol="0">
                          <a:noAutofit/>
                        </wps:bodyPr>
                      </wps:wsp>
                    </wpg:wgp>
                  </a:graphicData>
                </a:graphic>
              </wp:anchor>
            </w:drawing>
          </mc:Choice>
          <mc:Fallback xmlns:a="http://schemas.openxmlformats.org/drawingml/2006/main">
            <w:pict>
              <v:group id="Group 190974" style="width:12.7031pt;height:285.882pt;position:absolute;mso-position-horizontal-relative:page;mso-position-horizontal:absolute;margin-left:682.278pt;mso-position-vertical-relative:page;margin-top:526.038pt;" coordsize="1613,36307">
                <v:rect id="Rectangle 19469"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9470"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90 de 117 </w:t>
                        </w:r>
                      </w:p>
                    </w:txbxContent>
                  </v:textbox>
                </v:rect>
                <w10:wrap type="square"/>
              </v:group>
            </w:pict>
          </mc:Fallback>
        </mc:AlternateContent>
      </w:r>
      <w:r>
        <w:t xml:space="preserve">    La costa del término municipal</w:t>
      </w:r>
      <w:r>
        <w:t xml:space="preserve"> de Candelaria, así como la variedad y singularidad de sus playas, algunas de ellas muy significativas por entidad y uso, y su frecuente utilización según la época del año para la realización de actividades de recreo y deportivas, con el consiguiente incre</w:t>
      </w:r>
      <w:r>
        <w:t>mento del riesgo para bañistas y resto de personas usuarias sin menoscabo tampoco de sus zonas costeras, que sin ser playas son usadas para el baño exigen la determinación de una serie de actuaciones en materia de salvamento y seguridad de las vidas humana</w:t>
      </w:r>
      <w:r>
        <w:t>s, y su consiguiente coordinación con los servicios de protección civil y emergencias, a fin de procurar las mayores cotas de garantía para tales personas.</w:t>
      </w:r>
      <w:r>
        <w:rPr>
          <w:b/>
        </w:rPr>
        <w:t xml:space="preserve"> </w:t>
      </w:r>
    </w:p>
    <w:p w:rsidR="00833701" w:rsidRDefault="00CA1C6C">
      <w:pPr>
        <w:spacing w:after="0" w:line="259" w:lineRule="auto"/>
        <w:ind w:left="5" w:firstLine="0"/>
        <w:jc w:val="left"/>
      </w:pPr>
      <w:r>
        <w:rPr>
          <w:b/>
        </w:rPr>
        <w:t xml:space="preserve"> </w:t>
      </w:r>
    </w:p>
    <w:p w:rsidR="00833701" w:rsidRDefault="00CA1C6C">
      <w:pPr>
        <w:spacing w:after="0" w:line="259" w:lineRule="auto"/>
        <w:ind w:left="5" w:firstLine="0"/>
        <w:jc w:val="left"/>
      </w:pPr>
      <w:r>
        <w:rPr>
          <w:b/>
        </w:rPr>
        <w:t xml:space="preserve"> </w:t>
      </w:r>
    </w:p>
    <w:p w:rsidR="00833701" w:rsidRDefault="00CA1C6C">
      <w:pPr>
        <w:ind w:left="0" w:right="51"/>
      </w:pPr>
      <w:r>
        <w:t xml:space="preserve">    Por su parte, la Ley 22/1988, de 28 de julio, de Costas, establece en su artículo 110.i), q</w:t>
      </w:r>
      <w:r>
        <w:t>ue la elaboración y aprobación de las disposiciones sobre seguridad humana en lugares de baño corresponde a la Administración del Estado, dado que se trata de normas que afectan directamente al uso común del dominio público reservado a la competencia estat</w:t>
      </w:r>
      <w:r>
        <w:t>al. A estos efectos continúa manteniendo su vigencia la Orden de la Presidencia del Gobierno, de fecha31 de julio de 1972 (BOE nº 184, de 2 de agosto de 1972), por la que se dictan normas e instrucciones para la seguridad humana en los lugares de baño, asp</w:t>
      </w:r>
      <w:r>
        <w:t>ecto, por tanto, este que ha de considerarse en cualquier regulación que aborde esta materia, con lo que en el presente Decreto han de respetarse las previsiones contenidas en dicha Orden Ministerial, adecuando su interpretación, en todo caso, al legislati</w:t>
      </w:r>
      <w:r>
        <w:t>vo posterior y constitucional.</w:t>
      </w:r>
      <w:r>
        <w:rPr>
          <w:b/>
        </w:rPr>
        <w:t xml:space="preserve"> </w:t>
      </w:r>
    </w:p>
    <w:p w:rsidR="00833701" w:rsidRDefault="00CA1C6C">
      <w:pPr>
        <w:spacing w:after="98" w:line="259" w:lineRule="auto"/>
        <w:ind w:left="5" w:firstLine="0"/>
        <w:jc w:val="left"/>
      </w:pPr>
      <w:r>
        <w:t xml:space="preserve"> </w:t>
      </w:r>
    </w:p>
    <w:p w:rsidR="00833701" w:rsidRDefault="00CA1C6C">
      <w:pPr>
        <w:spacing w:after="458"/>
        <w:ind w:left="0" w:right="381"/>
      </w:pPr>
      <w:r>
        <w:t xml:space="preserve">   </w:t>
      </w:r>
      <w:r>
        <w:t xml:space="preserve">En consonancia con este planteamiento, los artículos 114 de la Ley 22/1988, de 28 de julio, de Costas, y 224 de su Reglamento General, aprobado por Real Decreto 876/2014, de 10 de octubre, las mismas prevén que las Comunidades Autónomas ejercerán aquellas </w:t>
      </w:r>
      <w:r>
        <w:t xml:space="preserve">competencias relacionadas con el ámbito de aplicación de dicha Ley que tengan atribuidas en virtud de sus respectivos Estatutos de Autonomía, y el artículo 115 de la citada Ley, y el 225 de su Reglamento General, se refiere a las competencias municipales, </w:t>
      </w:r>
      <w:r>
        <w:t>estableciendo que las mismas podrán abarcar, entre otras, mantener las playas y lugares públicos de baño en las debidas condiciones de limpieza, higiene y salubridad, así como vigilar la observancia de las normas e instrucciones dictadas por la Administrac</w:t>
      </w:r>
      <w:r>
        <w:t xml:space="preserve">ión General del Estado sobre salvamento y seguridad de las vidas humanas, asimismo en los términos previstos por la legislación que dicten las Comunidades Autónomas, como el recién aprobado Decreto 116/2018, de 30 de julio. </w:t>
      </w:r>
    </w:p>
    <w:p w:rsidR="00833701" w:rsidRDefault="00CA1C6C">
      <w:pPr>
        <w:spacing w:after="458"/>
        <w:ind w:left="0" w:right="383"/>
      </w:pPr>
      <w:r>
        <w:t xml:space="preserve">    Por otra parte, la Ley 7/19</w:t>
      </w:r>
      <w:r>
        <w:t>95, de 6 de abril, de Ordenación del Turismo de Canarias, en sus artículos 18.5 y 66, establece respectivamente el derecho de las personas usuarias turísticas a la existencia de un servicio de socorrismo y señales sobre la peligrosidad del mar en cada mome</w:t>
      </w:r>
      <w:r>
        <w:t xml:space="preserve">nto, así como la correlativa obligación de los municipios de implantar tales servicios, derivando su determinación de manera reglamentaria. </w:t>
      </w:r>
    </w:p>
    <w:p w:rsidR="00833701" w:rsidRDefault="00CA1C6C">
      <w:pPr>
        <w:spacing w:after="458"/>
        <w:ind w:left="0" w:right="383"/>
      </w:pPr>
      <w:r>
        <w:rPr>
          <w:rFonts w:ascii="Calibri" w:eastAsia="Calibri" w:hAnsi="Calibri" w:cs="Calibri"/>
          <w:noProof/>
        </w:rPr>
        <mc:AlternateContent>
          <mc:Choice Requires="wpg">
            <w:drawing>
              <wp:anchor distT="0" distB="0" distL="114300" distR="114300" simplePos="0" relativeHeight="251752448"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91725" name="Group 191725"/>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9547" name="Rectangle 19547"/>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19548" name="Rectangle 19548"/>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Documento fi</w:t>
                              </w:r>
                              <w:r>
                                <w:rPr>
                                  <w:sz w:val="12"/>
                                </w:rPr>
                                <w:t xml:space="preserve">rmado electrónicamente desde la plataforma esPublico Gestiona | Página 91 de 117 </w:t>
                              </w:r>
                            </w:p>
                          </w:txbxContent>
                        </wps:txbx>
                        <wps:bodyPr horzOverflow="overflow" vert="horz" lIns="0" tIns="0" rIns="0" bIns="0" rtlCol="0">
                          <a:noAutofit/>
                        </wps:bodyPr>
                      </wps:wsp>
                    </wpg:wgp>
                  </a:graphicData>
                </a:graphic>
              </wp:anchor>
            </w:drawing>
          </mc:Choice>
          <mc:Fallback xmlns:a="http://schemas.openxmlformats.org/drawingml/2006/main">
            <w:pict>
              <v:group id="Group 191725" style="width:12.7031pt;height:285.882pt;position:absolute;mso-position-horizontal-relative:page;mso-position-horizontal:absolute;margin-left:682.278pt;mso-position-vertical-relative:page;margin-top:526.038pt;" coordsize="1613,36307">
                <v:rect id="Rectangle 19547"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9548"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91 de 117 </w:t>
                        </w:r>
                      </w:p>
                    </w:txbxContent>
                  </v:textbox>
                </v:rect>
                <w10:wrap type="square"/>
              </v:group>
            </w:pict>
          </mc:Fallback>
        </mc:AlternateContent>
      </w:r>
      <w:r>
        <w:t xml:space="preserve">    Tanto la Ley 22/1988, de 28 de julio, de Costas, como la Ley 7/1995, de 6 de abril, de Ordenación del Turismo de Canarias, cumplen con la previsión del artículo 25, apart</w:t>
      </w:r>
      <w:r>
        <w:t>ados 2 y 3 de la Ley 7/1985, de 2 de abril, Reguladora de las Bases del Régimen Local, así como y en particular la Ley 7/1995, de 6 de abril, con el artículo 11 de la Ley 7/2015, de 1 de abril, de los municipios de Canarias, siendo por tanto las actuacione</w:t>
      </w:r>
      <w:r>
        <w:t xml:space="preserve">s de salvamento y seguridad de las vidas humanas, así como los servicios de socorrismo en las playas y zonas de baño marítimas competencias atribuidas a todos los municipios costeros de Canarias. </w:t>
      </w:r>
    </w:p>
    <w:p w:rsidR="00833701" w:rsidRDefault="00CA1C6C">
      <w:pPr>
        <w:ind w:left="0" w:right="322"/>
      </w:pPr>
      <w:r>
        <w:t xml:space="preserve">    Sin perjuicio de lo indicado con anterioridad, el conte</w:t>
      </w:r>
      <w:r>
        <w:t>nido de esta materia, habida cuenta de las competencias que la Comunidad Autónoma de Canarias tiene a la luz de la doctrina sentada por el Tribunal Constitucional, se inscribe en el ámbito de la protección civil, el cual, ante la falta de referencia concre</w:t>
      </w:r>
      <w:r>
        <w:t>ta a la protección civil en la Constitución Española y en los Estatutos de Autonomía a excepción de aquellos de reciente modificación, la ha subsumido, a título principal, en la competencia estatal sobre “seguridad pública” (artículo 149.1.29 CE), pero tam</w:t>
      </w:r>
      <w:r>
        <w:t>bién en la autonómica de “vigilancia y protección de sus edificios e instalaciones” (artículo 148.1.22 CE) y en muchos otros títulos competenciales como carreteras, sanidad, medio ambiente, industria, ordenación del territorio y del litoral, etc., en las q</w:t>
      </w:r>
      <w:r>
        <w:t>ue pueden producirse actuaciones de protección civil que justifiquen la intervención del poder autonómico. En esta línea, la Sentencia del Tribunal Constitucional 149/1991, de 4 de julio, por la que se resuelven determinados recursos de inconstitucionalida</w:t>
      </w:r>
      <w:r>
        <w:t>d interpuestos contra la Ley 22/1988, de 28 de julio, de Costas, recoge en su fundamento jurídico 7.i), en relación con la elaboración y aprobación de normas sobre seguridad humana en lugares de baño, que si bien es evidente que tales normas afectan direct</w:t>
      </w:r>
      <w:r>
        <w:t>amente al uso común del dominio público, cuya regulación es competencia estatal, pueden encuadrarse al mismo tiempo en el ámbito de la protección civil, debiendo entenderse que se trata de competencias concurrentes y que las normas estatales deben ser ente</w:t>
      </w:r>
      <w:r>
        <w:t xml:space="preserve">ndidas como el mínimo indispensable que las Comunidades Autónomas pueden ampliar para mayor garantía de las personas usuarias de las playas y zonas de baño. </w:t>
      </w:r>
    </w:p>
    <w:p w:rsidR="00833701" w:rsidRDefault="00CA1C6C">
      <w:pPr>
        <w:spacing w:after="458"/>
        <w:ind w:left="0" w:right="331"/>
      </w:pPr>
      <w:r>
        <w:t xml:space="preserve">   </w:t>
      </w:r>
      <w:r>
        <w:t>Por tanto y por todo lo anteriormente expuesto el Gobierno de Canarias aprueba para su aplicación por parte de los Ayuntamientos de Canarias el DECRETO 116 / 2018, de 30 de julio, por el que se regulan medidas para la aplicación de las normas e instruccion</w:t>
      </w:r>
      <w:r>
        <w:t xml:space="preserve">es para la seguridad humana y para la coordinación de las emergencias ordinarias y de Protección Civil en playas y otras zonas de baño marítimas de la Comunidad Autónoma de Canarias que conlleva la obligación de la elaboración de los Planes de Seguridad y </w:t>
      </w:r>
      <w:r>
        <w:t xml:space="preserve">Salvamento de dichos espacios. </w:t>
      </w:r>
    </w:p>
    <w:p w:rsidR="00833701" w:rsidRDefault="00CA1C6C">
      <w:pPr>
        <w:spacing w:after="458" w:line="249" w:lineRule="auto"/>
        <w:ind w:left="0" w:right="382"/>
      </w:pPr>
      <w:r>
        <w:t xml:space="preserve">    En otro orden de cosas el DECRETO 116 / 2018, de 30 de julio, establece en su artículo 6.1 que </w:t>
      </w:r>
      <w:r>
        <w:rPr>
          <w:i/>
        </w:rPr>
        <w:t>“Corresponde a los Ayuntamientos la elaboración y aprobación del Plan de Seguridad y Salvamento de cada una de sus playas y o</w:t>
      </w:r>
      <w:r>
        <w:rPr>
          <w:i/>
        </w:rPr>
        <w:t>tras zonas de baño marítima que deban disponer de este (…)”.</w:t>
      </w:r>
      <w:r>
        <w:t xml:space="preserve">   </w:t>
      </w:r>
    </w:p>
    <w:p w:rsidR="00833701" w:rsidRDefault="00CA1C6C">
      <w:pPr>
        <w:spacing w:after="456" w:line="249" w:lineRule="auto"/>
        <w:ind w:left="0" w:right="383"/>
      </w:pPr>
      <w:r>
        <w:rPr>
          <w:rFonts w:ascii="Calibri" w:eastAsia="Calibri" w:hAnsi="Calibri" w:cs="Calibri"/>
          <w:noProof/>
        </w:rPr>
        <mc:AlternateContent>
          <mc:Choice Requires="wpg">
            <w:drawing>
              <wp:anchor distT="0" distB="0" distL="114300" distR="114300" simplePos="0" relativeHeight="251753472"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91556" name="Group 191556"/>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9639" name="Rectangle 19639"/>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19640" name="Rectangle 19640"/>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92 de 117 </w:t>
                              </w:r>
                            </w:p>
                          </w:txbxContent>
                        </wps:txbx>
                        <wps:bodyPr horzOverflow="overflow" vert="horz" lIns="0" tIns="0" rIns="0" bIns="0" rtlCol="0">
                          <a:noAutofit/>
                        </wps:bodyPr>
                      </wps:wsp>
                    </wpg:wgp>
                  </a:graphicData>
                </a:graphic>
              </wp:anchor>
            </w:drawing>
          </mc:Choice>
          <mc:Fallback xmlns:a="http://schemas.openxmlformats.org/drawingml/2006/main">
            <w:pict>
              <v:group id="Group 191556" style="width:12.7031pt;height:285.882pt;position:absolute;mso-position-horizontal-relative:page;mso-position-horizontal:absolute;margin-left:682.278pt;mso-position-vertical-relative:page;margin-top:526.038pt;" coordsize="1613,36307">
                <v:rect id="Rectangle 19639"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9640"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92 de 117 </w:t>
                        </w:r>
                      </w:p>
                    </w:txbxContent>
                  </v:textbox>
                </v:rect>
                <w10:wrap type="square"/>
              </v:group>
            </w:pict>
          </mc:Fallback>
        </mc:AlternateContent>
      </w:r>
      <w:r>
        <w:t xml:space="preserve">    En el mismo orden de cosas y en apartado de 3 de dicho artículo se establece que </w:t>
      </w:r>
      <w:r>
        <w:rPr>
          <w:i/>
        </w:rPr>
        <w:t>“Los Planes de Seguridad y Salvamento, una vez aprobados por el órgano compet</w:t>
      </w:r>
      <w:r>
        <w:rPr>
          <w:i/>
        </w:rPr>
        <w:t>ente de cada Ayuntamiento, deberán ser remitidos al órgano de la Administración Pública de la Comunidad Autónoma de Canarias competente en materia de protección civil en el plazo de quince días desde su aprobación, para su inscripción de oficio en la secci</w:t>
      </w:r>
      <w:r>
        <w:rPr>
          <w:i/>
        </w:rPr>
        <w:t xml:space="preserve">ón del Registro Autonómico de Planes de Autoprotección que se crea a tal efecto en la disposición adicional primera del presente Decreto.” </w:t>
      </w:r>
    </w:p>
    <w:p w:rsidR="00833701" w:rsidRDefault="00CA1C6C">
      <w:pPr>
        <w:pStyle w:val="Ttulo2"/>
        <w:spacing w:after="465"/>
        <w:ind w:left="10" w:right="386"/>
      </w:pPr>
      <w:r>
        <w:t xml:space="preserve">Normativa técnica aplicable </w:t>
      </w:r>
    </w:p>
    <w:p w:rsidR="00833701" w:rsidRDefault="00CA1C6C">
      <w:pPr>
        <w:numPr>
          <w:ilvl w:val="0"/>
          <w:numId w:val="25"/>
        </w:numPr>
        <w:spacing w:after="486" w:line="239" w:lineRule="auto"/>
        <w:ind w:right="51" w:hanging="163"/>
      </w:pPr>
      <w:r>
        <w:t>La Orden de la Presidencia del Gobierno, de fecha 31 de julio de 1972 (BOE nº 184, de 2</w:t>
      </w:r>
      <w:r>
        <w:t xml:space="preserve"> de agosto de 1972), por la que se dictan normas e instrucciones para la seguridad humana en los lugares de baño.  </w:t>
      </w:r>
    </w:p>
    <w:p w:rsidR="00833701" w:rsidRDefault="00CA1C6C">
      <w:pPr>
        <w:numPr>
          <w:ilvl w:val="0"/>
          <w:numId w:val="25"/>
        </w:numPr>
        <w:spacing w:after="439"/>
        <w:ind w:right="51" w:hanging="163"/>
      </w:pPr>
      <w:r>
        <w:t xml:space="preserve">Ley 7/1985, de 2 de abril, Reguladora de las Bases del Régimen Local.  </w:t>
      </w:r>
    </w:p>
    <w:p w:rsidR="00833701" w:rsidRDefault="00CA1C6C">
      <w:pPr>
        <w:numPr>
          <w:ilvl w:val="0"/>
          <w:numId w:val="25"/>
        </w:numPr>
        <w:spacing w:after="435"/>
        <w:ind w:right="51" w:hanging="163"/>
      </w:pPr>
      <w:r>
        <w:t xml:space="preserve">Ley 22/1988, de 28 de julio, de Costas.  </w:t>
      </w:r>
    </w:p>
    <w:p w:rsidR="00833701" w:rsidRDefault="00CA1C6C">
      <w:pPr>
        <w:numPr>
          <w:ilvl w:val="0"/>
          <w:numId w:val="25"/>
        </w:numPr>
        <w:spacing w:after="472"/>
        <w:ind w:right="51" w:hanging="163"/>
      </w:pPr>
      <w:r>
        <w:t>Real Decreto 1471/1989, de</w:t>
      </w:r>
      <w:r>
        <w:t xml:space="preserve"> 1 de diciembre, por el que se aprueba el Reglamento general para el desarrollo y ejecución de la Ley 22/1988, de 28 de julio, de costas.  </w:t>
      </w:r>
    </w:p>
    <w:p w:rsidR="00833701" w:rsidRDefault="00CA1C6C">
      <w:pPr>
        <w:numPr>
          <w:ilvl w:val="0"/>
          <w:numId w:val="25"/>
        </w:numPr>
        <w:spacing w:after="480"/>
        <w:ind w:right="51" w:hanging="163"/>
      </w:pPr>
      <w:r>
        <w:t>Sentencia del Tribunal Constitucional 149/1991, de 4 de julio, por la que se resuelven determinados recursos de inco</w:t>
      </w:r>
      <w:r>
        <w:t>nstitucionalidad interpuestos contra la Ley 22/1988, de 28 de julio, de Costas, recoge en su fundamento jurídico 7.i), en relación con la elaboración y aprobación de normas sobre seguridad humana en lugares de baño, que si bien es evidente que tales normas</w:t>
      </w:r>
      <w:r>
        <w:t xml:space="preserve"> afectan directamente al uso común del dominio público, cuya regulación es competencia estatal, pueden encuadrarse al mismo tiempo en el ámbito de la protección civil.  </w:t>
      </w:r>
    </w:p>
    <w:p w:rsidR="00833701" w:rsidRDefault="00CA1C6C">
      <w:pPr>
        <w:numPr>
          <w:ilvl w:val="0"/>
          <w:numId w:val="25"/>
        </w:numPr>
        <w:spacing w:after="438"/>
        <w:ind w:right="51" w:hanging="163"/>
      </w:pPr>
      <w:r>
        <w:t xml:space="preserve">Ley 7/1995, de 6 de abril, de Ordenación del Turismo de Canarias.  </w:t>
      </w:r>
    </w:p>
    <w:p w:rsidR="00833701" w:rsidRDefault="00CA1C6C">
      <w:pPr>
        <w:numPr>
          <w:ilvl w:val="0"/>
          <w:numId w:val="25"/>
        </w:numPr>
        <w:spacing w:after="436"/>
        <w:ind w:right="51" w:hanging="163"/>
      </w:pPr>
      <w:r>
        <w:t xml:space="preserve">Ley 17/2015, de 9 </w:t>
      </w:r>
      <w:r>
        <w:t xml:space="preserve">de julio, del Sistema Nacional de Protección Civil.  </w:t>
      </w:r>
    </w:p>
    <w:p w:rsidR="00833701" w:rsidRDefault="00CA1C6C">
      <w:pPr>
        <w:numPr>
          <w:ilvl w:val="0"/>
          <w:numId w:val="25"/>
        </w:numPr>
        <w:spacing w:after="472"/>
        <w:ind w:right="51" w:hanging="163"/>
      </w:pPr>
      <w:r>
        <w:t xml:space="preserve">DECRETO 98/2015, de 22 de mayo, por el que se aprueba el Plan Territorial de Emergencias de Protección Civil de la Comunidad Autónoma de Canarias (PLATECA).  </w:t>
      </w:r>
    </w:p>
    <w:p w:rsidR="00833701" w:rsidRDefault="00CA1C6C">
      <w:pPr>
        <w:numPr>
          <w:ilvl w:val="0"/>
          <w:numId w:val="25"/>
        </w:numPr>
        <w:spacing w:after="472"/>
        <w:ind w:right="51" w:hanging="163"/>
      </w:pPr>
      <w:r>
        <w:t xml:space="preserve">El Plan de Seguridad Canario aprobado por el Gobierno de Canarias el 30 de abril de 1997 y ratificado por el Parlamento Canario en su sesión del 29 de abril de 1998.  </w:t>
      </w:r>
    </w:p>
    <w:p w:rsidR="00833701" w:rsidRDefault="00CA1C6C">
      <w:pPr>
        <w:numPr>
          <w:ilvl w:val="0"/>
          <w:numId w:val="25"/>
        </w:numPr>
        <w:spacing w:after="472"/>
        <w:ind w:right="51" w:hanging="163"/>
      </w:pPr>
      <w:r>
        <w:t>Orden de la Consejería de Presidencia de 21 de diciembre de 1999 (BOC nº 167, de 22 de d</w:t>
      </w:r>
      <w:r>
        <w:t xml:space="preserve">iciembre de 1999).  </w:t>
      </w:r>
    </w:p>
    <w:p w:rsidR="00833701" w:rsidRDefault="00CA1C6C">
      <w:pPr>
        <w:numPr>
          <w:ilvl w:val="0"/>
          <w:numId w:val="25"/>
        </w:numPr>
        <w:spacing w:after="485" w:line="239" w:lineRule="auto"/>
        <w:ind w:right="51" w:hanging="163"/>
      </w:pPr>
      <w:r>
        <w:rPr>
          <w:rFonts w:ascii="Calibri" w:eastAsia="Calibri" w:hAnsi="Calibri" w:cs="Calibri"/>
          <w:noProof/>
        </w:rPr>
        <mc:AlternateContent>
          <mc:Choice Requires="wpg">
            <w:drawing>
              <wp:anchor distT="0" distB="0" distL="114300" distR="114300" simplePos="0" relativeHeight="251754496"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91897" name="Group 191897"/>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9724" name="Rectangle 19724"/>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19725" name="Rectangle 19725"/>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93 de 117 </w:t>
                              </w:r>
                            </w:p>
                          </w:txbxContent>
                        </wps:txbx>
                        <wps:bodyPr horzOverflow="overflow" vert="horz" lIns="0" tIns="0" rIns="0" bIns="0" rtlCol="0">
                          <a:noAutofit/>
                        </wps:bodyPr>
                      </wps:wsp>
                    </wpg:wgp>
                  </a:graphicData>
                </a:graphic>
              </wp:anchor>
            </w:drawing>
          </mc:Choice>
          <mc:Fallback xmlns:a="http://schemas.openxmlformats.org/drawingml/2006/main">
            <w:pict>
              <v:group id="Group 191897" style="width:12.7031pt;height:285.882pt;position:absolute;mso-position-horizontal-relative:page;mso-position-horizontal:absolute;margin-left:682.278pt;mso-position-vertical-relative:page;margin-top:526.038pt;" coordsize="1613,36307">
                <v:rect id="Rectangle 19724"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9725"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93 de 117 </w:t>
                        </w:r>
                      </w:p>
                    </w:txbxContent>
                  </v:textbox>
                </v:rect>
                <w10:wrap type="square"/>
              </v:group>
            </w:pict>
          </mc:Fallback>
        </mc:AlternateContent>
      </w:r>
      <w:r>
        <w:t>La Ley 9/2007, de 13 de abril, del Sis</w:t>
      </w:r>
      <w:r>
        <w:t xml:space="preserve">tema Canario de Seguridad y Emergencias y de modificación de la Ley 6/1997, de 4 de julio, de Coordinación de las Policías Locales de Canarias.  </w:t>
      </w:r>
    </w:p>
    <w:p w:rsidR="00833701" w:rsidRDefault="00CA1C6C">
      <w:pPr>
        <w:numPr>
          <w:ilvl w:val="0"/>
          <w:numId w:val="25"/>
        </w:numPr>
        <w:spacing w:after="472"/>
        <w:ind w:right="51" w:hanging="163"/>
      </w:pPr>
      <w:r>
        <w:t xml:space="preserve">Real Decreto 876/2014, de 10 de octubre por el que se aprueba el Reglamento General de Costas.  </w:t>
      </w:r>
    </w:p>
    <w:p w:rsidR="00833701" w:rsidRDefault="00CA1C6C">
      <w:pPr>
        <w:numPr>
          <w:ilvl w:val="0"/>
          <w:numId w:val="25"/>
        </w:numPr>
        <w:spacing w:after="475"/>
        <w:ind w:right="51" w:hanging="163"/>
      </w:pPr>
      <w:r>
        <w:t xml:space="preserve">Real Decreto </w:t>
      </w:r>
      <w:r>
        <w:t xml:space="preserve">Legislativo 2/2011, de 5 de septiembre, por el que se aprueba el Texto Refundido de la Ley de Puertos del Estado y de Marina Mercante, y el Real Decreto 638/2007, de 18 de mayo, por el que se regulan las Capitanías Marítimas y los Distritos Marítimos.  </w:t>
      </w:r>
    </w:p>
    <w:p w:rsidR="00833701" w:rsidRDefault="00CA1C6C">
      <w:pPr>
        <w:numPr>
          <w:ilvl w:val="0"/>
          <w:numId w:val="25"/>
        </w:numPr>
        <w:spacing w:after="435"/>
        <w:ind w:right="51" w:hanging="163"/>
      </w:pPr>
      <w:r>
        <w:t>Le</w:t>
      </w:r>
      <w:r>
        <w:t xml:space="preserve">y 7/2015, de 1 de abril, de los municipios de Canarias.  </w:t>
      </w:r>
    </w:p>
    <w:p w:rsidR="00833701" w:rsidRDefault="00CA1C6C">
      <w:pPr>
        <w:numPr>
          <w:ilvl w:val="0"/>
          <w:numId w:val="25"/>
        </w:numPr>
        <w:spacing w:after="478"/>
        <w:ind w:right="51" w:hanging="163"/>
      </w:pPr>
      <w:r>
        <w:t>DECRETO 116/2018, de 30 de julio, por el que se regulan medidas para la aplicación de las normas e instrucciones para la seguridad humana y para la coordinación de las emergencias ordinarias y de pr</w:t>
      </w:r>
      <w:r>
        <w:t xml:space="preserve">otección civil en playas y otras zonas de baño marítimas de la Comunidad Autónoma de Canarias.  </w:t>
      </w:r>
    </w:p>
    <w:p w:rsidR="00833701" w:rsidRDefault="00CA1C6C">
      <w:pPr>
        <w:numPr>
          <w:ilvl w:val="0"/>
          <w:numId w:val="25"/>
        </w:numPr>
        <w:ind w:right="51" w:hanging="163"/>
      </w:pPr>
      <w:r>
        <w:t xml:space="preserve">Guía técnica de planes de seguridad y salvamento en playas y zonas de baño marítimas.  </w:t>
      </w:r>
    </w:p>
    <w:p w:rsidR="00833701" w:rsidRDefault="00CA1C6C">
      <w:pPr>
        <w:numPr>
          <w:ilvl w:val="0"/>
          <w:numId w:val="25"/>
        </w:numPr>
        <w:spacing w:after="477"/>
        <w:ind w:right="51" w:hanging="163"/>
      </w:pPr>
      <w:r>
        <w:t xml:space="preserve">DECRETO 67/2015, de 30 de abril, por el que se aprueba el Reglamento de Autoprotección exigible a determinadas actividades, centros o establecimientos que puedan dar origen a situaciones de emergencia en la Comunidad Autónoma de Canarias.  </w:t>
      </w:r>
    </w:p>
    <w:p w:rsidR="00833701" w:rsidRDefault="00CA1C6C">
      <w:pPr>
        <w:numPr>
          <w:ilvl w:val="0"/>
          <w:numId w:val="25"/>
        </w:numPr>
        <w:spacing w:after="436"/>
        <w:ind w:right="51" w:hanging="163"/>
      </w:pPr>
      <w:r>
        <w:t>Plan de emergen</w:t>
      </w:r>
      <w:r>
        <w:t xml:space="preserve">cias municipal de Candelaria, (PEMU). </w:t>
      </w:r>
    </w:p>
    <w:p w:rsidR="00833701" w:rsidRDefault="00CA1C6C">
      <w:pPr>
        <w:numPr>
          <w:ilvl w:val="0"/>
          <w:numId w:val="25"/>
        </w:numPr>
        <w:spacing w:after="455"/>
        <w:ind w:right="51" w:hanging="163"/>
      </w:pPr>
      <w:r>
        <w:t xml:space="preserve">Reglamento de Gestión y Usos del Refugio Pesquero de la Villa de Candelaria, publicado en el Boletín Oficial de la Provincia de Santa Cruz de Tenerife núm. 238, viernes 4 de diciembre de 2009.  </w:t>
      </w:r>
    </w:p>
    <w:p w:rsidR="00833701" w:rsidRDefault="00CA1C6C">
      <w:pPr>
        <w:pStyle w:val="Ttulo2"/>
        <w:spacing w:after="447"/>
        <w:ind w:left="10" w:right="388"/>
      </w:pPr>
      <w:r>
        <w:t xml:space="preserve">Se Expone </w:t>
      </w:r>
    </w:p>
    <w:p w:rsidR="00833701" w:rsidRDefault="00CA1C6C">
      <w:pPr>
        <w:spacing w:after="458"/>
        <w:ind w:left="0" w:right="389"/>
      </w:pPr>
      <w:r>
        <w:t xml:space="preserve">    De acue</w:t>
      </w:r>
      <w:r>
        <w:t xml:space="preserve">rdo a lo descrito en los antecedentes de este informe y toda vez que El plan de Seguridad y Salvamento en Playas y zonas de baño marítimo, debe ser aprobado por el órgano competente municipal, emito el siguiente informe de conformidad de dicho documento: </w:t>
      </w:r>
    </w:p>
    <w:p w:rsidR="00833701" w:rsidRDefault="00CA1C6C">
      <w:pPr>
        <w:spacing w:after="460"/>
        <w:ind w:left="0" w:right="382"/>
      </w:pPr>
      <w:r>
        <w:rPr>
          <w:rFonts w:ascii="Calibri" w:eastAsia="Calibri" w:hAnsi="Calibri" w:cs="Calibri"/>
          <w:noProof/>
        </w:rPr>
        <mc:AlternateContent>
          <mc:Choice Requires="wpg">
            <w:drawing>
              <wp:anchor distT="0" distB="0" distL="114300" distR="114300" simplePos="0" relativeHeight="251755520"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92096" name="Group 192096"/>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9806" name="Rectangle 19806"/>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19807" name="Rectangle 19807"/>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94 de 117 </w:t>
                              </w:r>
                            </w:p>
                          </w:txbxContent>
                        </wps:txbx>
                        <wps:bodyPr horzOverflow="overflow" vert="horz" lIns="0" tIns="0" rIns="0" bIns="0" rtlCol="0">
                          <a:noAutofit/>
                        </wps:bodyPr>
                      </wps:wsp>
                    </wpg:wgp>
                  </a:graphicData>
                </a:graphic>
              </wp:anchor>
            </w:drawing>
          </mc:Choice>
          <mc:Fallback xmlns:a="http://schemas.openxmlformats.org/drawingml/2006/main">
            <w:pict>
              <v:group id="Group 192096" style="width:12.7031pt;height:285.882pt;position:absolute;mso-position-horizontal-relative:page;mso-position-horizontal:absolute;margin-left:682.278pt;mso-position-vertical-relative:page;margin-top:526.038pt;" coordsize="1613,36307">
                <v:rect id="Rectangle 19806"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9807"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94 de 117 </w:t>
                        </w:r>
                      </w:p>
                    </w:txbxContent>
                  </v:textbox>
                </v:rect>
                <w10:wrap type="square"/>
              </v:group>
            </w:pict>
          </mc:Fallback>
        </mc:AlternateContent>
      </w:r>
      <w:r>
        <w:t xml:space="preserve">   El Plan de Seguridad y Salvamento en playas y zonas de b</w:t>
      </w:r>
      <w:r>
        <w:t>año marítimas, tiene por objeto regular las medidas para la efectiva aplicación de las normas e instrucciones dictadas por el Decreto 116/2018, de 30 de julio, en materia de seguridad humana en lugares de baño, así como para la coordinación de las emergenc</w:t>
      </w:r>
      <w:r>
        <w:t xml:space="preserve">ias ordinarias y de Protección Civil en el ámbito de las playas y otras zonas de baño marítimas del término municipal de Candelaria. </w:t>
      </w:r>
    </w:p>
    <w:p w:rsidR="00833701" w:rsidRDefault="00CA1C6C">
      <w:pPr>
        <w:spacing w:after="460"/>
        <w:ind w:left="0" w:right="384"/>
      </w:pPr>
      <w:r>
        <w:t xml:space="preserve">   Es necesario comprender que los objetivos del Plan de Seguridad y Salvamento en playas y zonas de baño marítimas son; e</w:t>
      </w:r>
      <w:r>
        <w:t>vitar que se produzcan situaciones de emergencias, así como ayudar a prevenirlas. Además, en el Plan de Actuación ante Emergencias están incorporados los procedimientos que se deben activar para que la respuesta de los colectivos implicados a la emergencia</w:t>
      </w:r>
      <w:r>
        <w:t xml:space="preserve"> sea lo más rápida y eficaz posible. </w:t>
      </w:r>
    </w:p>
    <w:p w:rsidR="00833701" w:rsidRDefault="00CA1C6C">
      <w:pPr>
        <w:spacing w:after="461"/>
        <w:ind w:left="0" w:right="383"/>
      </w:pPr>
      <w:r>
        <w:t xml:space="preserve">   Si bien en Candelaria y de acuerdo a la catalogación de playas realizada por la Dirección General de Seguridad y Emergencias, no era preciso redactar plan de seguridad en la mayoría de sus playas, fue interés princi</w:t>
      </w:r>
      <w:r>
        <w:t>pal de la Concejalía de Seguridad y Emergencias que todas las playas del municipio se vieran reflejadas en este documento, con el fin de incluirlas en la evaluación de riesgos y poder en este caso tener una base sobre la que poder argumentar, en caso de qu</w:t>
      </w:r>
      <w:r>
        <w:t xml:space="preserve">e fuera necesario, la necesidad futura de un servicio de vigilancia o no. </w:t>
      </w:r>
    </w:p>
    <w:p w:rsidR="00833701" w:rsidRDefault="00CA1C6C">
      <w:pPr>
        <w:ind w:left="0" w:right="51"/>
      </w:pPr>
      <w:r>
        <w:t xml:space="preserve">   Así el documento recoge las Playas y zonas de baño marítima siguientes: La Viuda, </w:t>
      </w:r>
    </w:p>
    <w:p w:rsidR="00833701" w:rsidRDefault="00CA1C6C">
      <w:pPr>
        <w:spacing w:after="461"/>
        <w:ind w:left="0" w:right="51"/>
      </w:pPr>
      <w:r>
        <w:t xml:space="preserve">Samarines, Candelaria (Los Guanches), El Alcalde, El Pozo, Olegario, La Hornilla, Punta </w:t>
      </w:r>
      <w:r>
        <w:t xml:space="preserve">Larga, Charco de Graciliano, La Arena, Caletillas (Genaro) y Chovito. </w:t>
      </w:r>
    </w:p>
    <w:p w:rsidR="00833701" w:rsidRDefault="00CA1C6C">
      <w:pPr>
        <w:spacing w:after="458"/>
        <w:ind w:left="0" w:right="386"/>
      </w:pPr>
      <w:r>
        <w:t xml:space="preserve">   </w:t>
      </w:r>
      <w:r>
        <w:t>El plan se ha redactado siguiendo lo establecido en el Anexo 2 del DECRETO 116/2018, de 30 de julio, estableciendo, en base a la evaluación de riesgos reflejada en el capítulo 3, cuales son las playas que definitivamente han requerido servicio de vigilanci</w:t>
      </w:r>
      <w:r>
        <w:t xml:space="preserve">a y cuáles no, bien sea de manera estacional como han sido Playa de Caletillas (Genaro), Punta Larga, Olegario y Candelaria (Los Guanches) y cuáles no. </w:t>
      </w:r>
    </w:p>
    <w:p w:rsidR="00833701" w:rsidRDefault="00CA1C6C">
      <w:pPr>
        <w:spacing w:after="458"/>
        <w:ind w:left="0" w:right="382"/>
      </w:pPr>
      <w:r>
        <w:rPr>
          <w:rFonts w:ascii="Calibri" w:eastAsia="Calibri" w:hAnsi="Calibri" w:cs="Calibri"/>
          <w:noProof/>
        </w:rPr>
        <mc:AlternateContent>
          <mc:Choice Requires="wpg">
            <w:drawing>
              <wp:anchor distT="0" distB="0" distL="114300" distR="114300" simplePos="0" relativeHeight="251756544"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92330" name="Group 192330"/>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9888" name="Rectangle 19888"/>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19889" name="Rectangle 19889"/>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95 de 117 </w:t>
                              </w:r>
                            </w:p>
                          </w:txbxContent>
                        </wps:txbx>
                        <wps:bodyPr horzOverflow="overflow" vert="horz" lIns="0" tIns="0" rIns="0" bIns="0" rtlCol="0">
                          <a:noAutofit/>
                        </wps:bodyPr>
                      </wps:wsp>
                    </wpg:wgp>
                  </a:graphicData>
                </a:graphic>
              </wp:anchor>
            </w:drawing>
          </mc:Choice>
          <mc:Fallback xmlns:a="http://schemas.openxmlformats.org/drawingml/2006/main">
            <w:pict>
              <v:group id="Group 192330" style="width:12.7031pt;height:285.882pt;position:absolute;mso-position-horizontal-relative:page;mso-position-horizontal:absolute;margin-left:682.278pt;mso-position-vertical-relative:page;margin-top:526.038pt;" coordsize="1613,36307">
                <v:rect id="Rectangle 19888"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9889"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95 de 117 </w:t>
                        </w:r>
                      </w:p>
                    </w:txbxContent>
                  </v:textbox>
                </v:rect>
                <w10:wrap type="square"/>
              </v:group>
            </w:pict>
          </mc:Fallback>
        </mc:AlternateContent>
      </w:r>
      <w:r>
        <w:t xml:space="preserve">    Por otro lado, el redactor ha establecido en el plan, los servicios de vigilancia necesarios para cada una de las playas que lo ha requerido en base a lo reco</w:t>
      </w:r>
      <w:r>
        <w:t>gido en el anexo 4, del DECRETO 116/2018, de 30 de julio, teniendo en cuenta además que “Para el dimensionamiento del equipo humano se tendrá en cuenta para las playas de una longitud superior a los 400 metros, la sectorización de la misma en función de zo</w:t>
      </w:r>
      <w:r>
        <w:t>nas de afluencia, para el cálculo de grado de protección y dimensionamiento de los puestos de vigilancia y socorro, por cada 400 metros, con un área de responsabilidad de 200 metros a cada lado y a una distancia no superior a 20 metros de la línea de mar”,</w:t>
      </w:r>
      <w:r>
        <w:t xml:space="preserve"> precepto el cual no es de aplicación a las playas del municipio, toda vez que ninguna de ellas o sus sectores tienen más de 400 m longitudinales. Es por ello y en base a los criterios de riesgo y operatividad, que el redactor a redimensionado los servicio</w:t>
      </w:r>
      <w:r>
        <w:t xml:space="preserve">s de salvamento, de manera justificada en el documento y ajustándose a las necesidades reales de cada playa. </w:t>
      </w:r>
    </w:p>
    <w:p w:rsidR="00833701" w:rsidRDefault="00CA1C6C">
      <w:pPr>
        <w:spacing w:after="458"/>
        <w:ind w:left="0" w:right="385"/>
      </w:pPr>
      <w:r>
        <w:t xml:space="preserve">    En otro orden de cosas el plan recoge aspectos vinculados a la señalética con cartelería y banderas, si bien en el primero de los casos, el Go</w:t>
      </w:r>
      <w:r>
        <w:t>bierno de Canarias no ha publicado orden que regule las mismas, es por ello que desde el ayuntamiento se trabaja ya en la renovación de las existentes y el desarrollo de las que no existen, vinculadas principalmente a las playas que no tienen servicio de v</w:t>
      </w:r>
      <w:r>
        <w:t xml:space="preserve">igilancia. </w:t>
      </w:r>
    </w:p>
    <w:p w:rsidR="00833701" w:rsidRDefault="00CA1C6C">
      <w:pPr>
        <w:spacing w:after="458"/>
        <w:ind w:left="0" w:right="383"/>
      </w:pPr>
      <w:r>
        <w:t xml:space="preserve">    Por otro lado, se establece la necesidad de incluir medios de salvamento por alcance en cada una de las playas, para lo que se ha decidido colocar Aros Salvavidas con 30 metros de cabo flotante, en vez de carreteles, toda vez que estos últi</w:t>
      </w:r>
      <w:r>
        <w:t>mos requieren formación especializada, y un uso inapropiado por cualquier bañista, puede generarle un serio problema de seguridad. Cabe recordar que estos medios se colocarán en todas las playas que actualmente no lo tienen como medida de circunstancia y c</w:t>
      </w:r>
      <w:r>
        <w:t xml:space="preserve">uyo mantenimiento y prestancia estará al amparo de actos vandálicos o hurtos de los mismos. </w:t>
      </w:r>
    </w:p>
    <w:p w:rsidR="00833701" w:rsidRDefault="00CA1C6C">
      <w:pPr>
        <w:ind w:left="0" w:right="382"/>
      </w:pPr>
      <w:r>
        <w:t xml:space="preserve">    En referencia al resto del documento, el técnico que suscribe, ha podido verificar la concordancia de datos, la exactitud de procedimientos y por tal motivo y </w:t>
      </w:r>
      <w:r>
        <w:t xml:space="preserve">una vez aprobado se establecerán los procesos para que el actual servicio de vigilancia, asuma los criterios de coordinación y operatividad establecidos en el Plan. </w:t>
      </w:r>
    </w:p>
    <w:p w:rsidR="00833701" w:rsidRDefault="00CA1C6C">
      <w:pPr>
        <w:spacing w:after="456"/>
        <w:ind w:left="0" w:right="331"/>
      </w:pPr>
      <w:r>
        <w:t xml:space="preserve">    En el mismo orden de cosas, se establecerán los procedimientos, para elaborar todos aq</w:t>
      </w:r>
      <w:r>
        <w:t xml:space="preserve">uellos documentos informativos a modo de memoria, que desde la Dirección General de Seguridad y Emergencia se establecen de acuerdo a lo establecido en el DECRETO 116/2018, de 30 de julio, además de la documentación diaria que la empresa genera de acuerdo </w:t>
      </w:r>
      <w:r>
        <w:t xml:space="preserve">a los contratos establecidos con esta administración. </w:t>
      </w:r>
    </w:p>
    <w:p w:rsidR="00833701" w:rsidRDefault="00CA1C6C">
      <w:pPr>
        <w:pStyle w:val="Ttulo2"/>
        <w:spacing w:after="447"/>
        <w:ind w:left="10" w:right="386"/>
      </w:pPr>
      <w:r>
        <w:t xml:space="preserve">Propuesta de resolución </w:t>
      </w:r>
    </w:p>
    <w:p w:rsidR="00833701" w:rsidRDefault="00CA1C6C">
      <w:pPr>
        <w:spacing w:after="454"/>
        <w:ind w:left="0" w:right="380"/>
      </w:pPr>
      <w:r>
        <w:t xml:space="preserve">    Por todo a lo anteriormente expuesto y una vez valorados los requisitos recogidos en el </w:t>
      </w:r>
      <w:r>
        <w:rPr>
          <w:b/>
        </w:rPr>
        <w:t>DECRETO 116/2018, de 30 de julio</w:t>
      </w:r>
      <w:r>
        <w:t>, por el que se regulan medidas para la aplicación de las normas e instrucciones para la seguridad humana y para la coordinación de las emergencias ordinarias y de protección civil en playas y otras zonas de baño marítimas de la Comunidad Autónoma de Canar</w:t>
      </w:r>
      <w:r>
        <w:t xml:space="preserve">ias, informo de manera </w:t>
      </w:r>
      <w:r>
        <w:rPr>
          <w:b/>
        </w:rPr>
        <w:t xml:space="preserve">FAVORABLE </w:t>
      </w:r>
      <w:r>
        <w:t xml:space="preserve">y por tal motivo doy conformidad al documento Plan de Seguridad y Salvamento en Playas de Candelaria.” </w:t>
      </w:r>
    </w:p>
    <w:p w:rsidR="00833701" w:rsidRDefault="00CA1C6C">
      <w:pPr>
        <w:spacing w:after="453" w:line="259" w:lineRule="auto"/>
        <w:ind w:left="0" w:firstLine="0"/>
        <w:jc w:val="left"/>
      </w:pPr>
      <w:r>
        <w:rPr>
          <w:b/>
        </w:rPr>
        <w:t xml:space="preserve"> </w:t>
      </w:r>
    </w:p>
    <w:p w:rsidR="00833701" w:rsidRDefault="00CA1C6C">
      <w:pPr>
        <w:spacing w:line="249" w:lineRule="auto"/>
        <w:ind w:left="0" w:right="53"/>
      </w:pPr>
      <w:r>
        <w:rPr>
          <w:rFonts w:ascii="Calibri" w:eastAsia="Calibri" w:hAnsi="Calibri" w:cs="Calibri"/>
          <w:noProof/>
        </w:rPr>
        <mc:AlternateContent>
          <mc:Choice Requires="wpg">
            <w:drawing>
              <wp:anchor distT="0" distB="0" distL="114300" distR="114300" simplePos="0" relativeHeight="251757568"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92583" name="Group 192583"/>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19994" name="Rectangle 19994"/>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19995" name="Rectangle 19995"/>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Documento firm</w:t>
                              </w:r>
                              <w:r>
                                <w:rPr>
                                  <w:sz w:val="12"/>
                                </w:rPr>
                                <w:t xml:space="preserve">ado electrónicamente desde la plataforma esPublico Gestiona | Página 96 de 117 </w:t>
                              </w:r>
                            </w:p>
                          </w:txbxContent>
                        </wps:txbx>
                        <wps:bodyPr horzOverflow="overflow" vert="horz" lIns="0" tIns="0" rIns="0" bIns="0" rtlCol="0">
                          <a:noAutofit/>
                        </wps:bodyPr>
                      </wps:wsp>
                    </wpg:wgp>
                  </a:graphicData>
                </a:graphic>
              </wp:anchor>
            </w:drawing>
          </mc:Choice>
          <mc:Fallback xmlns:a="http://schemas.openxmlformats.org/drawingml/2006/main">
            <w:pict>
              <v:group id="Group 192583" style="width:12.7031pt;height:285.882pt;position:absolute;mso-position-horizontal-relative:page;mso-position-horizontal:absolute;margin-left:682.278pt;mso-position-vertical-relative:page;margin-top:526.038pt;" coordsize="1613,36307">
                <v:rect id="Rectangle 19994"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19995"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96 de 117 </w:t>
                        </w:r>
                      </w:p>
                    </w:txbxContent>
                  </v:textbox>
                </v:rect>
                <w10:wrap type="square"/>
              </v:group>
            </w:pict>
          </mc:Fallback>
        </mc:AlternateContent>
      </w:r>
      <w:r>
        <w:t xml:space="preserve">  </w:t>
      </w:r>
      <w:r>
        <w:rPr>
          <w:b/>
        </w:rPr>
        <w:t>Consta en el expediente propuesta del Concejal delegado de Seguridad y Emergencias y Parque Móvil, Don Olegario Francisco Alonso Bello, de fecha 22 de julio de 2020, que tran</w:t>
      </w:r>
      <w:r>
        <w:rPr>
          <w:b/>
        </w:rPr>
        <w:t xml:space="preserve">scrito literalmente dice: </w:t>
      </w:r>
    </w:p>
    <w:p w:rsidR="00833701" w:rsidRDefault="00CA1C6C">
      <w:pPr>
        <w:spacing w:after="0" w:line="259" w:lineRule="auto"/>
        <w:ind w:left="5" w:firstLine="0"/>
        <w:jc w:val="left"/>
      </w:pPr>
      <w:r>
        <w:rPr>
          <w:b/>
        </w:rPr>
        <w:t xml:space="preserve"> </w:t>
      </w:r>
    </w:p>
    <w:p w:rsidR="00833701" w:rsidRDefault="00CA1C6C">
      <w:pPr>
        <w:spacing w:after="9" w:line="259" w:lineRule="auto"/>
        <w:ind w:left="5" w:firstLine="0"/>
        <w:jc w:val="left"/>
      </w:pPr>
      <w:r>
        <w:rPr>
          <w:b/>
        </w:rPr>
        <w:t xml:space="preserve"> </w:t>
      </w:r>
    </w:p>
    <w:p w:rsidR="00833701" w:rsidRDefault="00CA1C6C">
      <w:pPr>
        <w:spacing w:after="111"/>
        <w:ind w:left="0" w:right="51"/>
      </w:pPr>
      <w:r>
        <w:t xml:space="preserve">   “El que suscribe, Concejal Delegado de Seguridad, Emergencias y Parque Móvil del Ayuntamiento de la Villa de Candelaria, al amparo de lo dispuesto en el Reglamento de Organización, Funcionamiento y Régimen Jurídico de las </w:t>
      </w:r>
      <w:r>
        <w:t xml:space="preserve">Entidades Locales, así como en la Ley 7/85, de 2 de abril, Reguladora de las Bases de Régimen Local, tiene el honor de someter a la consiederación del Ayuntamiento Pleno de la siguiete propuesta:  </w:t>
      </w:r>
    </w:p>
    <w:p w:rsidR="00833701" w:rsidRDefault="00CA1C6C">
      <w:pPr>
        <w:spacing w:after="111"/>
        <w:ind w:left="0" w:right="51"/>
      </w:pPr>
      <w:r>
        <w:t>Visto el DECRETO 116 / 2018, de 30 de julio, por el que se</w:t>
      </w:r>
      <w:r>
        <w:t xml:space="preserve"> regulan medidas para la aplicación de las normas e instrucciones para la seguridad humana y para la coordinación de las emergencias ordinarias y de Protección Civil en playas y otras zonas de baño marítimas de la Comunidad Autónoma de Canarias que conllev</w:t>
      </w:r>
      <w:r>
        <w:t xml:space="preserve">a la obligación de la elaboración de los Planes de Seguridad y Salvamento de dichos espacios </w:t>
      </w:r>
    </w:p>
    <w:p w:rsidR="00833701" w:rsidRDefault="00CA1C6C">
      <w:pPr>
        <w:spacing w:after="111"/>
        <w:ind w:left="0" w:right="51"/>
      </w:pPr>
      <w:r>
        <w:t>Visto el Plan de Seguridad y Salvamento en Playas , elaborado por D. Dailós José Dorta Barroso, TR- 258, con registro de entrada 2020-E-RE-235 de fecha 10/05/2020</w:t>
      </w:r>
      <w:r>
        <w:t xml:space="preserve">. </w:t>
      </w:r>
    </w:p>
    <w:p w:rsidR="00833701" w:rsidRDefault="00CA1C6C">
      <w:pPr>
        <w:spacing w:after="106"/>
        <w:ind w:left="0" w:right="51"/>
      </w:pPr>
      <w:r>
        <w:t xml:space="preserve">Visto informe favorable del Técnico de Protección Civil Municipal, de fecha 19 de julio de 2020. </w:t>
      </w:r>
      <w:r>
        <w:rPr>
          <w:b/>
        </w:rPr>
        <w:t xml:space="preserve">  </w:t>
      </w:r>
    </w:p>
    <w:p w:rsidR="00833701" w:rsidRDefault="00CA1C6C">
      <w:pPr>
        <w:spacing w:after="98" w:line="259" w:lineRule="auto"/>
        <w:ind w:left="5" w:firstLine="0"/>
        <w:jc w:val="left"/>
      </w:pPr>
      <w:r>
        <w:t xml:space="preserve"> </w:t>
      </w:r>
    </w:p>
    <w:p w:rsidR="00833701" w:rsidRDefault="00CA1C6C">
      <w:pPr>
        <w:pStyle w:val="Ttulo2"/>
        <w:spacing w:after="95"/>
        <w:ind w:left="10" w:right="59"/>
      </w:pPr>
      <w:r>
        <w:t xml:space="preserve">Fundamentos de derecho  </w:t>
      </w:r>
    </w:p>
    <w:p w:rsidR="00833701" w:rsidRDefault="00CA1C6C">
      <w:pPr>
        <w:spacing w:after="147"/>
        <w:ind w:left="0" w:right="51"/>
      </w:pPr>
      <w:r>
        <w:t>El Decreto 116 / 2018, de 30 de julio, por el que se regulan medidas para la aplicación de las normas e instrucciones para la seguridad humana y para la coordinación de las emergencias ordinarias y de Protección Civil en playas y otras zonas de baño maríti</w:t>
      </w:r>
      <w:r>
        <w:t xml:space="preserve">mas de la Comunidad Autónoma de Canarias en su artículo 6 relativo a la elaboración y aprobación de los Planes de Seguridad y Salvamento dispone:  </w:t>
      </w:r>
    </w:p>
    <w:p w:rsidR="00833701" w:rsidRDefault="00CA1C6C">
      <w:pPr>
        <w:spacing w:after="148" w:line="249" w:lineRule="auto"/>
        <w:ind w:left="0" w:right="49"/>
      </w:pPr>
      <w:r>
        <w:rPr>
          <w:i/>
        </w:rPr>
        <w:t>“1. Corresponde a los Ayuntamientos la elaboración y aprobación del Plan de Seguridad y Salvamento de cada u</w:t>
      </w:r>
      <w:r>
        <w:rPr>
          <w:i/>
        </w:rPr>
        <w:t>na de sus playas y otras zonas de baño marítima que deban disponer de este. No obstante lo anterior, a criterio de cada municipio, los Planes de Seguridad y Salvamento podrán elaborarse para varias o para todas las playas y otras zonas de baño marítimas de</w:t>
      </w:r>
      <w:r>
        <w:rPr>
          <w:i/>
        </w:rPr>
        <w:t xml:space="preserve"> su litoral, pudiendo agruparse en estos últimos casos en un único o en varios documentos”. </w:t>
      </w:r>
    </w:p>
    <w:p w:rsidR="00833701" w:rsidRDefault="00CA1C6C">
      <w:pPr>
        <w:spacing w:after="136" w:line="259" w:lineRule="auto"/>
        <w:ind w:left="5" w:firstLine="0"/>
        <w:jc w:val="left"/>
      </w:pPr>
      <w:r>
        <w:rPr>
          <w:i/>
        </w:rPr>
        <w:t xml:space="preserve"> </w:t>
      </w:r>
    </w:p>
    <w:p w:rsidR="00833701" w:rsidRDefault="00CA1C6C">
      <w:pPr>
        <w:ind w:left="0" w:right="51"/>
      </w:pPr>
      <w:r>
        <w:t xml:space="preserve">El artículo 66 de la Ley  7/1995, de 6 de abril, de Ordenación del Turismo de Canarias relativo al </w:t>
      </w:r>
      <w:r>
        <w:rPr>
          <w:b/>
        </w:rPr>
        <w:t xml:space="preserve"> </w:t>
      </w:r>
      <w:r>
        <w:t xml:space="preserve">Servicio de vigilancia en las playa establece </w:t>
      </w:r>
      <w:r>
        <w:rPr>
          <w:i/>
        </w:rPr>
        <w:t>que “ Los munic</w:t>
      </w:r>
      <w:r>
        <w:rPr>
          <w:i/>
        </w:rPr>
        <w:t xml:space="preserve">ipios, en las playas que reglamentariamente se determine, establecerán un servicio de vigilancia y socorrismo “. </w:t>
      </w:r>
    </w:p>
    <w:p w:rsidR="00833701" w:rsidRDefault="00CA1C6C">
      <w:pPr>
        <w:spacing w:after="0" w:line="259" w:lineRule="auto"/>
        <w:ind w:left="5" w:firstLine="0"/>
        <w:jc w:val="left"/>
      </w:pPr>
      <w:r>
        <w:rPr>
          <w:i/>
        </w:rPr>
        <w:t xml:space="preserve"> </w:t>
      </w:r>
    </w:p>
    <w:p w:rsidR="00833701" w:rsidRDefault="00CA1C6C">
      <w:pPr>
        <w:spacing w:after="4" w:line="249" w:lineRule="auto"/>
        <w:ind w:left="0" w:right="49"/>
      </w:pPr>
      <w:r>
        <w:t>La Ley 9/2007, de 13 de abril, del Sistema Canario de Seguridad y Emergencias y de modificación de la Ley 6/1997, de 4 de julio, de Coordina</w:t>
      </w:r>
      <w:r>
        <w:t xml:space="preserve">ción de las Policías Locales de Canarias, prevé en su artículo 1.2 que </w:t>
      </w:r>
      <w:r>
        <w:rPr>
          <w:i/>
        </w:rPr>
        <w:t>las Administraciones Públicas Canarias, en el ámbito de sus respectivas competencias, aseguran en su conjunto la salvaguarda de la seguridad pública en la Comunidad Autónoma</w:t>
      </w:r>
      <w:r>
        <w:t>, y en su ar</w:t>
      </w:r>
      <w:r>
        <w:t xml:space="preserve">tículo 2.b) recoge, entre las actuaciones de aquellas, </w:t>
      </w:r>
      <w:r>
        <w:rPr>
          <w:i/>
        </w:rPr>
        <w:t xml:space="preserve">la adopción de las medidas de prevención y protección necesarias para evitar o reducir la posibilidad de los daños o la alteración de la seguridad pública. </w:t>
      </w:r>
    </w:p>
    <w:p w:rsidR="00833701" w:rsidRDefault="00CA1C6C">
      <w:pPr>
        <w:spacing w:after="0" w:line="259" w:lineRule="auto"/>
        <w:ind w:left="5" w:firstLine="0"/>
        <w:jc w:val="left"/>
      </w:pPr>
      <w:r>
        <w:rPr>
          <w:i/>
        </w:rPr>
        <w:t xml:space="preserve"> </w:t>
      </w:r>
    </w:p>
    <w:p w:rsidR="00833701" w:rsidRDefault="00CA1C6C">
      <w:pPr>
        <w:spacing w:after="111"/>
        <w:ind w:left="0" w:right="51"/>
      </w:pPr>
      <w:r>
        <w:rPr>
          <w:rFonts w:ascii="Calibri" w:eastAsia="Calibri" w:hAnsi="Calibri" w:cs="Calibri"/>
          <w:noProof/>
        </w:rPr>
        <mc:AlternateContent>
          <mc:Choice Requires="wpg">
            <w:drawing>
              <wp:anchor distT="0" distB="0" distL="114300" distR="114300" simplePos="0" relativeHeight="251758592"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92804" name="Group 192804"/>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20130" name="Rectangle 20130"/>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20131" name="Rectangle 20131"/>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97 de 117 </w:t>
                              </w:r>
                            </w:p>
                          </w:txbxContent>
                        </wps:txbx>
                        <wps:bodyPr horzOverflow="overflow" vert="horz" lIns="0" tIns="0" rIns="0" bIns="0" rtlCol="0">
                          <a:noAutofit/>
                        </wps:bodyPr>
                      </wps:wsp>
                    </wpg:wgp>
                  </a:graphicData>
                </a:graphic>
              </wp:anchor>
            </w:drawing>
          </mc:Choice>
          <mc:Fallback xmlns:a="http://schemas.openxmlformats.org/drawingml/2006/main">
            <w:pict>
              <v:group id="Group 192804" style="width:12.7031pt;height:285.882pt;position:absolute;mso-position-horizontal-relative:page;mso-position-horizontal:absolute;margin-left:682.278pt;mso-position-vertical-relative:page;margin-top:526.038pt;" coordsize="1613,36307">
                <v:rect id="Rectangle 20130"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20131"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97 de 117 </w:t>
                        </w:r>
                      </w:p>
                    </w:txbxContent>
                  </v:textbox>
                </v:rect>
                <w10:wrap type="square"/>
              </v:group>
            </w:pict>
          </mc:Fallback>
        </mc:AlternateContent>
      </w:r>
      <w:r>
        <w:t xml:space="preserve">La Ley 22/1988, </w:t>
      </w:r>
      <w:r>
        <w:t>de 28 de julio, de Costas, como la Ley 7/1995, de 6 de abril, de Ordenación del Turismo de Canarias, cumplen con la previsión del artículo 25, apartados 2 y 3 de la Ley 7/1985, de 2 de abril, Reguladora de las Bases del Régimen Local, así como y en particu</w:t>
      </w:r>
      <w:r>
        <w:t>lar la Ley 7/1995, de 6 de abril, con el artículo 11 de la Ley 7/2015, de 1 de abril, de los municipios de Canarias, siendo por tanto las actuaciones de salvamento y seguridad de las vidas humanas, así como los servicios de socorrismo en las playas y zonas</w:t>
      </w:r>
      <w:r>
        <w:t xml:space="preserve"> de baño marítimas competencias atribuidas a todos los municipios costeros de Canarias</w:t>
      </w:r>
      <w:r>
        <w:rPr>
          <w:color w:val="555555"/>
        </w:rPr>
        <w:t xml:space="preserve">. </w:t>
      </w:r>
    </w:p>
    <w:p w:rsidR="00833701" w:rsidRDefault="00CA1C6C">
      <w:pPr>
        <w:spacing w:after="106"/>
        <w:ind w:left="0" w:right="51"/>
      </w:pPr>
      <w:r>
        <w:rPr>
          <w:color w:val="555555"/>
        </w:rPr>
        <w:t>Además r</w:t>
      </w:r>
      <w:r>
        <w:t xml:space="preserve">esulta de aplicación: </w:t>
      </w:r>
    </w:p>
    <w:p w:rsidR="00833701" w:rsidRDefault="00CA1C6C">
      <w:pPr>
        <w:spacing w:after="109"/>
        <w:ind w:left="0" w:right="51"/>
      </w:pPr>
      <w:r>
        <w:t xml:space="preserve">Ley 7/1985, de 2 de abril, Reguladora de Bases del Régimen Local  </w:t>
      </w:r>
    </w:p>
    <w:p w:rsidR="00833701" w:rsidRDefault="00CA1C6C">
      <w:pPr>
        <w:spacing w:after="109"/>
        <w:ind w:left="0" w:right="51"/>
      </w:pPr>
      <w:r>
        <w:t xml:space="preserve">Ley 39/2015, de 1 de octubre, del Procedimiento Administrativo Común </w:t>
      </w:r>
      <w:r>
        <w:t xml:space="preserve">de las Administraciones Públicas. </w:t>
      </w:r>
    </w:p>
    <w:p w:rsidR="00833701" w:rsidRDefault="00CA1C6C">
      <w:pPr>
        <w:ind w:left="0" w:right="51"/>
      </w:pPr>
      <w:r>
        <w:t xml:space="preserve">En cuanto al órgano competente, art. 22 de la Ley 7/1985, de 2 de abril, Reguladora de las Bases del Régimen Local </w:t>
      </w:r>
    </w:p>
    <w:p w:rsidR="00833701" w:rsidRDefault="00CA1C6C">
      <w:pPr>
        <w:spacing w:after="100" w:line="259" w:lineRule="auto"/>
        <w:ind w:left="5" w:firstLine="0"/>
        <w:jc w:val="left"/>
      </w:pPr>
      <w:r>
        <w:t xml:space="preserve"> </w:t>
      </w:r>
    </w:p>
    <w:p w:rsidR="00833701" w:rsidRDefault="00CA1C6C">
      <w:pPr>
        <w:ind w:left="0" w:right="51"/>
      </w:pPr>
      <w:r>
        <w:t>En base a lo anteriormente expuesto se informa favorablemente y se realiza la siguiente propuesta de re</w:t>
      </w:r>
      <w:r>
        <w:t xml:space="preserve">solución: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pStyle w:val="Ttulo2"/>
        <w:spacing w:after="95"/>
        <w:ind w:left="10" w:right="60"/>
      </w:pPr>
      <w:r>
        <w:t xml:space="preserve">Propuesta de resolución  </w:t>
      </w:r>
    </w:p>
    <w:p w:rsidR="00833701" w:rsidRDefault="00CA1C6C">
      <w:pPr>
        <w:spacing w:after="100" w:line="259" w:lineRule="auto"/>
        <w:ind w:left="2" w:firstLine="0"/>
        <w:jc w:val="center"/>
      </w:pPr>
      <w:r>
        <w:rPr>
          <w:b/>
        </w:rPr>
        <w:t xml:space="preserve"> </w:t>
      </w:r>
    </w:p>
    <w:p w:rsidR="00833701" w:rsidRDefault="00CA1C6C">
      <w:pPr>
        <w:ind w:left="-10" w:right="51" w:firstLine="708"/>
      </w:pPr>
      <w:r>
        <w:t xml:space="preserve">Primero.- Someter a la consideración  del Pleno, para si procede, la aprobación  del Plan de Seguridad y Salvamento en Playas que obra en el expediente. </w:t>
      </w:r>
    </w:p>
    <w:p w:rsidR="00833701" w:rsidRDefault="00CA1C6C">
      <w:pPr>
        <w:spacing w:after="110"/>
        <w:ind w:left="-10" w:right="51" w:firstLine="708"/>
      </w:pPr>
      <w:r>
        <w:t xml:space="preserve">Segundo.-  </w:t>
      </w:r>
      <w:r>
        <w:t xml:space="preserve">Dar traslado del Plan de Seguridad y Salvamento en Playas, a la Dirección General de Emergencias, </w:t>
      </w:r>
      <w:r>
        <w:rPr>
          <w:color w:val="222222"/>
        </w:rPr>
        <w:t xml:space="preserve">en el plazo de quince días desde su aprobación, para su inscripción de oficio en la sección del Registro Autonómico de Planes de Autoprotección que se crea a </w:t>
      </w:r>
      <w:r>
        <w:rPr>
          <w:color w:val="222222"/>
        </w:rPr>
        <w:t xml:space="preserve">tal efecto en la disposición adicional primera del  Decreto </w:t>
      </w:r>
      <w:r>
        <w:t>116 / 2018, de 30 de julio, por el que se regulan medidas para la aplicación de las normas e instrucciones para la seguridad humana y para la coordinación de las emergencias ordinarias y de Protec</w:t>
      </w:r>
      <w:r>
        <w:t>ción Civil en playas y otras zonas de baño marítimas de la Comunidad Autónoma de Canarias</w:t>
      </w:r>
      <w:r>
        <w:rPr>
          <w:color w:val="222222"/>
        </w:rPr>
        <w:t xml:space="preserve">. </w:t>
      </w:r>
    </w:p>
    <w:p w:rsidR="00833701" w:rsidRDefault="00CA1C6C">
      <w:pPr>
        <w:spacing w:after="109"/>
        <w:ind w:left="-10" w:right="51" w:firstLine="708"/>
      </w:pPr>
      <w:r>
        <w:t>Tercero.- Dar Traslado del Plan de Seguridad y Salvamento en Playas  a la  Concejalía Delegada de Segurdidad, Emergencias y Parque Móvil  y a la Concejalía delegada</w:t>
      </w:r>
      <w:r>
        <w:t xml:space="preserve"> de Planificación y Gestión urbanística y Ambiental a los efectos oportunos. </w:t>
      </w:r>
    </w:p>
    <w:p w:rsidR="00833701" w:rsidRDefault="00CA1C6C">
      <w:pPr>
        <w:spacing w:after="106"/>
        <w:ind w:left="723" w:right="51"/>
      </w:pPr>
      <w:r>
        <w:t xml:space="preserve">En virtud de lo expuesto, se somete al Pleno la siguiente propuesta de acuerdo: </w:t>
      </w:r>
    </w:p>
    <w:p w:rsidR="00833701" w:rsidRDefault="00CA1C6C">
      <w:pPr>
        <w:spacing w:after="98" w:line="259" w:lineRule="auto"/>
        <w:ind w:left="65" w:firstLine="0"/>
        <w:jc w:val="center"/>
      </w:pPr>
      <w:r>
        <w:rPr>
          <w:b/>
        </w:rPr>
        <w:t xml:space="preserve">                </w:t>
      </w:r>
    </w:p>
    <w:p w:rsidR="00833701" w:rsidRDefault="00CA1C6C">
      <w:pPr>
        <w:pStyle w:val="Ttulo1"/>
        <w:spacing w:after="95"/>
        <w:ind w:left="10" w:right="59"/>
      </w:pPr>
      <w:r>
        <w:t xml:space="preserve">PROPUESTA DE ACUERDO  </w:t>
      </w:r>
    </w:p>
    <w:p w:rsidR="00833701" w:rsidRDefault="00CA1C6C">
      <w:pPr>
        <w:spacing w:after="98" w:line="259" w:lineRule="auto"/>
        <w:ind w:left="2" w:firstLine="0"/>
        <w:jc w:val="center"/>
      </w:pPr>
      <w:r>
        <w:rPr>
          <w:b/>
        </w:rPr>
        <w:t xml:space="preserve"> </w:t>
      </w:r>
    </w:p>
    <w:p w:rsidR="00833701" w:rsidRDefault="00CA1C6C">
      <w:pPr>
        <w:spacing w:after="109"/>
        <w:ind w:left="-10" w:right="51" w:firstLine="708"/>
      </w:pPr>
      <w:r>
        <w:rPr>
          <w:b/>
        </w:rPr>
        <w:t>Primero.-</w:t>
      </w:r>
      <w:r>
        <w:t xml:space="preserve"> Someter a la consideración  del Pleno, para s</w:t>
      </w:r>
      <w:r>
        <w:t xml:space="preserve">i procede, la aprobación  del Plan de Seguridad y Salvamento en Playas que obra en el expediente. </w:t>
      </w:r>
    </w:p>
    <w:p w:rsidR="00833701" w:rsidRDefault="00CA1C6C">
      <w:pPr>
        <w:spacing w:after="109"/>
        <w:ind w:left="-10" w:right="51" w:firstLine="708"/>
      </w:pPr>
      <w:r>
        <w:rPr>
          <w:rFonts w:ascii="Calibri" w:eastAsia="Calibri" w:hAnsi="Calibri" w:cs="Calibri"/>
          <w:noProof/>
        </w:rPr>
        <mc:AlternateContent>
          <mc:Choice Requires="wpg">
            <w:drawing>
              <wp:anchor distT="0" distB="0" distL="114300" distR="114300" simplePos="0" relativeHeight="251759616"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93107" name="Group 193107"/>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20267" name="Rectangle 20267"/>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20268" name="Rectangle 20268"/>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98 de 117 </w:t>
                              </w:r>
                            </w:p>
                          </w:txbxContent>
                        </wps:txbx>
                        <wps:bodyPr horzOverflow="overflow" vert="horz" lIns="0" tIns="0" rIns="0" bIns="0" rtlCol="0">
                          <a:noAutofit/>
                        </wps:bodyPr>
                      </wps:wsp>
                    </wpg:wgp>
                  </a:graphicData>
                </a:graphic>
              </wp:anchor>
            </w:drawing>
          </mc:Choice>
          <mc:Fallback xmlns:a="http://schemas.openxmlformats.org/drawingml/2006/main">
            <w:pict>
              <v:group id="Group 193107" style="width:12.7031pt;height:285.882pt;position:absolute;mso-position-horizontal-relative:page;mso-position-horizontal:absolute;margin-left:682.278pt;mso-position-vertical-relative:page;margin-top:526.038pt;" coordsize="1613,36307">
                <v:rect id="Rectangle 20267"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20268"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98 de 117 </w:t>
                        </w:r>
                      </w:p>
                    </w:txbxContent>
                  </v:textbox>
                </v:rect>
                <w10:wrap type="square"/>
              </v:group>
            </w:pict>
          </mc:Fallback>
        </mc:AlternateContent>
      </w:r>
      <w:r>
        <w:rPr>
          <w:b/>
        </w:rPr>
        <w:t>Segundo.-</w:t>
      </w:r>
      <w:r>
        <w:t xml:space="preserve">  Dar traslado del Plan de Seguridad y Salvamento en Playas, a la Dirección General de Emergencias, </w:t>
      </w:r>
      <w:r>
        <w:rPr>
          <w:color w:val="222222"/>
        </w:rPr>
        <w:t xml:space="preserve">en el plazo de quince días desde su aprobación, para </w:t>
      </w:r>
      <w:r>
        <w:rPr>
          <w:color w:val="222222"/>
        </w:rPr>
        <w:t xml:space="preserve">su inscripción de oficio en la sección del Registro Autonómico de Planes de Autoprotección que se crea a tal efecto en la disposición adicional primera del  Decreto </w:t>
      </w:r>
      <w:r>
        <w:t xml:space="preserve">116 / 2018, de 30 de julio, por el que se regulan medidas para la aplicación de las normas </w:t>
      </w:r>
      <w:r>
        <w:t>e instrucciones para la seguridad humana y para la coordinación de las emergencias ordinarias y de Protección Civil en playas y otras zonas de baño marítimas de la Comunidad Autónoma de Canarias</w:t>
      </w:r>
      <w:r>
        <w:rPr>
          <w:color w:val="222222"/>
        </w:rPr>
        <w:t xml:space="preserve">. </w:t>
      </w:r>
    </w:p>
    <w:p w:rsidR="00833701" w:rsidRDefault="00CA1C6C">
      <w:pPr>
        <w:spacing w:after="3" w:line="259" w:lineRule="auto"/>
        <w:ind w:left="10" w:right="55"/>
        <w:jc w:val="right"/>
      </w:pPr>
      <w:r>
        <w:rPr>
          <w:b/>
        </w:rPr>
        <w:t>Tercero.-</w:t>
      </w:r>
      <w:r>
        <w:t xml:space="preserve"> Dar Traslado del Plan de Seguridad y Salvamento e</w:t>
      </w:r>
      <w:r>
        <w:t xml:space="preserve">n Playas  a la  Concejalía </w:t>
      </w:r>
    </w:p>
    <w:p w:rsidR="00833701" w:rsidRDefault="00CA1C6C">
      <w:pPr>
        <w:spacing w:after="104"/>
        <w:ind w:left="0" w:right="51"/>
      </w:pPr>
      <w:r>
        <w:t xml:space="preserve">Delegada de Segurdidad, Emergencias y Parque Móvil  y a la Concejalía delegada de Planificación y Gestión urbanística y Ambiental a los efectos oportunos.” </w:t>
      </w:r>
    </w:p>
    <w:p w:rsidR="00833701" w:rsidRDefault="00CA1C6C">
      <w:pPr>
        <w:spacing w:after="0" w:line="259" w:lineRule="auto"/>
        <w:ind w:left="5" w:firstLine="0"/>
        <w:jc w:val="left"/>
      </w:pPr>
      <w:r>
        <w:rPr>
          <w:b/>
        </w:rP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line="249" w:lineRule="auto"/>
        <w:ind w:left="0" w:right="53"/>
      </w:pPr>
      <w:r>
        <w:rPr>
          <w:b/>
        </w:rPr>
        <w:t>DICTAMEN FAVORABLE DE LA COMISIÓN INFORMATIVA DE P. Y G. URBANÍST</w:t>
      </w:r>
      <w:r>
        <w:rPr>
          <w:b/>
        </w:rPr>
        <w:t xml:space="preserve">ICA Y AMBIENTAL, OBRAS Y SERVICIOS PÚBLICOS DE 28 DE JULIO DE 2020.  </w:t>
      </w:r>
    </w:p>
    <w:p w:rsidR="00833701" w:rsidRDefault="00CA1C6C">
      <w:pPr>
        <w:spacing w:after="0" w:line="259" w:lineRule="auto"/>
        <w:ind w:left="5" w:firstLine="0"/>
        <w:jc w:val="left"/>
      </w:pPr>
      <w:r>
        <w:t xml:space="preserve"> </w:t>
      </w:r>
    </w:p>
    <w:p w:rsidR="00833701" w:rsidRDefault="00CA1C6C">
      <w:pPr>
        <w:ind w:left="0" w:right="51"/>
      </w:pPr>
      <w:r>
        <w:t xml:space="preserve">Votos a favor: 4.  </w:t>
      </w:r>
    </w:p>
    <w:p w:rsidR="00833701" w:rsidRDefault="00CA1C6C">
      <w:pPr>
        <w:spacing w:after="0" w:line="259" w:lineRule="auto"/>
        <w:ind w:left="5" w:firstLine="0"/>
        <w:jc w:val="left"/>
      </w:pPr>
      <w:r>
        <w:t xml:space="preserve"> </w:t>
      </w:r>
    </w:p>
    <w:p w:rsidR="00833701" w:rsidRDefault="00CA1C6C">
      <w:pPr>
        <w:ind w:left="0" w:right="51"/>
      </w:pPr>
      <w:r>
        <w:t>4 de los concejales del Grupo Socialista: Doña Hilaria Cecilia Otazo González, Don Jorge Baute Delgado, Don Airam Pérez Chinea y Don Olegario Francisco Alonso Bel</w:t>
      </w:r>
      <w:r>
        <w:t xml:space="preserve">lo.  </w:t>
      </w:r>
    </w:p>
    <w:p w:rsidR="00833701" w:rsidRDefault="00CA1C6C">
      <w:pPr>
        <w:spacing w:after="0" w:line="259" w:lineRule="auto"/>
        <w:ind w:left="5" w:firstLine="0"/>
        <w:jc w:val="left"/>
      </w:pPr>
      <w:r>
        <w:t xml:space="preserve"> </w:t>
      </w:r>
    </w:p>
    <w:p w:rsidR="00833701" w:rsidRDefault="00CA1C6C">
      <w:pPr>
        <w:ind w:left="0" w:right="51"/>
      </w:pPr>
      <w:r>
        <w:t xml:space="preserve">Votos en contra: 0.  </w:t>
      </w:r>
    </w:p>
    <w:p w:rsidR="00833701" w:rsidRDefault="00CA1C6C">
      <w:pPr>
        <w:spacing w:after="0" w:line="259" w:lineRule="auto"/>
        <w:ind w:left="5" w:firstLine="0"/>
        <w:jc w:val="left"/>
      </w:pPr>
      <w:r>
        <w:t xml:space="preserve"> </w:t>
      </w:r>
    </w:p>
    <w:p w:rsidR="00833701" w:rsidRDefault="00CA1C6C">
      <w:pPr>
        <w:ind w:left="0" w:right="51"/>
      </w:pPr>
      <w:r>
        <w:t xml:space="preserve">Abstenciones: 3:  </w:t>
      </w:r>
    </w:p>
    <w:p w:rsidR="00833701" w:rsidRDefault="00CA1C6C">
      <w:pPr>
        <w:spacing w:after="0" w:line="259" w:lineRule="auto"/>
        <w:ind w:left="5" w:firstLine="0"/>
        <w:jc w:val="left"/>
      </w:pPr>
      <w:r>
        <w:t xml:space="preserve"> </w:t>
      </w:r>
    </w:p>
    <w:p w:rsidR="00833701" w:rsidRDefault="00CA1C6C">
      <w:pPr>
        <w:numPr>
          <w:ilvl w:val="0"/>
          <w:numId w:val="26"/>
        </w:numPr>
        <w:ind w:right="51" w:hanging="184"/>
      </w:pPr>
      <w:r>
        <w:t xml:space="preserve">del concejal del Grupo Popular, Don Juan Miguel Olivera González.  </w:t>
      </w:r>
    </w:p>
    <w:p w:rsidR="00833701" w:rsidRDefault="00CA1C6C">
      <w:pPr>
        <w:spacing w:after="0" w:line="259" w:lineRule="auto"/>
        <w:ind w:left="5" w:firstLine="0"/>
        <w:jc w:val="left"/>
      </w:pPr>
      <w:r>
        <w:t xml:space="preserve"> </w:t>
      </w:r>
    </w:p>
    <w:p w:rsidR="00833701" w:rsidRDefault="00CA1C6C">
      <w:pPr>
        <w:numPr>
          <w:ilvl w:val="0"/>
          <w:numId w:val="26"/>
        </w:numPr>
        <w:ind w:right="51" w:hanging="184"/>
      </w:pPr>
      <w:r>
        <w:t xml:space="preserve">concejales del Grupo Mixto: Doña María del Carmen Coello González (SSP) y Doña Ángela Cruz Perera (CC-PNC).  </w:t>
      </w:r>
    </w:p>
    <w:p w:rsidR="00833701" w:rsidRDefault="00CA1C6C">
      <w:pPr>
        <w:spacing w:after="0" w:line="259" w:lineRule="auto"/>
        <w:ind w:left="5" w:firstLine="0"/>
        <w:jc w:val="left"/>
      </w:pPr>
      <w:r>
        <w:t xml:space="preserve"> </w:t>
      </w:r>
    </w:p>
    <w:p w:rsidR="00833701" w:rsidRDefault="00CA1C6C">
      <w:pPr>
        <w:ind w:left="0" w:right="51"/>
      </w:pPr>
      <w:r>
        <w:t xml:space="preserve">Se dictaminó con esta matización: Se debe corregir la palabra “dimensionamiento” que debe ser con “s”.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line="249" w:lineRule="auto"/>
        <w:ind w:left="0" w:right="53"/>
      </w:pPr>
      <w:r>
        <w:rPr>
          <w:b/>
        </w:rPr>
        <w:t xml:space="preserve">JUNTA DE PORTAVOCES DE 28 DE JULIO DE 2020  </w:t>
      </w:r>
    </w:p>
    <w:p w:rsidR="00833701" w:rsidRDefault="00CA1C6C">
      <w:pPr>
        <w:spacing w:after="0" w:line="259" w:lineRule="auto"/>
        <w:ind w:left="5" w:firstLine="0"/>
        <w:jc w:val="left"/>
      </w:pPr>
      <w:r>
        <w:rPr>
          <w:b/>
        </w:rPr>
        <w:t xml:space="preserve"> </w:t>
      </w:r>
    </w:p>
    <w:p w:rsidR="00833701" w:rsidRDefault="00CA1C6C">
      <w:pPr>
        <w:ind w:left="0" w:right="51"/>
      </w:pPr>
      <w:r>
        <w:t xml:space="preserve">Quedó oída.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line="249" w:lineRule="auto"/>
        <w:ind w:left="0" w:right="53"/>
      </w:pPr>
      <w:r>
        <w:rPr>
          <w:b/>
        </w:rPr>
        <w:t xml:space="preserve">VOTACIÓN EN EL PLENO DE 31 DE JULIO DE 2020  </w:t>
      </w:r>
    </w:p>
    <w:p w:rsidR="00833701" w:rsidRDefault="00CA1C6C">
      <w:pPr>
        <w:spacing w:after="0" w:line="259" w:lineRule="auto"/>
        <w:ind w:left="5" w:firstLine="0"/>
        <w:jc w:val="left"/>
      </w:pPr>
      <w:r>
        <w:t xml:space="preserve"> </w:t>
      </w:r>
    </w:p>
    <w:p w:rsidR="00833701" w:rsidRDefault="00CA1C6C">
      <w:pPr>
        <w:ind w:left="0" w:right="51"/>
      </w:pPr>
      <w:r>
        <w:t>Votos a favor: La unanimidad de los</w:t>
      </w:r>
      <w:r>
        <w:t xml:space="preserve"> 18 concejales presentes:  </w:t>
      </w:r>
    </w:p>
    <w:p w:rsidR="00833701" w:rsidRDefault="00CA1C6C">
      <w:pPr>
        <w:spacing w:after="0" w:line="259" w:lineRule="auto"/>
        <w:ind w:left="5" w:firstLine="0"/>
        <w:jc w:val="left"/>
      </w:pPr>
      <w:r>
        <w:t xml:space="preserve"> </w:t>
      </w:r>
    </w:p>
    <w:p w:rsidR="00833701" w:rsidRDefault="00CA1C6C">
      <w:pPr>
        <w:ind w:left="0" w:right="51"/>
      </w:pPr>
      <w:r>
        <w:t>11 concejales del Grupo Socialista: Doña María Concepción Brito Núñez, Don Jorge Baute Delgado, Doña Olivia Concepción Pérez Díaz, Don José Francisco Pinto Ramos, Doña Hilaria Cecilia Otazo González, Don Airam Pérez Chinea, Do</w:t>
      </w:r>
      <w:r>
        <w:t xml:space="preserve">ña Margarita Eva Tendero Barroso, Don Manuel Alberto González Pestano, Doña María del Carmen Clemente Díaz, Don Olegario Francisco Alonso Bello y Don Reinaldo José Triviño Blanco.  </w:t>
      </w:r>
    </w:p>
    <w:p w:rsidR="00833701" w:rsidRDefault="00CA1C6C">
      <w:pPr>
        <w:spacing w:after="0" w:line="259" w:lineRule="auto"/>
        <w:ind w:left="5" w:firstLine="0"/>
        <w:jc w:val="left"/>
      </w:pPr>
      <w:r>
        <w:t xml:space="preserve"> </w:t>
      </w:r>
    </w:p>
    <w:p w:rsidR="00833701" w:rsidRDefault="00CA1C6C">
      <w:pPr>
        <w:ind w:left="0" w:right="51"/>
      </w:pPr>
      <w:r>
        <w:t xml:space="preserve">2 concejales del Grupo Popular: Don Juan Miguel Olivera González y Doña </w:t>
      </w:r>
      <w:r>
        <w:t xml:space="preserve">Raquel Martín Castro.  </w:t>
      </w:r>
    </w:p>
    <w:p w:rsidR="00833701" w:rsidRDefault="00CA1C6C">
      <w:pPr>
        <w:spacing w:after="0" w:line="259" w:lineRule="auto"/>
        <w:ind w:left="5" w:firstLine="0"/>
        <w:jc w:val="left"/>
      </w:pPr>
      <w:r>
        <w:rPr>
          <w:rFonts w:ascii="Calibri" w:eastAsia="Calibri" w:hAnsi="Calibri" w:cs="Calibri"/>
          <w:noProof/>
        </w:rPr>
        <mc:AlternateContent>
          <mc:Choice Requires="wpg">
            <w:drawing>
              <wp:anchor distT="0" distB="0" distL="114300" distR="114300" simplePos="0" relativeHeight="251760640"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93672" name="Group 193672"/>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20381" name="Rectangle 20381"/>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20382" name="Rectangle 20382"/>
                        <wps:cNvSpPr/>
                        <wps:spPr>
                          <a:xfrm rot="-5399999">
                            <a:off x="-2066649" y="1374628"/>
                            <a:ext cx="439892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99 de 117 </w:t>
                              </w:r>
                            </w:p>
                          </w:txbxContent>
                        </wps:txbx>
                        <wps:bodyPr horzOverflow="overflow" vert="horz" lIns="0" tIns="0" rIns="0" bIns="0" rtlCol="0">
                          <a:noAutofit/>
                        </wps:bodyPr>
                      </wps:wsp>
                    </wpg:wgp>
                  </a:graphicData>
                </a:graphic>
              </wp:anchor>
            </w:drawing>
          </mc:Choice>
          <mc:Fallback xmlns:a="http://schemas.openxmlformats.org/drawingml/2006/main">
            <w:pict>
              <v:group id="Group 193672" style="width:12.7031pt;height:285.882pt;position:absolute;mso-position-horizontal-relative:page;mso-position-horizontal:absolute;margin-left:682.278pt;mso-position-vertical-relative:page;margin-top:526.038pt;" coordsize="1613,36307">
                <v:rect id="Rectangle 20381"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20382" style="position:absolute;width:43989;height:1132;left:-20666;top:1374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99 de 117 </w:t>
                        </w:r>
                      </w:p>
                    </w:txbxContent>
                  </v:textbox>
                </v:rect>
                <w10:wrap type="square"/>
              </v:group>
            </w:pict>
          </mc:Fallback>
        </mc:AlternateContent>
      </w:r>
      <w:r>
        <w:t xml:space="preserve"> </w:t>
      </w:r>
    </w:p>
    <w:p w:rsidR="00833701" w:rsidRDefault="00CA1C6C">
      <w:pPr>
        <w:ind w:left="0" w:right="51"/>
      </w:pPr>
      <w:r>
        <w:t xml:space="preserve">5 concejales del Grupo Mixto: Doña María del Carmen Coello González y Don Antonio Delgado García (SSP), Dª Ángela Cruz Perera y Don Emilio Jesús Atienzar Armas (CC-PNC) y D. Pedro Manuel Pérez Viña (Cs)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rPr>
          <w:b/>
        </w:rPr>
        <w:t xml:space="preserve"> </w:t>
      </w:r>
    </w:p>
    <w:p w:rsidR="00833701" w:rsidRDefault="00CA1C6C">
      <w:pPr>
        <w:pStyle w:val="Ttulo1"/>
        <w:ind w:left="10" w:right="60"/>
      </w:pPr>
      <w:r>
        <w:t xml:space="preserve">ACUERDO DEL PLENO DE 31 DE JULIO DE 2020 </w:t>
      </w:r>
    </w:p>
    <w:p w:rsidR="00833701" w:rsidRDefault="00CA1C6C">
      <w:pPr>
        <w:spacing w:after="0" w:line="259" w:lineRule="auto"/>
        <w:ind w:left="5" w:firstLine="0"/>
        <w:jc w:val="left"/>
      </w:pPr>
      <w:r>
        <w:t xml:space="preserve"> </w:t>
      </w:r>
    </w:p>
    <w:p w:rsidR="00833701" w:rsidRDefault="00CA1C6C">
      <w:pPr>
        <w:spacing w:line="249" w:lineRule="auto"/>
        <w:ind w:left="-10" w:right="53" w:firstLine="566"/>
      </w:pPr>
      <w:r>
        <w:rPr>
          <w:b/>
        </w:rPr>
        <w:t>Pr</w:t>
      </w:r>
      <w:r>
        <w:rPr>
          <w:b/>
        </w:rPr>
        <w:t xml:space="preserve">imero.- La aprobación del Plan de Seguridad y Salvamento en Playas del municipio de Candelaria que obra en el expediente y con la corrección ortográfica realizada en la Comisión Informativa.  </w:t>
      </w:r>
    </w:p>
    <w:p w:rsidR="00833701" w:rsidRDefault="00CA1C6C">
      <w:pPr>
        <w:spacing w:after="0" w:line="259" w:lineRule="auto"/>
        <w:ind w:left="5" w:firstLine="0"/>
        <w:jc w:val="left"/>
      </w:pPr>
      <w:r>
        <w:rPr>
          <w:b/>
        </w:rPr>
        <w:t xml:space="preserve"> </w:t>
      </w:r>
    </w:p>
    <w:p w:rsidR="00833701" w:rsidRDefault="00CA1C6C">
      <w:pPr>
        <w:spacing w:line="249" w:lineRule="auto"/>
        <w:ind w:left="-10" w:right="53" w:firstLine="566"/>
      </w:pPr>
      <w:r>
        <w:rPr>
          <w:b/>
        </w:rPr>
        <w:t xml:space="preserve">Segundo.- Dar traslado del Plan de Seguridad y Salvamento en </w:t>
      </w:r>
      <w:r>
        <w:rPr>
          <w:b/>
        </w:rPr>
        <w:t xml:space="preserve">Playas, a la Dirección General de Emergencias, en el plazo de quince días desde su aprobación, para su inscripción de oficio en la sección del Registro Autonómico de Planes de Autoprotección que se crea a tal efecto en la disposición adicional primera del </w:t>
      </w:r>
      <w:r>
        <w:rPr>
          <w:b/>
        </w:rPr>
        <w:t>Decreto 116 / 2018, de 30 de julio, por el que se regulan medidas para la aplicación de las normas e instrucciones para la seguridad humana y para la coordinación de las emergencias ordinarias y de Protección Civil en playas y otras zonas de baño marítimas</w:t>
      </w:r>
      <w:r>
        <w:rPr>
          <w:b/>
        </w:rPr>
        <w:t xml:space="preserve"> de la Comunidad Autónoma de Canarias. </w:t>
      </w:r>
    </w:p>
    <w:p w:rsidR="00833701" w:rsidRDefault="00CA1C6C">
      <w:pPr>
        <w:spacing w:after="0" w:line="259" w:lineRule="auto"/>
        <w:ind w:left="5" w:firstLine="0"/>
        <w:jc w:val="left"/>
      </w:pPr>
      <w:r>
        <w:rPr>
          <w:b/>
        </w:rPr>
        <w:t xml:space="preserve"> </w:t>
      </w:r>
    </w:p>
    <w:p w:rsidR="00833701" w:rsidRDefault="00CA1C6C">
      <w:pPr>
        <w:spacing w:line="249" w:lineRule="auto"/>
        <w:ind w:left="-10" w:right="53" w:firstLine="566"/>
      </w:pPr>
      <w:r>
        <w:rPr>
          <w:b/>
        </w:rPr>
        <w:t xml:space="preserve">Tercero.- Dar Traslado del Plan de Seguridad y Salvamento en Playas a la Concejalía Delegada de Seguridad, Emergencias y Parque Móvil y a la Concejalía delegada de Planificación y Gestión urbanística y Ambiental a </w:t>
      </w:r>
      <w:r>
        <w:rPr>
          <w:b/>
        </w:rPr>
        <w:t xml:space="preserve">los efectos oportunos. </w:t>
      </w:r>
    </w:p>
    <w:p w:rsidR="00833701" w:rsidRDefault="00CA1C6C">
      <w:pPr>
        <w:spacing w:after="403" w:line="270" w:lineRule="auto"/>
        <w:ind w:left="0" w:right="377"/>
      </w:pPr>
      <w:r>
        <w:rPr>
          <w:b/>
          <w:sz w:val="26"/>
        </w:rPr>
        <w:t xml:space="preserve">8.- Expediente 5453/2020. Moción del Grupo Mixto con nº de Registro de entrada (2020-E-RE-940) de fecha 19 de julio, para la implantación de energías renovables en las cubiertas de las infraestructuras públicas y de la promoción de </w:t>
      </w:r>
      <w:r>
        <w:rPr>
          <w:b/>
          <w:sz w:val="26"/>
        </w:rPr>
        <w:t xml:space="preserve">la formación para el empleo en nuestro municipio. </w:t>
      </w:r>
    </w:p>
    <w:p w:rsidR="00833701" w:rsidRDefault="00CA1C6C">
      <w:pPr>
        <w:spacing w:line="249" w:lineRule="auto"/>
        <w:ind w:left="0" w:right="53"/>
      </w:pPr>
      <w:r>
        <w:rPr>
          <w:rFonts w:ascii="Times New Roman" w:eastAsia="Times New Roman" w:hAnsi="Times New Roman" w:cs="Times New Roman"/>
          <w:b/>
          <w:sz w:val="24"/>
        </w:rPr>
        <w:t xml:space="preserve">    </w:t>
      </w:r>
      <w:r>
        <w:rPr>
          <w:b/>
        </w:rPr>
        <w:t xml:space="preserve">Consta en el expediente electrónico la referida moción que se inserta literalmente: </w:t>
      </w:r>
    </w:p>
    <w:p w:rsidR="00833701" w:rsidRDefault="00CA1C6C">
      <w:pPr>
        <w:spacing w:after="0" w:line="259" w:lineRule="auto"/>
        <w:ind w:left="5" w:firstLine="0"/>
        <w:jc w:val="left"/>
      </w:pPr>
      <w:r>
        <w:rPr>
          <w:b/>
        </w:rPr>
        <w:t xml:space="preserve"> </w:t>
      </w:r>
    </w:p>
    <w:p w:rsidR="00833701" w:rsidRDefault="00CA1C6C">
      <w:pPr>
        <w:spacing w:after="0" w:line="259" w:lineRule="auto"/>
        <w:ind w:left="5" w:firstLine="0"/>
        <w:jc w:val="left"/>
      </w:pPr>
      <w:r>
        <w:rPr>
          <w:b/>
        </w:rPr>
        <w:t xml:space="preserve"> </w:t>
      </w:r>
    </w:p>
    <w:p w:rsidR="00833701" w:rsidRDefault="00CA1C6C">
      <w:pPr>
        <w:spacing w:after="0" w:line="259" w:lineRule="auto"/>
        <w:ind w:left="1831" w:firstLine="0"/>
        <w:jc w:val="left"/>
      </w:pPr>
      <w:r>
        <w:rPr>
          <w:noProof/>
        </w:rPr>
        <w:drawing>
          <wp:inline distT="0" distB="0" distL="0" distR="0">
            <wp:extent cx="3762756" cy="1324356"/>
            <wp:effectExtent l="0" t="0" r="0" b="0"/>
            <wp:docPr id="21056" name="Picture 21056"/>
            <wp:cNvGraphicFramePr/>
            <a:graphic xmlns:a="http://schemas.openxmlformats.org/drawingml/2006/main">
              <a:graphicData uri="http://schemas.openxmlformats.org/drawingml/2006/picture">
                <pic:pic xmlns:pic="http://schemas.openxmlformats.org/drawingml/2006/picture">
                  <pic:nvPicPr>
                    <pic:cNvPr id="21056" name="Picture 21056"/>
                    <pic:cNvPicPr/>
                  </pic:nvPicPr>
                  <pic:blipFill>
                    <a:blip r:embed="rId11"/>
                    <a:stretch>
                      <a:fillRect/>
                    </a:stretch>
                  </pic:blipFill>
                  <pic:spPr>
                    <a:xfrm>
                      <a:off x="0" y="0"/>
                      <a:ext cx="3762756" cy="1324356"/>
                    </a:xfrm>
                    <a:prstGeom prst="rect">
                      <a:avLst/>
                    </a:prstGeom>
                  </pic:spPr>
                </pic:pic>
              </a:graphicData>
            </a:graphic>
          </wp:inline>
        </w:drawing>
      </w:r>
      <w:r>
        <w:rPr>
          <w:b/>
        </w:rPr>
        <w:t xml:space="preserve"> </w:t>
      </w:r>
    </w:p>
    <w:p w:rsidR="00833701" w:rsidRDefault="00CA1C6C">
      <w:pPr>
        <w:pBdr>
          <w:top w:val="single" w:sz="4" w:space="0" w:color="000000"/>
          <w:left w:val="single" w:sz="4" w:space="0" w:color="000000"/>
          <w:bottom w:val="single" w:sz="4" w:space="0" w:color="000000"/>
          <w:right w:val="single" w:sz="4" w:space="0" w:color="000000"/>
        </w:pBdr>
        <w:spacing w:after="126" w:line="240" w:lineRule="auto"/>
        <w:ind w:left="5" w:right="57" w:firstLine="0"/>
      </w:pPr>
      <w:r>
        <w:rPr>
          <w:b/>
        </w:rPr>
        <w:t xml:space="preserve">Moción para la implantación de energías renovables en las cubiertas de las infraestructuras públicas de </w:t>
      </w:r>
      <w:r>
        <w:rPr>
          <w:b/>
        </w:rPr>
        <w:t xml:space="preserve">Candelaria y la promoción de la formación para el empleo en esta materia en nuestro Municipio </w:t>
      </w:r>
    </w:p>
    <w:p w:rsidR="00833701" w:rsidRDefault="00CA1C6C">
      <w:pPr>
        <w:spacing w:after="0" w:line="259" w:lineRule="auto"/>
        <w:ind w:left="5" w:firstLine="0"/>
        <w:jc w:val="left"/>
      </w:pPr>
      <w:r>
        <w:t xml:space="preserve"> </w:t>
      </w:r>
    </w:p>
    <w:p w:rsidR="00833701" w:rsidRDefault="00CA1C6C">
      <w:pPr>
        <w:ind w:left="0" w:right="51"/>
      </w:pPr>
      <w:r>
        <w:rPr>
          <w:rFonts w:ascii="Calibri" w:eastAsia="Calibri" w:hAnsi="Calibri" w:cs="Calibri"/>
          <w:noProof/>
        </w:rPr>
        <mc:AlternateContent>
          <mc:Choice Requires="wpg">
            <w:drawing>
              <wp:anchor distT="0" distB="0" distL="114300" distR="114300" simplePos="0" relativeHeight="251761664"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95946" name="Group 195946"/>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21059" name="Rectangle 21059"/>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21060" name="Rectangle 21060"/>
                        <wps:cNvSpPr/>
                        <wps:spPr>
                          <a:xfrm rot="-5399999">
                            <a:off x="-2094822" y="1346454"/>
                            <a:ext cx="4455272" cy="113224"/>
                          </a:xfrm>
                          <a:prstGeom prst="rect">
                            <a:avLst/>
                          </a:prstGeom>
                          <a:ln>
                            <a:noFill/>
                          </a:ln>
                        </wps:spPr>
                        <wps:txbx>
                          <w:txbxContent>
                            <w:p w:rsidR="00833701" w:rsidRDefault="00CA1C6C">
                              <w:pPr>
                                <w:spacing w:after="160" w:line="259" w:lineRule="auto"/>
                                <w:ind w:left="0" w:firstLine="0"/>
                                <w:jc w:val="left"/>
                              </w:pPr>
                              <w:r>
                                <w:rPr>
                                  <w:sz w:val="12"/>
                                </w:rPr>
                                <w:t>Documento firmado electrónicamente desde la plataforma e</w:t>
                              </w:r>
                              <w:r>
                                <w:rPr>
                                  <w:sz w:val="12"/>
                                </w:rPr>
                                <w:t xml:space="preserve">sPublico Gestiona | Página 100 de 117 </w:t>
                              </w:r>
                            </w:p>
                          </w:txbxContent>
                        </wps:txbx>
                        <wps:bodyPr horzOverflow="overflow" vert="horz" lIns="0" tIns="0" rIns="0" bIns="0" rtlCol="0">
                          <a:noAutofit/>
                        </wps:bodyPr>
                      </wps:wsp>
                    </wpg:wgp>
                  </a:graphicData>
                </a:graphic>
              </wp:anchor>
            </w:drawing>
          </mc:Choice>
          <mc:Fallback xmlns:a="http://schemas.openxmlformats.org/drawingml/2006/main">
            <w:pict>
              <v:group id="Group 195946" style="width:12.7031pt;height:285.882pt;position:absolute;mso-position-horizontal-relative:page;mso-position-horizontal:absolute;margin-left:682.278pt;mso-position-vertical-relative:page;margin-top:526.038pt;" coordsize="1613,36307">
                <v:rect id="Rectangle 21059"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21060" style="position:absolute;width:44552;height:1132;left:-20948;top:134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100 de 117 </w:t>
                        </w:r>
                      </w:p>
                    </w:txbxContent>
                  </v:textbox>
                </v:rect>
                <w10:wrap type="square"/>
              </v:group>
            </w:pict>
          </mc:Fallback>
        </mc:AlternateContent>
      </w:r>
      <w:r>
        <w:t xml:space="preserve">María del Carmen Coello González, Concejala del Grupo Municipal Mixto y Portavoz de </w:t>
      </w:r>
      <w:r>
        <w:rPr>
          <w:i/>
        </w:rPr>
        <w:t xml:space="preserve">Sí se puede </w:t>
      </w:r>
      <w:r>
        <w:t>en Candelaria, en uso de las atribuciones que le confiere el Reglamento Orgánico Municipal, presenta al Pleno del Ilustre</w:t>
      </w:r>
      <w:r>
        <w:t xml:space="preserve"> Ayuntamiento de Candelaria la presente MOCIÓN para su debate y aprobación si procede, de acuerdo con la siguiente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rPr>
          <w:b/>
        </w:rPr>
        <w:t xml:space="preserve"> </w:t>
      </w:r>
    </w:p>
    <w:p w:rsidR="00833701" w:rsidRDefault="00CA1C6C">
      <w:pPr>
        <w:pStyle w:val="Ttulo1"/>
        <w:ind w:left="10" w:right="60"/>
      </w:pPr>
      <w:r>
        <w:t xml:space="preserve">EXPOSICIÓN DE MOTIVOS </w:t>
      </w:r>
    </w:p>
    <w:p w:rsidR="00833701" w:rsidRDefault="00CA1C6C">
      <w:pPr>
        <w:spacing w:after="0" w:line="259" w:lineRule="auto"/>
        <w:ind w:left="2" w:firstLine="0"/>
        <w:jc w:val="center"/>
      </w:pPr>
      <w:r>
        <w:t xml:space="preserve"> </w:t>
      </w:r>
    </w:p>
    <w:p w:rsidR="00833701" w:rsidRDefault="00CA1C6C">
      <w:pPr>
        <w:spacing w:after="1" w:line="239" w:lineRule="auto"/>
        <w:ind w:left="0"/>
        <w:jc w:val="left"/>
      </w:pPr>
      <w:r>
        <w:t xml:space="preserve">Las inversiones en eficiencia energética ya suponen el </w:t>
      </w:r>
      <w:r>
        <w:rPr>
          <w:b/>
        </w:rPr>
        <w:t>9% del PIB de Europa</w:t>
      </w:r>
      <w:r>
        <w:t xml:space="preserve"> y generan 18 millones de empleos </w:t>
      </w:r>
      <w:r>
        <w:t>directos. De esta forma se están consiguiendo uno de los objetivos fijados por la Comisión Europea. Si partimos de la base de que el 90% de los tejados de la UE no se utilizan con fines energéticos y que los objetivos de reducción de emisiones de CO2 son i</w:t>
      </w:r>
      <w:r>
        <w:t xml:space="preserve">neludibles el crecimiento del sector energético en general y el solar, en particular, no dejará de crecer durante la presente década. </w:t>
      </w:r>
    </w:p>
    <w:p w:rsidR="00833701" w:rsidRDefault="00CA1C6C">
      <w:pPr>
        <w:spacing w:after="1" w:line="239" w:lineRule="auto"/>
        <w:ind w:left="0"/>
        <w:jc w:val="left"/>
      </w:pPr>
      <w:r>
        <w:t>El pasado 6 de julio, la Comisión de Industria, Investigación y Energía (ITRE) del Parlamento Europeo ha aprobado el info</w:t>
      </w:r>
      <w:r>
        <w:t>rme "Maximización de la eficiencia energética en los edificios". El informe respalda el despliegue masivo de energía solar como parte de la próxima iniciativa Renovation Wave de la UE en septiembre de 2020, incluido el lanzamiento de un programa paneuropeo</w:t>
      </w:r>
      <w:r>
        <w:t xml:space="preserve"> de techos solares. Este programa apuntaría a alcanzar el potencial de los techos de la UE, que podría producir aproximadamente 680 TWh por año y promover el despliegue de la energía fotovoltaica integrada en el edificio y el almacenamiento distribuido. </w:t>
      </w:r>
    </w:p>
    <w:p w:rsidR="00833701" w:rsidRDefault="00CA1C6C">
      <w:pPr>
        <w:spacing w:after="1" w:line="239" w:lineRule="auto"/>
        <w:ind w:left="0"/>
        <w:jc w:val="left"/>
      </w:pPr>
      <w:r>
        <w:t>E</w:t>
      </w:r>
      <w:r>
        <w:t>l Observatorio de Sostenibilidad (OS) ha analizado cuál es la capacidad de producción de energía fotovoltaica de los tejados de España estimando la disponibilidad real de superficies activas. Con esta metodología se ha alcanzado una estimación que avanza u</w:t>
      </w:r>
      <w:r>
        <w:t>n valor de superficie total disponible en tejados y superficies planas para la captación solar en España, de 352.052 ha o el 0,7% de la superficie española. Si se incluyen fachadas verticales y otras superficies disponibles estos datos son, sin duda, mucho</w:t>
      </w:r>
      <w:r>
        <w:t xml:space="preserve"> mayores. A pesar de ello y haciendo una estimación conservadora sobre las capacidades del país se ha calculado que la superficie más viable seria de un total de 176.026 hectáreas. Un millón de tejados solares, que podrían estar finalizados en 2025, implic</w:t>
      </w:r>
      <w:r>
        <w:t xml:space="preserve">aría unas 17.603 hectáreas, (17.673 campos de futbol) distribuidas entre las diferentes comunidades autónomas y supondría una potencia instalable de 10.400 MW y una energía producible de 15.500 GWh/año y se evitarían 4,2 millones de toneladas de CO2.  </w:t>
      </w:r>
    </w:p>
    <w:p w:rsidR="00833701" w:rsidRDefault="00CA1C6C">
      <w:pPr>
        <w:spacing w:after="1" w:line="239" w:lineRule="auto"/>
        <w:ind w:left="0"/>
        <w:jc w:val="left"/>
      </w:pPr>
      <w:r>
        <w:t xml:space="preserve">Si </w:t>
      </w:r>
      <w:r>
        <w:t xml:space="preserve">para 2030 se alcanzara el </w:t>
      </w:r>
      <w:r>
        <w:rPr>
          <w:b/>
        </w:rPr>
        <w:t>objetivo</w:t>
      </w:r>
      <w:r>
        <w:t xml:space="preserve"> del uso aproximadamente del 50% de la superficie útil disponible en tejados para la </w:t>
      </w:r>
      <w:r>
        <w:rPr>
          <w:b/>
        </w:rPr>
        <w:t>generación eléctrica, también</w:t>
      </w:r>
      <w:r>
        <w:t xml:space="preserve"> representa una oportunidad de contribuir colaborativamente y de forma distribuida al </w:t>
      </w:r>
      <w:r>
        <w:rPr>
          <w:b/>
        </w:rPr>
        <w:t>cumplimiento de objeti</w:t>
      </w:r>
      <w:r>
        <w:rPr>
          <w:b/>
        </w:rPr>
        <w:t>vos energéticos y medioambientales, desde el entorno  ciudad, a la creación de un nuevo ecosistema de generación y consumo participativo</w:t>
      </w:r>
      <w:r>
        <w:t>, y, en suma, la asunción de niveles de responsabilidad sobre el uso de la energía desde la propia ciudadanía. Y, dentro</w:t>
      </w:r>
      <w:r>
        <w:t xml:space="preserve"> de las aplicaciones, el autoconsumo es uno de los modelos de asunción de responsabilidades individuales, independientemente del contexto regulatorio que tratará de mantener los viejos modelos centralizados, que necesitan una modernización por la entrada m</w:t>
      </w:r>
      <w:r>
        <w:t xml:space="preserve">asiva de tecnologías renovables distribuidas, intrínsecamente sostenibles, frente a otras opciones con impactos inasumibles. </w:t>
      </w:r>
    </w:p>
    <w:p w:rsidR="00833701" w:rsidRDefault="00CA1C6C">
      <w:pPr>
        <w:spacing w:after="1" w:line="239" w:lineRule="auto"/>
        <w:ind w:left="0"/>
        <w:jc w:val="left"/>
      </w:pPr>
      <w:r>
        <w:rPr>
          <w:rFonts w:ascii="Calibri" w:eastAsia="Calibri" w:hAnsi="Calibri" w:cs="Calibri"/>
          <w:noProof/>
        </w:rPr>
        <mc:AlternateContent>
          <mc:Choice Requires="wpg">
            <w:drawing>
              <wp:anchor distT="0" distB="0" distL="114300" distR="114300" simplePos="0" relativeHeight="251762688"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99147" name="Group 199147"/>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22383" name="Rectangle 22383"/>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22384" name="Rectangle 22384"/>
                        <wps:cNvSpPr/>
                        <wps:spPr>
                          <a:xfrm rot="-5399999">
                            <a:off x="-2094822" y="1346454"/>
                            <a:ext cx="4455272" cy="113224"/>
                          </a:xfrm>
                          <a:prstGeom prst="rect">
                            <a:avLst/>
                          </a:prstGeom>
                          <a:ln>
                            <a:noFill/>
                          </a:ln>
                        </wps:spPr>
                        <wps:txbx>
                          <w:txbxContent>
                            <w:p w:rsidR="00833701" w:rsidRDefault="00CA1C6C">
                              <w:pPr>
                                <w:spacing w:after="160" w:line="259" w:lineRule="auto"/>
                                <w:ind w:left="0" w:firstLine="0"/>
                                <w:jc w:val="left"/>
                              </w:pPr>
                              <w:r>
                                <w:rPr>
                                  <w:sz w:val="12"/>
                                </w:rPr>
                                <w:t>Documento firmado electróni</w:t>
                              </w:r>
                              <w:r>
                                <w:rPr>
                                  <w:sz w:val="12"/>
                                </w:rPr>
                                <w:t xml:space="preserve">camente desde la plataforma esPublico Gestiona | Página 101 de 117 </w:t>
                              </w:r>
                            </w:p>
                          </w:txbxContent>
                        </wps:txbx>
                        <wps:bodyPr horzOverflow="overflow" vert="horz" lIns="0" tIns="0" rIns="0" bIns="0" rtlCol="0">
                          <a:noAutofit/>
                        </wps:bodyPr>
                      </wps:wsp>
                    </wpg:wgp>
                  </a:graphicData>
                </a:graphic>
              </wp:anchor>
            </w:drawing>
          </mc:Choice>
          <mc:Fallback xmlns:a="http://schemas.openxmlformats.org/drawingml/2006/main">
            <w:pict>
              <v:group id="Group 199147" style="width:12.7031pt;height:285.882pt;position:absolute;mso-position-horizontal-relative:page;mso-position-horizontal:absolute;margin-left:682.278pt;mso-position-vertical-relative:page;margin-top:526.038pt;" coordsize="1613,36307">
                <v:rect id="Rectangle 22383"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22384" style="position:absolute;width:44552;height:1132;left:-20948;top:134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101 de 117 </w:t>
                        </w:r>
                      </w:p>
                    </w:txbxContent>
                  </v:textbox>
                </v:rect>
                <w10:wrap type="square"/>
              </v:group>
            </w:pict>
          </mc:Fallback>
        </mc:AlternateContent>
      </w:r>
      <w:r>
        <w:t>Candelaria está adherida a la Red Española de Ciudades por el Clima desde 2008 y está adherida al Pacto de las Alcaldías desde 2013. Esto último nos comprometía a elaborar un Plan de Acció</w:t>
      </w:r>
      <w:r>
        <w:t>n para la energía sostenible (PAES) que tiene fecha de 2015. Este documento expone que en 2014 el consumo eléctrico, solo de la administración municipal, ascendió a 6.146,21 MW lo que sumado al consumo de combustibles fósiles, supuso que en 2014 las emisio</w:t>
      </w:r>
      <w:r>
        <w:t xml:space="preserve">nes solo del propio Ayuntamiento se elevaron a 6.520,76 TmCO2. Es muy probable que estas cifras se hayan elevado desde 2014 hasta la actualidad. El PAES apostaba por una reducción del 21% de las emisiones de CO2 en la Administración Municipal entre 2015 y </w:t>
      </w:r>
      <w:r>
        <w:t>2020 y podemos afirmar, sin temor a equivocarnos, que este objetivo se ha incumplido. Estos niveles de consumo energético tienen una traducción económica para el Ayuntamiento de más de medio millón de euros anuales que podrían destinarse a otras necesidade</w:t>
      </w:r>
      <w:r>
        <w:t xml:space="preserve">s más perentorias si el Ayuntamiento autoconsumiera su propia energía generada, también podría enriquecer las arcas públicas con la venta de los excedentes energéticos producidos, podría paliar las situaciones de pobreza energética en nuestro municipio y, </w:t>
      </w:r>
      <w:r>
        <w:t>por supuesto, contribuiría a reducir nuestra huella de carbono y ecológica. El PAES planteaba en su Eje estratégico número 4 una serie de medidas entre las que se recogen: Instalación de energía solar fotovoltaica en edificios municipales, análisis del pot</w:t>
      </w:r>
      <w:r>
        <w:t>encial de la implantación de energía fotovoltaica y microeólica en edificios municipales, análisis del potencial de implantación de energías renovables en la ciudad, y otras acciones propuestas relacionadas. Podemos afirmar que estas medidas, en el período</w:t>
      </w:r>
      <w:r>
        <w:t xml:space="preserve"> establecido, también se ha incumplido. En la actualidad nuestro Municipio debería tener ya aprobado el Plan de Acción por el Clima y la energía sostenible (PACES), requisito imprescindible para la vinculación con el Pacto de las Alcaldías, en el que deber</w:t>
      </w:r>
      <w:r>
        <w:t xml:space="preserve">ía definirse, entre otras cosas, la superficie de cubiertas de instalaciones públicas susceptibles de producir energía para el autoconsumo y para la distribución. </w:t>
      </w:r>
    </w:p>
    <w:p w:rsidR="00833701" w:rsidRDefault="00CA1C6C">
      <w:pPr>
        <w:spacing w:after="1" w:line="239" w:lineRule="auto"/>
        <w:ind w:left="0"/>
        <w:jc w:val="left"/>
      </w:pPr>
      <w:r>
        <w:t>El PGO recoge, en este sentido, normativa definida para la instalación de energía en cubiert</w:t>
      </w:r>
      <w:r>
        <w:t xml:space="preserve">as en algunos tipos de suelo, eliminando uno de los obstáculos habituales en otros Municipios para su implementación. </w:t>
      </w:r>
    </w:p>
    <w:p w:rsidR="00833701" w:rsidRDefault="00CA1C6C">
      <w:pPr>
        <w:ind w:left="0" w:right="51"/>
      </w:pPr>
      <w:r>
        <w:t xml:space="preserve">Por todo lo expuesto, la Concejala del Grupo Sí se puede eleva a la consideración del Pleno la adopción de los siguientes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210" w:line="265" w:lineRule="auto"/>
        <w:ind w:left="10" w:right="59"/>
        <w:jc w:val="center"/>
      </w:pPr>
      <w:r>
        <w:rPr>
          <w:b/>
        </w:rPr>
        <w:t>ACUERDOS:</w:t>
      </w:r>
      <w:r>
        <w:t xml:space="preserve"> </w:t>
      </w:r>
    </w:p>
    <w:p w:rsidR="00833701" w:rsidRDefault="00CA1C6C">
      <w:pPr>
        <w:spacing w:after="2" w:line="239" w:lineRule="auto"/>
        <w:ind w:left="0" w:right="38"/>
        <w:jc w:val="left"/>
      </w:pPr>
      <w:r>
        <w:rPr>
          <w:b/>
        </w:rPr>
        <w:t xml:space="preserve">1.- Elaborar una diagnosis energética exhaustiva del Municipio en los ámbitos requeridos por el Pacto de las Alcaldías incidiendo especialmente, en las instalaciones municipales y en las infraestructuras públicas existentes. </w:t>
      </w:r>
    </w:p>
    <w:p w:rsidR="00833701" w:rsidRDefault="00CA1C6C">
      <w:pPr>
        <w:spacing w:after="0" w:line="259" w:lineRule="auto"/>
        <w:ind w:left="5" w:firstLine="0"/>
        <w:jc w:val="left"/>
      </w:pPr>
      <w:r>
        <w:rPr>
          <w:b/>
        </w:rPr>
        <w:t xml:space="preserve"> </w:t>
      </w:r>
    </w:p>
    <w:p w:rsidR="00833701" w:rsidRDefault="00CA1C6C">
      <w:pPr>
        <w:spacing w:after="2" w:line="239" w:lineRule="auto"/>
        <w:ind w:left="0" w:right="38"/>
        <w:jc w:val="left"/>
      </w:pPr>
      <w:r>
        <w:rPr>
          <w:b/>
        </w:rPr>
        <w:t xml:space="preserve">2.- Elaborar un inventario </w:t>
      </w:r>
      <w:r>
        <w:rPr>
          <w:b/>
        </w:rPr>
        <w:t xml:space="preserve">de las cubiertas de instalaciones e infraestructuras públicas, existentes en el Municipio, susceptibles de ser ocupadas con placas solares fotovoltaicas y otros sistemas de generación energética a partir de fuentes renovables. </w:t>
      </w:r>
    </w:p>
    <w:p w:rsidR="00833701" w:rsidRDefault="00CA1C6C">
      <w:pPr>
        <w:spacing w:after="0" w:line="259" w:lineRule="auto"/>
        <w:ind w:left="5" w:firstLine="0"/>
        <w:jc w:val="left"/>
      </w:pPr>
      <w:r>
        <w:rPr>
          <w:b/>
        </w:rPr>
        <w:t xml:space="preserve"> </w:t>
      </w:r>
    </w:p>
    <w:p w:rsidR="00833701" w:rsidRDefault="00CA1C6C">
      <w:pPr>
        <w:spacing w:after="2" w:line="239" w:lineRule="auto"/>
        <w:ind w:left="0" w:right="38"/>
        <w:jc w:val="left"/>
      </w:pPr>
      <w:r>
        <w:rPr>
          <w:b/>
        </w:rPr>
        <w:t xml:space="preserve">3.- Realizar, a partir de </w:t>
      </w:r>
      <w:r>
        <w:rPr>
          <w:b/>
        </w:rPr>
        <w:t>esta diagnosis y de este inventario, el Plan de Acción por el Clima y la Energía sostenible (PACES), de forma ampliamente participada por la ciudadanía y los agentes sociales y económicos, recogiendo compromisos firmes de generación energética para el auto</w:t>
      </w:r>
      <w:r>
        <w:rPr>
          <w:b/>
        </w:rPr>
        <w:t xml:space="preserve">consumo en instalaciones públicas, así como generación distribuida a partir de las mismas, con planificación detallada de objetivos y ficha financiera. </w:t>
      </w:r>
    </w:p>
    <w:p w:rsidR="00833701" w:rsidRDefault="00CA1C6C">
      <w:pPr>
        <w:spacing w:after="0" w:line="259" w:lineRule="auto"/>
        <w:ind w:left="5" w:firstLine="0"/>
        <w:jc w:val="left"/>
      </w:pPr>
      <w:r>
        <w:rPr>
          <w:b/>
        </w:rPr>
        <w:t xml:space="preserve"> </w:t>
      </w:r>
    </w:p>
    <w:p w:rsidR="00833701" w:rsidRDefault="00CA1C6C">
      <w:pPr>
        <w:spacing w:after="2" w:line="239" w:lineRule="auto"/>
        <w:ind w:left="0" w:right="38"/>
        <w:jc w:val="left"/>
      </w:pPr>
      <w:r>
        <w:rPr>
          <w:b/>
        </w:rPr>
        <w:t>4.- Promover y mediar para el desarrollo de propuestas formativas para el empleo en materia de energí</w:t>
      </w:r>
      <w:r>
        <w:rPr>
          <w:b/>
        </w:rPr>
        <w:t xml:space="preserve">as renovables, tanto en el ámbito de la formación reglada como la no reglada, como una apuesta prioritaria en nuestro Municipio, con una potencialidad muy alta de generación de puestos de trabajo. </w:t>
      </w:r>
    </w:p>
    <w:p w:rsidR="00833701" w:rsidRDefault="00CA1C6C">
      <w:pPr>
        <w:spacing w:after="0" w:line="259" w:lineRule="auto"/>
        <w:ind w:left="5" w:firstLine="0"/>
        <w:jc w:val="left"/>
      </w:pPr>
      <w:r>
        <w:t xml:space="preserve">                                          </w:t>
      </w:r>
      <w:r>
        <w:rPr>
          <w:color w:val="2F2F2F"/>
        </w:rPr>
        <w:t xml:space="preserve"> </w:t>
      </w:r>
    </w:p>
    <w:p w:rsidR="00833701" w:rsidRDefault="00CA1C6C">
      <w:pPr>
        <w:tabs>
          <w:tab w:val="center" w:pos="4469"/>
        </w:tabs>
        <w:spacing w:after="113"/>
        <w:ind w:left="-10" w:firstLine="0"/>
        <w:jc w:val="left"/>
      </w:pPr>
      <w:r>
        <w:t>En Candelaria,</w:t>
      </w:r>
      <w:r>
        <w:t xml:space="preserve"> a 19 de Julio de 2020 </w:t>
      </w:r>
      <w:r>
        <w:tab/>
        <w:t xml:space="preserve"> </w:t>
      </w:r>
    </w:p>
    <w:p w:rsidR="00833701" w:rsidRDefault="00CA1C6C">
      <w:pPr>
        <w:spacing w:after="79" w:line="259" w:lineRule="auto"/>
        <w:ind w:left="5" w:firstLine="0"/>
        <w:jc w:val="left"/>
      </w:pPr>
      <w:r>
        <w:rPr>
          <w:rFonts w:ascii="Calibri" w:eastAsia="Calibri" w:hAnsi="Calibri" w:cs="Calibri"/>
          <w:noProof/>
        </w:rPr>
        <mc:AlternateContent>
          <mc:Choice Requires="wpg">
            <w:drawing>
              <wp:anchor distT="0" distB="0" distL="114300" distR="114300" simplePos="0" relativeHeight="251763712"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95466" name="Group 195466"/>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22848" name="Rectangle 22848"/>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22849" name="Rectangle 22849"/>
                        <wps:cNvSpPr/>
                        <wps:spPr>
                          <a:xfrm rot="-5399999">
                            <a:off x="-2094822" y="1346454"/>
                            <a:ext cx="4455272"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102 de 117 </w:t>
                              </w:r>
                            </w:p>
                          </w:txbxContent>
                        </wps:txbx>
                        <wps:bodyPr horzOverflow="overflow" vert="horz" lIns="0" tIns="0" rIns="0" bIns="0" rtlCol="0">
                          <a:noAutofit/>
                        </wps:bodyPr>
                      </wps:wsp>
                    </wpg:wgp>
                  </a:graphicData>
                </a:graphic>
              </wp:anchor>
            </w:drawing>
          </mc:Choice>
          <mc:Fallback xmlns:a="http://schemas.openxmlformats.org/drawingml/2006/main">
            <w:pict>
              <v:group id="Group 195466" style="width:12.7031pt;height:285.882pt;position:absolute;mso-position-horizontal-relative:page;mso-position-horizontal:absolute;margin-left:682.278pt;mso-position-vertical-relative:page;margin-top:526.038pt;" coordsize="1613,36307">
                <v:rect id="Rectangle 22848"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22849" style="position:absolute;width:44552;height:1132;left:-20948;top:134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102 de 117 </w:t>
                        </w:r>
                      </w:p>
                    </w:txbxContent>
                  </v:textbox>
                </v:rect>
                <w10:wrap type="square"/>
              </v:group>
            </w:pict>
          </mc:Fallback>
        </mc:AlternateContent>
      </w:r>
      <w:r>
        <w:t xml:space="preserve"> </w:t>
      </w:r>
    </w:p>
    <w:p w:rsidR="00833701" w:rsidRDefault="00CA1C6C">
      <w:pPr>
        <w:spacing w:after="81" w:line="259" w:lineRule="auto"/>
        <w:ind w:left="5" w:firstLine="0"/>
        <w:jc w:val="left"/>
      </w:pPr>
      <w:r>
        <w:t xml:space="preserve"> </w:t>
      </w:r>
    </w:p>
    <w:p w:rsidR="00833701" w:rsidRDefault="00CA1C6C">
      <w:pPr>
        <w:tabs>
          <w:tab w:val="center" w:pos="3507"/>
          <w:tab w:val="center" w:pos="4215"/>
          <w:tab w:val="center" w:pos="4923"/>
          <w:tab w:val="right" w:pos="9632"/>
        </w:tabs>
        <w:spacing w:after="83" w:line="259" w:lineRule="auto"/>
        <w:ind w:left="0" w:firstLine="0"/>
        <w:jc w:val="left"/>
      </w:pPr>
      <w:r>
        <w:rPr>
          <w:rFonts w:ascii="Calibri" w:eastAsia="Calibri" w:hAnsi="Calibri" w:cs="Calibri"/>
        </w:rPr>
        <w:tab/>
      </w:r>
      <w:r>
        <w:t xml:space="preserve"> </w:t>
      </w:r>
      <w:r>
        <w:tab/>
        <w:t xml:space="preserve"> </w:t>
      </w:r>
      <w:r>
        <w:tab/>
        <w:t xml:space="preserve"> </w:t>
      </w:r>
      <w:r>
        <w:tab/>
      </w:r>
      <w:r>
        <w:t xml:space="preserve">Fdo: María del Carmen Coello González </w:t>
      </w:r>
    </w:p>
    <w:p w:rsidR="00833701" w:rsidRDefault="00CA1C6C">
      <w:pPr>
        <w:spacing w:after="0" w:line="259" w:lineRule="auto"/>
        <w:ind w:left="5" w:firstLine="0"/>
        <w:jc w:val="left"/>
      </w:pPr>
      <w:r>
        <w:rPr>
          <w:b/>
        </w:rP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line="249" w:lineRule="auto"/>
        <w:ind w:left="0" w:right="53"/>
      </w:pPr>
      <w:r>
        <w:rPr>
          <w:b/>
        </w:rPr>
        <w:t xml:space="preserve">DICTAMEN FAVORABLE DE LA COMISIÓN INFORMATIVA DE P. Y G. URBANÍSTICA Y AMBIENTAL, OBRAS Y SERVICIOS PÚBLICOS DE 28 DE JULIO DE 2020.  </w:t>
      </w:r>
    </w:p>
    <w:p w:rsidR="00833701" w:rsidRDefault="00CA1C6C">
      <w:pPr>
        <w:spacing w:after="0" w:line="259" w:lineRule="auto"/>
        <w:ind w:left="5" w:firstLine="0"/>
        <w:jc w:val="left"/>
      </w:pPr>
      <w:r>
        <w:t xml:space="preserve"> </w:t>
      </w:r>
    </w:p>
    <w:p w:rsidR="00833701" w:rsidRDefault="00CA1C6C">
      <w:pPr>
        <w:ind w:left="0" w:right="51"/>
      </w:pPr>
      <w:r>
        <w:t xml:space="preserve">Votos a favor: 6.  </w:t>
      </w:r>
    </w:p>
    <w:p w:rsidR="00833701" w:rsidRDefault="00CA1C6C">
      <w:pPr>
        <w:spacing w:after="0" w:line="259" w:lineRule="auto"/>
        <w:ind w:left="5" w:firstLine="0"/>
        <w:jc w:val="left"/>
      </w:pPr>
      <w:r>
        <w:t xml:space="preserve"> </w:t>
      </w:r>
    </w:p>
    <w:p w:rsidR="00833701" w:rsidRDefault="00CA1C6C">
      <w:pPr>
        <w:ind w:left="0" w:right="51"/>
      </w:pPr>
      <w:r>
        <w:t>4 de los concejales del Grupo Socialista: Doña H</w:t>
      </w:r>
      <w:r>
        <w:t xml:space="preserve">ilaria Cecilia Otazo González, Don Jorge Baute Delgado, Don Airam Pérez Chinea y Don Olegario Francisco Alonso Bello.  </w:t>
      </w:r>
    </w:p>
    <w:p w:rsidR="00833701" w:rsidRDefault="00CA1C6C">
      <w:pPr>
        <w:spacing w:after="0" w:line="259" w:lineRule="auto"/>
        <w:ind w:left="5" w:firstLine="0"/>
        <w:jc w:val="left"/>
      </w:pPr>
      <w:r>
        <w:t xml:space="preserve"> </w:t>
      </w:r>
    </w:p>
    <w:p w:rsidR="00833701" w:rsidRDefault="00CA1C6C">
      <w:pPr>
        <w:ind w:left="0" w:right="51"/>
      </w:pPr>
      <w:r>
        <w:t xml:space="preserve">2 concejales del Grupo Mixto: Doña María del Carmen Coello González (SSP) y Doña Ángela Cruz Perera (CC-PNC).  </w:t>
      </w:r>
    </w:p>
    <w:p w:rsidR="00833701" w:rsidRDefault="00CA1C6C">
      <w:pPr>
        <w:spacing w:after="0" w:line="259" w:lineRule="auto"/>
        <w:ind w:left="5" w:firstLine="0"/>
        <w:jc w:val="left"/>
      </w:pPr>
      <w:r>
        <w:t xml:space="preserve"> </w:t>
      </w:r>
    </w:p>
    <w:p w:rsidR="00833701" w:rsidRDefault="00CA1C6C">
      <w:pPr>
        <w:ind w:left="0" w:right="51"/>
      </w:pPr>
      <w:r>
        <w:t xml:space="preserve">Votos en contra: 0. </w:t>
      </w:r>
      <w:r>
        <w:t xml:space="preserve"> </w:t>
      </w:r>
    </w:p>
    <w:p w:rsidR="00833701" w:rsidRDefault="00CA1C6C">
      <w:pPr>
        <w:spacing w:after="0" w:line="259" w:lineRule="auto"/>
        <w:ind w:left="5" w:firstLine="0"/>
        <w:jc w:val="left"/>
      </w:pPr>
      <w:r>
        <w:t xml:space="preserve"> </w:t>
      </w:r>
    </w:p>
    <w:p w:rsidR="00833701" w:rsidRDefault="00CA1C6C">
      <w:pPr>
        <w:ind w:left="0" w:right="51"/>
      </w:pPr>
      <w:r>
        <w:t xml:space="preserve">Abstenciones: 1:  </w:t>
      </w:r>
    </w:p>
    <w:p w:rsidR="00833701" w:rsidRDefault="00CA1C6C">
      <w:pPr>
        <w:spacing w:after="0" w:line="259" w:lineRule="auto"/>
        <w:ind w:left="5" w:firstLine="0"/>
        <w:jc w:val="left"/>
      </w:pPr>
      <w:r>
        <w:t xml:space="preserve"> </w:t>
      </w:r>
    </w:p>
    <w:p w:rsidR="00833701" w:rsidRDefault="00CA1C6C">
      <w:pPr>
        <w:ind w:left="0" w:right="51"/>
      </w:pPr>
      <w:r>
        <w:t xml:space="preserve">1 del concejal del Grupo Popular, Don Juan Miguel Olivera González. </w:t>
      </w:r>
    </w:p>
    <w:p w:rsidR="00833701" w:rsidRDefault="00CA1C6C">
      <w:pPr>
        <w:spacing w:line="249" w:lineRule="auto"/>
        <w:ind w:left="0" w:right="53"/>
      </w:pPr>
      <w:r>
        <w:rPr>
          <w:b/>
        </w:rPr>
        <w:t xml:space="preserve">JUNTA DE PORTAVOCES DE 28 DE JULIO DE 2020  </w:t>
      </w:r>
    </w:p>
    <w:p w:rsidR="00833701" w:rsidRDefault="00CA1C6C">
      <w:pPr>
        <w:spacing w:after="0" w:line="259" w:lineRule="auto"/>
        <w:ind w:left="5" w:firstLine="0"/>
        <w:jc w:val="left"/>
      </w:pPr>
      <w:r>
        <w:t xml:space="preserve"> </w:t>
      </w:r>
    </w:p>
    <w:p w:rsidR="00833701" w:rsidRDefault="00CA1C6C">
      <w:pPr>
        <w:ind w:left="0" w:right="51"/>
      </w:pPr>
      <w:r>
        <w:t xml:space="preserve">Quedó oída.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line="249" w:lineRule="auto"/>
        <w:ind w:left="0" w:right="53"/>
      </w:pPr>
      <w:r>
        <w:rPr>
          <w:b/>
        </w:rPr>
        <w:t xml:space="preserve">VOTACIÓN EN EL PLENO DE 31 DE JULIO DE 2020  </w:t>
      </w:r>
    </w:p>
    <w:p w:rsidR="00833701" w:rsidRDefault="00CA1C6C">
      <w:pPr>
        <w:spacing w:after="0" w:line="259" w:lineRule="auto"/>
        <w:ind w:left="5" w:firstLine="0"/>
        <w:jc w:val="left"/>
      </w:pPr>
      <w:r>
        <w:t xml:space="preserve"> </w:t>
      </w:r>
    </w:p>
    <w:p w:rsidR="00833701" w:rsidRDefault="00CA1C6C">
      <w:pPr>
        <w:ind w:left="0" w:right="51"/>
      </w:pPr>
      <w:r>
        <w:t xml:space="preserve">Votos a favor: La unanimidad de los 18 concejales presentes:  </w:t>
      </w:r>
    </w:p>
    <w:p w:rsidR="00833701" w:rsidRDefault="00CA1C6C">
      <w:pPr>
        <w:spacing w:after="0" w:line="259" w:lineRule="auto"/>
        <w:ind w:left="5" w:firstLine="0"/>
        <w:jc w:val="left"/>
      </w:pPr>
      <w:r>
        <w:t xml:space="preserve"> </w:t>
      </w:r>
    </w:p>
    <w:p w:rsidR="00833701" w:rsidRDefault="00CA1C6C">
      <w:pPr>
        <w:ind w:left="0" w:right="51"/>
      </w:pPr>
      <w:r>
        <w:t>11 concejales del Grupo Socialista: Doña María Concepción Brito Núñez, Don Jorge Baute Delgado, Doña Olivia Concepción Pérez Díaz, Don José Francisco Pinto Ramos, Doña Hilaria Cecilia Otazo G</w:t>
      </w:r>
      <w:r>
        <w:t xml:space="preserve">onzález, Don Airam Pérez Chinea, Doña Margarita Eva Tendero Barroso, Don Manuel Alberto González Pestano, Doña María del Carmen Clemente Díaz, Don Olegario Francisco Alonso Bello y Don Reinaldo José Triviño Blanco.  </w:t>
      </w:r>
    </w:p>
    <w:p w:rsidR="00833701" w:rsidRDefault="00CA1C6C">
      <w:pPr>
        <w:spacing w:after="0" w:line="259" w:lineRule="auto"/>
        <w:ind w:left="5" w:firstLine="0"/>
        <w:jc w:val="left"/>
      </w:pPr>
      <w:r>
        <w:t xml:space="preserve"> </w:t>
      </w:r>
    </w:p>
    <w:p w:rsidR="00833701" w:rsidRDefault="00CA1C6C">
      <w:pPr>
        <w:ind w:left="0" w:right="51"/>
      </w:pPr>
      <w:r>
        <w:t>2 concejales del Grupo Popular: Don J</w:t>
      </w:r>
      <w:r>
        <w:t xml:space="preserve">uan Miguel Olivera González y Doña Raquel Martín Castro.  </w:t>
      </w:r>
    </w:p>
    <w:p w:rsidR="00833701" w:rsidRDefault="00CA1C6C">
      <w:pPr>
        <w:spacing w:after="0" w:line="259" w:lineRule="auto"/>
        <w:ind w:left="5" w:firstLine="0"/>
        <w:jc w:val="left"/>
      </w:pPr>
      <w:r>
        <w:t xml:space="preserve"> </w:t>
      </w:r>
    </w:p>
    <w:p w:rsidR="00833701" w:rsidRDefault="00CA1C6C">
      <w:pPr>
        <w:ind w:left="0" w:right="51"/>
      </w:pPr>
      <w:r>
        <w:t>5 concejales del Grupo Mixto: Doña María del Carmen Coello González y Don Antonio Delgado García (SSP), Dª Ángela Cruz Perera y Don Emilio Jesús Atienzar Armas (CC-PNC) y D. Pedro Manuel Pérez Vi</w:t>
      </w:r>
      <w:r>
        <w:t xml:space="preserve">ña (Cs).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rPr>
          <w:rFonts w:ascii="Calibri" w:eastAsia="Calibri" w:hAnsi="Calibri" w:cs="Calibri"/>
          <w:noProof/>
        </w:rPr>
        <mc:AlternateContent>
          <mc:Choice Requires="wpg">
            <w:drawing>
              <wp:anchor distT="0" distB="0" distL="114300" distR="114300" simplePos="0" relativeHeight="251764736" behindDoc="0" locked="0" layoutInCell="1" allowOverlap="1">
                <wp:simplePos x="0" y="0"/>
                <wp:positionH relativeFrom="page">
                  <wp:posOffset>8664935</wp:posOffset>
                </wp:positionH>
                <wp:positionV relativeFrom="page">
                  <wp:posOffset>6680682</wp:posOffset>
                </wp:positionV>
                <wp:extent cx="161330" cy="3630702"/>
                <wp:effectExtent l="0" t="0" r="0" b="0"/>
                <wp:wrapTopAndBottom/>
                <wp:docPr id="194607" name="Group 194607"/>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22947" name="Rectangle 22947"/>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22948" name="Rectangle 22948"/>
                        <wps:cNvSpPr/>
                        <wps:spPr>
                          <a:xfrm rot="-5399999">
                            <a:off x="-2094822" y="1346454"/>
                            <a:ext cx="4455272"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103 de 117 </w:t>
                              </w:r>
                            </w:p>
                          </w:txbxContent>
                        </wps:txbx>
                        <wps:bodyPr horzOverflow="overflow" vert="horz" lIns="0" tIns="0" rIns="0" bIns="0" rtlCol="0">
                          <a:noAutofit/>
                        </wps:bodyPr>
                      </wps:wsp>
                    </wpg:wgp>
                  </a:graphicData>
                </a:graphic>
              </wp:anchor>
            </w:drawing>
          </mc:Choice>
          <mc:Fallback xmlns:a="http://schemas.openxmlformats.org/drawingml/2006/main">
            <w:pict>
              <v:group id="Group 194607" style="width:12.7031pt;height:285.882pt;position:absolute;mso-position-horizontal-relative:page;mso-position-horizontal:absolute;margin-left:682.278pt;mso-position-vertical-relative:page;margin-top:526.038pt;" coordsize="1613,36307">
                <v:rect id="Rectangle 22947"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22948" style="position:absolute;width:44552;height:1132;left:-20948;top:134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103 de 117 </w:t>
                        </w:r>
                      </w:p>
                    </w:txbxContent>
                  </v:textbox>
                </v:rect>
                <w10:wrap type="topAndBottom"/>
              </v:group>
            </w:pict>
          </mc:Fallback>
        </mc:AlternateContent>
      </w:r>
      <w:r>
        <w:t xml:space="preserve"> </w:t>
      </w:r>
    </w:p>
    <w:p w:rsidR="00833701" w:rsidRDefault="00CA1C6C">
      <w:pPr>
        <w:spacing w:after="0" w:line="259" w:lineRule="auto"/>
        <w:ind w:left="5" w:firstLine="0"/>
        <w:jc w:val="left"/>
      </w:pPr>
      <w:r>
        <w:t xml:space="preserve"> </w:t>
      </w:r>
    </w:p>
    <w:p w:rsidR="00833701" w:rsidRDefault="00CA1C6C">
      <w:pPr>
        <w:pStyle w:val="Ttulo1"/>
        <w:ind w:left="10" w:right="60"/>
      </w:pPr>
      <w:r>
        <w:t xml:space="preserve">ACUERDO DEL PLENO DE 31 DE JULIO DE 2020 </w:t>
      </w:r>
    </w:p>
    <w:p w:rsidR="00833701" w:rsidRDefault="00CA1C6C">
      <w:pPr>
        <w:spacing w:after="0" w:line="259" w:lineRule="auto"/>
        <w:ind w:left="5" w:firstLine="0"/>
        <w:jc w:val="left"/>
      </w:pPr>
      <w:r>
        <w:rPr>
          <w:b/>
        </w:rPr>
        <w:t xml:space="preserve"> </w:t>
      </w:r>
    </w:p>
    <w:p w:rsidR="00833701" w:rsidRDefault="00CA1C6C">
      <w:pPr>
        <w:spacing w:line="249" w:lineRule="auto"/>
        <w:ind w:left="0" w:right="53"/>
      </w:pPr>
      <w:r>
        <w:rPr>
          <w:b/>
        </w:rPr>
        <w:t>Aprobar la moción del Grupo Mixto con nº de Registro de entrada (2020-E-RE- 940) de fecha 19 de julio, para la implantación de energías renovables en las cubiertas de las infraestructuras públicas y de la promoción de la formación para el empleo en nuest</w:t>
      </w:r>
      <w:r>
        <w:rPr>
          <w:b/>
        </w:rPr>
        <w:t xml:space="preserve">ro municipio. </w:t>
      </w:r>
    </w:p>
    <w:p w:rsidR="00833701" w:rsidRDefault="00CA1C6C">
      <w:pPr>
        <w:spacing w:after="0" w:line="259" w:lineRule="auto"/>
        <w:ind w:left="5" w:firstLine="0"/>
        <w:jc w:val="left"/>
      </w:pPr>
      <w:r>
        <w:rPr>
          <w:b/>
        </w:rP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439" w:line="264" w:lineRule="auto"/>
        <w:ind w:left="-5" w:right="376"/>
      </w:pPr>
      <w:r>
        <w:rPr>
          <w:b/>
          <w:sz w:val="24"/>
        </w:rPr>
        <w:t xml:space="preserve">9.- Expediente 5502/2020. Moción del Grupo Mixto con nº de Registro de entrada (2020-E-RE-971) de fecha 21 de julio de 2020, para la elaboración de un Plan Municipal de Juventud y Enmienda del Grupo Mixto. </w:t>
      </w:r>
    </w:p>
    <w:p w:rsidR="00833701" w:rsidRDefault="00CA1C6C">
      <w:pPr>
        <w:spacing w:line="249" w:lineRule="auto"/>
        <w:ind w:left="0" w:right="53"/>
      </w:pPr>
      <w:r>
        <w:rPr>
          <w:rFonts w:ascii="Times New Roman" w:eastAsia="Times New Roman" w:hAnsi="Times New Roman" w:cs="Times New Roman"/>
          <w:b/>
          <w:sz w:val="24"/>
        </w:rPr>
        <w:t xml:space="preserve">   </w:t>
      </w:r>
      <w:r>
        <w:rPr>
          <w:b/>
        </w:rPr>
        <w:t xml:space="preserve">Consta en el expediente electrónico la referida moción que se inserta literalmente: </w:t>
      </w:r>
    </w:p>
    <w:p w:rsidR="00833701" w:rsidRDefault="00CA1C6C">
      <w:pPr>
        <w:spacing w:after="0" w:line="259" w:lineRule="auto"/>
        <w:ind w:left="5" w:firstLine="0"/>
        <w:jc w:val="left"/>
      </w:pPr>
      <w:r>
        <w:rPr>
          <w:b/>
        </w:rPr>
        <w:t xml:space="preserve"> </w:t>
      </w:r>
    </w:p>
    <w:p w:rsidR="00833701" w:rsidRDefault="00CA1C6C">
      <w:pPr>
        <w:spacing w:after="0" w:line="259" w:lineRule="auto"/>
        <w:ind w:left="5" w:firstLine="0"/>
        <w:jc w:val="left"/>
      </w:pPr>
      <w:r>
        <w:rPr>
          <w:rFonts w:ascii="Calibri" w:eastAsia="Calibri" w:hAnsi="Calibri" w:cs="Calibri"/>
          <w:noProof/>
        </w:rPr>
        <mc:AlternateContent>
          <mc:Choice Requires="wpg">
            <w:drawing>
              <wp:anchor distT="0" distB="0" distL="114300" distR="114300" simplePos="0" relativeHeight="251765760" behindDoc="0" locked="0" layoutInCell="1" allowOverlap="1">
                <wp:simplePos x="0" y="0"/>
                <wp:positionH relativeFrom="page">
                  <wp:posOffset>8664935</wp:posOffset>
                </wp:positionH>
                <wp:positionV relativeFrom="page">
                  <wp:posOffset>6680682</wp:posOffset>
                </wp:positionV>
                <wp:extent cx="161330" cy="3630702"/>
                <wp:effectExtent l="0" t="0" r="0" b="0"/>
                <wp:wrapTopAndBottom/>
                <wp:docPr id="194767" name="Group 194767"/>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23006" name="Rectangle 23006"/>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23007" name="Rectangle 23007"/>
                        <wps:cNvSpPr/>
                        <wps:spPr>
                          <a:xfrm rot="-5399999">
                            <a:off x="-2094822" y="1346454"/>
                            <a:ext cx="4455272" cy="113224"/>
                          </a:xfrm>
                          <a:prstGeom prst="rect">
                            <a:avLst/>
                          </a:prstGeom>
                          <a:ln>
                            <a:noFill/>
                          </a:ln>
                        </wps:spPr>
                        <wps:txbx>
                          <w:txbxContent>
                            <w:p w:rsidR="00833701" w:rsidRDefault="00CA1C6C">
                              <w:pPr>
                                <w:spacing w:after="160" w:line="259" w:lineRule="auto"/>
                                <w:ind w:left="0" w:firstLine="0"/>
                                <w:jc w:val="left"/>
                              </w:pPr>
                              <w:r>
                                <w:rPr>
                                  <w:sz w:val="12"/>
                                </w:rPr>
                                <w:t>Documento firmado electrónicamente desde la plataforma esPublic</w:t>
                              </w:r>
                              <w:r>
                                <w:rPr>
                                  <w:sz w:val="12"/>
                                </w:rPr>
                                <w:t xml:space="preserve">o Gestiona | Página 104 de 117 </w:t>
                              </w:r>
                            </w:p>
                          </w:txbxContent>
                        </wps:txbx>
                        <wps:bodyPr horzOverflow="overflow" vert="horz" lIns="0" tIns="0" rIns="0" bIns="0" rtlCol="0">
                          <a:noAutofit/>
                        </wps:bodyPr>
                      </wps:wsp>
                    </wpg:wgp>
                  </a:graphicData>
                </a:graphic>
              </wp:anchor>
            </w:drawing>
          </mc:Choice>
          <mc:Fallback xmlns:a="http://schemas.openxmlformats.org/drawingml/2006/main">
            <w:pict>
              <v:group id="Group 194767" style="width:12.7031pt;height:285.882pt;position:absolute;mso-position-horizontal-relative:page;mso-position-horizontal:absolute;margin-left:682.278pt;mso-position-vertical-relative:page;margin-top:526.038pt;" coordsize="1613,36307">
                <v:rect id="Rectangle 23006"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23007" style="position:absolute;width:44552;height:1132;left:-20948;top:134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104 de 117 </w:t>
                        </w:r>
                      </w:p>
                    </w:txbxContent>
                  </v:textbox>
                </v:rect>
                <w10:wrap type="topAndBottom"/>
              </v:group>
            </w:pict>
          </mc:Fallback>
        </mc:AlternateContent>
      </w:r>
      <w:r>
        <w:rPr>
          <w:rFonts w:ascii="Times New Roman" w:eastAsia="Times New Roman" w:hAnsi="Times New Roman" w:cs="Times New Roman"/>
          <w:b/>
          <w:sz w:val="24"/>
        </w:rPr>
        <w:t xml:space="preserve"> </w:t>
      </w:r>
    </w:p>
    <w:p w:rsidR="00833701" w:rsidRDefault="00CA1C6C">
      <w:pPr>
        <w:spacing w:after="0" w:line="259" w:lineRule="auto"/>
        <w:ind w:left="0" w:right="1069" w:firstLine="0"/>
        <w:jc w:val="right"/>
      </w:pPr>
      <w:r>
        <w:rPr>
          <w:noProof/>
        </w:rPr>
        <w:drawing>
          <wp:inline distT="0" distB="0" distL="0" distR="0">
            <wp:extent cx="5389451" cy="2865071"/>
            <wp:effectExtent l="0" t="0" r="0" b="0"/>
            <wp:docPr id="23003" name="Picture 23003"/>
            <wp:cNvGraphicFramePr/>
            <a:graphic xmlns:a="http://schemas.openxmlformats.org/drawingml/2006/main">
              <a:graphicData uri="http://schemas.openxmlformats.org/drawingml/2006/picture">
                <pic:pic xmlns:pic="http://schemas.openxmlformats.org/drawingml/2006/picture">
                  <pic:nvPicPr>
                    <pic:cNvPr id="23003" name="Picture 23003"/>
                    <pic:cNvPicPr/>
                  </pic:nvPicPr>
                  <pic:blipFill>
                    <a:blip r:embed="rId12"/>
                    <a:stretch>
                      <a:fillRect/>
                    </a:stretch>
                  </pic:blipFill>
                  <pic:spPr>
                    <a:xfrm>
                      <a:off x="0" y="0"/>
                      <a:ext cx="5389451" cy="2865071"/>
                    </a:xfrm>
                    <a:prstGeom prst="rect">
                      <a:avLst/>
                    </a:prstGeom>
                  </pic:spPr>
                </pic:pic>
              </a:graphicData>
            </a:graphic>
          </wp:inline>
        </w:drawing>
      </w:r>
      <w:r>
        <w:rPr>
          <w:rFonts w:ascii="Times New Roman" w:eastAsia="Times New Roman" w:hAnsi="Times New Roman" w:cs="Times New Roman"/>
          <w:b/>
          <w:sz w:val="24"/>
        </w:rPr>
        <w:t xml:space="preserve"> </w:t>
      </w:r>
    </w:p>
    <w:p w:rsidR="00833701" w:rsidRDefault="00CA1C6C">
      <w:pPr>
        <w:spacing w:after="0" w:line="259" w:lineRule="auto"/>
        <w:ind w:left="0" w:firstLine="0"/>
        <w:jc w:val="left"/>
      </w:pPr>
      <w:r>
        <w:rPr>
          <w:rFonts w:ascii="Times New Roman" w:eastAsia="Times New Roman" w:hAnsi="Times New Roman" w:cs="Times New Roman"/>
          <w:b/>
          <w:sz w:val="24"/>
        </w:rPr>
        <w:t xml:space="preserve"> </w:t>
      </w:r>
    </w:p>
    <w:p w:rsidR="00833701" w:rsidRDefault="00CA1C6C">
      <w:pPr>
        <w:spacing w:after="379" w:line="259" w:lineRule="auto"/>
        <w:ind w:left="0" w:right="1062" w:firstLine="0"/>
        <w:jc w:val="right"/>
      </w:pPr>
      <w:r>
        <w:rPr>
          <w:noProof/>
        </w:rPr>
        <w:drawing>
          <wp:inline distT="0" distB="0" distL="0" distR="0">
            <wp:extent cx="5390639" cy="5783584"/>
            <wp:effectExtent l="0" t="0" r="0" b="0"/>
            <wp:docPr id="23038" name="Picture 23038"/>
            <wp:cNvGraphicFramePr/>
            <a:graphic xmlns:a="http://schemas.openxmlformats.org/drawingml/2006/main">
              <a:graphicData uri="http://schemas.openxmlformats.org/drawingml/2006/picture">
                <pic:pic xmlns:pic="http://schemas.openxmlformats.org/drawingml/2006/picture">
                  <pic:nvPicPr>
                    <pic:cNvPr id="23038" name="Picture 23038"/>
                    <pic:cNvPicPr/>
                  </pic:nvPicPr>
                  <pic:blipFill>
                    <a:blip r:embed="rId13"/>
                    <a:stretch>
                      <a:fillRect/>
                    </a:stretch>
                  </pic:blipFill>
                  <pic:spPr>
                    <a:xfrm>
                      <a:off x="0" y="0"/>
                      <a:ext cx="5390639" cy="5783584"/>
                    </a:xfrm>
                    <a:prstGeom prst="rect">
                      <a:avLst/>
                    </a:prstGeom>
                  </pic:spPr>
                </pic:pic>
              </a:graphicData>
            </a:graphic>
          </wp:inline>
        </w:drawing>
      </w:r>
      <w:r>
        <w:rPr>
          <w:rFonts w:ascii="Times New Roman" w:eastAsia="Times New Roman" w:hAnsi="Times New Roman" w:cs="Times New Roman"/>
          <w:b/>
          <w:sz w:val="24"/>
        </w:rPr>
        <w:t xml:space="preserve"> </w:t>
      </w:r>
    </w:p>
    <w:p w:rsidR="00833701" w:rsidRDefault="00CA1C6C">
      <w:pPr>
        <w:spacing w:after="0" w:line="259" w:lineRule="auto"/>
        <w:ind w:left="5" w:firstLine="0"/>
        <w:jc w:val="left"/>
      </w:pPr>
      <w:r>
        <w:rPr>
          <w:i/>
        </w:rPr>
        <w:t xml:space="preserve"> </w:t>
      </w:r>
    </w:p>
    <w:p w:rsidR="00833701" w:rsidRDefault="00CA1C6C">
      <w:pPr>
        <w:spacing w:after="0" w:line="259" w:lineRule="auto"/>
        <w:ind w:left="5" w:firstLine="0"/>
        <w:jc w:val="left"/>
      </w:pPr>
      <w:r>
        <w:rPr>
          <w:i/>
        </w:rPr>
        <w:t xml:space="preserve"> </w:t>
      </w:r>
    </w:p>
    <w:p w:rsidR="00833701" w:rsidRDefault="00CA1C6C">
      <w:pPr>
        <w:spacing w:after="0" w:line="259" w:lineRule="auto"/>
        <w:ind w:left="5" w:firstLine="0"/>
        <w:jc w:val="left"/>
      </w:pPr>
      <w:r>
        <w:rPr>
          <w:i/>
        </w:rPr>
        <w:t xml:space="preserve"> </w:t>
      </w:r>
    </w:p>
    <w:p w:rsidR="00833701" w:rsidRDefault="00CA1C6C">
      <w:pPr>
        <w:spacing w:after="0" w:line="259" w:lineRule="auto"/>
        <w:ind w:left="5" w:firstLine="0"/>
        <w:jc w:val="left"/>
      </w:pPr>
      <w:r>
        <w:rPr>
          <w:rFonts w:ascii="Calibri" w:eastAsia="Calibri" w:hAnsi="Calibri" w:cs="Calibri"/>
          <w:noProof/>
        </w:rPr>
        <mc:AlternateContent>
          <mc:Choice Requires="wpg">
            <w:drawing>
              <wp:anchor distT="0" distB="0" distL="114300" distR="114300" simplePos="0" relativeHeight="251766784" behindDoc="0" locked="0" layoutInCell="1" allowOverlap="1">
                <wp:simplePos x="0" y="0"/>
                <wp:positionH relativeFrom="page">
                  <wp:posOffset>8664935</wp:posOffset>
                </wp:positionH>
                <wp:positionV relativeFrom="page">
                  <wp:posOffset>6680682</wp:posOffset>
                </wp:positionV>
                <wp:extent cx="161330" cy="3630702"/>
                <wp:effectExtent l="0" t="0" r="0" b="0"/>
                <wp:wrapTopAndBottom/>
                <wp:docPr id="194960" name="Group 194960"/>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23041" name="Rectangle 23041"/>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23042" name="Rectangle 23042"/>
                        <wps:cNvSpPr/>
                        <wps:spPr>
                          <a:xfrm rot="-5399999">
                            <a:off x="-2094822" y="1346454"/>
                            <a:ext cx="4455272"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105 de 117 </w:t>
                              </w:r>
                            </w:p>
                          </w:txbxContent>
                        </wps:txbx>
                        <wps:bodyPr horzOverflow="overflow" vert="horz" lIns="0" tIns="0" rIns="0" bIns="0" rtlCol="0">
                          <a:noAutofit/>
                        </wps:bodyPr>
                      </wps:wsp>
                    </wpg:wgp>
                  </a:graphicData>
                </a:graphic>
              </wp:anchor>
            </w:drawing>
          </mc:Choice>
          <mc:Fallback xmlns:a="http://schemas.openxmlformats.org/drawingml/2006/main">
            <w:pict>
              <v:group id="Group 194960" style="width:12.7031pt;height:285.882pt;position:absolute;mso-position-horizontal-relative:page;mso-position-horizontal:absolute;margin-left:682.278pt;mso-position-vertical-relative:page;margin-top:526.038pt;" coordsize="1613,36307">
                <v:rect id="Rectangle 23041"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23042" style="position:absolute;width:44552;height:1132;left:-20948;top:134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105 de 117 </w:t>
                        </w:r>
                      </w:p>
                    </w:txbxContent>
                  </v:textbox>
                </v:rect>
                <w10:wrap type="topAndBottom"/>
              </v:group>
            </w:pict>
          </mc:Fallback>
        </mc:AlternateContent>
      </w:r>
      <w:r>
        <w:rPr>
          <w:i/>
        </w:rPr>
        <w:t xml:space="preserve"> </w:t>
      </w:r>
    </w:p>
    <w:p w:rsidR="00833701" w:rsidRDefault="00CA1C6C">
      <w:pPr>
        <w:spacing w:after="0" w:line="259" w:lineRule="auto"/>
        <w:ind w:left="5" w:firstLine="0"/>
        <w:jc w:val="left"/>
      </w:pPr>
      <w:r>
        <w:rPr>
          <w:i/>
        </w:rPr>
        <w:t xml:space="preserve"> </w:t>
      </w:r>
    </w:p>
    <w:p w:rsidR="00833701" w:rsidRDefault="00CA1C6C">
      <w:pPr>
        <w:spacing w:after="0" w:line="259" w:lineRule="auto"/>
        <w:ind w:left="5" w:firstLine="0"/>
        <w:jc w:val="left"/>
      </w:pPr>
      <w:r>
        <w:rPr>
          <w:i/>
        </w:rPr>
        <w:t xml:space="preserve"> </w:t>
      </w:r>
    </w:p>
    <w:p w:rsidR="00833701" w:rsidRDefault="00CA1C6C">
      <w:pPr>
        <w:spacing w:after="0" w:line="259" w:lineRule="auto"/>
        <w:ind w:left="5" w:firstLine="0"/>
        <w:jc w:val="left"/>
      </w:pPr>
      <w:r>
        <w:rPr>
          <w:i/>
        </w:rPr>
        <w:t xml:space="preserve"> </w:t>
      </w:r>
    </w:p>
    <w:p w:rsidR="00833701" w:rsidRDefault="00CA1C6C">
      <w:pPr>
        <w:spacing w:after="0" w:line="259" w:lineRule="auto"/>
        <w:ind w:left="5" w:firstLine="0"/>
        <w:jc w:val="left"/>
      </w:pPr>
      <w:r>
        <w:rPr>
          <w:i/>
        </w:rPr>
        <w:t xml:space="preserve"> </w:t>
      </w:r>
    </w:p>
    <w:p w:rsidR="00833701" w:rsidRDefault="00CA1C6C">
      <w:pPr>
        <w:spacing w:after="0" w:line="259" w:lineRule="auto"/>
        <w:ind w:left="5" w:firstLine="0"/>
        <w:jc w:val="left"/>
      </w:pPr>
      <w:r>
        <w:rPr>
          <w:i/>
        </w:rPr>
        <w:t xml:space="preserve"> </w:t>
      </w:r>
    </w:p>
    <w:p w:rsidR="00833701" w:rsidRDefault="00CA1C6C">
      <w:pPr>
        <w:spacing w:after="0" w:line="259" w:lineRule="auto"/>
        <w:ind w:left="5" w:firstLine="0"/>
        <w:jc w:val="left"/>
      </w:pPr>
      <w:r>
        <w:rPr>
          <w:i/>
        </w:rPr>
        <w:t xml:space="preserve"> </w:t>
      </w:r>
    </w:p>
    <w:p w:rsidR="00833701" w:rsidRDefault="00CA1C6C">
      <w:pPr>
        <w:spacing w:after="0" w:line="259" w:lineRule="auto"/>
        <w:ind w:left="4" w:firstLine="0"/>
      </w:pPr>
      <w:r>
        <w:rPr>
          <w:rFonts w:ascii="Calibri" w:eastAsia="Calibri" w:hAnsi="Calibri" w:cs="Calibri"/>
          <w:noProof/>
        </w:rPr>
        <mc:AlternateContent>
          <mc:Choice Requires="wpg">
            <w:drawing>
              <wp:anchor distT="0" distB="0" distL="114300" distR="114300" simplePos="0" relativeHeight="251767808" behindDoc="0" locked="0" layoutInCell="1" allowOverlap="1">
                <wp:simplePos x="0" y="0"/>
                <wp:positionH relativeFrom="page">
                  <wp:posOffset>8664935</wp:posOffset>
                </wp:positionH>
                <wp:positionV relativeFrom="page">
                  <wp:posOffset>6680682</wp:posOffset>
                </wp:positionV>
                <wp:extent cx="161330" cy="3630702"/>
                <wp:effectExtent l="0" t="0" r="0" b="0"/>
                <wp:wrapTopAndBottom/>
                <wp:docPr id="195506" name="Group 195506"/>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23064" name="Rectangle 23064"/>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23065" name="Rectangle 23065"/>
                        <wps:cNvSpPr/>
                        <wps:spPr>
                          <a:xfrm rot="-5399999">
                            <a:off x="-2094822" y="1346454"/>
                            <a:ext cx="4455272"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106 de 117 </w:t>
                              </w:r>
                            </w:p>
                          </w:txbxContent>
                        </wps:txbx>
                        <wps:bodyPr horzOverflow="overflow" vert="horz" lIns="0" tIns="0" rIns="0" bIns="0" rtlCol="0">
                          <a:noAutofit/>
                        </wps:bodyPr>
                      </wps:wsp>
                    </wpg:wgp>
                  </a:graphicData>
                </a:graphic>
              </wp:anchor>
            </w:drawing>
          </mc:Choice>
          <mc:Fallback xmlns:a="http://schemas.openxmlformats.org/drawingml/2006/main">
            <w:pict>
              <v:group id="Group 195506" style="width:12.7031pt;height:285.882pt;position:absolute;mso-position-horizontal-relative:page;mso-position-horizontal:absolute;margin-left:682.278pt;mso-position-vertical-relative:page;margin-top:526.038pt;" coordsize="1613,36307">
                <v:rect id="Rectangle 23064"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23065" style="position:absolute;width:44552;height:1132;left:-20948;top:134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106 de 117 </w:t>
                        </w:r>
                      </w:p>
                    </w:txbxContent>
                  </v:textbox>
                </v:rect>
                <w10:wrap type="topAndBottom"/>
              </v:group>
            </w:pict>
          </mc:Fallback>
        </mc:AlternateContent>
      </w:r>
      <w:r>
        <w:rPr>
          <w:noProof/>
        </w:rPr>
        <w:drawing>
          <wp:inline distT="0" distB="0" distL="0" distR="0">
            <wp:extent cx="4655981" cy="7557510"/>
            <wp:effectExtent l="0" t="0" r="0" b="0"/>
            <wp:docPr id="23061" name="Picture 23061"/>
            <wp:cNvGraphicFramePr/>
            <a:graphic xmlns:a="http://schemas.openxmlformats.org/drawingml/2006/main">
              <a:graphicData uri="http://schemas.openxmlformats.org/drawingml/2006/picture">
                <pic:pic xmlns:pic="http://schemas.openxmlformats.org/drawingml/2006/picture">
                  <pic:nvPicPr>
                    <pic:cNvPr id="23061" name="Picture 23061"/>
                    <pic:cNvPicPr/>
                  </pic:nvPicPr>
                  <pic:blipFill>
                    <a:blip r:embed="rId14"/>
                    <a:stretch>
                      <a:fillRect/>
                    </a:stretch>
                  </pic:blipFill>
                  <pic:spPr>
                    <a:xfrm>
                      <a:off x="0" y="0"/>
                      <a:ext cx="4655981" cy="7557510"/>
                    </a:xfrm>
                    <a:prstGeom prst="rect">
                      <a:avLst/>
                    </a:prstGeom>
                  </pic:spPr>
                </pic:pic>
              </a:graphicData>
            </a:graphic>
          </wp:inline>
        </w:drawing>
      </w:r>
      <w:r>
        <w:rPr>
          <w:i/>
        </w:rPr>
        <w:t xml:space="preserve"> </w:t>
      </w:r>
    </w:p>
    <w:p w:rsidR="00833701" w:rsidRDefault="00CA1C6C">
      <w:pPr>
        <w:spacing w:after="0" w:line="259" w:lineRule="auto"/>
        <w:ind w:left="5" w:firstLine="0"/>
      </w:pPr>
      <w:r>
        <w:rPr>
          <w:rFonts w:ascii="Calibri" w:eastAsia="Calibri" w:hAnsi="Calibri" w:cs="Calibri"/>
          <w:noProof/>
        </w:rPr>
        <mc:AlternateContent>
          <mc:Choice Requires="wpg">
            <w:drawing>
              <wp:anchor distT="0" distB="0" distL="114300" distR="114300" simplePos="0" relativeHeight="251768832" behindDoc="0" locked="0" layoutInCell="1" allowOverlap="1">
                <wp:simplePos x="0" y="0"/>
                <wp:positionH relativeFrom="page">
                  <wp:posOffset>8664935</wp:posOffset>
                </wp:positionH>
                <wp:positionV relativeFrom="page">
                  <wp:posOffset>6680682</wp:posOffset>
                </wp:positionV>
                <wp:extent cx="161330" cy="3630702"/>
                <wp:effectExtent l="0" t="0" r="0" b="0"/>
                <wp:wrapTopAndBottom/>
                <wp:docPr id="195295" name="Group 195295"/>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23088" name="Rectangle 23088"/>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23089" name="Rectangle 23089"/>
                        <wps:cNvSpPr/>
                        <wps:spPr>
                          <a:xfrm rot="-5399999">
                            <a:off x="-2094822" y="1346454"/>
                            <a:ext cx="4455272"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107 de 117 </w:t>
                              </w:r>
                            </w:p>
                          </w:txbxContent>
                        </wps:txbx>
                        <wps:bodyPr horzOverflow="overflow" vert="horz" lIns="0" tIns="0" rIns="0" bIns="0" rtlCol="0">
                          <a:noAutofit/>
                        </wps:bodyPr>
                      </wps:wsp>
                    </wpg:wgp>
                  </a:graphicData>
                </a:graphic>
              </wp:anchor>
            </w:drawing>
          </mc:Choice>
          <mc:Fallback xmlns:a="http://schemas.openxmlformats.org/drawingml/2006/main">
            <w:pict>
              <v:group id="Group 195295" style="width:12.7031pt;height:285.882pt;position:absolute;mso-position-horizontal-relative:page;mso-position-horizontal:absolute;margin-left:682.278pt;mso-position-vertical-relative:page;margin-top:526.038pt;" coordsize="1613,36307">
                <v:rect id="Rectangle 23088"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23089" style="position:absolute;width:44552;height:1132;left:-20948;top:134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107 de 117 </w:t>
                        </w:r>
                      </w:p>
                    </w:txbxContent>
                  </v:textbox>
                </v:rect>
                <w10:wrap type="topAndBottom"/>
              </v:group>
            </w:pict>
          </mc:Fallback>
        </mc:AlternateContent>
      </w:r>
      <w:r>
        <w:rPr>
          <w:i/>
        </w:rPr>
        <w:t xml:space="preserve">   </w:t>
      </w:r>
      <w:r>
        <w:rPr>
          <w:noProof/>
        </w:rPr>
        <w:drawing>
          <wp:inline distT="0" distB="0" distL="0" distR="0">
            <wp:extent cx="4680251" cy="7597242"/>
            <wp:effectExtent l="0" t="0" r="0" b="0"/>
            <wp:docPr id="23085" name="Picture 23085"/>
            <wp:cNvGraphicFramePr/>
            <a:graphic xmlns:a="http://schemas.openxmlformats.org/drawingml/2006/main">
              <a:graphicData uri="http://schemas.openxmlformats.org/drawingml/2006/picture">
                <pic:pic xmlns:pic="http://schemas.openxmlformats.org/drawingml/2006/picture">
                  <pic:nvPicPr>
                    <pic:cNvPr id="23085" name="Picture 23085"/>
                    <pic:cNvPicPr/>
                  </pic:nvPicPr>
                  <pic:blipFill>
                    <a:blip r:embed="rId15"/>
                    <a:stretch>
                      <a:fillRect/>
                    </a:stretch>
                  </pic:blipFill>
                  <pic:spPr>
                    <a:xfrm>
                      <a:off x="0" y="0"/>
                      <a:ext cx="4680251" cy="7597242"/>
                    </a:xfrm>
                    <a:prstGeom prst="rect">
                      <a:avLst/>
                    </a:prstGeom>
                  </pic:spPr>
                </pic:pic>
              </a:graphicData>
            </a:graphic>
          </wp:inline>
        </w:drawing>
      </w:r>
      <w:r>
        <w:rPr>
          <w:i/>
        </w:rPr>
        <w:t xml:space="preserve"> </w:t>
      </w:r>
    </w:p>
    <w:p w:rsidR="00833701" w:rsidRDefault="00CA1C6C">
      <w:pPr>
        <w:spacing w:after="0" w:line="259" w:lineRule="auto"/>
        <w:ind w:left="4" w:firstLine="0"/>
      </w:pPr>
      <w:r>
        <w:rPr>
          <w:rFonts w:ascii="Calibri" w:eastAsia="Calibri" w:hAnsi="Calibri" w:cs="Calibri"/>
          <w:noProof/>
        </w:rPr>
        <mc:AlternateContent>
          <mc:Choice Requires="wpg">
            <w:drawing>
              <wp:anchor distT="0" distB="0" distL="114300" distR="114300" simplePos="0" relativeHeight="251769856" behindDoc="0" locked="0" layoutInCell="1" allowOverlap="1">
                <wp:simplePos x="0" y="0"/>
                <wp:positionH relativeFrom="page">
                  <wp:posOffset>8664935</wp:posOffset>
                </wp:positionH>
                <wp:positionV relativeFrom="page">
                  <wp:posOffset>6680682</wp:posOffset>
                </wp:positionV>
                <wp:extent cx="161330" cy="3630702"/>
                <wp:effectExtent l="0" t="0" r="0" b="0"/>
                <wp:wrapTopAndBottom/>
                <wp:docPr id="195318" name="Group 195318"/>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23111" name="Rectangle 23111"/>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23112" name="Rectangle 23112"/>
                        <wps:cNvSpPr/>
                        <wps:spPr>
                          <a:xfrm rot="-5399999">
                            <a:off x="-2094822" y="1346454"/>
                            <a:ext cx="4455272"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108 de 117 </w:t>
                              </w:r>
                            </w:p>
                          </w:txbxContent>
                        </wps:txbx>
                        <wps:bodyPr horzOverflow="overflow" vert="horz" lIns="0" tIns="0" rIns="0" bIns="0" rtlCol="0">
                          <a:noAutofit/>
                        </wps:bodyPr>
                      </wps:wsp>
                    </wpg:wgp>
                  </a:graphicData>
                </a:graphic>
              </wp:anchor>
            </w:drawing>
          </mc:Choice>
          <mc:Fallback xmlns:a="http://schemas.openxmlformats.org/drawingml/2006/main">
            <w:pict>
              <v:group id="Group 195318" style="width:12.7031pt;height:285.882pt;position:absolute;mso-position-horizontal-relative:page;mso-position-horizontal:absolute;margin-left:682.278pt;mso-position-vertical-relative:page;margin-top:526.038pt;" coordsize="1613,36307">
                <v:rect id="Rectangle 23111"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23112" style="position:absolute;width:44552;height:1132;left:-20948;top:134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108 de 117 </w:t>
                        </w:r>
                      </w:p>
                    </w:txbxContent>
                  </v:textbox>
                </v:rect>
                <w10:wrap type="topAndBottom"/>
              </v:group>
            </w:pict>
          </mc:Fallback>
        </mc:AlternateContent>
      </w:r>
      <w:r>
        <w:rPr>
          <w:noProof/>
        </w:rPr>
        <w:drawing>
          <wp:inline distT="0" distB="0" distL="0" distR="0">
            <wp:extent cx="4914892" cy="7661210"/>
            <wp:effectExtent l="0" t="0" r="0" b="0"/>
            <wp:docPr id="23108" name="Picture 23108"/>
            <wp:cNvGraphicFramePr/>
            <a:graphic xmlns:a="http://schemas.openxmlformats.org/drawingml/2006/main">
              <a:graphicData uri="http://schemas.openxmlformats.org/drawingml/2006/picture">
                <pic:pic xmlns:pic="http://schemas.openxmlformats.org/drawingml/2006/picture">
                  <pic:nvPicPr>
                    <pic:cNvPr id="23108" name="Picture 23108"/>
                    <pic:cNvPicPr/>
                  </pic:nvPicPr>
                  <pic:blipFill>
                    <a:blip r:embed="rId16"/>
                    <a:stretch>
                      <a:fillRect/>
                    </a:stretch>
                  </pic:blipFill>
                  <pic:spPr>
                    <a:xfrm>
                      <a:off x="0" y="0"/>
                      <a:ext cx="4914892" cy="7661210"/>
                    </a:xfrm>
                    <a:prstGeom prst="rect">
                      <a:avLst/>
                    </a:prstGeom>
                  </pic:spPr>
                </pic:pic>
              </a:graphicData>
            </a:graphic>
          </wp:inline>
        </w:drawing>
      </w:r>
      <w:r>
        <w:rPr>
          <w:i/>
        </w:rPr>
        <w:t xml:space="preserve"> </w:t>
      </w:r>
    </w:p>
    <w:p w:rsidR="00833701" w:rsidRDefault="00CA1C6C">
      <w:pPr>
        <w:spacing w:after="0" w:line="259" w:lineRule="auto"/>
        <w:ind w:left="4" w:firstLine="0"/>
      </w:pPr>
      <w:r>
        <w:rPr>
          <w:rFonts w:ascii="Calibri" w:eastAsia="Calibri" w:hAnsi="Calibri" w:cs="Calibri"/>
          <w:noProof/>
        </w:rPr>
        <mc:AlternateContent>
          <mc:Choice Requires="wpg">
            <w:drawing>
              <wp:anchor distT="0" distB="0" distL="114300" distR="114300" simplePos="0" relativeHeight="251770880" behindDoc="0" locked="0" layoutInCell="1" allowOverlap="1">
                <wp:simplePos x="0" y="0"/>
                <wp:positionH relativeFrom="page">
                  <wp:posOffset>8664935</wp:posOffset>
                </wp:positionH>
                <wp:positionV relativeFrom="page">
                  <wp:posOffset>6680682</wp:posOffset>
                </wp:positionV>
                <wp:extent cx="161330" cy="3630702"/>
                <wp:effectExtent l="0" t="0" r="0" b="0"/>
                <wp:wrapTopAndBottom/>
                <wp:docPr id="195522" name="Group 195522"/>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23134" name="Rectangle 23134"/>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Cód. Validación: 3LMEKWEKCXASAQQFALYWNRGNH | Verificaci</w:t>
                              </w:r>
                              <w:r>
                                <w:rPr>
                                  <w:sz w:val="12"/>
                                </w:rPr>
                                <w:t xml:space="preserve">ón: https://candelaria.sedelectronica.es/ </w:t>
                              </w:r>
                            </w:p>
                          </w:txbxContent>
                        </wps:txbx>
                        <wps:bodyPr horzOverflow="overflow" vert="horz" lIns="0" tIns="0" rIns="0" bIns="0" rtlCol="0">
                          <a:noAutofit/>
                        </wps:bodyPr>
                      </wps:wsp>
                      <wps:wsp>
                        <wps:cNvPr id="23135" name="Rectangle 23135"/>
                        <wps:cNvSpPr/>
                        <wps:spPr>
                          <a:xfrm rot="-5399999">
                            <a:off x="-2094822" y="1346454"/>
                            <a:ext cx="4455272"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109 de 117 </w:t>
                              </w:r>
                            </w:p>
                          </w:txbxContent>
                        </wps:txbx>
                        <wps:bodyPr horzOverflow="overflow" vert="horz" lIns="0" tIns="0" rIns="0" bIns="0" rtlCol="0">
                          <a:noAutofit/>
                        </wps:bodyPr>
                      </wps:wsp>
                    </wpg:wgp>
                  </a:graphicData>
                </a:graphic>
              </wp:anchor>
            </w:drawing>
          </mc:Choice>
          <mc:Fallback xmlns:a="http://schemas.openxmlformats.org/drawingml/2006/main">
            <w:pict>
              <v:group id="Group 195522" style="width:12.7031pt;height:285.882pt;position:absolute;mso-position-horizontal-relative:page;mso-position-horizontal:absolute;margin-left:682.278pt;mso-position-vertical-relative:page;margin-top:526.038pt;" coordsize="1613,36307">
                <v:rect id="Rectangle 23134"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23135" style="position:absolute;width:44552;height:1132;left:-20948;top:1346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109 de 117 </w:t>
                        </w:r>
                      </w:p>
                    </w:txbxContent>
                  </v:textbox>
                </v:rect>
                <w10:wrap type="topAndBottom"/>
              </v:group>
            </w:pict>
          </mc:Fallback>
        </mc:AlternateContent>
      </w:r>
      <w:r>
        <w:rPr>
          <w:noProof/>
        </w:rPr>
        <w:drawing>
          <wp:inline distT="0" distB="0" distL="0" distR="0">
            <wp:extent cx="5379460" cy="7650601"/>
            <wp:effectExtent l="0" t="0" r="0" b="0"/>
            <wp:docPr id="23131" name="Picture 23131"/>
            <wp:cNvGraphicFramePr/>
            <a:graphic xmlns:a="http://schemas.openxmlformats.org/drawingml/2006/main">
              <a:graphicData uri="http://schemas.openxmlformats.org/drawingml/2006/picture">
                <pic:pic xmlns:pic="http://schemas.openxmlformats.org/drawingml/2006/picture">
                  <pic:nvPicPr>
                    <pic:cNvPr id="23131" name="Picture 23131"/>
                    <pic:cNvPicPr/>
                  </pic:nvPicPr>
                  <pic:blipFill>
                    <a:blip r:embed="rId17"/>
                    <a:stretch>
                      <a:fillRect/>
                    </a:stretch>
                  </pic:blipFill>
                  <pic:spPr>
                    <a:xfrm>
                      <a:off x="0" y="0"/>
                      <a:ext cx="5379460" cy="7650601"/>
                    </a:xfrm>
                    <a:prstGeom prst="rect">
                      <a:avLst/>
                    </a:prstGeom>
                  </pic:spPr>
                </pic:pic>
              </a:graphicData>
            </a:graphic>
          </wp:inline>
        </w:drawing>
      </w:r>
      <w:r>
        <w:rPr>
          <w:i/>
        </w:rPr>
        <w:t xml:space="preserve"> </w:t>
      </w:r>
    </w:p>
    <w:p w:rsidR="00833701" w:rsidRDefault="00CA1C6C">
      <w:pPr>
        <w:spacing w:line="249" w:lineRule="auto"/>
        <w:ind w:left="0" w:right="53"/>
      </w:pPr>
      <w:r>
        <w:rPr>
          <w:b/>
        </w:rPr>
        <w:t xml:space="preserve">DICTAMEN DE LA COMISIÓN INFORMATICA DE SERVICIOS A LAS PERSONAS DE FECHA 28 DE JULIO DE 2020  </w:t>
      </w:r>
    </w:p>
    <w:p w:rsidR="00833701" w:rsidRDefault="00CA1C6C">
      <w:pPr>
        <w:spacing w:after="0" w:line="259" w:lineRule="auto"/>
        <w:ind w:left="5" w:firstLine="0"/>
        <w:jc w:val="left"/>
      </w:pPr>
      <w:r>
        <w:rPr>
          <w:b/>
        </w:rPr>
        <w:t xml:space="preserve"> </w:t>
      </w:r>
    </w:p>
    <w:p w:rsidR="00833701" w:rsidRDefault="00CA1C6C">
      <w:pPr>
        <w:spacing w:line="249" w:lineRule="auto"/>
        <w:ind w:left="0" w:right="53"/>
      </w:pPr>
      <w:r>
        <w:rPr>
          <w:b/>
        </w:rPr>
        <w:t xml:space="preserve">Votación de la enmienda:  </w:t>
      </w:r>
    </w:p>
    <w:p w:rsidR="00833701" w:rsidRDefault="00CA1C6C">
      <w:pPr>
        <w:spacing w:after="0" w:line="259" w:lineRule="auto"/>
        <w:ind w:left="5" w:firstLine="0"/>
        <w:jc w:val="left"/>
      </w:pPr>
      <w:r>
        <w:rPr>
          <w:b/>
        </w:rPr>
        <w:t xml:space="preserve"> </w:t>
      </w:r>
    </w:p>
    <w:p w:rsidR="00833701" w:rsidRDefault="00CA1C6C">
      <w:pPr>
        <w:ind w:left="0" w:right="51"/>
      </w:pPr>
      <w:r>
        <w:t xml:space="preserve">Votos a favor: 5.  </w:t>
      </w:r>
    </w:p>
    <w:p w:rsidR="00833701" w:rsidRDefault="00CA1C6C">
      <w:pPr>
        <w:ind w:left="0" w:right="51"/>
      </w:pPr>
      <w:r>
        <w:t>4 concejales del Grupo Socialista: Doña Olivia Concepción Pérez Díaz, Don José Francisco Pinto Ramos, Doña Hilaria Cecilia Otazo González y Don Manuel Alberto González Pestano  1 de la concejal del Grupo Mix</w:t>
      </w:r>
      <w:r>
        <w:t xml:space="preserve">to (CC): Doña Ángela Cruz Perera.  </w:t>
      </w:r>
    </w:p>
    <w:p w:rsidR="00833701" w:rsidRDefault="00CA1C6C">
      <w:pPr>
        <w:spacing w:after="0" w:line="259" w:lineRule="auto"/>
        <w:ind w:left="5" w:firstLine="0"/>
        <w:jc w:val="left"/>
      </w:pPr>
      <w:r>
        <w:t xml:space="preserve"> </w:t>
      </w:r>
    </w:p>
    <w:p w:rsidR="00833701" w:rsidRDefault="00CA1C6C">
      <w:pPr>
        <w:ind w:left="0" w:right="51"/>
      </w:pPr>
      <w:r>
        <w:t xml:space="preserve">Votos en contra: 0.  </w:t>
      </w:r>
    </w:p>
    <w:p w:rsidR="00833701" w:rsidRDefault="00CA1C6C">
      <w:pPr>
        <w:spacing w:after="0" w:line="259" w:lineRule="auto"/>
        <w:ind w:left="5" w:firstLine="0"/>
        <w:jc w:val="left"/>
      </w:pPr>
      <w:r>
        <w:t xml:space="preserve"> </w:t>
      </w:r>
    </w:p>
    <w:p w:rsidR="00833701" w:rsidRDefault="00CA1C6C">
      <w:pPr>
        <w:ind w:left="0" w:right="51"/>
      </w:pPr>
      <w:r>
        <w:t xml:space="preserve">Abstenciones: 2.  </w:t>
      </w:r>
    </w:p>
    <w:p w:rsidR="00833701" w:rsidRDefault="00CA1C6C">
      <w:pPr>
        <w:ind w:left="0" w:right="2619"/>
      </w:pPr>
      <w:r>
        <w:t>1 del concejal del Grupo Popular, Don Juan Miguel Olivera González.  1 del concejal del Grupo Mixto, Don Pedro Manuel Pérez Viña.</w:t>
      </w:r>
      <w:r>
        <w:rPr>
          <w:i/>
        </w:rPr>
        <w:t xml:space="preserve"> </w:t>
      </w:r>
    </w:p>
    <w:p w:rsidR="00833701" w:rsidRDefault="00CA1C6C">
      <w:pPr>
        <w:spacing w:after="0" w:line="259" w:lineRule="auto"/>
        <w:ind w:left="5" w:firstLine="0"/>
        <w:jc w:val="left"/>
      </w:pPr>
      <w:r>
        <w:rPr>
          <w:i/>
        </w:rPr>
        <w:t xml:space="preserve"> </w:t>
      </w:r>
    </w:p>
    <w:p w:rsidR="00833701" w:rsidRDefault="00CA1C6C">
      <w:pPr>
        <w:spacing w:after="0" w:line="259" w:lineRule="auto"/>
        <w:ind w:left="5" w:firstLine="0"/>
        <w:jc w:val="left"/>
      </w:pPr>
      <w:r>
        <w:rPr>
          <w:i/>
        </w:rPr>
        <w:t xml:space="preserve"> </w:t>
      </w:r>
    </w:p>
    <w:p w:rsidR="00833701" w:rsidRDefault="00CA1C6C">
      <w:pPr>
        <w:spacing w:after="0" w:line="259" w:lineRule="auto"/>
        <w:ind w:left="5" w:firstLine="0"/>
        <w:jc w:val="left"/>
      </w:pPr>
      <w:r>
        <w:t xml:space="preserve"> </w:t>
      </w:r>
    </w:p>
    <w:p w:rsidR="00833701" w:rsidRDefault="00CA1C6C">
      <w:pPr>
        <w:spacing w:line="249" w:lineRule="auto"/>
        <w:ind w:left="0" w:right="53"/>
      </w:pPr>
      <w:r>
        <w:rPr>
          <w:b/>
        </w:rPr>
        <w:t xml:space="preserve">Votación de la moción:  </w:t>
      </w:r>
    </w:p>
    <w:p w:rsidR="00833701" w:rsidRDefault="00CA1C6C">
      <w:pPr>
        <w:spacing w:after="0" w:line="259" w:lineRule="auto"/>
        <w:ind w:left="5" w:firstLine="0"/>
        <w:jc w:val="left"/>
      </w:pPr>
      <w:r>
        <w:t xml:space="preserve"> </w:t>
      </w:r>
    </w:p>
    <w:p w:rsidR="00833701" w:rsidRDefault="00CA1C6C">
      <w:pPr>
        <w:ind w:left="0" w:right="51"/>
      </w:pPr>
      <w:r>
        <w:t>Votos a fav</w:t>
      </w:r>
      <w:r>
        <w:t xml:space="preserve">or: 6.  </w:t>
      </w:r>
    </w:p>
    <w:p w:rsidR="00833701" w:rsidRDefault="00CA1C6C">
      <w:pPr>
        <w:ind w:left="0" w:right="51"/>
      </w:pPr>
      <w:r>
        <w:t xml:space="preserve">4 concejales del Grupo Socialista: Doña Olivia Concepción Pérez Díaz, Don José Francisco Pinto Ramos, Doña Hilaria Cecilia Otazo González y Don Manuel Alberto González Pestano.  </w:t>
      </w:r>
    </w:p>
    <w:p w:rsidR="00833701" w:rsidRDefault="00CA1C6C">
      <w:pPr>
        <w:ind w:left="0" w:right="51"/>
      </w:pPr>
      <w:r>
        <w:t xml:space="preserve">1 de la concejal del Grupo Mixto (CC): Doña Ángela Cruz Perera.  </w:t>
      </w:r>
    </w:p>
    <w:p w:rsidR="00833701" w:rsidRDefault="00CA1C6C">
      <w:pPr>
        <w:ind w:left="0" w:right="51"/>
      </w:pPr>
      <w:r>
        <w:rPr>
          <w:rFonts w:ascii="Calibri" w:eastAsia="Calibri" w:hAnsi="Calibri" w:cs="Calibri"/>
          <w:noProof/>
        </w:rPr>
        <mc:AlternateContent>
          <mc:Choice Requires="wpg">
            <w:drawing>
              <wp:anchor distT="0" distB="0" distL="114300" distR="114300" simplePos="0" relativeHeight="251771904"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95786" name="Group 195786"/>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23233" name="Rectangle 23233"/>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23234" name="Rectangle 23234"/>
                        <wps:cNvSpPr/>
                        <wps:spPr>
                          <a:xfrm rot="-5399999">
                            <a:off x="-2091074" y="1350204"/>
                            <a:ext cx="444777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110 de 117 </w:t>
                              </w:r>
                            </w:p>
                          </w:txbxContent>
                        </wps:txbx>
                        <wps:bodyPr horzOverflow="overflow" vert="horz" lIns="0" tIns="0" rIns="0" bIns="0" rtlCol="0">
                          <a:noAutofit/>
                        </wps:bodyPr>
                      </wps:wsp>
                    </wpg:wgp>
                  </a:graphicData>
                </a:graphic>
              </wp:anchor>
            </w:drawing>
          </mc:Choice>
          <mc:Fallback xmlns:a="http://schemas.openxmlformats.org/drawingml/2006/main">
            <w:pict>
              <v:group id="Group 195786" style="width:12.7031pt;height:285.882pt;position:absolute;mso-position-horizontal-relative:page;mso-position-horizontal:absolute;margin-left:682.278pt;mso-position-vertical-relative:page;margin-top:526.038pt;" coordsize="1613,36307">
                <v:rect id="Rectangle 23233"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23234" style="position:absolute;width:44477;height:1132;left:-20910;top:135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110 de 117 </w:t>
                        </w:r>
                      </w:p>
                    </w:txbxContent>
                  </v:textbox>
                </v:rect>
                <w10:wrap type="square"/>
              </v:group>
            </w:pict>
          </mc:Fallback>
        </mc:AlternateContent>
      </w:r>
      <w:r>
        <w:t>1 del concejal del Grupo Mixto, Don Pedro Manuel Pérez Viña.</w:t>
      </w:r>
      <w:r>
        <w:t xml:space="preserve">  </w:t>
      </w:r>
    </w:p>
    <w:p w:rsidR="00833701" w:rsidRDefault="00CA1C6C">
      <w:pPr>
        <w:spacing w:after="0" w:line="259" w:lineRule="auto"/>
        <w:ind w:left="5" w:firstLine="0"/>
        <w:jc w:val="left"/>
      </w:pPr>
      <w:r>
        <w:t xml:space="preserve"> </w:t>
      </w:r>
    </w:p>
    <w:p w:rsidR="00833701" w:rsidRDefault="00CA1C6C">
      <w:pPr>
        <w:ind w:left="0" w:right="51"/>
      </w:pPr>
      <w:r>
        <w:t xml:space="preserve">Votos en contra: 0.  </w:t>
      </w:r>
    </w:p>
    <w:p w:rsidR="00833701" w:rsidRDefault="00CA1C6C">
      <w:pPr>
        <w:ind w:left="0" w:right="51"/>
      </w:pPr>
      <w:r>
        <w:t xml:space="preserve">Abstenciones: 1.  </w:t>
      </w:r>
    </w:p>
    <w:p w:rsidR="00833701" w:rsidRDefault="00CA1C6C">
      <w:pPr>
        <w:ind w:left="0" w:right="51"/>
      </w:pPr>
      <w:r>
        <w:t>1 del concejal del Grupo Popular, Don Juan Miguel Olivera González</w:t>
      </w:r>
      <w:r>
        <w:rPr>
          <w:rFonts w:ascii="Times New Roman" w:eastAsia="Times New Roman" w:hAnsi="Times New Roman" w:cs="Times New Roman"/>
          <w:sz w:val="24"/>
        </w:rPr>
        <w:t xml:space="preserve">. </w:t>
      </w:r>
    </w:p>
    <w:p w:rsidR="00833701" w:rsidRDefault="00CA1C6C">
      <w:pPr>
        <w:spacing w:after="0" w:line="259" w:lineRule="auto"/>
        <w:ind w:left="5" w:firstLine="0"/>
        <w:jc w:val="left"/>
      </w:pPr>
      <w:r>
        <w:rPr>
          <w:rFonts w:ascii="Times New Roman" w:eastAsia="Times New Roman" w:hAnsi="Times New Roman" w:cs="Times New Roman"/>
          <w:sz w:val="24"/>
        </w:rPr>
        <w:t xml:space="preserve"> </w:t>
      </w:r>
    </w:p>
    <w:p w:rsidR="00833701" w:rsidRDefault="00CA1C6C">
      <w:pPr>
        <w:spacing w:after="0" w:line="259" w:lineRule="auto"/>
        <w:ind w:left="5" w:firstLine="0"/>
        <w:jc w:val="left"/>
      </w:pPr>
      <w:r>
        <w:rPr>
          <w:rFonts w:ascii="Times New Roman" w:eastAsia="Times New Roman" w:hAnsi="Times New Roman" w:cs="Times New Roman"/>
          <w:sz w:val="24"/>
        </w:rPr>
        <w:t xml:space="preserve"> </w:t>
      </w:r>
    </w:p>
    <w:p w:rsidR="00833701" w:rsidRDefault="00CA1C6C">
      <w:pPr>
        <w:spacing w:line="249" w:lineRule="auto"/>
        <w:ind w:left="0" w:right="53"/>
      </w:pPr>
      <w:r>
        <w:rPr>
          <w:b/>
        </w:rPr>
        <w:t xml:space="preserve">JUNTA DE PORTAVOCES DE 28 DE JULIO DE 2020  </w:t>
      </w:r>
    </w:p>
    <w:p w:rsidR="00833701" w:rsidRDefault="00CA1C6C">
      <w:pPr>
        <w:spacing w:after="0" w:line="259" w:lineRule="auto"/>
        <w:ind w:left="5" w:firstLine="0"/>
        <w:jc w:val="left"/>
      </w:pPr>
      <w:r>
        <w:t xml:space="preserve"> </w:t>
      </w:r>
    </w:p>
    <w:p w:rsidR="00833701" w:rsidRDefault="00CA1C6C">
      <w:pPr>
        <w:ind w:left="0" w:right="51"/>
      </w:pPr>
      <w:r>
        <w:t xml:space="preserve">Quedó oída.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line="249" w:lineRule="auto"/>
        <w:ind w:left="0" w:right="53"/>
      </w:pPr>
      <w:r>
        <w:rPr>
          <w:b/>
        </w:rPr>
        <w:t xml:space="preserve">VOTACIÓN EN EL PLENO DE 31 DE JULIO DE 2020 DE LA MOCIÓN DEL GRUPO MIXTO </w:t>
      </w:r>
    </w:p>
    <w:p w:rsidR="00833701" w:rsidRDefault="00CA1C6C">
      <w:pPr>
        <w:spacing w:line="249" w:lineRule="auto"/>
        <w:ind w:left="0" w:right="53"/>
      </w:pPr>
      <w:r>
        <w:rPr>
          <w:b/>
        </w:rPr>
        <w:t xml:space="preserve">(CC) A LA QUE SE LE HA ADICIONADO LA ENMIENDA DEL GRUPO MIXTO (SSP)  </w:t>
      </w:r>
    </w:p>
    <w:p w:rsidR="00833701" w:rsidRDefault="00CA1C6C">
      <w:pPr>
        <w:spacing w:after="0" w:line="259" w:lineRule="auto"/>
        <w:ind w:left="5" w:firstLine="0"/>
        <w:jc w:val="left"/>
      </w:pPr>
      <w:r>
        <w:t xml:space="preserve"> </w:t>
      </w:r>
    </w:p>
    <w:p w:rsidR="00833701" w:rsidRDefault="00CA1C6C">
      <w:pPr>
        <w:ind w:left="0" w:right="51"/>
      </w:pPr>
      <w:r>
        <w:t xml:space="preserve">Votos a favor: La unanimidad de los 18 concejales presentes:  </w:t>
      </w:r>
    </w:p>
    <w:p w:rsidR="00833701" w:rsidRDefault="00CA1C6C">
      <w:pPr>
        <w:spacing w:after="0" w:line="259" w:lineRule="auto"/>
        <w:ind w:left="5" w:firstLine="0"/>
        <w:jc w:val="left"/>
      </w:pPr>
      <w:r>
        <w:t xml:space="preserve"> </w:t>
      </w:r>
    </w:p>
    <w:p w:rsidR="00833701" w:rsidRDefault="00CA1C6C">
      <w:pPr>
        <w:ind w:left="0" w:right="51"/>
      </w:pPr>
      <w:r>
        <w:t>11 concejales del Grupo Socialista: Doña María Concepción Brito Núñez, Don Jorge Baute Delgado, Doña Olivia Concepción Pérez Díaz, Don José Francisco Pinto Ramos, Doña Hilaria Cecilia Otazo González, Don Airam Pérez Chinea, Doña Margarita Eva Tendero Barro</w:t>
      </w:r>
      <w:r>
        <w:t xml:space="preserve">so, Don Manuel Alberto González Pestano, Doña María del Carmen Clemente Díaz, Don Olegario Francisco Alonso Bello y Don Reinaldo José Triviño Blanco.  </w:t>
      </w:r>
    </w:p>
    <w:p w:rsidR="00833701" w:rsidRDefault="00CA1C6C">
      <w:pPr>
        <w:spacing w:after="0" w:line="259" w:lineRule="auto"/>
        <w:ind w:left="5" w:firstLine="0"/>
        <w:jc w:val="left"/>
      </w:pPr>
      <w:r>
        <w:t xml:space="preserve"> </w:t>
      </w:r>
    </w:p>
    <w:p w:rsidR="00833701" w:rsidRDefault="00CA1C6C">
      <w:pPr>
        <w:ind w:left="0" w:right="51"/>
      </w:pPr>
      <w:r>
        <w:t xml:space="preserve">2 concejales del Grupo Popular: Don Juan Miguel Olivera González y Doña Raquel Martín Castro.  </w:t>
      </w:r>
    </w:p>
    <w:p w:rsidR="00833701" w:rsidRDefault="00CA1C6C">
      <w:pPr>
        <w:spacing w:after="0" w:line="259" w:lineRule="auto"/>
        <w:ind w:left="5" w:firstLine="0"/>
        <w:jc w:val="left"/>
      </w:pPr>
      <w:r>
        <w:t xml:space="preserve"> </w:t>
      </w:r>
    </w:p>
    <w:p w:rsidR="00833701" w:rsidRDefault="00CA1C6C">
      <w:pPr>
        <w:ind w:left="0" w:right="51"/>
      </w:pPr>
      <w:r>
        <w:t>5 co</w:t>
      </w:r>
      <w:r>
        <w:t xml:space="preserve">ncejales del Grupo Mixto: Doña María del Carmen Coello González y Don Antonio Delgado García (SSP), Dª Ángela Cruz Perera y Don Emilio Jesús Atienzar Armas (CC-PNC) y D. Pedro Manuel Pérez Viña (Cs).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pStyle w:val="Ttulo1"/>
        <w:ind w:left="10" w:right="59"/>
      </w:pPr>
      <w:r>
        <w:t xml:space="preserve">ACUERDO DEL PLENO DEL 31 DE JULIO DE 2020 </w:t>
      </w:r>
    </w:p>
    <w:p w:rsidR="00833701" w:rsidRDefault="00CA1C6C">
      <w:pPr>
        <w:spacing w:after="0" w:line="259" w:lineRule="auto"/>
        <w:ind w:left="5" w:firstLine="0"/>
        <w:jc w:val="left"/>
      </w:pPr>
      <w:r>
        <w:rPr>
          <w:b/>
        </w:rPr>
        <w:t xml:space="preserve"> </w:t>
      </w:r>
    </w:p>
    <w:p w:rsidR="00833701" w:rsidRDefault="00CA1C6C">
      <w:pPr>
        <w:spacing w:line="249" w:lineRule="auto"/>
        <w:ind w:left="0" w:right="53"/>
      </w:pPr>
      <w:r>
        <w:rPr>
          <w:b/>
        </w:rPr>
        <w:t>Apro</w:t>
      </w:r>
      <w:r>
        <w:rPr>
          <w:b/>
        </w:rPr>
        <w:t>bar la Moción del Grupo Mixto (CC-PNC) con nº de Registro de entrada (2020-E-RE971) de fecha 21 de julio de 2020, para la elaboración de un Plan Municipal de Juventud y Enmienda del Grupo Mixto a la que se la adicionado la enmienda del Grupo Mixto (SSP) qu</w:t>
      </w:r>
      <w:r>
        <w:rPr>
          <w:b/>
        </w:rPr>
        <w:t xml:space="preserve">edando con la siguiente redacción.  </w:t>
      </w:r>
    </w:p>
    <w:p w:rsidR="00833701" w:rsidRDefault="00CA1C6C">
      <w:pPr>
        <w:spacing w:after="0" w:line="259" w:lineRule="auto"/>
        <w:ind w:left="5" w:firstLine="0"/>
        <w:jc w:val="left"/>
      </w:pPr>
      <w:r>
        <w:rPr>
          <w:b/>
        </w:rPr>
        <w:t xml:space="preserve"> </w:t>
      </w:r>
    </w:p>
    <w:p w:rsidR="00833701" w:rsidRDefault="00CA1C6C">
      <w:pPr>
        <w:numPr>
          <w:ilvl w:val="0"/>
          <w:numId w:val="27"/>
        </w:numPr>
        <w:spacing w:line="249" w:lineRule="auto"/>
        <w:ind w:right="53"/>
      </w:pPr>
      <w:r>
        <w:rPr>
          <w:rFonts w:ascii="Calibri" w:eastAsia="Calibri" w:hAnsi="Calibri" w:cs="Calibri"/>
          <w:noProof/>
        </w:rPr>
        <mc:AlternateContent>
          <mc:Choice Requires="wpg">
            <w:drawing>
              <wp:anchor distT="0" distB="0" distL="114300" distR="114300" simplePos="0" relativeHeight="251772928"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96429" name="Group 196429"/>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23379" name="Rectangle 23379"/>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23380" name="Rectangle 23380"/>
                        <wps:cNvSpPr/>
                        <wps:spPr>
                          <a:xfrm rot="-5399999">
                            <a:off x="-2087325" y="1353953"/>
                            <a:ext cx="444027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111 de 117 </w:t>
                              </w:r>
                            </w:p>
                          </w:txbxContent>
                        </wps:txbx>
                        <wps:bodyPr horzOverflow="overflow" vert="horz" lIns="0" tIns="0" rIns="0" bIns="0" rtlCol="0">
                          <a:noAutofit/>
                        </wps:bodyPr>
                      </wps:wsp>
                    </wpg:wgp>
                  </a:graphicData>
                </a:graphic>
              </wp:anchor>
            </w:drawing>
          </mc:Choice>
          <mc:Fallback xmlns:a="http://schemas.openxmlformats.org/drawingml/2006/main">
            <w:pict>
              <v:group id="Group 196429" style="width:12.7031pt;height:285.882pt;position:absolute;mso-position-horizontal-relative:page;mso-position-horizontal:absolute;margin-left:682.278pt;mso-position-vertical-relative:page;margin-top:526.038pt;" coordsize="1613,36307">
                <v:rect id="Rectangle 23379"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23380" style="position:absolute;width:44402;height:1132;left:-20873;top:1353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111 de 117 </w:t>
                        </w:r>
                      </w:p>
                    </w:txbxContent>
                  </v:textbox>
                </v:rect>
                <w10:wrap type="square"/>
              </v:group>
            </w:pict>
          </mc:Fallback>
        </mc:AlternateContent>
      </w:r>
      <w:r>
        <w:rPr>
          <w:b/>
        </w:rPr>
        <w:t xml:space="preserve">Instar al Gobierno Municipal a poner en marcha la elaboración de un Plan Municipal de Juventud, en cumplimiento del art.8 c) de la Ley 7/2007 Canaria de Juventud, de 13 de abril, que cuente con la mayor participación directa de los jóvenes del municipio y </w:t>
      </w:r>
      <w:r>
        <w:rPr>
          <w:b/>
        </w:rPr>
        <w:t>recoja sus aportaciones (Asociaciones Juveniles, Mesas de Participación Juvenil, Zona Joven de Candelaria, encuestas a través de la Web municipal, Foro de Juventud, etc), así como de todos los agentes municipales institucionales, políticos, económicos y so</w:t>
      </w:r>
      <w:r>
        <w:rPr>
          <w:b/>
        </w:rPr>
        <w:t>ciales que intervienen en favor de la juventud. (Adicción de SSP) Este Plan deberá incluir, como mínimo, los siguientes Ejes Estratégicos: formación y empleo; participación y organización; ocio; salud y sexualidad; conflictividad y violencia; diversidad; y</w:t>
      </w:r>
      <w:r>
        <w:rPr>
          <w:b/>
        </w:rPr>
        <w:t xml:space="preserve"> voluntariado social y ambiental. </w:t>
      </w:r>
    </w:p>
    <w:p w:rsidR="00833701" w:rsidRDefault="00CA1C6C">
      <w:pPr>
        <w:spacing w:after="0" w:line="259" w:lineRule="auto"/>
        <w:ind w:left="5" w:firstLine="0"/>
        <w:jc w:val="left"/>
      </w:pPr>
      <w:r>
        <w:rPr>
          <w:b/>
        </w:rPr>
        <w:t xml:space="preserve"> </w:t>
      </w:r>
    </w:p>
    <w:p w:rsidR="00833701" w:rsidRDefault="00CA1C6C">
      <w:pPr>
        <w:spacing w:line="249" w:lineRule="auto"/>
        <w:ind w:left="0" w:right="53"/>
      </w:pPr>
      <w:r>
        <w:rPr>
          <w:b/>
        </w:rPr>
        <w:t xml:space="preserve">Que dicho Plan Municipal de Juventud cuente anualmente con partida presupuestaria  </w:t>
      </w:r>
    </w:p>
    <w:p w:rsidR="00833701" w:rsidRDefault="00CA1C6C">
      <w:pPr>
        <w:spacing w:after="0" w:line="259" w:lineRule="auto"/>
        <w:ind w:left="5" w:firstLine="0"/>
        <w:jc w:val="left"/>
      </w:pPr>
      <w:r>
        <w:rPr>
          <w:b/>
        </w:rPr>
        <w:t xml:space="preserve"> </w:t>
      </w:r>
    </w:p>
    <w:p w:rsidR="00833701" w:rsidRDefault="00CA1C6C">
      <w:pPr>
        <w:spacing w:after="0" w:line="259" w:lineRule="auto"/>
        <w:ind w:left="5" w:firstLine="0"/>
        <w:jc w:val="left"/>
      </w:pPr>
      <w:r>
        <w:rPr>
          <w:b/>
        </w:rPr>
        <w:t xml:space="preserve"> </w:t>
      </w:r>
    </w:p>
    <w:p w:rsidR="00833701" w:rsidRDefault="00CA1C6C">
      <w:pPr>
        <w:numPr>
          <w:ilvl w:val="0"/>
          <w:numId w:val="27"/>
        </w:numPr>
        <w:spacing w:line="249" w:lineRule="auto"/>
        <w:ind w:right="53"/>
      </w:pPr>
      <w:r>
        <w:rPr>
          <w:b/>
        </w:rPr>
        <w:t>(Adición de SSP) Crear una Mesa de Trabajo sobre Juventud en la que estén  presentes diferentes concejalías, así como aquellas pers</w:t>
      </w:r>
      <w:r>
        <w:rPr>
          <w:b/>
        </w:rPr>
        <w:t xml:space="preserve">onas, agentes sociales y representantes políticos que puedan aportar ideas para la definición, implementación y seguimiento de las acciones municipales en materia de Juventud, en estrecha coordinación con el Consejo Escolar Municipal.  </w:t>
      </w:r>
    </w:p>
    <w:p w:rsidR="00833701" w:rsidRDefault="00CA1C6C">
      <w:pPr>
        <w:spacing w:after="0" w:line="259" w:lineRule="auto"/>
        <w:ind w:left="5" w:firstLine="0"/>
        <w:jc w:val="left"/>
      </w:pPr>
      <w:r>
        <w:rPr>
          <w:b/>
        </w:rPr>
        <w:t xml:space="preserve"> </w:t>
      </w:r>
    </w:p>
    <w:p w:rsidR="00833701" w:rsidRDefault="00CA1C6C">
      <w:pPr>
        <w:numPr>
          <w:ilvl w:val="0"/>
          <w:numId w:val="27"/>
        </w:numPr>
        <w:spacing w:line="249" w:lineRule="auto"/>
        <w:ind w:right="53"/>
      </w:pPr>
      <w:r>
        <w:rPr>
          <w:b/>
        </w:rPr>
        <w:t>(Adición de SSP) Establecer un procedimiento claro de coordinación para que las políticas de Juventud sean transversales a las diferentes Áreas Municipales (juventud, educación, empleo, servicios sociales, medio ambiente, participación ciudadana, urbanismo</w:t>
      </w:r>
      <w:r>
        <w:rPr>
          <w:b/>
        </w:rPr>
        <w:t xml:space="preserve">, cultura, identidad, desarrollo local, deportes…) ya que el Plan, para ganar en efectividad, debería resultar de la integración real de las políticas sectoriales de las diferentes concejalías.  </w:t>
      </w:r>
    </w:p>
    <w:p w:rsidR="00833701" w:rsidRDefault="00CA1C6C">
      <w:pPr>
        <w:spacing w:after="0" w:line="259" w:lineRule="auto"/>
        <w:ind w:left="5" w:firstLine="0"/>
        <w:jc w:val="left"/>
      </w:pPr>
      <w:r>
        <w:rPr>
          <w:b/>
        </w:rPr>
        <w:t xml:space="preserve">   </w:t>
      </w:r>
    </w:p>
    <w:p w:rsidR="00833701" w:rsidRDefault="00CA1C6C">
      <w:pPr>
        <w:numPr>
          <w:ilvl w:val="0"/>
          <w:numId w:val="27"/>
        </w:numPr>
        <w:spacing w:line="249" w:lineRule="auto"/>
        <w:ind w:right="53"/>
      </w:pPr>
      <w:r>
        <w:rPr>
          <w:b/>
        </w:rPr>
        <w:t>Instar al Gobierno Municipal, en el ámbito de la partici</w:t>
      </w:r>
      <w:r>
        <w:rPr>
          <w:b/>
        </w:rPr>
        <w:t xml:space="preserve">pación de los jóvenes, a la creación del </w:t>
      </w:r>
      <w:r>
        <w:rPr>
          <w:b/>
          <w:u w:val="single" w:color="000000"/>
        </w:rPr>
        <w:t>Consejo de la Juventud de Candelaria</w:t>
      </w:r>
      <w:r>
        <w:rPr>
          <w:b/>
        </w:rPr>
        <w:t>, como órgano de consulta, asesoramiento y participación del colectivo joven en el diseño de las políticas de juventud de ámbito municipal que le son propias, dando cumplimiento a</w:t>
      </w:r>
      <w:r>
        <w:rPr>
          <w:b/>
        </w:rPr>
        <w:t xml:space="preserve">l art.8 f) de la Ley 7/2007 Canaria de Juventud, de 13 de abril. Que igualmente el Consejo de la Juventud de Candelaria cuente anualmente con partida presupuestaria. </w:t>
      </w:r>
    </w:p>
    <w:p w:rsidR="00833701" w:rsidRDefault="00CA1C6C">
      <w:pPr>
        <w:spacing w:line="249" w:lineRule="auto"/>
        <w:ind w:left="0" w:right="53"/>
      </w:pPr>
      <w:r>
        <w:rPr>
          <w:b/>
        </w:rPr>
        <w:t xml:space="preserve">10.- Urgencias </w:t>
      </w:r>
    </w:p>
    <w:p w:rsidR="00833701" w:rsidRDefault="00CA1C6C">
      <w:pPr>
        <w:spacing w:after="0" w:line="259" w:lineRule="auto"/>
        <w:ind w:left="5" w:firstLine="0"/>
        <w:jc w:val="left"/>
      </w:pPr>
      <w:r>
        <w:t xml:space="preserve"> </w:t>
      </w:r>
    </w:p>
    <w:p w:rsidR="00833701" w:rsidRDefault="00CA1C6C">
      <w:pPr>
        <w:ind w:left="0" w:right="51"/>
      </w:pPr>
      <w:r>
        <w:t xml:space="preserve">No hay.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rPr>
          <w:b/>
        </w:rPr>
        <w:t xml:space="preserve"> </w:t>
      </w:r>
    </w:p>
    <w:p w:rsidR="00833701" w:rsidRDefault="00CA1C6C">
      <w:pPr>
        <w:spacing w:line="249" w:lineRule="auto"/>
        <w:ind w:left="0" w:right="53"/>
      </w:pPr>
      <w:r>
        <w:rPr>
          <w:b/>
        </w:rPr>
        <w:t xml:space="preserve">11.- ACTIVIDAD DE CONTROL Expediente 5017/2020. Dación de </w:t>
      </w:r>
      <w:r>
        <w:rPr>
          <w:b/>
        </w:rPr>
        <w:t xml:space="preserve">cuenta de los Decretos de Alcaldía y Concejales delegados desde la última sesión ordinaria. </w:t>
      </w:r>
    </w:p>
    <w:p w:rsidR="00833701" w:rsidRDefault="00CA1C6C">
      <w:pPr>
        <w:spacing w:after="0" w:line="259" w:lineRule="auto"/>
        <w:ind w:left="5" w:firstLine="0"/>
        <w:jc w:val="left"/>
      </w:pPr>
      <w:r>
        <w:rPr>
          <w:b/>
        </w:rPr>
        <w:t xml:space="preserve"> </w:t>
      </w:r>
    </w:p>
    <w:p w:rsidR="00833701" w:rsidRDefault="00CA1C6C">
      <w:pPr>
        <w:ind w:left="0" w:right="51"/>
      </w:pPr>
      <w:r>
        <w:t xml:space="preserve">Se da cuenta de los Decretos desde la última sesión ordinaria. </w:t>
      </w:r>
    </w:p>
    <w:p w:rsidR="00833701" w:rsidRDefault="00CA1C6C">
      <w:pPr>
        <w:spacing w:after="0" w:line="259" w:lineRule="auto"/>
        <w:ind w:left="5" w:firstLine="0"/>
        <w:jc w:val="left"/>
      </w:pPr>
      <w:r>
        <w:rPr>
          <w:b/>
        </w:rPr>
        <w:t xml:space="preserve">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numPr>
          <w:ilvl w:val="0"/>
          <w:numId w:val="28"/>
        </w:numPr>
        <w:spacing w:after="0" w:line="264" w:lineRule="auto"/>
        <w:ind w:right="214" w:hanging="360"/>
      </w:pPr>
      <w:r>
        <w:rPr>
          <w:b/>
          <w:sz w:val="24"/>
        </w:rPr>
        <w:t>CONTROL Y FISCALIZACIÓN DE LOS ÓRGANOS DE GOBIERNO</w:t>
      </w:r>
      <w:r>
        <w:rPr>
          <w:rFonts w:ascii="Times New Roman" w:eastAsia="Times New Roman" w:hAnsi="Times New Roman" w:cs="Times New Roman"/>
          <w:sz w:val="24"/>
        </w:rPr>
        <w:t>.</w:t>
      </w:r>
      <w:r>
        <w:t xml:space="preserve"> </w:t>
      </w:r>
    </w:p>
    <w:p w:rsidR="00833701" w:rsidRDefault="00CA1C6C">
      <w:pPr>
        <w:spacing w:after="0" w:line="259" w:lineRule="auto"/>
        <w:ind w:left="5" w:firstLine="0"/>
        <w:jc w:val="left"/>
      </w:pPr>
      <w:r>
        <w:rPr>
          <w:b/>
        </w:rPr>
        <w:t xml:space="preserve"> </w:t>
      </w:r>
    </w:p>
    <w:p w:rsidR="00833701" w:rsidRDefault="00CA1C6C">
      <w:pPr>
        <w:spacing w:after="0" w:line="259" w:lineRule="auto"/>
        <w:ind w:left="5" w:firstLine="0"/>
        <w:jc w:val="left"/>
      </w:pPr>
      <w:r>
        <w:rPr>
          <w:b/>
        </w:rPr>
        <w:t xml:space="preserve"> </w:t>
      </w:r>
    </w:p>
    <w:p w:rsidR="00833701" w:rsidRDefault="00CA1C6C">
      <w:pPr>
        <w:spacing w:after="0" w:line="259" w:lineRule="auto"/>
        <w:ind w:left="5" w:firstLine="0"/>
        <w:jc w:val="left"/>
      </w:pPr>
      <w:r>
        <w:rPr>
          <w:b/>
        </w:rPr>
        <w:t xml:space="preserve"> </w:t>
      </w:r>
    </w:p>
    <w:p w:rsidR="00833701" w:rsidRDefault="00CA1C6C">
      <w:pPr>
        <w:spacing w:line="249" w:lineRule="auto"/>
        <w:ind w:left="0" w:right="53"/>
      </w:pPr>
      <w:r>
        <w:rPr>
          <w:b/>
        </w:rPr>
        <w:t xml:space="preserve">12.- </w:t>
      </w:r>
      <w:r>
        <w:rPr>
          <w:b/>
        </w:rPr>
        <w:t>Informe del Interventor en su caso de las resoluciones adoptadas por la Presidenta de la Corporación Local contrarias a los reparos efectuados en cumplimiento de la Ley 27/2013, de 27 de diciembre de racionalización y sostenibilidad de la Administración Lo</w:t>
      </w:r>
      <w:r>
        <w:rPr>
          <w:b/>
        </w:rPr>
        <w:t xml:space="preserve">cal. </w:t>
      </w:r>
    </w:p>
    <w:p w:rsidR="00833701" w:rsidRDefault="00CA1C6C">
      <w:pPr>
        <w:spacing w:after="0" w:line="259" w:lineRule="auto"/>
        <w:ind w:left="5" w:firstLine="0"/>
        <w:jc w:val="left"/>
      </w:pPr>
      <w:r>
        <w:rPr>
          <w:b/>
        </w:rPr>
        <w:t xml:space="preserve"> </w:t>
      </w:r>
    </w:p>
    <w:p w:rsidR="00833701" w:rsidRDefault="00CA1C6C">
      <w:pPr>
        <w:ind w:left="0" w:right="51"/>
      </w:pPr>
      <w:r>
        <w:t xml:space="preserve">No hay. </w:t>
      </w:r>
    </w:p>
    <w:p w:rsidR="00833701" w:rsidRDefault="00CA1C6C">
      <w:pPr>
        <w:spacing w:after="0" w:line="259" w:lineRule="auto"/>
        <w:ind w:left="5" w:firstLine="0"/>
        <w:jc w:val="left"/>
      </w:pPr>
      <w:r>
        <w:rPr>
          <w:b/>
        </w:rPr>
        <w:t xml:space="preserve"> </w:t>
      </w:r>
    </w:p>
    <w:p w:rsidR="00833701" w:rsidRDefault="00CA1C6C">
      <w:pPr>
        <w:spacing w:after="0" w:line="259" w:lineRule="auto"/>
        <w:ind w:left="5" w:firstLine="0"/>
        <w:jc w:val="left"/>
      </w:pPr>
      <w:r>
        <w:rPr>
          <w:b/>
        </w:rPr>
        <w:t xml:space="preserve"> </w:t>
      </w:r>
    </w:p>
    <w:p w:rsidR="00833701" w:rsidRDefault="00CA1C6C">
      <w:pPr>
        <w:numPr>
          <w:ilvl w:val="0"/>
          <w:numId w:val="28"/>
        </w:numPr>
        <w:spacing w:line="249" w:lineRule="auto"/>
        <w:ind w:right="214" w:hanging="360"/>
      </w:pPr>
      <w:r>
        <w:rPr>
          <w:rFonts w:ascii="Calibri" w:eastAsia="Calibri" w:hAnsi="Calibri" w:cs="Calibri"/>
          <w:noProof/>
        </w:rPr>
        <mc:AlternateContent>
          <mc:Choice Requires="wpg">
            <w:drawing>
              <wp:anchor distT="0" distB="0" distL="114300" distR="114300" simplePos="0" relativeHeight="251773952"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96216" name="Group 196216"/>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23526" name="Rectangle 23526"/>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23527" name="Rectangle 23527"/>
                        <wps:cNvSpPr/>
                        <wps:spPr>
                          <a:xfrm rot="-5399999">
                            <a:off x="-2091074" y="1350204"/>
                            <a:ext cx="444777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112 de 117 </w:t>
                              </w:r>
                            </w:p>
                          </w:txbxContent>
                        </wps:txbx>
                        <wps:bodyPr horzOverflow="overflow" vert="horz" lIns="0" tIns="0" rIns="0" bIns="0" rtlCol="0">
                          <a:noAutofit/>
                        </wps:bodyPr>
                      </wps:wsp>
                    </wpg:wgp>
                  </a:graphicData>
                </a:graphic>
              </wp:anchor>
            </w:drawing>
          </mc:Choice>
          <mc:Fallback xmlns:a="http://schemas.openxmlformats.org/drawingml/2006/main">
            <w:pict>
              <v:group id="Group 196216" style="width:12.7031pt;height:285.882pt;position:absolute;mso-position-horizontal-relative:page;mso-position-horizontal:absolute;margin-left:682.278pt;mso-position-vertical-relative:page;margin-top:526.038pt;" coordsize="1613,36307">
                <v:rect id="Rectangle 23526"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23527" style="position:absolute;width:44477;height:1132;left:-20910;top:135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112 de 117 </w:t>
                        </w:r>
                      </w:p>
                    </w:txbxContent>
                  </v:textbox>
                </v:rect>
                <w10:wrap type="square"/>
              </v:group>
            </w:pict>
          </mc:Fallback>
        </mc:AlternateContent>
      </w:r>
      <w:r>
        <w:rPr>
          <w:b/>
        </w:rPr>
        <w:t xml:space="preserve">RUEGOS Y PREGUNTAS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t xml:space="preserve"> </w:t>
      </w:r>
    </w:p>
    <w:p w:rsidR="00833701" w:rsidRDefault="00CA1C6C">
      <w:pPr>
        <w:spacing w:line="249" w:lineRule="auto"/>
        <w:ind w:left="0" w:right="53"/>
      </w:pPr>
      <w:r>
        <w:rPr>
          <w:b/>
        </w:rPr>
        <w:t xml:space="preserve">13.- </w:t>
      </w:r>
      <w:r>
        <w:rPr>
          <w:b/>
        </w:rPr>
        <w:t xml:space="preserve">Ruegos y preguntas. </w:t>
      </w:r>
    </w:p>
    <w:p w:rsidR="00833701" w:rsidRDefault="00CA1C6C">
      <w:pPr>
        <w:spacing w:after="0" w:line="259" w:lineRule="auto"/>
        <w:ind w:left="5" w:firstLine="0"/>
        <w:jc w:val="left"/>
      </w:pPr>
      <w:r>
        <w:rPr>
          <w:b/>
          <w:color w:val="141823"/>
          <w:sz w:val="24"/>
        </w:rPr>
        <w:t xml:space="preserve"> </w:t>
      </w:r>
    </w:p>
    <w:p w:rsidR="00833701" w:rsidRDefault="00CA1C6C">
      <w:pPr>
        <w:pStyle w:val="Ttulo1"/>
        <w:spacing w:line="259" w:lineRule="auto"/>
        <w:ind w:left="5" w:firstLine="0"/>
        <w:jc w:val="left"/>
      </w:pPr>
      <w:r>
        <w:rPr>
          <w:color w:val="141823"/>
          <w:sz w:val="24"/>
        </w:rPr>
        <w:t xml:space="preserve">- RUEGOS Y PREGUNTAS. – </w:t>
      </w:r>
    </w:p>
    <w:p w:rsidR="00833701" w:rsidRDefault="00CA1C6C">
      <w:pPr>
        <w:spacing w:after="0" w:line="259" w:lineRule="auto"/>
        <w:ind w:left="5" w:firstLine="0"/>
        <w:jc w:val="left"/>
      </w:pPr>
      <w:r>
        <w:rPr>
          <w:b/>
          <w:color w:val="141823"/>
          <w:sz w:val="24"/>
        </w:rPr>
        <w:t xml:space="preserve"> </w:t>
      </w:r>
    </w:p>
    <w:p w:rsidR="00833701" w:rsidRDefault="00CA1C6C">
      <w:pPr>
        <w:spacing w:line="249" w:lineRule="auto"/>
        <w:ind w:left="0" w:right="53"/>
      </w:pPr>
      <w:r>
        <w:rPr>
          <w:b/>
        </w:rPr>
        <w:t xml:space="preserve">INTERVIENE LA SEÑORA ALCALDESA-PRESIDENTA: - </w:t>
      </w:r>
    </w:p>
    <w:p w:rsidR="00833701" w:rsidRDefault="00CA1C6C">
      <w:pPr>
        <w:ind w:left="0" w:right="51"/>
      </w:pPr>
      <w:r>
        <w:t xml:space="preserve">Ruegos y preguntas, ruegos por parte, D. Pedro.  </w:t>
      </w:r>
    </w:p>
    <w:p w:rsidR="00833701" w:rsidRDefault="00CA1C6C">
      <w:pPr>
        <w:spacing w:after="14" w:line="259" w:lineRule="auto"/>
        <w:ind w:left="5" w:firstLine="0"/>
        <w:jc w:val="left"/>
      </w:pPr>
      <w:r>
        <w:t xml:space="preserve"> </w:t>
      </w:r>
    </w:p>
    <w:p w:rsidR="00833701" w:rsidRDefault="00CA1C6C">
      <w:pPr>
        <w:spacing w:after="28" w:line="249" w:lineRule="auto"/>
        <w:ind w:left="0" w:right="53"/>
      </w:pPr>
      <w:r>
        <w:rPr>
          <w:b/>
        </w:rPr>
        <w:t xml:space="preserve">INTERVIENE D. PEDRO MANUEL PÉREZ VIÑA. - </w:t>
      </w:r>
    </w:p>
    <w:p w:rsidR="00833701" w:rsidRDefault="00CA1C6C">
      <w:pPr>
        <w:ind w:left="0" w:right="51"/>
      </w:pPr>
      <w:r>
        <w:t>Si, bueno yo quería reiterar lo que ya se ha hablado en otros Plenos, de incidir y no relajarse en la campaña de información sobre la información del COVID, se hizo un propuesta a la Concejalía de Comercio sobre el tema del cartel para el establecimiento y</w:t>
      </w:r>
      <w:r>
        <w:t xml:space="preserve"> la verdad que, he estado mirando y veo pocos carteles colocados, entonces sé que hay que machacar sobre ese tema con los comerciantes que son los que también se van a favorecer más de este tema, pero ya que se ha hecho el esfuerzo de hacer el cartel y ten</w:t>
      </w:r>
      <w:r>
        <w:t xml:space="preserve">erlo a disposición, pues darle un poco más de caña en el sentido del cartel y después pues también en el tema de la campaña de prevención, pues seguir insistiendo en la gente porque nos estamos jugando mucho.  </w:t>
      </w:r>
    </w:p>
    <w:p w:rsidR="00833701" w:rsidRDefault="00CA1C6C">
      <w:pPr>
        <w:spacing w:after="16" w:line="259" w:lineRule="auto"/>
        <w:ind w:left="5" w:firstLine="0"/>
        <w:jc w:val="left"/>
      </w:pPr>
      <w:r>
        <w:t xml:space="preserve"> </w:t>
      </w:r>
    </w:p>
    <w:p w:rsidR="00833701" w:rsidRDefault="00CA1C6C">
      <w:pPr>
        <w:spacing w:after="17" w:line="259" w:lineRule="auto"/>
        <w:ind w:left="5" w:firstLine="0"/>
        <w:jc w:val="left"/>
      </w:pPr>
      <w:r>
        <w:t xml:space="preserve"> </w:t>
      </w:r>
    </w:p>
    <w:p w:rsidR="00833701" w:rsidRDefault="00CA1C6C">
      <w:pPr>
        <w:spacing w:line="249" w:lineRule="auto"/>
        <w:ind w:left="0" w:right="53"/>
      </w:pPr>
      <w:r>
        <w:rPr>
          <w:b/>
        </w:rPr>
        <w:t>INTERVIENE LA SEÑORA ALCALDESA-PRESIDENTA</w:t>
      </w:r>
      <w:r>
        <w:rPr>
          <w:b/>
        </w:rPr>
        <w:t xml:space="preserve">. - </w:t>
      </w:r>
    </w:p>
    <w:p w:rsidR="00833701" w:rsidRDefault="00CA1C6C">
      <w:pPr>
        <w:ind w:left="0" w:right="51"/>
      </w:pPr>
      <w:r>
        <w:t xml:space="preserve">Si, así es, estamos intensificando con nuevas acciones, si Mari quieres comentar.  </w:t>
      </w:r>
    </w:p>
    <w:p w:rsidR="00833701" w:rsidRDefault="00CA1C6C">
      <w:pPr>
        <w:spacing w:after="16" w:line="259" w:lineRule="auto"/>
        <w:ind w:left="5" w:firstLine="0"/>
        <w:jc w:val="left"/>
      </w:pPr>
      <w:r>
        <w:t xml:space="preserve"> </w:t>
      </w:r>
    </w:p>
    <w:p w:rsidR="00833701" w:rsidRDefault="00CA1C6C">
      <w:pPr>
        <w:spacing w:after="28" w:line="249" w:lineRule="auto"/>
        <w:ind w:left="0" w:right="53"/>
      </w:pPr>
      <w:r>
        <w:rPr>
          <w:b/>
        </w:rPr>
        <w:t xml:space="preserve">INTERVIENE DOÑA MARÍA DEL CARMEN CLEMENTE DÍAZ.   </w:t>
      </w:r>
    </w:p>
    <w:p w:rsidR="00833701" w:rsidRDefault="00CA1C6C">
      <w:pPr>
        <w:ind w:left="0" w:right="51"/>
      </w:pPr>
      <w:r>
        <w:t>A los comercios que querían que le hiciéramos llegar toda la cartelería, y la distribuimos y se la entregamos toda plastificada, solo para poder colocarla porque justamente fue una petición de los comercios que tuviera lugar desde el Ayuntamiento que segur</w:t>
      </w:r>
      <w:r>
        <w:t>amente se vería como acción de más obligatoriedad que si la iniciara el comercio solo y así lo hicimos, también entregamos a los comercios que nos lo solicitaron, ya hemos culminado, los geles y las mascarillas que a nosotros nos lo han pedido para que tam</w:t>
      </w:r>
      <w:r>
        <w:t xml:space="preserve">bién hagan uno de ello. Digo que hemos ido entregándolo, de hecho, en algunos comercios lo hemos colocado, pero hay muchos que nos han dicho que no lo necesitan, entonces lo hemos entregado a los que nos lo han dado. </w:t>
      </w:r>
    </w:p>
    <w:p w:rsidR="00833701" w:rsidRDefault="00CA1C6C">
      <w:pPr>
        <w:ind w:left="0" w:right="51"/>
      </w:pPr>
      <w:r>
        <w:t>Haremos otra vez otra reiteración nuev</w:t>
      </w:r>
      <w:r>
        <w:t>amente a todos porque de hecho la intención nuestra es que todos lo tengan colocado, una y otra vez reiteramos no atender a aquellas personas que entren sin mascarilla, siempre cuando voy por los comercios, que es una duda, ya lo sabes porque estás en el c</w:t>
      </w:r>
      <w:r>
        <w:t>hat de los comercios, hay gente que entra, me ha pasado a mí, gente que te obliga a que los tengas que atender y así vemos nosotros mismo inclusive cuando vamos a otro establecimiento y nos atienden sin mascarilla, no permitir que esto suceda, de alguna fo</w:t>
      </w:r>
      <w:r>
        <w:t xml:space="preserve">rma en ambas posiciones, nosotros mismos vigilemos que esto se cumpla, pero haremos otra nueva batida en aquellos comercios que puedan seguir requiriendo la cartelería. Gracias </w:t>
      </w:r>
    </w:p>
    <w:p w:rsidR="00833701" w:rsidRDefault="00CA1C6C">
      <w:pPr>
        <w:spacing w:after="16" w:line="259" w:lineRule="auto"/>
        <w:ind w:left="5" w:firstLine="0"/>
        <w:jc w:val="left"/>
      </w:pPr>
      <w:r>
        <w:t xml:space="preserve"> </w:t>
      </w:r>
    </w:p>
    <w:p w:rsidR="00833701" w:rsidRDefault="00CA1C6C">
      <w:pPr>
        <w:spacing w:after="28" w:line="249" w:lineRule="auto"/>
        <w:ind w:left="0" w:right="53"/>
      </w:pPr>
      <w:r>
        <w:rPr>
          <w:rFonts w:ascii="Calibri" w:eastAsia="Calibri" w:hAnsi="Calibri" w:cs="Calibri"/>
          <w:noProof/>
        </w:rPr>
        <mc:AlternateContent>
          <mc:Choice Requires="wpg">
            <w:drawing>
              <wp:anchor distT="0" distB="0" distL="114300" distR="114300" simplePos="0" relativeHeight="251774976"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96650" name="Group 196650"/>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23634" name="Rectangle 23634"/>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Cód. Validación: 3LMEKWEKCXASAQQFALYWNRGNH | Verificación: https://candel</w:t>
                              </w:r>
                              <w:r>
                                <w:rPr>
                                  <w:sz w:val="12"/>
                                </w:rPr>
                                <w:t xml:space="preserve">aria.sedelectronica.es/ </w:t>
                              </w:r>
                            </w:p>
                          </w:txbxContent>
                        </wps:txbx>
                        <wps:bodyPr horzOverflow="overflow" vert="horz" lIns="0" tIns="0" rIns="0" bIns="0" rtlCol="0">
                          <a:noAutofit/>
                        </wps:bodyPr>
                      </wps:wsp>
                      <wps:wsp>
                        <wps:cNvPr id="23635" name="Rectangle 23635"/>
                        <wps:cNvSpPr/>
                        <wps:spPr>
                          <a:xfrm rot="-5399999">
                            <a:off x="-2091074" y="1350204"/>
                            <a:ext cx="444777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113 de 117 </w:t>
                              </w:r>
                            </w:p>
                          </w:txbxContent>
                        </wps:txbx>
                        <wps:bodyPr horzOverflow="overflow" vert="horz" lIns="0" tIns="0" rIns="0" bIns="0" rtlCol="0">
                          <a:noAutofit/>
                        </wps:bodyPr>
                      </wps:wsp>
                    </wpg:wgp>
                  </a:graphicData>
                </a:graphic>
              </wp:anchor>
            </w:drawing>
          </mc:Choice>
          <mc:Fallback xmlns:a="http://schemas.openxmlformats.org/drawingml/2006/main">
            <w:pict>
              <v:group id="Group 196650" style="width:12.7031pt;height:285.882pt;position:absolute;mso-position-horizontal-relative:page;mso-position-horizontal:absolute;margin-left:682.278pt;mso-position-vertical-relative:page;margin-top:526.038pt;" coordsize="1613,36307">
                <v:rect id="Rectangle 23634"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23635" style="position:absolute;width:44477;height:1132;left:-20910;top:135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113 de 117 </w:t>
                        </w:r>
                      </w:p>
                    </w:txbxContent>
                  </v:textbox>
                </v:rect>
                <w10:wrap type="square"/>
              </v:group>
            </w:pict>
          </mc:Fallback>
        </mc:AlternateContent>
      </w:r>
      <w:r>
        <w:rPr>
          <w:b/>
        </w:rPr>
        <w:t xml:space="preserve">INTERVIENE LA SEÑORA ALCALDESA-PRESIDENTA. - </w:t>
      </w:r>
    </w:p>
    <w:p w:rsidR="00833701" w:rsidRDefault="00CA1C6C">
      <w:pPr>
        <w:ind w:left="0" w:right="51"/>
      </w:pPr>
      <w:r>
        <w:t xml:space="preserve">Gracias Mari. Ruegos Doña Ángela, Emilio, perdón.  </w:t>
      </w:r>
    </w:p>
    <w:p w:rsidR="00833701" w:rsidRDefault="00CA1C6C">
      <w:pPr>
        <w:spacing w:after="14" w:line="259" w:lineRule="auto"/>
        <w:ind w:left="5" w:firstLine="0"/>
        <w:jc w:val="left"/>
      </w:pPr>
      <w:r>
        <w:t xml:space="preserve"> </w:t>
      </w:r>
    </w:p>
    <w:p w:rsidR="00833701" w:rsidRDefault="00CA1C6C">
      <w:pPr>
        <w:spacing w:after="28" w:line="249" w:lineRule="auto"/>
        <w:ind w:left="0" w:right="3416"/>
      </w:pPr>
      <w:r>
        <w:rPr>
          <w:b/>
        </w:rPr>
        <w:t>INTERVIENE D. EMILIO JESÚS ATIÉNZA</w:t>
      </w:r>
      <w:r>
        <w:rPr>
          <w:b/>
        </w:rPr>
        <w:t xml:space="preserve">R ARMAS. - </w:t>
      </w:r>
      <w:r>
        <w:t xml:space="preserve">Buenos días, gracias Señora Alcaldesa. </w:t>
      </w:r>
    </w:p>
    <w:p w:rsidR="00833701" w:rsidRDefault="00CA1C6C">
      <w:pPr>
        <w:ind w:left="0" w:right="51"/>
      </w:pPr>
      <w:r>
        <w:t xml:space="preserve">Hoy hemos aprobado aquí una modificación de crédito donde se hacían básicamente mejoras urbanísticas para el municipio, zonas para uso de los habitantes, Doña Cecilia comentó que en los proyectos que allí </w:t>
      </w:r>
      <w:r>
        <w:t>figuraban venían encaminados a los atractivos turísticos, yo creo que todo eso es muy importante y no pensábamos los Concejales de Coalición Canaria hacer esta pregunta porque a veces resulta ya cansina ¿no?, también hemos aprobado la mejora del litoral de</w:t>
      </w:r>
      <w:r>
        <w:t xml:space="preserve"> Las Caletillas, pero no veo que hayamos avanzado nada en el pliego de condiciones de limpieza ni recogida de residuos sólidos urbanos, ¿cómo vamos a traer turismo al municipio si nuestros viales están sucios, nuestras papeleras colmatadas, los contenedore</w:t>
      </w:r>
      <w:r>
        <w:t xml:space="preserve">s en algunas zonas reventados, rebozados? Yo creo que esto va siendo ya urgente, además yo creo recordar o creemos recordar que en un Pleno anterior el Concejal de Hacienda comentó que en este Pleno podría venir el pliego, entonces la pregunta es, ¿cuándo </w:t>
      </w:r>
      <w:r>
        <w:t xml:space="preserve">vamos a esperar para tener realmente un pliego y vamos a saber cómo vamos a tener la Candelaria limpia que todos queremos. Gracias Señora Alcaldesa. </w:t>
      </w:r>
    </w:p>
    <w:p w:rsidR="00833701" w:rsidRDefault="00CA1C6C">
      <w:pPr>
        <w:spacing w:after="14" w:line="259" w:lineRule="auto"/>
        <w:ind w:left="5" w:firstLine="0"/>
        <w:jc w:val="left"/>
      </w:pPr>
      <w:r>
        <w:t xml:space="preserve"> </w:t>
      </w:r>
    </w:p>
    <w:p w:rsidR="00833701" w:rsidRDefault="00CA1C6C">
      <w:pPr>
        <w:spacing w:after="29" w:line="249" w:lineRule="auto"/>
        <w:ind w:left="0" w:right="53"/>
      </w:pPr>
      <w:r>
        <w:rPr>
          <w:b/>
        </w:rPr>
        <w:t xml:space="preserve">INTERVIENE LA SEÑORA ALCALDESA-PRESIDENTA. - </w:t>
      </w:r>
    </w:p>
    <w:p w:rsidR="00833701" w:rsidRDefault="00CA1C6C">
      <w:pPr>
        <w:ind w:left="0" w:right="51"/>
      </w:pPr>
      <w:r>
        <w:rPr>
          <w:rFonts w:ascii="Calibri" w:eastAsia="Calibri" w:hAnsi="Calibri" w:cs="Calibri"/>
          <w:noProof/>
        </w:rPr>
        <mc:AlternateContent>
          <mc:Choice Requires="wpg">
            <w:drawing>
              <wp:anchor distT="0" distB="0" distL="114300" distR="114300" simplePos="0" relativeHeight="251776000"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97882" name="Group 197882"/>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23735" name="Rectangle 23735"/>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23736" name="Rectangle 23736"/>
                        <wps:cNvSpPr/>
                        <wps:spPr>
                          <a:xfrm rot="-5399999">
                            <a:off x="-2091074" y="1350204"/>
                            <a:ext cx="444777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114 de 117 </w:t>
                              </w:r>
                            </w:p>
                          </w:txbxContent>
                        </wps:txbx>
                        <wps:bodyPr horzOverflow="overflow" vert="horz" lIns="0" tIns="0" rIns="0" bIns="0" rtlCol="0">
                          <a:noAutofit/>
                        </wps:bodyPr>
                      </wps:wsp>
                    </wpg:wgp>
                  </a:graphicData>
                </a:graphic>
              </wp:anchor>
            </w:drawing>
          </mc:Choice>
          <mc:Fallback xmlns:a="http://schemas.openxmlformats.org/drawingml/2006/main">
            <w:pict>
              <v:group id="Group 197882" style="width:12.7031pt;height:285.882pt;position:absolute;mso-position-horizontal-relative:page;mso-position-horizontal:absolute;margin-left:682.278pt;mso-position-vertical-relative:page;margin-top:526.038pt;" coordsize="1613,36307">
                <v:rect id="Rectangle 23735"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23736" style="position:absolute;width:44477;height:1132;left:-20910;top:135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114 de 117 </w:t>
                        </w:r>
                      </w:p>
                    </w:txbxContent>
                  </v:textbox>
                </v:rect>
                <w10:wrap type="square"/>
              </v:group>
            </w:pict>
          </mc:Fallback>
        </mc:AlternateContent>
      </w:r>
      <w:r>
        <w:t>Gracias Don Emilio, efectivamente seguimos avanzando en ese p</w:t>
      </w:r>
      <w:r>
        <w:t>liego, la parte técnica está bastante avanzada y con la parte jurídica hemos estado trabajando ya pero no ha sido posible, es un pliego de bastante envergadura tanto el del recogida de residuos y limpieza viaria como el de limpieza de edificios y esperemos</w:t>
      </w:r>
      <w:r>
        <w:t xml:space="preserve"> que…, yo no me atrevo a dar fechas, Airam pues vaticinaba pues el mes de julio, queremos ver si en septiembre, después de este periodo en el que se sigue trabajando podemos avanzar y ver si en septiembre podemos llevarlo a Pleno, pero todo dependerá del e</w:t>
      </w:r>
      <w:r>
        <w:t>studio final que se está realizando, de los informes y si finalmente está todo el contenido que tiene que estar o todos los informes que tienen que estar para traerlo, entonces es un pliego complicado a nivel jurídico también y bueno, esperemos avanzar y t</w:t>
      </w:r>
      <w:r>
        <w:t>raerlo lo antes posible otra cosa no le puedo decir en este momento, pero sí que el equipo técnico y jurídico sigue trabajando para poder terminarlo y por otro lado nosotros insistiendo tanto los compañeros de obra, Jorge, Airam desde empresas concesionari</w:t>
      </w:r>
      <w:r>
        <w:t>as, todos los compañeros insistiendo y realizando un seguimiento exhaustivo con la empresa, en este caso con URBASER y también apelando también a la concienciación ciudadana porque nos estamos encontrando también, hay que actuar si, pero también hay alguna</w:t>
      </w:r>
      <w:r>
        <w:t xml:space="preserve">s actitudes muy incívicas que nos estamos encontrando en muchos puntos y estamos tratando de identificar y de poder actuar también avanzando. Airam creo que ya iba a contactar con ustedes para poder avanzar también con la ordenanza de residuos y esperemos </w:t>
      </w:r>
      <w:r>
        <w:t>que entre todos podamos conseguir el objetivo como bien dice de conseguir una Candelaria lo más limpia posible y tenemos que trabajar también todos nosotros obviamente como responsables públicos de que el servicio funcione correctamente, el que tenemos por</w:t>
      </w:r>
      <w:r>
        <w:t xml:space="preserve"> el momento, pero también y desde aquí sí quiero y apelando también a la comprensión de todos y no quiero que se mal entienda, hay personas muy responsables que cumplen en este caso con colaboración con el servicio pero yo lamento decirlo pero tenemos evid</w:t>
      </w:r>
      <w:r>
        <w:t>encias gráficas de que hay otras conductas de otras personas que no hemos identificado aún, estamos tratando de concienciar y de poner en marcha iniciativas para que todo el mundo sea consiente y también con la investigación pertinente para tratar de ident</w:t>
      </w:r>
      <w:r>
        <w:t xml:space="preserve">ificar a esas personas que no cumplen y de las que detectamos conductas incívicas y en esa tarea estamos. Algún otro ruego, Maica. </w:t>
      </w:r>
    </w:p>
    <w:p w:rsidR="00833701" w:rsidRDefault="00CA1C6C">
      <w:pPr>
        <w:spacing w:after="14" w:line="259" w:lineRule="auto"/>
        <w:ind w:left="5" w:firstLine="0"/>
        <w:jc w:val="left"/>
      </w:pPr>
      <w:r>
        <w:t xml:space="preserve"> </w:t>
      </w:r>
    </w:p>
    <w:p w:rsidR="00833701" w:rsidRDefault="00CA1C6C">
      <w:pPr>
        <w:spacing w:after="28" w:line="249" w:lineRule="auto"/>
        <w:ind w:left="0" w:right="53"/>
      </w:pPr>
      <w:r>
        <w:rPr>
          <w:b/>
        </w:rPr>
        <w:t>INTERVIENE DOÑA MARÍA DEL CARMEN COELLO GONZÁLEZ -</w:t>
      </w:r>
      <w:r>
        <w:t xml:space="preserve">  </w:t>
      </w:r>
    </w:p>
    <w:p w:rsidR="00833701" w:rsidRDefault="00CA1C6C">
      <w:pPr>
        <w:ind w:left="0" w:right="51"/>
      </w:pPr>
      <w:r>
        <w:t xml:space="preserve">Pues nuestro ruego va relacionado con lo que acaban de plantear y es </w:t>
      </w:r>
      <w:r>
        <w:t>que estamos en verano, hace mucho calor, hay muchas más personas en Candelaria usando las vías y entendemos que tenemos también las medidas sanitarias que cumplir como consecuencia del COVID, pero también en algunas zonas del municipio se manifiesta la ins</w:t>
      </w:r>
      <w:r>
        <w:t>alubridad por las defecaciones de los perros y hace falta baldear las calles, lo mismo que se hizo a principio del año pasado que se hizo una campaña potente de baldeo en las calles del municipio, pues entendemos que es imprescindible que se retomen ese ti</w:t>
      </w:r>
      <w:r>
        <w:t>po de prácticas, es que al final, efectivamente es un recurso escaso el agua pero es que es muy necesario porque hay vías por las que a veces no se puede ni pasar por los malos olores que hay, entonces pues bueno, queremos hacer esa petición en el Pleno pa</w:t>
      </w:r>
      <w:r>
        <w:t xml:space="preserve">ra que se valore esa actuación.  </w:t>
      </w:r>
    </w:p>
    <w:p w:rsidR="00833701" w:rsidRDefault="00CA1C6C">
      <w:pPr>
        <w:spacing w:after="14" w:line="259" w:lineRule="auto"/>
        <w:ind w:left="5" w:firstLine="0"/>
        <w:jc w:val="left"/>
      </w:pPr>
      <w:r>
        <w:t xml:space="preserve"> </w:t>
      </w:r>
    </w:p>
    <w:p w:rsidR="00833701" w:rsidRDefault="00CA1C6C">
      <w:pPr>
        <w:spacing w:after="29" w:line="249" w:lineRule="auto"/>
        <w:ind w:left="0" w:right="53"/>
      </w:pPr>
      <w:r>
        <w:rPr>
          <w:b/>
        </w:rPr>
        <w:t xml:space="preserve">INTERVIENE LA SEÑORA ALCALDESA PRESIDENTA.  </w:t>
      </w:r>
    </w:p>
    <w:p w:rsidR="00833701" w:rsidRDefault="00CA1C6C">
      <w:pPr>
        <w:spacing w:after="39"/>
        <w:ind w:left="0" w:right="51"/>
      </w:pPr>
      <w:r>
        <w:t xml:space="preserve">Si, son actuaciones, Jorge si puedes comentar que habitualmente también se realizan intentando cubrir todo el municipio porque es verdad que tenemos muchas dificultades con los recursos para poder con la misma frecuencia en todos lados.  </w:t>
      </w:r>
    </w:p>
    <w:p w:rsidR="00833701" w:rsidRDefault="00CA1C6C">
      <w:pPr>
        <w:spacing w:after="17" w:line="259" w:lineRule="auto"/>
        <w:ind w:left="5" w:firstLine="0"/>
        <w:jc w:val="left"/>
      </w:pPr>
      <w:r>
        <w:t xml:space="preserve"> </w:t>
      </w:r>
    </w:p>
    <w:p w:rsidR="00833701" w:rsidRDefault="00CA1C6C">
      <w:pPr>
        <w:spacing w:after="29" w:line="249" w:lineRule="auto"/>
        <w:ind w:left="0" w:right="53"/>
      </w:pPr>
      <w:r>
        <w:rPr>
          <w:b/>
        </w:rPr>
        <w:t xml:space="preserve">INTERVIENE DON </w:t>
      </w:r>
      <w:r>
        <w:rPr>
          <w:b/>
        </w:rPr>
        <w:t xml:space="preserve">JORGE BAUTE DELGADO. – </w:t>
      </w:r>
    </w:p>
    <w:p w:rsidR="00833701" w:rsidRDefault="00CA1C6C">
      <w:pPr>
        <w:ind w:left="0" w:right="51"/>
      </w:pPr>
      <w:r>
        <w:t>Sí, es lo que estamos intentado, yo sé que es difícil llegar a todos los puntos porque son muchas, los recursos que tiene la empresa concesionaria son muy limitados por otra parte, nosotros con los medios que tenemos pues estamos ha</w:t>
      </w:r>
      <w:r>
        <w:t xml:space="preserve">ciendo apoyo también a la propia empresa para mayormente en los pueblos, en los barrios para que ellos se centren en la parte baja y estamos luchando todos de la mano para adelantar pero no sé qué está pasando, yo sé que tenemos déficit de contenedores de </w:t>
      </w:r>
      <w:r>
        <w:t>reciclaje, los grises, de todo en general, de maquinaria, pero está saliendo una cantidad de basura a la calle que yo no la había visto en Candelaria en el tiempo que llevo, limpias ahora por la mañana y por la tarde pasas por el punto y vuelve a estar otr</w:t>
      </w:r>
      <w:r>
        <w:t>a vez saturado, colmatado, basura tirada por el suelo, coches, furgones que dan volquete en los puntos cuando tenemos un punto limpio, siempre lo estamos recalcando, a cinco minutos de aquí, y desgraciadamente nos encontramos, es una suma de muchas cosas q</w:t>
      </w:r>
      <w:r>
        <w:t>ue al final el resultado es lamentablemente el que tenemos, pero vamos estamos intentando poner todo de nuestra parte para contribuir a mejorar y esperamos, que es lo que todos deseamos, que más pronto que tarde salga el pliego y de una vez por todas tenga</w:t>
      </w:r>
      <w:r>
        <w:t xml:space="preserve">mos un pliego acorde a los tiempos que vivimos, esa es la intención.  </w:t>
      </w:r>
    </w:p>
    <w:p w:rsidR="00833701" w:rsidRDefault="00CA1C6C">
      <w:pPr>
        <w:spacing w:after="14" w:line="259" w:lineRule="auto"/>
        <w:ind w:left="5" w:firstLine="0"/>
        <w:jc w:val="left"/>
      </w:pPr>
      <w:r>
        <w:t xml:space="preserve"> </w:t>
      </w:r>
    </w:p>
    <w:p w:rsidR="00833701" w:rsidRDefault="00CA1C6C">
      <w:pPr>
        <w:spacing w:after="19" w:line="259" w:lineRule="auto"/>
        <w:ind w:left="5" w:firstLine="0"/>
        <w:jc w:val="left"/>
      </w:pPr>
      <w:r>
        <w:rPr>
          <w:b/>
        </w:rPr>
        <w:t xml:space="preserve"> </w:t>
      </w:r>
    </w:p>
    <w:p w:rsidR="00833701" w:rsidRDefault="00CA1C6C">
      <w:pPr>
        <w:spacing w:after="28" w:line="249" w:lineRule="auto"/>
        <w:ind w:left="0" w:right="53"/>
      </w:pPr>
      <w:r>
        <w:rPr>
          <w:rFonts w:ascii="Calibri" w:eastAsia="Calibri" w:hAnsi="Calibri" w:cs="Calibri"/>
          <w:noProof/>
        </w:rPr>
        <mc:AlternateContent>
          <mc:Choice Requires="wpg">
            <w:drawing>
              <wp:anchor distT="0" distB="0" distL="114300" distR="114300" simplePos="0" relativeHeight="251777024"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96181" name="Group 196181"/>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23842" name="Rectangle 23842"/>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23843" name="Rectangle 23843"/>
                        <wps:cNvSpPr/>
                        <wps:spPr>
                          <a:xfrm rot="-5399999">
                            <a:off x="-2091074" y="1350204"/>
                            <a:ext cx="444777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115 de 117 </w:t>
                              </w:r>
                            </w:p>
                          </w:txbxContent>
                        </wps:txbx>
                        <wps:bodyPr horzOverflow="overflow" vert="horz" lIns="0" tIns="0" rIns="0" bIns="0" rtlCol="0">
                          <a:noAutofit/>
                        </wps:bodyPr>
                      </wps:wsp>
                    </wpg:wgp>
                  </a:graphicData>
                </a:graphic>
              </wp:anchor>
            </w:drawing>
          </mc:Choice>
          <mc:Fallback xmlns:a="http://schemas.openxmlformats.org/drawingml/2006/main">
            <w:pict>
              <v:group id="Group 196181" style="width:12.7031pt;height:285.882pt;position:absolute;mso-position-horizontal-relative:page;mso-position-horizontal:absolute;margin-left:682.278pt;mso-position-vertical-relative:page;margin-top:526.038pt;" coordsize="1613,36307">
                <v:rect id="Rectangle 23842"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23843" style="position:absolute;width:44477;height:1132;left:-20910;top:135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115 de 117 </w:t>
                        </w:r>
                      </w:p>
                    </w:txbxContent>
                  </v:textbox>
                </v:rect>
                <w10:wrap type="square"/>
              </v:group>
            </w:pict>
          </mc:Fallback>
        </mc:AlternateContent>
      </w:r>
      <w:r>
        <w:rPr>
          <w:b/>
        </w:rPr>
        <w:t xml:space="preserve">INTERVIENE LA SEÑORA ALCALDESA-PRESIDENTA. - </w:t>
      </w:r>
    </w:p>
    <w:p w:rsidR="00833701" w:rsidRDefault="00CA1C6C">
      <w:pPr>
        <w:ind w:left="0" w:right="51"/>
      </w:pPr>
      <w:r>
        <w:t xml:space="preserve">Gracias Jorge. </w:t>
      </w:r>
    </w:p>
    <w:p w:rsidR="00833701" w:rsidRDefault="00CA1C6C">
      <w:pPr>
        <w:ind w:left="0" w:right="51"/>
      </w:pPr>
      <w:r>
        <w:t xml:space="preserve">Ruegos Juan Miguel.  </w:t>
      </w:r>
    </w:p>
    <w:p w:rsidR="00833701" w:rsidRDefault="00CA1C6C">
      <w:pPr>
        <w:spacing w:after="17" w:line="259" w:lineRule="auto"/>
        <w:ind w:left="5" w:firstLine="0"/>
        <w:jc w:val="left"/>
      </w:pPr>
      <w:r>
        <w:t xml:space="preserve">  </w:t>
      </w:r>
    </w:p>
    <w:p w:rsidR="00833701" w:rsidRDefault="00CA1C6C">
      <w:pPr>
        <w:spacing w:after="29" w:line="249" w:lineRule="auto"/>
        <w:ind w:left="0" w:right="53"/>
      </w:pPr>
      <w:r>
        <w:rPr>
          <w:b/>
        </w:rPr>
        <w:t xml:space="preserve">INTERVIENE DON JUAN MIGUEL OLIVERA GONZÁLEZ. – </w:t>
      </w:r>
    </w:p>
    <w:p w:rsidR="00833701" w:rsidRDefault="00CA1C6C">
      <w:pPr>
        <w:ind w:left="0" w:right="51"/>
      </w:pPr>
      <w:r>
        <w:t>Si, vamos a realizar un ru</w:t>
      </w:r>
      <w:r>
        <w:t xml:space="preserve">ego único. </w:t>
      </w:r>
    </w:p>
    <w:p w:rsidR="00833701" w:rsidRDefault="00CA1C6C">
      <w:pPr>
        <w:ind w:left="0" w:right="51"/>
      </w:pPr>
      <w:r>
        <w:t>En las últimas semanas varios pescadores de la Cofradía se han puesto en contacto con nosotros para transmitirnos su queja sobre que en este tiempo de verano han vuelto a entrar las personas a bañarse al muelle sin hacer caso a los carteles y t</w:t>
      </w:r>
      <w:r>
        <w:t xml:space="preserve">raspasando las vallas que se han colocado para el acceso. Rogamos que se tenga en cuenta y se tomen las medidas oportunas.  </w:t>
      </w:r>
    </w:p>
    <w:p w:rsidR="00833701" w:rsidRDefault="00CA1C6C">
      <w:pPr>
        <w:spacing w:after="14" w:line="259" w:lineRule="auto"/>
        <w:ind w:left="5" w:firstLine="0"/>
        <w:jc w:val="left"/>
      </w:pPr>
      <w:r>
        <w:t xml:space="preserve"> </w:t>
      </w:r>
    </w:p>
    <w:p w:rsidR="00833701" w:rsidRDefault="00CA1C6C">
      <w:pPr>
        <w:spacing w:after="28" w:line="249" w:lineRule="auto"/>
        <w:ind w:left="0" w:right="53"/>
      </w:pPr>
      <w:r>
        <w:rPr>
          <w:b/>
        </w:rPr>
        <w:t xml:space="preserve">INTERVIENE LA SEÑORA ALCALDESA-PRESIDENTA. - </w:t>
      </w:r>
    </w:p>
    <w:p w:rsidR="00833701" w:rsidRDefault="00CA1C6C">
      <w:pPr>
        <w:spacing w:after="27"/>
        <w:ind w:left="0" w:right="51"/>
      </w:pPr>
      <w:r>
        <w:t xml:space="preserve">Gracias. Maeva puedes tu comentar por favor.  </w:t>
      </w:r>
    </w:p>
    <w:p w:rsidR="00833701" w:rsidRDefault="00CA1C6C">
      <w:pPr>
        <w:spacing w:after="14" w:line="259" w:lineRule="auto"/>
        <w:ind w:left="5" w:firstLine="0"/>
        <w:jc w:val="left"/>
      </w:pPr>
      <w:r>
        <w:t xml:space="preserve"> </w:t>
      </w:r>
    </w:p>
    <w:p w:rsidR="00833701" w:rsidRDefault="00CA1C6C">
      <w:pPr>
        <w:spacing w:after="28" w:line="249" w:lineRule="auto"/>
        <w:ind w:left="0" w:right="53"/>
      </w:pPr>
      <w:r>
        <w:rPr>
          <w:b/>
        </w:rPr>
        <w:t xml:space="preserve">INTERVIENE DOÑA MARGARITA EVA TENDERO BARROSO.  </w:t>
      </w:r>
    </w:p>
    <w:p w:rsidR="00833701" w:rsidRDefault="00CA1C6C">
      <w:pPr>
        <w:ind w:left="0" w:right="51"/>
      </w:pPr>
      <w:r>
        <w:t>Bueno, en el muelle hay cámaras que tienen un mantenimiento mensual, también hay carteles prohibiendo el acceso, lo que es el baño y lo que es la subida la gente a las embarcaciones, entonces en principio me</w:t>
      </w:r>
      <w:r>
        <w:t xml:space="preserve"> consta que después de esa crítica, una crítica que hubo en las redes sociales estas incidencias han bajado notoriamente, vamos hemos estado subiendo estos últimos días y de hecho me lo han hecho llegar, la idea es poner algún cartel más, con más discos de</w:t>
      </w:r>
      <w:r>
        <w:t xml:space="preserve"> prohibición y también hablé con el Concejal de Seguridad para aumentar vigilancia de lo que es la policía local para que pase por allí y entendemos que de lo que ya ha bajado con las críticas y si en las horas puntuales, los días puntuales de baño hace un</w:t>
      </w:r>
      <w:r>
        <w:t xml:space="preserve">a ronda la policía, pues este problema, incluso también que ellos denuncian también cuando pasan estas cosas, pues entendemos que podemos solucionar el problema .  </w:t>
      </w:r>
    </w:p>
    <w:p w:rsidR="00833701" w:rsidRDefault="00CA1C6C">
      <w:pPr>
        <w:spacing w:after="15" w:line="259" w:lineRule="auto"/>
        <w:ind w:left="5" w:firstLine="0"/>
        <w:jc w:val="left"/>
      </w:pPr>
      <w:r>
        <w:t xml:space="preserve"> </w:t>
      </w:r>
    </w:p>
    <w:p w:rsidR="00833701" w:rsidRDefault="00CA1C6C">
      <w:pPr>
        <w:spacing w:after="26" w:line="249" w:lineRule="auto"/>
        <w:ind w:left="0" w:right="3017"/>
      </w:pPr>
      <w:r>
        <w:rPr>
          <w:b/>
        </w:rPr>
        <w:t xml:space="preserve">INTERVIENE LA SEÑORA ALCALDESA-PRESIDENTA. – </w:t>
      </w:r>
      <w:r>
        <w:t xml:space="preserve">Gracias Maeva. </w:t>
      </w:r>
    </w:p>
    <w:p w:rsidR="00833701" w:rsidRDefault="00CA1C6C">
      <w:pPr>
        <w:spacing w:after="25"/>
        <w:ind w:left="0" w:right="51"/>
      </w:pPr>
      <w:r>
        <w:t>Ningún ruego más. Preguntas,</w:t>
      </w:r>
      <w:r>
        <w:t xml:space="preserve"> Emilio, ah es verdad que Pedro no está, perdonen. </w:t>
      </w:r>
    </w:p>
    <w:p w:rsidR="00833701" w:rsidRDefault="00CA1C6C">
      <w:pPr>
        <w:spacing w:after="14" w:line="259" w:lineRule="auto"/>
        <w:ind w:left="5" w:firstLine="0"/>
        <w:jc w:val="left"/>
      </w:pPr>
      <w:r>
        <w:t xml:space="preserve"> </w:t>
      </w:r>
    </w:p>
    <w:p w:rsidR="00833701" w:rsidRDefault="00CA1C6C">
      <w:pPr>
        <w:spacing w:after="28" w:line="249" w:lineRule="auto"/>
        <w:ind w:left="0" w:right="53"/>
      </w:pPr>
      <w:r>
        <w:rPr>
          <w:b/>
        </w:rPr>
        <w:t xml:space="preserve">INTERVIENE DON PEDRO JESÚS ATIÉNZAR ARMAS. - </w:t>
      </w:r>
    </w:p>
    <w:p w:rsidR="00833701" w:rsidRDefault="00CA1C6C">
      <w:pPr>
        <w:ind w:left="0" w:right="51"/>
      </w:pPr>
      <w:r>
        <w:t xml:space="preserve">Gracias Señora Alcaldesa.  </w:t>
      </w:r>
    </w:p>
    <w:p w:rsidR="00833701" w:rsidRDefault="00CA1C6C">
      <w:pPr>
        <w:ind w:left="0" w:right="51"/>
      </w:pPr>
      <w:r>
        <w:t>Esta va dirigida a la compañera, Concejal de Comercio, creo recordar que en Plenos anteriores cuando la crisis, comentamos, se c</w:t>
      </w:r>
      <w:r>
        <w:t>omentó, se comprometió a invitar a la oposición a las reuniones con los comerciantes para buscar soluciones para la salida de la crisis y hacernos llegar los acuerdos y acciones y hasta la fecha ni una cosa ni la otra, recordarle que se comprometió a ello.</w:t>
      </w:r>
      <w:r>
        <w:t xml:space="preserve">  </w:t>
      </w:r>
    </w:p>
    <w:p w:rsidR="00833701" w:rsidRDefault="00CA1C6C">
      <w:pPr>
        <w:spacing w:after="14" w:line="259" w:lineRule="auto"/>
        <w:ind w:left="5" w:firstLine="0"/>
        <w:jc w:val="left"/>
      </w:pPr>
      <w:r>
        <w:t xml:space="preserve"> </w:t>
      </w:r>
    </w:p>
    <w:p w:rsidR="00833701" w:rsidRDefault="00CA1C6C">
      <w:pPr>
        <w:spacing w:after="55" w:line="249" w:lineRule="auto"/>
        <w:ind w:left="0" w:right="53"/>
      </w:pPr>
      <w:r>
        <w:rPr>
          <w:b/>
        </w:rPr>
        <w:t xml:space="preserve">INTERVIENE LA SEÑORA ALCALDESA-PRESIDENTA. - </w:t>
      </w:r>
    </w:p>
    <w:p w:rsidR="00833701" w:rsidRDefault="00CA1C6C">
      <w:pPr>
        <w:spacing w:after="25"/>
        <w:ind w:left="0" w:right="51"/>
      </w:pPr>
      <w:r>
        <w:t xml:space="preserve">Perdón, si, discúlpame Emilio que estaba atendiendo a… es dirigida a ti, Mari, de acuerdo.  </w:t>
      </w:r>
    </w:p>
    <w:p w:rsidR="00833701" w:rsidRDefault="00CA1C6C">
      <w:pPr>
        <w:spacing w:after="15" w:line="259" w:lineRule="auto"/>
        <w:ind w:left="5" w:firstLine="0"/>
        <w:jc w:val="left"/>
      </w:pPr>
      <w:r>
        <w:t xml:space="preserve"> </w:t>
      </w:r>
    </w:p>
    <w:p w:rsidR="00833701" w:rsidRDefault="00CA1C6C">
      <w:pPr>
        <w:spacing w:after="31" w:line="249" w:lineRule="auto"/>
        <w:ind w:left="0" w:right="53"/>
      </w:pPr>
      <w:r>
        <w:rPr>
          <w:b/>
        </w:rPr>
        <w:t xml:space="preserve">INTERVIENE DOÑA MARÍA DEL CARMEN CLEMENTE DÍAZ. – </w:t>
      </w:r>
    </w:p>
    <w:p w:rsidR="00833701" w:rsidRDefault="00CA1C6C">
      <w:pPr>
        <w:ind w:left="0" w:right="51"/>
      </w:pPr>
      <w:r>
        <w:rPr>
          <w:rFonts w:ascii="Calibri" w:eastAsia="Calibri" w:hAnsi="Calibri" w:cs="Calibri"/>
          <w:noProof/>
        </w:rPr>
        <mc:AlternateContent>
          <mc:Choice Requires="wpg">
            <w:drawing>
              <wp:anchor distT="0" distB="0" distL="114300" distR="114300" simplePos="0" relativeHeight="251778048"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96563" name="Group 196563"/>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23973" name="Rectangle 23973"/>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23974" name="Rectangle 23974"/>
                        <wps:cNvSpPr/>
                        <wps:spPr>
                          <a:xfrm rot="-5399999">
                            <a:off x="-2091074" y="1350204"/>
                            <a:ext cx="444777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116 de 117 </w:t>
                              </w:r>
                            </w:p>
                          </w:txbxContent>
                        </wps:txbx>
                        <wps:bodyPr horzOverflow="overflow" vert="horz" lIns="0" tIns="0" rIns="0" bIns="0" rtlCol="0">
                          <a:noAutofit/>
                        </wps:bodyPr>
                      </wps:wsp>
                    </wpg:wgp>
                  </a:graphicData>
                </a:graphic>
              </wp:anchor>
            </w:drawing>
          </mc:Choice>
          <mc:Fallback xmlns:a="http://schemas.openxmlformats.org/drawingml/2006/main">
            <w:pict>
              <v:group id="Group 196563" style="width:12.7031pt;height:285.882pt;position:absolute;mso-position-horizontal-relative:page;mso-position-horizontal:absolute;margin-left:682.278pt;mso-position-vertical-relative:page;margin-top:526.038pt;" coordsize="1613,36307">
                <v:rect id="Rectangle 23973"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23974" style="position:absolute;width:44477;height:1132;left:-20910;top:135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116 de 117 </w:t>
                        </w:r>
                      </w:p>
                    </w:txbxContent>
                  </v:textbox>
                </v:rect>
                <w10:wrap type="square"/>
              </v:group>
            </w:pict>
          </mc:Fallback>
        </mc:AlternateContent>
      </w:r>
      <w:r>
        <w:t>Si, Don Emilio, en el Pleno anterior comuniqué que las reunio</w:t>
      </w:r>
      <w:r>
        <w:t>nes las habíamos hecho virtuales dada la situación que había en esos momentos y posteriormente no hicimos más reuniones virtuales con ellos porque afortunadamente la presencia virtual ya iba siendo menor porque la mayoría de los comercios ya estaban abiert</w:t>
      </w:r>
      <w:r>
        <w:t>os y expuse yo ese día aquí en el Pleno todas las acciones que se estaban llevando a cabo. No hemos tenido más reuniones virtuales después de ese día, lo comenté ese día y ese día expuse los acuerdos y toda la planificación que se iba a llevar a cabo. Grac</w:t>
      </w:r>
      <w:r>
        <w:t xml:space="preserve">ias.  </w:t>
      </w:r>
    </w:p>
    <w:p w:rsidR="00833701" w:rsidRDefault="00CA1C6C">
      <w:pPr>
        <w:spacing w:after="14" w:line="259" w:lineRule="auto"/>
        <w:ind w:left="5" w:firstLine="0"/>
        <w:jc w:val="left"/>
      </w:pPr>
      <w:r>
        <w:t xml:space="preserve"> </w:t>
      </w:r>
    </w:p>
    <w:p w:rsidR="00833701" w:rsidRDefault="00CA1C6C">
      <w:pPr>
        <w:spacing w:line="249" w:lineRule="auto"/>
        <w:ind w:left="0" w:right="53"/>
      </w:pPr>
      <w:r>
        <w:rPr>
          <w:b/>
        </w:rPr>
        <w:t xml:space="preserve">INTERVIENE LA SEÑORA ALCALDESA-PRESIDENTA. - </w:t>
      </w:r>
    </w:p>
    <w:p w:rsidR="00833701" w:rsidRDefault="00CA1C6C">
      <w:pPr>
        <w:ind w:left="0" w:right="51"/>
      </w:pPr>
      <w:r>
        <w:t xml:space="preserve">Gracias Mari, preguntas Maica.  </w:t>
      </w:r>
    </w:p>
    <w:p w:rsidR="00833701" w:rsidRDefault="00CA1C6C">
      <w:pPr>
        <w:spacing w:after="0" w:line="259" w:lineRule="auto"/>
        <w:ind w:left="5" w:firstLine="0"/>
        <w:jc w:val="left"/>
      </w:pPr>
      <w:r>
        <w:t xml:space="preserve"> </w:t>
      </w:r>
    </w:p>
    <w:p w:rsidR="00833701" w:rsidRDefault="00CA1C6C">
      <w:pPr>
        <w:spacing w:line="249" w:lineRule="auto"/>
        <w:ind w:left="0" w:right="53"/>
      </w:pPr>
      <w:r>
        <w:rPr>
          <w:b/>
        </w:rPr>
        <w:t xml:space="preserve">INTERVIENE DOÑA MARÍA DEL CARMEN COELLO GONZÁLEZ  </w:t>
      </w:r>
    </w:p>
    <w:p w:rsidR="00833701" w:rsidRDefault="00CA1C6C">
      <w:pPr>
        <w:spacing w:after="0" w:line="259" w:lineRule="auto"/>
        <w:ind w:left="5" w:firstLine="0"/>
        <w:jc w:val="left"/>
      </w:pPr>
      <w:r>
        <w:rPr>
          <w:b/>
        </w:rPr>
        <w:t xml:space="preserve"> </w:t>
      </w:r>
    </w:p>
    <w:p w:rsidR="00833701" w:rsidRDefault="00CA1C6C">
      <w:pPr>
        <w:ind w:left="0" w:right="51"/>
      </w:pPr>
      <w:r>
        <w:t xml:space="preserve">Queremos preguntar porque hace año y </w:t>
      </w:r>
      <w:r>
        <w:t>medio que se inició la obra en la calle Charco del Musgo y todavía está en una situación de provisionalidad el primer tramo de la calle, no se ha colocado la baranda definitiva y hay un entramado de señalización de obra y no solamente da mala imagen sino q</w:t>
      </w:r>
      <w:r>
        <w:t>ue también pues entraña cierto riesgo porque la caída del socavón que se hizo para una futura fuente pues todavía no se ha ejecutado y está allí, entonces lo que queremos preguntar es cuándo se va a colocar esa baranda definitiva, cuándo se va a ejecutar e</w:t>
      </w:r>
      <w:r>
        <w:t xml:space="preserve">sa fuente, si una cosa viene condicionada por la otra o si se va a retrasar la fuente puede ejecutarse la baranda de protección, entonces un poco Jorge para que nos aclares cual es la situación. </w:t>
      </w:r>
      <w:r>
        <w:rPr>
          <w:b/>
        </w:rPr>
        <w:t xml:space="preserve"> </w:t>
      </w:r>
    </w:p>
    <w:p w:rsidR="00833701" w:rsidRDefault="00CA1C6C">
      <w:pPr>
        <w:spacing w:after="0" w:line="259" w:lineRule="auto"/>
        <w:ind w:left="5" w:firstLine="0"/>
        <w:jc w:val="left"/>
      </w:pPr>
      <w:r>
        <w:t xml:space="preserve"> </w:t>
      </w:r>
    </w:p>
    <w:p w:rsidR="00833701" w:rsidRDefault="00CA1C6C">
      <w:pPr>
        <w:spacing w:line="249" w:lineRule="auto"/>
        <w:ind w:left="0" w:right="53"/>
      </w:pPr>
      <w:r>
        <w:rPr>
          <w:b/>
        </w:rPr>
        <w:t xml:space="preserve">INTEVIENE LA SEÑORA ALCALDESA-PRESIDENTA.  </w:t>
      </w:r>
    </w:p>
    <w:p w:rsidR="00833701" w:rsidRDefault="00CA1C6C">
      <w:pPr>
        <w:ind w:left="0" w:right="51"/>
      </w:pPr>
      <w:r>
        <w:t>Gracias Maica</w:t>
      </w:r>
      <w:r>
        <w:t xml:space="preserve">, Jorge.  </w:t>
      </w:r>
    </w:p>
    <w:p w:rsidR="00833701" w:rsidRDefault="00CA1C6C">
      <w:pPr>
        <w:spacing w:after="0" w:line="259" w:lineRule="auto"/>
        <w:ind w:left="5" w:firstLine="0"/>
        <w:jc w:val="left"/>
      </w:pPr>
      <w:r>
        <w:t xml:space="preserve"> </w:t>
      </w:r>
    </w:p>
    <w:p w:rsidR="00833701" w:rsidRDefault="00CA1C6C">
      <w:pPr>
        <w:spacing w:line="249" w:lineRule="auto"/>
        <w:ind w:left="0" w:right="53"/>
      </w:pPr>
      <w:r>
        <w:rPr>
          <w:b/>
        </w:rPr>
        <w:t xml:space="preserve">INTERVIENE DON JORGE BAUTE DELGADO.  </w:t>
      </w:r>
    </w:p>
    <w:p w:rsidR="00833701" w:rsidRDefault="00CA1C6C">
      <w:pPr>
        <w:ind w:left="0" w:right="51"/>
      </w:pPr>
      <w:r>
        <w:t>Si, una cosa conlleva a la otra en realidad, la baranda de todas formas en el sitio más alto, donde se hizo el desmonte se colocó una valla móvil que tiene dos metros de altura, la malla está agarrada a la</w:t>
      </w:r>
      <w:r>
        <w:t xml:space="preserve"> antigua malla que teníamos o sea entiendo que no debe haber en ese sentido peligro, pero si es verdad que hay que cambiarla, hay que cambiarla porque va todo incluido en lo que es la obra que se hace ahí. </w:t>
      </w:r>
    </w:p>
    <w:p w:rsidR="00833701" w:rsidRDefault="00CA1C6C">
      <w:pPr>
        <w:ind w:left="0" w:right="51"/>
      </w:pPr>
      <w:r>
        <w:t>Estamos en conversaciones con Unelco porque en es</w:t>
      </w:r>
      <w:r>
        <w:t>a parcela Unelco tiene participación ahí, para intentar desbloquear eso. El proyecto está hecho como todos sabemos y ejecutar la obra porque estamos deseando todos por el bien de esa zona y por la imagen que queremos todos que creemos que ganará bastante l</w:t>
      </w:r>
      <w:r>
        <w:t xml:space="preserve">a entrada de Caletillas con el proyecto que tenemos elaborado para ejecutar ahí.  </w:t>
      </w:r>
    </w:p>
    <w:p w:rsidR="00833701" w:rsidRDefault="00CA1C6C">
      <w:pPr>
        <w:spacing w:after="0" w:line="259" w:lineRule="auto"/>
        <w:ind w:left="5" w:firstLine="0"/>
        <w:jc w:val="left"/>
      </w:pPr>
      <w:r>
        <w:t xml:space="preserve"> </w:t>
      </w:r>
    </w:p>
    <w:p w:rsidR="00833701" w:rsidRDefault="00CA1C6C">
      <w:pPr>
        <w:spacing w:line="249" w:lineRule="auto"/>
        <w:ind w:left="0" w:right="53"/>
      </w:pPr>
      <w:r>
        <w:rPr>
          <w:b/>
        </w:rPr>
        <w:t xml:space="preserve">INTERVIENE LA SEÑORA ALCALDESA-PRESIDENTA.  </w:t>
      </w:r>
    </w:p>
    <w:p w:rsidR="00833701" w:rsidRDefault="00CA1C6C">
      <w:pPr>
        <w:ind w:left="0" w:right="51"/>
      </w:pPr>
      <w:r>
        <w:t xml:space="preserve">Gracias Jorge, Maica, gracias. </w:t>
      </w:r>
    </w:p>
    <w:p w:rsidR="00833701" w:rsidRDefault="00CA1C6C">
      <w:pPr>
        <w:ind w:left="0" w:right="51"/>
      </w:pPr>
      <w:r>
        <w:t>Juan Miguel, preguntas, no hay, muy bien, pues terminado este turno de ruegos y preguntas conc</w:t>
      </w:r>
      <w:r>
        <w:t xml:space="preserve">luimos también el Pleno. </w:t>
      </w:r>
    </w:p>
    <w:p w:rsidR="00833701" w:rsidRDefault="00CA1C6C">
      <w:pPr>
        <w:ind w:left="0" w:right="51"/>
      </w:pPr>
      <w:r>
        <w:rPr>
          <w:rFonts w:ascii="Calibri" w:eastAsia="Calibri" w:hAnsi="Calibri" w:cs="Calibri"/>
          <w:noProof/>
        </w:rPr>
        <mc:AlternateContent>
          <mc:Choice Requires="wpg">
            <w:drawing>
              <wp:anchor distT="0" distB="0" distL="114300" distR="114300" simplePos="0" relativeHeight="251779072" behindDoc="0" locked="0" layoutInCell="1" allowOverlap="1">
                <wp:simplePos x="0" y="0"/>
                <wp:positionH relativeFrom="page">
                  <wp:posOffset>8664935</wp:posOffset>
                </wp:positionH>
                <wp:positionV relativeFrom="page">
                  <wp:posOffset>6680682</wp:posOffset>
                </wp:positionV>
                <wp:extent cx="161330" cy="3630702"/>
                <wp:effectExtent l="0" t="0" r="0" b="0"/>
                <wp:wrapSquare wrapText="bothSides"/>
                <wp:docPr id="196868" name="Group 196868"/>
                <wp:cNvGraphicFramePr/>
                <a:graphic xmlns:a="http://schemas.openxmlformats.org/drawingml/2006/main">
                  <a:graphicData uri="http://schemas.microsoft.com/office/word/2010/wordprocessingGroup">
                    <wpg:wgp>
                      <wpg:cNvGrpSpPr/>
                      <wpg:grpSpPr>
                        <a:xfrm>
                          <a:off x="0" y="0"/>
                          <a:ext cx="161330" cy="3630702"/>
                          <a:chOff x="0" y="0"/>
                          <a:chExt cx="161330" cy="3630702"/>
                        </a:xfrm>
                      </wpg:grpSpPr>
                      <wps:wsp>
                        <wps:cNvPr id="24090" name="Rectangle 24090"/>
                        <wps:cNvSpPr/>
                        <wps:spPr>
                          <a:xfrm rot="-5399999">
                            <a:off x="-2357805" y="1159673"/>
                            <a:ext cx="4828833" cy="113224"/>
                          </a:xfrm>
                          <a:prstGeom prst="rect">
                            <a:avLst/>
                          </a:prstGeom>
                          <a:ln>
                            <a:noFill/>
                          </a:ln>
                        </wps:spPr>
                        <wps:txbx>
                          <w:txbxContent>
                            <w:p w:rsidR="00833701" w:rsidRDefault="00CA1C6C">
                              <w:pPr>
                                <w:spacing w:after="160" w:line="259" w:lineRule="auto"/>
                                <w:ind w:left="0" w:firstLine="0"/>
                                <w:jc w:val="left"/>
                              </w:pPr>
                              <w:r>
                                <w:rPr>
                                  <w:sz w:val="12"/>
                                </w:rPr>
                                <w:t xml:space="preserve">Cód. Validación: 3LMEKWEKCXASAQQFALYWNRGNH | Verificación: https://candelaria.sedelectronica.es/ </w:t>
                              </w:r>
                            </w:p>
                          </w:txbxContent>
                        </wps:txbx>
                        <wps:bodyPr horzOverflow="overflow" vert="horz" lIns="0" tIns="0" rIns="0" bIns="0" rtlCol="0">
                          <a:noAutofit/>
                        </wps:bodyPr>
                      </wps:wsp>
                      <wps:wsp>
                        <wps:cNvPr id="24091" name="Rectangle 24091"/>
                        <wps:cNvSpPr/>
                        <wps:spPr>
                          <a:xfrm rot="-5399999">
                            <a:off x="-2091074" y="1350204"/>
                            <a:ext cx="4447773" cy="113224"/>
                          </a:xfrm>
                          <a:prstGeom prst="rect">
                            <a:avLst/>
                          </a:prstGeom>
                          <a:ln>
                            <a:noFill/>
                          </a:ln>
                        </wps:spPr>
                        <wps:txbx>
                          <w:txbxContent>
                            <w:p w:rsidR="00833701" w:rsidRDefault="00CA1C6C">
                              <w:pPr>
                                <w:spacing w:after="160" w:line="259" w:lineRule="auto"/>
                                <w:ind w:left="0" w:firstLine="0"/>
                                <w:jc w:val="left"/>
                              </w:pPr>
                              <w:r>
                                <w:rPr>
                                  <w:sz w:val="12"/>
                                </w:rPr>
                                <w:t xml:space="preserve">Documento firmado electrónicamente desde la plataforma esPublico Gestiona | Página 117 de 117 </w:t>
                              </w:r>
                            </w:p>
                          </w:txbxContent>
                        </wps:txbx>
                        <wps:bodyPr horzOverflow="overflow" vert="horz" lIns="0" tIns="0" rIns="0" bIns="0" rtlCol="0">
                          <a:noAutofit/>
                        </wps:bodyPr>
                      </wps:wsp>
                    </wpg:wgp>
                  </a:graphicData>
                </a:graphic>
              </wp:anchor>
            </w:drawing>
          </mc:Choice>
          <mc:Fallback xmlns:a="http://schemas.openxmlformats.org/drawingml/2006/main">
            <w:pict>
              <v:group id="Group 196868" style="width:12.7031pt;height:285.882pt;position:absolute;mso-position-horizontal-relative:page;mso-position-horizontal:absolute;margin-left:682.278pt;mso-position-vertical-relative:page;margin-top:526.038pt;" coordsize="1613,36307">
                <v:rect id="Rectangle 24090" style="position:absolute;width:48288;height:1132;left:-23578;top:115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3LMEKWEKCXASAQQFALYWNRGNH | Verificación: https://candelaria.sedelectronica.es/ </w:t>
                        </w:r>
                      </w:p>
                    </w:txbxContent>
                  </v:textbox>
                </v:rect>
                <v:rect id="Rectangle 24091" style="position:absolute;width:44477;height:1132;left:-20910;top:1350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117 de 117 </w:t>
                        </w:r>
                      </w:p>
                    </w:txbxContent>
                  </v:textbox>
                </v:rect>
                <w10:wrap type="square"/>
              </v:group>
            </w:pict>
          </mc:Fallback>
        </mc:AlternateContent>
      </w:r>
      <w:r>
        <w:t>Como saben en el mes de agosto n</w:t>
      </w:r>
      <w:r>
        <w:t>o tenemos Pleno ordinario con lo cual espero que este verano atípico, extraordinario, pero que entre todos podamos seguir avanzando y los convocamos en el mes de septiembre al Pleno ordinario y al resto de órganos colegiados y estamos a disposición para lo</w:t>
      </w:r>
      <w:r>
        <w:t xml:space="preserve"> que consideren en estos días porque el trabajo continúa y sobre todo como bien comentábamos antes intensificando esa lucha contra la crisis del virus y esperando que las noticias que llegan de otros lugares pues que no se produzcan aquí y podamos estar to</w:t>
      </w:r>
      <w:r>
        <w:t xml:space="preserve">dos en una situación segura combatiendo entre todos esta emergencia, así que gracias a todos por el trabajo, por el compromiso y cualquier cosa en estos meses hasta que nos veamos, estamos a disposición. </w:t>
      </w:r>
    </w:p>
    <w:p w:rsidR="00833701" w:rsidRDefault="00CA1C6C">
      <w:pPr>
        <w:ind w:left="0" w:right="51"/>
      </w:pPr>
      <w:r>
        <w:t>Muchas gracias a todos y buen día y sobre todo grac</w:t>
      </w:r>
      <w:r>
        <w:t xml:space="preserve">ias, quiero remarcarlo porque hoy todos los acuerdos han sido por unanimidad es algo que espero poder seguir consiguiendo en los próximos Plenos así que muchas gracias a todos también.  </w:t>
      </w:r>
    </w:p>
    <w:p w:rsidR="00833701" w:rsidRDefault="00CA1C6C">
      <w:pPr>
        <w:spacing w:after="0" w:line="259" w:lineRule="auto"/>
        <w:ind w:left="5" w:firstLine="0"/>
        <w:jc w:val="left"/>
      </w:pPr>
      <w:r>
        <w:t xml:space="preserve"> </w:t>
      </w:r>
    </w:p>
    <w:p w:rsidR="00833701" w:rsidRDefault="00CA1C6C">
      <w:pPr>
        <w:spacing w:after="0" w:line="259" w:lineRule="auto"/>
        <w:ind w:left="5" w:firstLine="0"/>
        <w:jc w:val="left"/>
      </w:pPr>
      <w:r>
        <w:rPr>
          <w:b/>
        </w:rPr>
        <w:t xml:space="preserve"> </w:t>
      </w:r>
    </w:p>
    <w:p w:rsidR="00833701" w:rsidRDefault="00CA1C6C">
      <w:pPr>
        <w:spacing w:after="0" w:line="259" w:lineRule="auto"/>
        <w:ind w:left="5" w:firstLine="0"/>
        <w:jc w:val="left"/>
      </w:pPr>
      <w:r>
        <w:rPr>
          <w:b/>
        </w:rPr>
        <w:t xml:space="preserve"> </w:t>
      </w:r>
    </w:p>
    <w:p w:rsidR="00833701" w:rsidRDefault="00CA1C6C">
      <w:pPr>
        <w:spacing w:line="249" w:lineRule="auto"/>
        <w:ind w:left="0" w:right="53"/>
      </w:pPr>
      <w:r>
        <w:rPr>
          <w:b/>
        </w:rPr>
        <w:t>Se levanta la sesión a las 12:20 horas del mismo día. De todo l</w:t>
      </w:r>
      <w:r>
        <w:rPr>
          <w:b/>
        </w:rPr>
        <w:t xml:space="preserve">o cual yo, como Secretario General, doy fe. </w:t>
      </w:r>
    </w:p>
    <w:p w:rsidR="00833701" w:rsidRDefault="00CA1C6C">
      <w:pPr>
        <w:spacing w:after="100" w:line="259" w:lineRule="auto"/>
        <w:ind w:left="5" w:firstLine="0"/>
        <w:jc w:val="left"/>
      </w:pPr>
      <w:r>
        <w:rPr>
          <w:b/>
        </w:rPr>
        <w:t xml:space="preserve"> </w:t>
      </w:r>
    </w:p>
    <w:p w:rsidR="00833701" w:rsidRDefault="00CA1C6C">
      <w:pPr>
        <w:spacing w:after="110" w:line="249" w:lineRule="auto"/>
        <w:ind w:left="0" w:right="53"/>
      </w:pPr>
      <w:r>
        <w:t xml:space="preserve">                                     </w:t>
      </w:r>
      <w:r>
        <w:rPr>
          <w:b/>
        </w:rPr>
        <w:t>Vº. Bº.</w:t>
      </w:r>
      <w:r>
        <w:t xml:space="preserve"> </w:t>
      </w:r>
    </w:p>
    <w:p w:rsidR="00833701" w:rsidRDefault="00CA1C6C">
      <w:pPr>
        <w:spacing w:after="0" w:line="259" w:lineRule="auto"/>
        <w:ind w:left="5" w:firstLine="0"/>
        <w:jc w:val="left"/>
      </w:pPr>
      <w:r>
        <w:t xml:space="preserve"> </w:t>
      </w:r>
    </w:p>
    <w:p w:rsidR="00833701" w:rsidRDefault="00CA1C6C">
      <w:pPr>
        <w:tabs>
          <w:tab w:val="center" w:pos="2326"/>
          <w:tab w:val="center" w:pos="4253"/>
          <w:tab w:val="center" w:pos="6655"/>
        </w:tabs>
        <w:spacing w:after="283" w:line="249" w:lineRule="auto"/>
        <w:ind w:left="-10" w:firstLine="0"/>
        <w:jc w:val="left"/>
      </w:pPr>
      <w:r>
        <w:rPr>
          <w:b/>
        </w:rPr>
        <w:t xml:space="preserve"> </w:t>
      </w:r>
      <w:r>
        <w:rPr>
          <w:b/>
        </w:rPr>
        <w:tab/>
        <w:t xml:space="preserve">LA ALCALDESA-PRESIDENTA, </w:t>
      </w:r>
      <w:r>
        <w:rPr>
          <w:b/>
        </w:rPr>
        <w:tab/>
        <w:t xml:space="preserve"> </w:t>
      </w:r>
      <w:r>
        <w:rPr>
          <w:b/>
        </w:rPr>
        <w:tab/>
        <w:t xml:space="preserve">       EL SECRETARIO GENERAL,</w:t>
      </w:r>
      <w:r>
        <w:t xml:space="preserve"> </w:t>
      </w:r>
    </w:p>
    <w:p w:rsidR="00833701" w:rsidRDefault="00CA1C6C">
      <w:pPr>
        <w:spacing w:after="269"/>
        <w:ind w:left="0" w:right="51"/>
      </w:pPr>
      <w:r>
        <w:t xml:space="preserve">             María Concepción Brito Núñez                     Octavio Manuel Hernández Fernández  </w:t>
      </w:r>
    </w:p>
    <w:p w:rsidR="00833701" w:rsidRDefault="00CA1C6C">
      <w:pPr>
        <w:spacing w:after="0" w:line="259" w:lineRule="auto"/>
        <w:ind w:left="5" w:firstLine="0"/>
        <w:jc w:val="left"/>
      </w:pPr>
      <w:r>
        <w:t xml:space="preserve"> </w:t>
      </w:r>
    </w:p>
    <w:p w:rsidR="00833701" w:rsidRDefault="00CA1C6C">
      <w:pPr>
        <w:spacing w:after="100" w:line="259" w:lineRule="auto"/>
        <w:ind w:left="2" w:firstLine="0"/>
        <w:jc w:val="center"/>
      </w:pPr>
      <w:r>
        <w:rPr>
          <w:b/>
        </w:rPr>
        <w:t xml:space="preserve"> </w:t>
      </w:r>
    </w:p>
    <w:p w:rsidR="00833701" w:rsidRDefault="00CA1C6C">
      <w:pPr>
        <w:pStyle w:val="Ttulo2"/>
        <w:spacing w:after="95"/>
        <w:ind w:left="10" w:right="60"/>
      </w:pPr>
      <w:r>
        <w:t>DOCUMENTO FIRMADO ELECTRÓNICAMENTE</w:t>
      </w:r>
      <w:r>
        <w:rPr>
          <w:b w:val="0"/>
        </w:rPr>
        <w:t xml:space="preserve">  </w:t>
      </w:r>
    </w:p>
    <w:p w:rsidR="00833701" w:rsidRDefault="00CA1C6C">
      <w:pPr>
        <w:spacing w:after="0" w:line="259" w:lineRule="auto"/>
        <w:ind w:left="5" w:firstLine="0"/>
        <w:jc w:val="left"/>
      </w:pPr>
      <w:r>
        <w:t xml:space="preserve"> </w:t>
      </w:r>
    </w:p>
    <w:sectPr w:rsidR="00833701">
      <w:headerReference w:type="even" r:id="rId18"/>
      <w:headerReference w:type="default" r:id="rId19"/>
      <w:footerReference w:type="even" r:id="rId20"/>
      <w:footerReference w:type="default" r:id="rId21"/>
      <w:headerReference w:type="first" r:id="rId22"/>
      <w:footerReference w:type="first" r:id="rId23"/>
      <w:pgSz w:w="14174" w:h="16838"/>
      <w:pgMar w:top="2834" w:right="1995" w:bottom="844" w:left="2548" w:header="693" w:footer="572"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CA1C6C">
      <w:pPr>
        <w:spacing w:after="0" w:line="240" w:lineRule="auto"/>
      </w:pPr>
      <w:r>
        <w:separator/>
      </w:r>
    </w:p>
  </w:endnote>
  <w:endnote w:type="continuationSeparator" w:id="0">
    <w:p w:rsidR="00000000" w:rsidRDefault="00CA1C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701" w:rsidRDefault="00CA1C6C">
    <w:pPr>
      <w:spacing w:after="98" w:line="259" w:lineRule="auto"/>
      <w:ind w:left="59"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1655318</wp:posOffset>
              </wp:positionH>
              <wp:positionV relativeFrom="page">
                <wp:posOffset>9606914</wp:posOffset>
              </wp:positionV>
              <wp:extent cx="5831205" cy="17780"/>
              <wp:effectExtent l="0" t="0" r="0" b="0"/>
              <wp:wrapSquare wrapText="bothSides"/>
              <wp:docPr id="208174" name="Group 208174"/>
              <wp:cNvGraphicFramePr/>
              <a:graphic xmlns:a="http://schemas.openxmlformats.org/drawingml/2006/main">
                <a:graphicData uri="http://schemas.microsoft.com/office/word/2010/wordprocessingGroup">
                  <wpg:wgp>
                    <wpg:cNvGrpSpPr/>
                    <wpg:grpSpPr>
                      <a:xfrm>
                        <a:off x="0" y="0"/>
                        <a:ext cx="5831205" cy="17780"/>
                        <a:chOff x="0" y="0"/>
                        <a:chExt cx="5831205" cy="17780"/>
                      </a:xfrm>
                    </wpg:grpSpPr>
                    <wps:wsp>
                      <wps:cNvPr id="208175" name="Shape 208175"/>
                      <wps:cNvSpPr/>
                      <wps:spPr>
                        <a:xfrm>
                          <a:off x="0" y="0"/>
                          <a:ext cx="5831205" cy="17780"/>
                        </a:xfrm>
                        <a:custGeom>
                          <a:avLst/>
                          <a:gdLst/>
                          <a:ahLst/>
                          <a:cxnLst/>
                          <a:rect l="0" t="0" r="0" b="0"/>
                          <a:pathLst>
                            <a:path w="5831205" h="17780">
                              <a:moveTo>
                                <a:pt x="0" y="0"/>
                              </a:moveTo>
                              <a:lnTo>
                                <a:pt x="5831205" y="17780"/>
                              </a:lnTo>
                            </a:path>
                          </a:pathLst>
                        </a:custGeom>
                        <a:ln w="19080" cap="rnd">
                          <a:custDash>
                            <a:ds d="1" sp="30047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8174" style="width:459.15pt;height:1.40002pt;position:absolute;mso-position-horizontal-relative:page;mso-position-horizontal:absolute;margin-left:130.34pt;mso-position-vertical-relative:page;margin-top:756.45pt;" coordsize="58312,177">
              <v:shape id="Shape 208175" style="position:absolute;width:58312;height:177;left:0;top:0;" coordsize="5831205,17780" path="m0,0l5831205,17780">
                <v:stroke weight="1.5024pt" endcap="round" dashstyle="0 1.99993" joinstyle="miter" miterlimit="10" on="true" color="#660033"/>
                <v:fill on="false" color="#000000" opacity="0"/>
              </v:shape>
              <w10:wrap type="square"/>
            </v:group>
          </w:pict>
        </mc:Fallback>
      </mc:AlternateContent>
    </w:r>
    <w:r>
      <w:t xml:space="preserve"> </w:t>
    </w:r>
  </w:p>
  <w:p w:rsidR="00833701" w:rsidRDefault="00CA1C6C">
    <w:pPr>
      <w:spacing w:after="107" w:line="259" w:lineRule="auto"/>
      <w:ind w:left="641" w:firstLine="0"/>
      <w:jc w:val="left"/>
    </w:pPr>
    <w:r>
      <w:t xml:space="preserve">Avenida Constitución Nº 7. Código postal: 38530, Candelaria. Teléfono: 922.500.800. </w:t>
    </w:r>
    <w:r>
      <w:rPr>
        <w:b/>
      </w:rPr>
      <w:t xml:space="preserve"> </w:t>
    </w:r>
  </w:p>
  <w:p w:rsidR="00833701" w:rsidRDefault="00CA1C6C">
    <w:pPr>
      <w:spacing w:after="0" w:line="259" w:lineRule="auto"/>
      <w:ind w:left="4124" w:firstLine="0"/>
      <w:jc w:val="left"/>
    </w:pPr>
    <w:r>
      <w:rPr>
        <w:b/>
        <w:sz w:val="14"/>
      </w:rPr>
      <w:t>www. candelaria. es</w:t>
    </w:r>
    <w:r>
      <w:rPr>
        <w:rFonts w:ascii="Times New Roman" w:eastAsia="Times New Roman" w:hAnsi="Times New Roman" w:cs="Times New Roman"/>
        <w:sz w:val="24"/>
      </w:rPr>
      <w:t xml:space="preserve"> </w:t>
    </w:r>
  </w:p>
  <w:p w:rsidR="00833701" w:rsidRDefault="00CA1C6C">
    <w:pPr>
      <w:spacing w:after="0" w:line="259" w:lineRule="auto"/>
      <w:ind w:left="5" w:firstLine="0"/>
      <w:jc w:val="left"/>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701" w:rsidRDefault="00CA1C6C">
    <w:pPr>
      <w:spacing w:after="98" w:line="259" w:lineRule="auto"/>
      <w:ind w:left="59" w:firstLine="0"/>
      <w:jc w:val="left"/>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1655318</wp:posOffset>
              </wp:positionH>
              <wp:positionV relativeFrom="page">
                <wp:posOffset>9606914</wp:posOffset>
              </wp:positionV>
              <wp:extent cx="5831205" cy="17780"/>
              <wp:effectExtent l="0" t="0" r="0" b="0"/>
              <wp:wrapSquare wrapText="bothSides"/>
              <wp:docPr id="208144" name="Group 208144"/>
              <wp:cNvGraphicFramePr/>
              <a:graphic xmlns:a="http://schemas.openxmlformats.org/drawingml/2006/main">
                <a:graphicData uri="http://schemas.microsoft.com/office/word/2010/wordprocessingGroup">
                  <wpg:wgp>
                    <wpg:cNvGrpSpPr/>
                    <wpg:grpSpPr>
                      <a:xfrm>
                        <a:off x="0" y="0"/>
                        <a:ext cx="5831205" cy="17780"/>
                        <a:chOff x="0" y="0"/>
                        <a:chExt cx="5831205" cy="17780"/>
                      </a:xfrm>
                    </wpg:grpSpPr>
                    <wps:wsp>
                      <wps:cNvPr id="208145" name="Shape 208145"/>
                      <wps:cNvSpPr/>
                      <wps:spPr>
                        <a:xfrm>
                          <a:off x="0" y="0"/>
                          <a:ext cx="5831205" cy="17780"/>
                        </a:xfrm>
                        <a:custGeom>
                          <a:avLst/>
                          <a:gdLst/>
                          <a:ahLst/>
                          <a:cxnLst/>
                          <a:rect l="0" t="0" r="0" b="0"/>
                          <a:pathLst>
                            <a:path w="5831205" h="17780">
                              <a:moveTo>
                                <a:pt x="0" y="0"/>
                              </a:moveTo>
                              <a:lnTo>
                                <a:pt x="5831205" y="17780"/>
                              </a:lnTo>
                            </a:path>
                          </a:pathLst>
                        </a:custGeom>
                        <a:ln w="19080" cap="rnd">
                          <a:custDash>
                            <a:ds d="1" sp="30047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8144" style="width:459.15pt;height:1.40002pt;position:absolute;mso-position-horizontal-relative:page;mso-position-horizontal:absolute;margin-left:130.34pt;mso-position-vertical-relative:page;margin-top:756.45pt;" coordsize="58312,177">
              <v:shape id="Shape 208145" style="position:absolute;width:58312;height:177;left:0;top:0;" coordsize="5831205,17780" path="m0,0l5831205,17780">
                <v:stroke weight="1.5024pt" endcap="round" dashstyle="0 1.99993" joinstyle="miter" miterlimit="10" on="true" color="#660033"/>
                <v:fill on="false" color="#000000" opacity="0"/>
              </v:shape>
              <w10:wrap type="square"/>
            </v:group>
          </w:pict>
        </mc:Fallback>
      </mc:AlternateContent>
    </w:r>
    <w:r>
      <w:t xml:space="preserve"> </w:t>
    </w:r>
  </w:p>
  <w:p w:rsidR="00833701" w:rsidRDefault="00CA1C6C">
    <w:pPr>
      <w:spacing w:after="107" w:line="259" w:lineRule="auto"/>
      <w:ind w:left="641" w:firstLine="0"/>
      <w:jc w:val="left"/>
    </w:pPr>
    <w:r>
      <w:t xml:space="preserve">Avenida Constitución Nº 7. Código postal: 38530, Candelaria. Teléfono: 922.500.800. </w:t>
    </w:r>
    <w:r>
      <w:rPr>
        <w:b/>
      </w:rPr>
      <w:t xml:space="preserve"> </w:t>
    </w:r>
  </w:p>
  <w:p w:rsidR="00833701" w:rsidRDefault="00CA1C6C">
    <w:pPr>
      <w:spacing w:after="0" w:line="259" w:lineRule="auto"/>
      <w:ind w:left="4124" w:firstLine="0"/>
      <w:jc w:val="left"/>
    </w:pPr>
    <w:r>
      <w:rPr>
        <w:b/>
        <w:sz w:val="14"/>
      </w:rPr>
      <w:t>www. candelaria. es</w:t>
    </w:r>
    <w:r>
      <w:rPr>
        <w:rFonts w:ascii="Times New Roman" w:eastAsia="Times New Roman" w:hAnsi="Times New Roman" w:cs="Times New Roman"/>
        <w:sz w:val="24"/>
      </w:rPr>
      <w:t xml:space="preserve"> </w:t>
    </w:r>
  </w:p>
  <w:p w:rsidR="00833701" w:rsidRDefault="00CA1C6C">
    <w:pPr>
      <w:spacing w:after="0" w:line="259" w:lineRule="auto"/>
      <w:ind w:left="5" w:firstLine="0"/>
      <w:jc w:val="left"/>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701" w:rsidRDefault="00CA1C6C">
    <w:pPr>
      <w:spacing w:after="77" w:line="259" w:lineRule="auto"/>
      <w:ind w:left="0" w:right="62" w:firstLine="0"/>
      <w:jc w:val="center"/>
    </w:pPr>
    <w:r>
      <w:rPr>
        <w:b/>
        <w:sz w:val="14"/>
      </w:rPr>
      <w:t>www. candelaria. es</w:t>
    </w:r>
  </w:p>
  <w:p w:rsidR="00833701" w:rsidRDefault="00CA1C6C">
    <w:pPr>
      <w:spacing w:after="0" w:line="259" w:lineRule="auto"/>
      <w:ind w:left="5" w:firstLine="0"/>
      <w:jc w:val="left"/>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CA1C6C">
      <w:pPr>
        <w:spacing w:after="0" w:line="240" w:lineRule="auto"/>
      </w:pPr>
      <w:r>
        <w:separator/>
      </w:r>
    </w:p>
  </w:footnote>
  <w:footnote w:type="continuationSeparator" w:id="0">
    <w:p w:rsidR="00000000" w:rsidRDefault="00CA1C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701" w:rsidRDefault="00CA1C6C">
    <w:pPr>
      <w:spacing w:after="0" w:line="259" w:lineRule="auto"/>
      <w:ind w:left="-2548" w:right="8241"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1598168</wp:posOffset>
              </wp:positionH>
              <wp:positionV relativeFrom="page">
                <wp:posOffset>440283</wp:posOffset>
              </wp:positionV>
              <wp:extent cx="902970" cy="914807"/>
              <wp:effectExtent l="0" t="0" r="0" b="0"/>
              <wp:wrapSquare wrapText="bothSides"/>
              <wp:docPr id="208161" name="Group 208161"/>
              <wp:cNvGraphicFramePr/>
              <a:graphic xmlns:a="http://schemas.openxmlformats.org/drawingml/2006/main">
                <a:graphicData uri="http://schemas.microsoft.com/office/word/2010/wordprocessingGroup">
                  <wpg:wgp>
                    <wpg:cNvGrpSpPr/>
                    <wpg:grpSpPr>
                      <a:xfrm>
                        <a:off x="0" y="0"/>
                        <a:ext cx="902970" cy="914807"/>
                        <a:chOff x="0" y="0"/>
                        <a:chExt cx="902970" cy="914807"/>
                      </a:xfrm>
                    </wpg:grpSpPr>
                    <wps:wsp>
                      <wps:cNvPr id="208162" name="Shape 208162"/>
                      <wps:cNvSpPr/>
                      <wps:spPr>
                        <a:xfrm>
                          <a:off x="902970" y="114707"/>
                          <a:ext cx="0" cy="800100"/>
                        </a:xfrm>
                        <a:custGeom>
                          <a:avLst/>
                          <a:gdLst/>
                          <a:ahLst/>
                          <a:cxnLst/>
                          <a:rect l="0" t="0" r="0" b="0"/>
                          <a:pathLst>
                            <a:path h="800100">
                              <a:moveTo>
                                <a:pt x="0" y="0"/>
                              </a:moveTo>
                              <a:lnTo>
                                <a:pt x="0" y="800100"/>
                              </a:lnTo>
                            </a:path>
                          </a:pathLst>
                        </a:custGeom>
                        <a:ln w="28440"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208163" name="Picture 208163"/>
                        <pic:cNvPicPr/>
                      </pic:nvPicPr>
                      <pic:blipFill>
                        <a:blip r:embed="rId1"/>
                        <a:stretch>
                          <a:fillRect/>
                        </a:stretch>
                      </pic:blipFill>
                      <pic:spPr>
                        <a:xfrm>
                          <a:off x="0" y="1042"/>
                          <a:ext cx="727710" cy="887095"/>
                        </a:xfrm>
                        <a:prstGeom prst="rect">
                          <a:avLst/>
                        </a:prstGeom>
                      </pic:spPr>
                    </pic:pic>
                    <wps:wsp>
                      <wps:cNvPr id="208164" name="Rectangle 208164"/>
                      <wps:cNvSpPr/>
                      <wps:spPr>
                        <a:xfrm>
                          <a:off x="22784" y="0"/>
                          <a:ext cx="50673" cy="224380"/>
                        </a:xfrm>
                        <a:prstGeom prst="rect">
                          <a:avLst/>
                        </a:prstGeom>
                        <a:ln>
                          <a:noFill/>
                        </a:ln>
                      </wps:spPr>
                      <wps:txbx>
                        <w:txbxContent>
                          <w:p w:rsidR="00833701" w:rsidRDefault="00CA1C6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8165" name="Rectangle 208165"/>
                      <wps:cNvSpPr/>
                      <wps:spPr>
                        <a:xfrm>
                          <a:off x="22784" y="175260"/>
                          <a:ext cx="50673" cy="224380"/>
                        </a:xfrm>
                        <a:prstGeom prst="rect">
                          <a:avLst/>
                        </a:prstGeom>
                        <a:ln>
                          <a:noFill/>
                        </a:ln>
                      </wps:spPr>
                      <wps:txbx>
                        <w:txbxContent>
                          <w:p w:rsidR="00833701" w:rsidRDefault="00CA1C6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08161" style="width:71.1pt;height:72.032pt;position:absolute;mso-position-horizontal-relative:page;mso-position-horizontal:absolute;margin-left:125.84pt;mso-position-vertical-relative:page;margin-top:34.668pt;" coordsize="9029,9148">
              <v:shape id="Shape 208162" style="position:absolute;width:0;height:8001;left:9029;top:1147;" coordsize="0,800100" path="m0,0l0,800100">
                <v:stroke weight="2.2394pt" endcap="square" joinstyle="miter" miterlimit="10" on="true" color="#993366"/>
                <v:fill on="false" color="#000000" opacity="0"/>
              </v:shape>
              <v:shape id="Picture 208163" style="position:absolute;width:7277;height:8870;left:0;top:10;" filled="f">
                <v:imagedata r:id="rId18"/>
              </v:shape>
              <v:rect id="Rectangle 208164" style="position:absolute;width:506;height:2243;left:227;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8165" style="position:absolute;width:506;height:2243;left:227;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square"/>
            </v:group>
          </w:pict>
        </mc:Fallback>
      </mc:AlternateContent>
    </w:r>
  </w:p>
  <w:p w:rsidR="00833701" w:rsidRDefault="00CA1C6C">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208166" name="Group 208166"/>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208167" name="Picture 208167"/>
                        <pic:cNvPicPr/>
                      </pic:nvPicPr>
                      <pic:blipFill>
                        <a:blip r:embed="rId19"/>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208166" style="width:28pt;height:310pt;position:absolute;z-index:-2147483648;mso-position-horizontal-relative:page;mso-position-horizontal:absolute;margin-left:653.71pt;mso-position-vertical-relative:page;margin-top:501.92pt;" coordsize="3556,39370">
              <v:shape id="Picture 208167" style="position:absolute;width:39369;height:3556;left:-17906;top:17906;rotation:-89;" filled="f">
                <v:imagedata r:id="rId17"/>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701" w:rsidRDefault="00CA1C6C">
    <w:pPr>
      <w:spacing w:after="0" w:line="259" w:lineRule="auto"/>
      <w:ind w:left="-2548" w:right="8241"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1598168</wp:posOffset>
              </wp:positionH>
              <wp:positionV relativeFrom="page">
                <wp:posOffset>440283</wp:posOffset>
              </wp:positionV>
              <wp:extent cx="902970" cy="914807"/>
              <wp:effectExtent l="0" t="0" r="0" b="0"/>
              <wp:wrapSquare wrapText="bothSides"/>
              <wp:docPr id="208131" name="Group 208131"/>
              <wp:cNvGraphicFramePr/>
              <a:graphic xmlns:a="http://schemas.openxmlformats.org/drawingml/2006/main">
                <a:graphicData uri="http://schemas.microsoft.com/office/word/2010/wordprocessingGroup">
                  <wpg:wgp>
                    <wpg:cNvGrpSpPr/>
                    <wpg:grpSpPr>
                      <a:xfrm>
                        <a:off x="0" y="0"/>
                        <a:ext cx="902970" cy="914807"/>
                        <a:chOff x="0" y="0"/>
                        <a:chExt cx="902970" cy="914807"/>
                      </a:xfrm>
                    </wpg:grpSpPr>
                    <wps:wsp>
                      <wps:cNvPr id="208132" name="Shape 208132"/>
                      <wps:cNvSpPr/>
                      <wps:spPr>
                        <a:xfrm>
                          <a:off x="902970" y="114707"/>
                          <a:ext cx="0" cy="800100"/>
                        </a:xfrm>
                        <a:custGeom>
                          <a:avLst/>
                          <a:gdLst/>
                          <a:ahLst/>
                          <a:cxnLst/>
                          <a:rect l="0" t="0" r="0" b="0"/>
                          <a:pathLst>
                            <a:path h="800100">
                              <a:moveTo>
                                <a:pt x="0" y="0"/>
                              </a:moveTo>
                              <a:lnTo>
                                <a:pt x="0" y="800100"/>
                              </a:lnTo>
                            </a:path>
                          </a:pathLst>
                        </a:custGeom>
                        <a:ln w="28440"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208133" name="Picture 208133"/>
                        <pic:cNvPicPr/>
                      </pic:nvPicPr>
                      <pic:blipFill>
                        <a:blip r:embed="rId1"/>
                        <a:stretch>
                          <a:fillRect/>
                        </a:stretch>
                      </pic:blipFill>
                      <pic:spPr>
                        <a:xfrm>
                          <a:off x="0" y="1042"/>
                          <a:ext cx="727710" cy="887095"/>
                        </a:xfrm>
                        <a:prstGeom prst="rect">
                          <a:avLst/>
                        </a:prstGeom>
                      </pic:spPr>
                    </pic:pic>
                    <wps:wsp>
                      <wps:cNvPr id="208134" name="Rectangle 208134"/>
                      <wps:cNvSpPr/>
                      <wps:spPr>
                        <a:xfrm>
                          <a:off x="22784" y="0"/>
                          <a:ext cx="50673" cy="224380"/>
                        </a:xfrm>
                        <a:prstGeom prst="rect">
                          <a:avLst/>
                        </a:prstGeom>
                        <a:ln>
                          <a:noFill/>
                        </a:ln>
                      </wps:spPr>
                      <wps:txbx>
                        <w:txbxContent>
                          <w:p w:rsidR="00833701" w:rsidRDefault="00CA1C6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8135" name="Rectangle 208135"/>
                      <wps:cNvSpPr/>
                      <wps:spPr>
                        <a:xfrm>
                          <a:off x="22784" y="175260"/>
                          <a:ext cx="50673" cy="224380"/>
                        </a:xfrm>
                        <a:prstGeom prst="rect">
                          <a:avLst/>
                        </a:prstGeom>
                        <a:ln>
                          <a:noFill/>
                        </a:ln>
                      </wps:spPr>
                      <wps:txbx>
                        <w:txbxContent>
                          <w:p w:rsidR="00833701" w:rsidRDefault="00CA1C6C">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08131" style="width:71.1pt;height:72.032pt;position:absolute;mso-position-horizontal-relative:page;mso-position-horizontal:absolute;margin-left:125.84pt;mso-position-vertical-relative:page;margin-top:34.668pt;" coordsize="9029,9148">
              <v:shape id="Shape 208132" style="position:absolute;width:0;height:8001;left:9029;top:1147;" coordsize="0,800100" path="m0,0l0,800100">
                <v:stroke weight="2.2394pt" endcap="square" joinstyle="miter" miterlimit="10" on="true" color="#993366"/>
                <v:fill on="false" color="#000000" opacity="0"/>
              </v:shape>
              <v:shape id="Picture 208133" style="position:absolute;width:7277;height:8870;left:0;top:10;" filled="f">
                <v:imagedata r:id="rId18"/>
              </v:shape>
              <v:rect id="Rectangle 208134" style="position:absolute;width:506;height:2243;left:227;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8135" style="position:absolute;width:506;height:2243;left:227;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square"/>
            </v:group>
          </w:pict>
        </mc:Fallback>
      </mc:AlternateContent>
    </w:r>
  </w:p>
  <w:p w:rsidR="00833701" w:rsidRDefault="00CA1C6C">
    <w:r>
      <w:rPr>
        <w:rFonts w:ascii="Calibri" w:eastAsia="Calibri" w:hAnsi="Calibri" w:cs="Calibri"/>
        <w:noProof/>
      </w:rPr>
      <mc:AlternateContent>
        <mc:Choice Requires="wpg">
          <w:drawing>
            <wp:anchor distT="0" distB="0" distL="114300" distR="114300" simplePos="0" relativeHeight="251661312"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208136" name="Group 208136"/>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208137" name="Picture 208137"/>
                        <pic:cNvPicPr/>
                      </pic:nvPicPr>
                      <pic:blipFill>
                        <a:blip r:embed="rId19"/>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208136" style="width:28pt;height:310pt;position:absolute;z-index:-2147483648;mso-position-horizontal-relative:page;mso-position-horizontal:absolute;margin-left:653.71pt;mso-position-vertical-relative:page;margin-top:501.92pt;" coordsize="3556,39370">
              <v:shape id="Picture 208137" style="position:absolute;width:39369;height:3556;left:-17906;top:17906;rotation:-89;" filled="f">
                <v:imagedata r:id="rId17"/>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701" w:rsidRDefault="00CA1C6C">
    <w:pPr>
      <w:spacing w:after="0" w:line="259" w:lineRule="auto"/>
      <w:ind w:left="5"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2501138</wp:posOffset>
              </wp:positionH>
              <wp:positionV relativeFrom="page">
                <wp:posOffset>554990</wp:posOffset>
              </wp:positionV>
              <wp:extent cx="28437" cy="800100"/>
              <wp:effectExtent l="0" t="0" r="0" b="0"/>
              <wp:wrapSquare wrapText="bothSides"/>
              <wp:docPr id="208114" name="Group 208114"/>
              <wp:cNvGraphicFramePr/>
              <a:graphic xmlns:a="http://schemas.openxmlformats.org/drawingml/2006/main">
                <a:graphicData uri="http://schemas.microsoft.com/office/word/2010/wordprocessingGroup">
                  <wpg:wgp>
                    <wpg:cNvGrpSpPr/>
                    <wpg:grpSpPr>
                      <a:xfrm>
                        <a:off x="0" y="0"/>
                        <a:ext cx="28437" cy="800100"/>
                        <a:chOff x="0" y="0"/>
                        <a:chExt cx="28437" cy="800100"/>
                      </a:xfrm>
                    </wpg:grpSpPr>
                    <wps:wsp>
                      <wps:cNvPr id="208115" name="Shape 208115"/>
                      <wps:cNvSpPr/>
                      <wps:spPr>
                        <a:xfrm>
                          <a:off x="0" y="0"/>
                          <a:ext cx="0" cy="800100"/>
                        </a:xfrm>
                        <a:custGeom>
                          <a:avLst/>
                          <a:gdLst/>
                          <a:ahLst/>
                          <a:cxnLst/>
                          <a:rect l="0" t="0" r="0" b="0"/>
                          <a:pathLst>
                            <a:path h="800100">
                              <a:moveTo>
                                <a:pt x="0" y="0"/>
                              </a:moveTo>
                              <a:lnTo>
                                <a:pt x="0" y="800100"/>
                              </a:lnTo>
                            </a:path>
                          </a:pathLst>
                        </a:custGeom>
                        <a:ln w="28437" cap="flat">
                          <a:miter lim="127000"/>
                        </a:ln>
                      </wps:spPr>
                      <wps:style>
                        <a:lnRef idx="1">
                          <a:srgbClr val="99336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8114" style="width:2.2391pt;height:63pt;position:absolute;mso-position-horizontal-relative:page;mso-position-horizontal:absolute;margin-left:196.94pt;mso-position-vertical-relative:page;margin-top:43.7pt;" coordsize="284,8001">
              <v:shape id="Shape 208115" style="position:absolute;width:0;height:8001;left:0;top:0;" coordsize="0,800100" path="m0,0l0,800100">
                <v:stroke weight="2.2391pt" endcap="flat" joinstyle="miter" miterlimit="10" on="true" color="#993366"/>
                <v:fill on="false" color="#000000" opacity="0"/>
              </v:shape>
              <w10:wrap type="square"/>
            </v:group>
          </w:pict>
        </mc:Fallback>
      </mc:AlternateContent>
    </w:r>
    <w:r>
      <w:rPr>
        <w:rFonts w:ascii="Times New Roman" w:eastAsia="Times New Roman" w:hAnsi="Times New Roman" w:cs="Times New Roman"/>
        <w:sz w:val="24"/>
      </w:rPr>
      <w:t xml:space="preserve"> </w:t>
    </w:r>
  </w:p>
  <w:p w:rsidR="00833701" w:rsidRDefault="00CA1C6C">
    <w:r>
      <w:rPr>
        <w:rFonts w:ascii="Calibri" w:eastAsia="Calibri" w:hAnsi="Calibri" w:cs="Calibri"/>
        <w:noProof/>
      </w:rPr>
      <mc:AlternateContent>
        <mc:Choice Requires="wpg">
          <w:drawing>
            <wp:anchor distT="0" distB="0" distL="114300" distR="114300" simplePos="0" relativeHeight="251663360"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208116" name="Group 208116"/>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208117" name="Picture 208117"/>
                        <pic:cNvPicPr/>
                      </pic:nvPicPr>
                      <pic:blipFill>
                        <a:blip r:embed="rId1"/>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208116" style="width:28pt;height:310pt;position:absolute;z-index:-2147483648;mso-position-horizontal-relative:page;mso-position-horizontal:absolute;margin-left:653.71pt;mso-position-vertical-relative:page;margin-top:501.92pt;" coordsize="3556,39370">
              <v:shape id="Picture 208117" style="position:absolute;width:39369;height:3556;left:-17906;top:17906;rotation:-89;" filled="f">
                <v:imagedata r:id="rId17"/>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47497"/>
    <w:multiLevelType w:val="hybridMultilevel"/>
    <w:tmpl w:val="28F0E542"/>
    <w:lvl w:ilvl="0" w:tplc="A1D01C12">
      <w:start w:val="1"/>
      <w:numFmt w:val="decimal"/>
      <w:lvlText w:val="%1."/>
      <w:lvlJc w:val="left"/>
      <w:pPr>
        <w:ind w:left="2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432A115E">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85022158">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B9128568">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74E26EEE">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2E70DE1E">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E6108774">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D668DFD0">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E2325012">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5455F75"/>
    <w:multiLevelType w:val="hybridMultilevel"/>
    <w:tmpl w:val="A3BE41A4"/>
    <w:lvl w:ilvl="0" w:tplc="9F9A784E">
      <w:start w:val="1"/>
      <w:numFmt w:val="decimal"/>
      <w:lvlText w:val="%1."/>
      <w:lvlJc w:val="left"/>
      <w:pPr>
        <w:ind w:left="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D2ACC568">
      <w:start w:val="1"/>
      <w:numFmt w:val="lowerLetter"/>
      <w:lvlText w:val="%2"/>
      <w:lvlJc w:val="left"/>
      <w:pPr>
        <w:ind w:left="152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C2CA4AE6">
      <w:start w:val="1"/>
      <w:numFmt w:val="lowerRoman"/>
      <w:lvlText w:val="%3"/>
      <w:lvlJc w:val="left"/>
      <w:pPr>
        <w:ind w:left="224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CDACEB68">
      <w:start w:val="1"/>
      <w:numFmt w:val="decimal"/>
      <w:lvlText w:val="%4"/>
      <w:lvlJc w:val="left"/>
      <w:pPr>
        <w:ind w:left="296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B204D692">
      <w:start w:val="1"/>
      <w:numFmt w:val="lowerLetter"/>
      <w:lvlText w:val="%5"/>
      <w:lvlJc w:val="left"/>
      <w:pPr>
        <w:ind w:left="368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46A8ECAA">
      <w:start w:val="1"/>
      <w:numFmt w:val="lowerRoman"/>
      <w:lvlText w:val="%6"/>
      <w:lvlJc w:val="left"/>
      <w:pPr>
        <w:ind w:left="440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FE28E720">
      <w:start w:val="1"/>
      <w:numFmt w:val="decimal"/>
      <w:lvlText w:val="%7"/>
      <w:lvlJc w:val="left"/>
      <w:pPr>
        <w:ind w:left="512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5130F788">
      <w:start w:val="1"/>
      <w:numFmt w:val="lowerLetter"/>
      <w:lvlText w:val="%8"/>
      <w:lvlJc w:val="left"/>
      <w:pPr>
        <w:ind w:left="584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D8EC4D82">
      <w:start w:val="1"/>
      <w:numFmt w:val="lowerRoman"/>
      <w:lvlText w:val="%9"/>
      <w:lvlJc w:val="left"/>
      <w:pPr>
        <w:ind w:left="656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82E71D6"/>
    <w:multiLevelType w:val="hybridMultilevel"/>
    <w:tmpl w:val="EFEE07DA"/>
    <w:lvl w:ilvl="0" w:tplc="949CB646">
      <w:start w:val="1"/>
      <w:numFmt w:val="bullet"/>
      <w:lvlText w:val="-"/>
      <w:lvlJc w:val="left"/>
      <w:pPr>
        <w:ind w:left="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2E0F46">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4C4679A">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17E279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EE1A28">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0A0E14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54A216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A46476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B249B3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BAD2DA4"/>
    <w:multiLevelType w:val="hybridMultilevel"/>
    <w:tmpl w:val="5A9A5212"/>
    <w:lvl w:ilvl="0" w:tplc="F9E44536">
      <w:start w:val="1"/>
      <w:numFmt w:val="bullet"/>
      <w:lvlText w:val="•"/>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78C74E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6BCC29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666716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4C8E56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25869B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9F4467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6D65DB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6FE317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BBD7D3E"/>
    <w:multiLevelType w:val="hybridMultilevel"/>
    <w:tmpl w:val="F9FA7B92"/>
    <w:lvl w:ilvl="0" w:tplc="F31406EA">
      <w:start w:val="5"/>
      <w:numFmt w:val="decimal"/>
      <w:lvlText w:val="%1."/>
      <w:lvlJc w:val="left"/>
      <w:pPr>
        <w:ind w:left="24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7A905AEC">
      <w:start w:val="1"/>
      <w:numFmt w:val="lowerLetter"/>
      <w:lvlText w:val="%2)"/>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946123A">
      <w:start w:val="1"/>
      <w:numFmt w:val="lowerRoman"/>
      <w:lvlText w:val="%3"/>
      <w:lvlJc w:val="left"/>
      <w:pPr>
        <w:ind w:left="1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A1070DC">
      <w:start w:val="1"/>
      <w:numFmt w:val="decimal"/>
      <w:lvlText w:val="%4"/>
      <w:lvlJc w:val="left"/>
      <w:pPr>
        <w:ind w:left="2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269814">
      <w:start w:val="1"/>
      <w:numFmt w:val="lowerLetter"/>
      <w:lvlText w:val="%5"/>
      <w:lvlJc w:val="left"/>
      <w:pPr>
        <w:ind w:left="29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7666BE4">
      <w:start w:val="1"/>
      <w:numFmt w:val="lowerRoman"/>
      <w:lvlText w:val="%6"/>
      <w:lvlJc w:val="left"/>
      <w:pPr>
        <w:ind w:left="36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1C081EA">
      <w:start w:val="1"/>
      <w:numFmt w:val="decimal"/>
      <w:lvlText w:val="%7"/>
      <w:lvlJc w:val="left"/>
      <w:pPr>
        <w:ind w:left="43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0AC6BA">
      <w:start w:val="1"/>
      <w:numFmt w:val="lowerLetter"/>
      <w:lvlText w:val="%8"/>
      <w:lvlJc w:val="left"/>
      <w:pPr>
        <w:ind w:left="51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BE64404">
      <w:start w:val="1"/>
      <w:numFmt w:val="lowerRoman"/>
      <w:lvlText w:val="%9"/>
      <w:lvlJc w:val="left"/>
      <w:pPr>
        <w:ind w:left="5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F154922"/>
    <w:multiLevelType w:val="hybridMultilevel"/>
    <w:tmpl w:val="E18A1708"/>
    <w:lvl w:ilvl="0" w:tplc="F2123D98">
      <w:start w:val="1"/>
      <w:numFmt w:val="decimal"/>
      <w:lvlText w:val="%1."/>
      <w:lvlJc w:val="left"/>
      <w:pPr>
        <w:ind w:left="2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85545542">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23E6A090">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1F52054C">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786A2154">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11122D6A">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AB22AFD0">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40BA92DA">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D7893D8">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4233BBA"/>
    <w:multiLevelType w:val="hybridMultilevel"/>
    <w:tmpl w:val="04C8AB86"/>
    <w:lvl w:ilvl="0" w:tplc="DD2EBFE0">
      <w:start w:val="1"/>
      <w:numFmt w:val="bullet"/>
      <w:lvlText w:val="-"/>
      <w:lvlJc w:val="left"/>
      <w:pPr>
        <w:ind w:left="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7ECCB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530DEE2">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C04B7B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46982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8B876B4">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74676D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C0FB60">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842DCC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83C69A1"/>
    <w:multiLevelType w:val="hybridMultilevel"/>
    <w:tmpl w:val="20966D5C"/>
    <w:lvl w:ilvl="0" w:tplc="05B0870E">
      <w:start w:val="1"/>
      <w:numFmt w:val="decimal"/>
      <w:lvlText w:val="%1"/>
      <w:lvlJc w:val="left"/>
      <w:pPr>
        <w:ind w:left="1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B820C2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E90B20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2DADCC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64BFA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1F2BB5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F7604E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6AD12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BFCAE1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AC4192A"/>
    <w:multiLevelType w:val="hybridMultilevel"/>
    <w:tmpl w:val="1F847E66"/>
    <w:lvl w:ilvl="0" w:tplc="76D2BAD4">
      <w:start w:val="1"/>
      <w:numFmt w:val="lowerLetter"/>
      <w:lvlText w:val="%1)"/>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E68E8B02">
      <w:start w:val="1"/>
      <w:numFmt w:val="lowerLetter"/>
      <w:lvlText w:val="%2"/>
      <w:lvlJc w:val="left"/>
      <w:pPr>
        <w:ind w:left="13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52B662DA">
      <w:start w:val="1"/>
      <w:numFmt w:val="lowerRoman"/>
      <w:lvlText w:val="%3"/>
      <w:lvlJc w:val="left"/>
      <w:pPr>
        <w:ind w:left="208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B400F558">
      <w:start w:val="1"/>
      <w:numFmt w:val="decimal"/>
      <w:lvlText w:val="%4"/>
      <w:lvlJc w:val="left"/>
      <w:pPr>
        <w:ind w:left="28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B6904C2A">
      <w:start w:val="1"/>
      <w:numFmt w:val="lowerLetter"/>
      <w:lvlText w:val="%5"/>
      <w:lvlJc w:val="left"/>
      <w:pPr>
        <w:ind w:left="352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5FDCDFB6">
      <w:start w:val="1"/>
      <w:numFmt w:val="lowerRoman"/>
      <w:lvlText w:val="%6"/>
      <w:lvlJc w:val="left"/>
      <w:pPr>
        <w:ind w:left="424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378D4BA">
      <w:start w:val="1"/>
      <w:numFmt w:val="decimal"/>
      <w:lvlText w:val="%7"/>
      <w:lvlJc w:val="left"/>
      <w:pPr>
        <w:ind w:left="49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E9CD7C4">
      <w:start w:val="1"/>
      <w:numFmt w:val="lowerLetter"/>
      <w:lvlText w:val="%8"/>
      <w:lvlJc w:val="left"/>
      <w:pPr>
        <w:ind w:left="568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F5B4BE3A">
      <w:start w:val="1"/>
      <w:numFmt w:val="lowerRoman"/>
      <w:lvlText w:val="%9"/>
      <w:lvlJc w:val="left"/>
      <w:pPr>
        <w:ind w:left="64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CB920A0"/>
    <w:multiLevelType w:val="hybridMultilevel"/>
    <w:tmpl w:val="855EC620"/>
    <w:lvl w:ilvl="0" w:tplc="5F14E482">
      <w:start w:val="1"/>
      <w:numFmt w:val="decimal"/>
      <w:lvlText w:val="%1"/>
      <w:lvlJc w:val="left"/>
      <w:pPr>
        <w:ind w:left="1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B2A95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D4C667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228753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249C3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44E147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8E6980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E2CCD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DEC870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3040C62"/>
    <w:multiLevelType w:val="hybridMultilevel"/>
    <w:tmpl w:val="6CFA14DC"/>
    <w:lvl w:ilvl="0" w:tplc="BA1669F0">
      <w:start w:val="1"/>
      <w:numFmt w:val="bullet"/>
      <w:lvlText w:val="-"/>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9EC0F6A">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11856AE">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44C3D1A">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9F41E00">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F3E8112">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C66B3EE">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2FC7A4C">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77A7D1C">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3455898"/>
    <w:multiLevelType w:val="hybridMultilevel"/>
    <w:tmpl w:val="0CA2132E"/>
    <w:lvl w:ilvl="0" w:tplc="4CFA7EEA">
      <w:start w:val="1"/>
      <w:numFmt w:val="bullet"/>
      <w:lvlText w:val="•"/>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4766D6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79E1A9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31476E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45C333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F32B40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2F69B5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662767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AF89E5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6C5166E"/>
    <w:multiLevelType w:val="hybridMultilevel"/>
    <w:tmpl w:val="4E94DC18"/>
    <w:lvl w:ilvl="0" w:tplc="30A2436A">
      <w:start w:val="1"/>
      <w:numFmt w:val="bullet"/>
      <w:lvlText w:val=""/>
      <w:lvlJc w:val="left"/>
      <w:pPr>
        <w:ind w:left="7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EE29FA2">
      <w:start w:val="1"/>
      <w:numFmt w:val="lowerLetter"/>
      <w:lvlText w:val="%2)"/>
      <w:lvlJc w:val="left"/>
      <w:pPr>
        <w:ind w:left="13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168B2EA">
      <w:start w:val="1"/>
      <w:numFmt w:val="lowerRoman"/>
      <w:lvlText w:val="%3"/>
      <w:lvlJc w:val="left"/>
      <w:pPr>
        <w:ind w:left="1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A64593A">
      <w:start w:val="1"/>
      <w:numFmt w:val="decimal"/>
      <w:lvlText w:val="%4"/>
      <w:lvlJc w:val="left"/>
      <w:pPr>
        <w:ind w:left="2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D05104">
      <w:start w:val="1"/>
      <w:numFmt w:val="lowerLetter"/>
      <w:lvlText w:val="%5"/>
      <w:lvlJc w:val="left"/>
      <w:pPr>
        <w:ind w:left="3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C5EC242">
      <w:start w:val="1"/>
      <w:numFmt w:val="lowerRoman"/>
      <w:lvlText w:val="%6"/>
      <w:lvlJc w:val="left"/>
      <w:pPr>
        <w:ind w:left="3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AFE6794">
      <w:start w:val="1"/>
      <w:numFmt w:val="decimal"/>
      <w:lvlText w:val="%7"/>
      <w:lvlJc w:val="left"/>
      <w:pPr>
        <w:ind w:left="46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9C4196">
      <w:start w:val="1"/>
      <w:numFmt w:val="lowerLetter"/>
      <w:lvlText w:val="%8"/>
      <w:lvlJc w:val="left"/>
      <w:pPr>
        <w:ind w:left="5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C9CD55A">
      <w:start w:val="1"/>
      <w:numFmt w:val="lowerRoman"/>
      <w:lvlText w:val="%9"/>
      <w:lvlJc w:val="left"/>
      <w:pPr>
        <w:ind w:left="6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B2E41D9"/>
    <w:multiLevelType w:val="hybridMultilevel"/>
    <w:tmpl w:val="BC546374"/>
    <w:lvl w:ilvl="0" w:tplc="CE7871AA">
      <w:start w:val="1"/>
      <w:numFmt w:val="bullet"/>
      <w:lvlText w:val="•"/>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E499D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584ACF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D5CCC0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6F4090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E82D31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0C0E38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B43C5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AC200C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D4F64A7"/>
    <w:multiLevelType w:val="hybridMultilevel"/>
    <w:tmpl w:val="477A8A0C"/>
    <w:lvl w:ilvl="0" w:tplc="5ACA8084">
      <w:start w:val="1"/>
      <w:numFmt w:val="decimal"/>
      <w:lvlText w:val="%1"/>
      <w:lvlJc w:val="left"/>
      <w:pPr>
        <w:ind w:left="1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42D18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72CB2E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C9888D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F684C9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406455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58C082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0A6FC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D50260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02F2BB4"/>
    <w:multiLevelType w:val="hybridMultilevel"/>
    <w:tmpl w:val="AF942CE8"/>
    <w:lvl w:ilvl="0" w:tplc="0A64ED98">
      <w:start w:val="1"/>
      <w:numFmt w:val="bullet"/>
      <w:lvlText w:val=""/>
      <w:lvlJc w:val="left"/>
      <w:pPr>
        <w:ind w:left="7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E50D284">
      <w:start w:val="1"/>
      <w:numFmt w:val="lowerLetter"/>
      <w:lvlText w:val="%2)"/>
      <w:lvlJc w:val="left"/>
      <w:pPr>
        <w:ind w:left="13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85AC9A6">
      <w:start w:val="1"/>
      <w:numFmt w:val="lowerRoman"/>
      <w:lvlText w:val="%3"/>
      <w:lvlJc w:val="left"/>
      <w:pPr>
        <w:ind w:left="1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DBE2DC0">
      <w:start w:val="1"/>
      <w:numFmt w:val="decimal"/>
      <w:lvlText w:val="%4"/>
      <w:lvlJc w:val="left"/>
      <w:pPr>
        <w:ind w:left="2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3221F08">
      <w:start w:val="1"/>
      <w:numFmt w:val="lowerLetter"/>
      <w:lvlText w:val="%5"/>
      <w:lvlJc w:val="left"/>
      <w:pPr>
        <w:ind w:left="3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70AD652">
      <w:start w:val="1"/>
      <w:numFmt w:val="lowerRoman"/>
      <w:lvlText w:val="%6"/>
      <w:lvlJc w:val="left"/>
      <w:pPr>
        <w:ind w:left="3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A1CD964">
      <w:start w:val="1"/>
      <w:numFmt w:val="decimal"/>
      <w:lvlText w:val="%7"/>
      <w:lvlJc w:val="left"/>
      <w:pPr>
        <w:ind w:left="46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F727044">
      <w:start w:val="1"/>
      <w:numFmt w:val="lowerLetter"/>
      <w:lvlText w:val="%8"/>
      <w:lvlJc w:val="left"/>
      <w:pPr>
        <w:ind w:left="5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36CE190">
      <w:start w:val="1"/>
      <w:numFmt w:val="lowerRoman"/>
      <w:lvlText w:val="%9"/>
      <w:lvlJc w:val="left"/>
      <w:pPr>
        <w:ind w:left="6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5EE281A"/>
    <w:multiLevelType w:val="hybridMultilevel"/>
    <w:tmpl w:val="6FA6A4D6"/>
    <w:lvl w:ilvl="0" w:tplc="44B06F16">
      <w:start w:val="5"/>
      <w:numFmt w:val="decimal"/>
      <w:lvlText w:val="%1."/>
      <w:lvlJc w:val="left"/>
      <w:pPr>
        <w:ind w:left="24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1BD8AE7A">
      <w:start w:val="1"/>
      <w:numFmt w:val="lowerLetter"/>
      <w:lvlText w:val="%2)"/>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610E18E">
      <w:start w:val="1"/>
      <w:numFmt w:val="lowerRoman"/>
      <w:lvlText w:val="%3"/>
      <w:lvlJc w:val="left"/>
      <w:pPr>
        <w:ind w:left="15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206B7CC">
      <w:start w:val="1"/>
      <w:numFmt w:val="decimal"/>
      <w:lvlText w:val="%4"/>
      <w:lvlJc w:val="left"/>
      <w:pPr>
        <w:ind w:left="22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54C8F6E">
      <w:start w:val="1"/>
      <w:numFmt w:val="lowerLetter"/>
      <w:lvlText w:val="%5"/>
      <w:lvlJc w:val="left"/>
      <w:pPr>
        <w:ind w:left="2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BF25E3E">
      <w:start w:val="1"/>
      <w:numFmt w:val="lowerRoman"/>
      <w:lvlText w:val="%6"/>
      <w:lvlJc w:val="left"/>
      <w:pPr>
        <w:ind w:left="3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FB02C18">
      <w:start w:val="1"/>
      <w:numFmt w:val="decimal"/>
      <w:lvlText w:val="%7"/>
      <w:lvlJc w:val="left"/>
      <w:pPr>
        <w:ind w:left="43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9CB476">
      <w:start w:val="1"/>
      <w:numFmt w:val="lowerLetter"/>
      <w:lvlText w:val="%8"/>
      <w:lvlJc w:val="left"/>
      <w:pPr>
        <w:ind w:left="5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CC5BBA">
      <w:start w:val="1"/>
      <w:numFmt w:val="lowerRoman"/>
      <w:lvlText w:val="%9"/>
      <w:lvlJc w:val="left"/>
      <w:pPr>
        <w:ind w:left="58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8DC06DB"/>
    <w:multiLevelType w:val="hybridMultilevel"/>
    <w:tmpl w:val="716810D4"/>
    <w:lvl w:ilvl="0" w:tplc="1AA0BCD4">
      <w:start w:val="2"/>
      <w:numFmt w:val="upperLetter"/>
      <w:lvlText w:val="%1)"/>
      <w:lvlJc w:val="left"/>
      <w:pPr>
        <w:ind w:left="7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8707B66">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9C2CDF80">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F6B2D07E">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1F029F8">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6BA078A0">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F404DB1C">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5D448626">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D36C5B42">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D4C263C"/>
    <w:multiLevelType w:val="hybridMultilevel"/>
    <w:tmpl w:val="F96C5DAC"/>
    <w:lvl w:ilvl="0" w:tplc="ECE6FB1E">
      <w:start w:val="1"/>
      <w:numFmt w:val="decimal"/>
      <w:lvlText w:val="%1"/>
      <w:lvlJc w:val="left"/>
      <w:pPr>
        <w:ind w:left="1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DA3E5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240685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3D854F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E679E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71EE9E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CF009A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B48AE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9C4926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DAD20B8"/>
    <w:multiLevelType w:val="hybridMultilevel"/>
    <w:tmpl w:val="BD4484F0"/>
    <w:lvl w:ilvl="0" w:tplc="61928960">
      <w:start w:val="1"/>
      <w:numFmt w:val="bullet"/>
      <w:lvlText w:val=""/>
      <w:lvlJc w:val="left"/>
      <w:pPr>
        <w:ind w:left="7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B5AD8FE">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9A61B6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B087522">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15AA418">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0B6B150">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A4A8A36">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E628876">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672168C">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7230FF3"/>
    <w:multiLevelType w:val="hybridMultilevel"/>
    <w:tmpl w:val="374CCA34"/>
    <w:lvl w:ilvl="0" w:tplc="ACA0E144">
      <w:start w:val="1"/>
      <w:numFmt w:val="decimal"/>
      <w:lvlText w:val="%1"/>
      <w:lvlJc w:val="left"/>
      <w:pPr>
        <w:ind w:left="1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709C2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E98BF5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00450D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A98C9D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020308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B3C0B5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90751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AEE81A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ADA0418"/>
    <w:multiLevelType w:val="hybridMultilevel"/>
    <w:tmpl w:val="55A2B46A"/>
    <w:lvl w:ilvl="0" w:tplc="C0FE81D4">
      <w:start w:val="1"/>
      <w:numFmt w:val="decimal"/>
      <w:lvlText w:val="%1."/>
      <w:lvlJc w:val="left"/>
      <w:pPr>
        <w:ind w:left="2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4740D67A">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83E8059A">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5F72EE90">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C122A6DA">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7E2A8848">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96A4981A">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88D277B6">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EFB6CB5C">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6E557D81"/>
    <w:multiLevelType w:val="hybridMultilevel"/>
    <w:tmpl w:val="289AE89E"/>
    <w:lvl w:ilvl="0" w:tplc="A24CB04E">
      <w:start w:val="1"/>
      <w:numFmt w:val="bullet"/>
      <w:lvlText w:val="•"/>
      <w:lvlJc w:val="left"/>
      <w:pPr>
        <w:ind w:left="1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3E4E8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A506AF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570147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46330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D1647C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6E6C71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CAACC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B2222C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752731B3"/>
    <w:multiLevelType w:val="hybridMultilevel"/>
    <w:tmpl w:val="C4EC2022"/>
    <w:lvl w:ilvl="0" w:tplc="0C823C54">
      <w:start w:val="1"/>
      <w:numFmt w:val="bullet"/>
      <w:lvlText w:val="-"/>
      <w:lvlJc w:val="left"/>
      <w:pPr>
        <w:ind w:left="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A98D45C">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980B582">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EF09E0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46CC6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4B88658">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56AA03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8C2D6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47054E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767362BD"/>
    <w:multiLevelType w:val="hybridMultilevel"/>
    <w:tmpl w:val="6EC88BF0"/>
    <w:lvl w:ilvl="0" w:tplc="E91C8BD0">
      <w:start w:val="1"/>
      <w:numFmt w:val="bullet"/>
      <w:lvlText w:val=""/>
      <w:lvlJc w:val="left"/>
      <w:pPr>
        <w:ind w:left="7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1F8D4BA">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FB4664C">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AB8F660">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558EDBC">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D8AA816">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88A8B78">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69CED9A">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3745F9E">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76EB5FD1"/>
    <w:multiLevelType w:val="hybridMultilevel"/>
    <w:tmpl w:val="5FA6F87A"/>
    <w:lvl w:ilvl="0" w:tplc="0FB025A6">
      <w:start w:val="1"/>
      <w:numFmt w:val="decimal"/>
      <w:lvlText w:val="%1"/>
      <w:lvlJc w:val="left"/>
      <w:pPr>
        <w:ind w:left="1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FF8806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A7CF59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0188E0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9962FE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A8CCA6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ADE143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FC487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AE671A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7BF70D1A"/>
    <w:multiLevelType w:val="hybridMultilevel"/>
    <w:tmpl w:val="95B4A2D8"/>
    <w:lvl w:ilvl="0" w:tplc="A170BF0E">
      <w:start w:val="1"/>
      <w:numFmt w:val="upperLetter"/>
      <w:lvlText w:val="%1)"/>
      <w:lvlJc w:val="left"/>
      <w:pPr>
        <w:ind w:left="72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1D24384C">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07883A36">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B5FE7108">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A1B66428">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7B6AE2E">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CFA8EFD8">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F4526E1A">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44561960">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7F467633"/>
    <w:multiLevelType w:val="hybridMultilevel"/>
    <w:tmpl w:val="C28CFA0E"/>
    <w:lvl w:ilvl="0" w:tplc="ADF4107C">
      <w:start w:val="5"/>
      <w:numFmt w:val="decimal"/>
      <w:lvlText w:val="%1."/>
      <w:lvlJc w:val="left"/>
      <w:pPr>
        <w:ind w:left="24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D2464CE2">
      <w:start w:val="1"/>
      <w:numFmt w:val="lowerLetter"/>
      <w:lvlText w:val="%2)"/>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980D1E0">
      <w:start w:val="1"/>
      <w:numFmt w:val="lowerRoman"/>
      <w:lvlText w:val="%3"/>
      <w:lvlJc w:val="left"/>
      <w:pPr>
        <w:ind w:left="1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D86F1B6">
      <w:start w:val="1"/>
      <w:numFmt w:val="decimal"/>
      <w:lvlText w:val="%4"/>
      <w:lvlJc w:val="left"/>
      <w:pPr>
        <w:ind w:left="2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B83012">
      <w:start w:val="1"/>
      <w:numFmt w:val="lowerLetter"/>
      <w:lvlText w:val="%5"/>
      <w:lvlJc w:val="left"/>
      <w:pPr>
        <w:ind w:left="29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DD453A8">
      <w:start w:val="1"/>
      <w:numFmt w:val="lowerRoman"/>
      <w:lvlText w:val="%6"/>
      <w:lvlJc w:val="left"/>
      <w:pPr>
        <w:ind w:left="36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960150E">
      <w:start w:val="1"/>
      <w:numFmt w:val="decimal"/>
      <w:lvlText w:val="%7"/>
      <w:lvlJc w:val="left"/>
      <w:pPr>
        <w:ind w:left="43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D3017A0">
      <w:start w:val="1"/>
      <w:numFmt w:val="lowerLetter"/>
      <w:lvlText w:val="%8"/>
      <w:lvlJc w:val="left"/>
      <w:pPr>
        <w:ind w:left="51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7C591C">
      <w:start w:val="1"/>
      <w:numFmt w:val="lowerRoman"/>
      <w:lvlText w:val="%9"/>
      <w:lvlJc w:val="left"/>
      <w:pPr>
        <w:ind w:left="5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17"/>
  </w:num>
  <w:num w:numId="2">
    <w:abstractNumId w:val="12"/>
  </w:num>
  <w:num w:numId="3">
    <w:abstractNumId w:val="19"/>
  </w:num>
  <w:num w:numId="4">
    <w:abstractNumId w:val="15"/>
  </w:num>
  <w:num w:numId="5">
    <w:abstractNumId w:val="24"/>
  </w:num>
  <w:num w:numId="6">
    <w:abstractNumId w:val="20"/>
  </w:num>
  <w:num w:numId="7">
    <w:abstractNumId w:val="2"/>
  </w:num>
  <w:num w:numId="8">
    <w:abstractNumId w:val="23"/>
  </w:num>
  <w:num w:numId="9">
    <w:abstractNumId w:val="6"/>
  </w:num>
  <w:num w:numId="10">
    <w:abstractNumId w:val="25"/>
  </w:num>
  <w:num w:numId="11">
    <w:abstractNumId w:val="8"/>
  </w:num>
  <w:num w:numId="12">
    <w:abstractNumId w:val="10"/>
  </w:num>
  <w:num w:numId="13">
    <w:abstractNumId w:val="7"/>
  </w:num>
  <w:num w:numId="14">
    <w:abstractNumId w:val="9"/>
  </w:num>
  <w:num w:numId="15">
    <w:abstractNumId w:val="5"/>
  </w:num>
  <w:num w:numId="16">
    <w:abstractNumId w:val="13"/>
  </w:num>
  <w:num w:numId="17">
    <w:abstractNumId w:val="4"/>
  </w:num>
  <w:num w:numId="18">
    <w:abstractNumId w:val="21"/>
  </w:num>
  <w:num w:numId="19">
    <w:abstractNumId w:val="11"/>
  </w:num>
  <w:num w:numId="20">
    <w:abstractNumId w:val="16"/>
  </w:num>
  <w:num w:numId="21">
    <w:abstractNumId w:val="14"/>
  </w:num>
  <w:num w:numId="22">
    <w:abstractNumId w:val="0"/>
  </w:num>
  <w:num w:numId="23">
    <w:abstractNumId w:val="3"/>
  </w:num>
  <w:num w:numId="24">
    <w:abstractNumId w:val="27"/>
  </w:num>
  <w:num w:numId="25">
    <w:abstractNumId w:val="22"/>
  </w:num>
  <w:num w:numId="26">
    <w:abstractNumId w:val="18"/>
  </w:num>
  <w:num w:numId="27">
    <w:abstractNumId w:val="1"/>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701"/>
    <w:rsid w:val="00833701"/>
    <w:rsid w:val="00CA1C6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AF82CF-6CB1-4FFA-A2AE-CCECF20BC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0" w:lineRule="auto"/>
      <w:ind w:left="15"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0" w:line="265" w:lineRule="auto"/>
      <w:ind w:left="1030" w:hanging="10"/>
      <w:jc w:val="center"/>
      <w:outlineLvl w:val="0"/>
    </w:pPr>
    <w:rPr>
      <w:rFonts w:ascii="Arial" w:eastAsia="Arial" w:hAnsi="Arial" w:cs="Arial"/>
      <w:b/>
      <w:color w:val="000000"/>
    </w:rPr>
  </w:style>
  <w:style w:type="paragraph" w:styleId="Ttulo2">
    <w:name w:val="heading 2"/>
    <w:next w:val="Normal"/>
    <w:link w:val="Ttulo2Car"/>
    <w:uiPriority w:val="9"/>
    <w:unhideWhenUsed/>
    <w:qFormat/>
    <w:pPr>
      <w:keepNext/>
      <w:keepLines/>
      <w:spacing w:after="0" w:line="265" w:lineRule="auto"/>
      <w:ind w:left="1030" w:hanging="10"/>
      <w:jc w:val="center"/>
      <w:outlineLvl w:val="1"/>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2"/>
    </w:rPr>
  </w:style>
  <w:style w:type="character" w:customStyle="1" w:styleId="Ttulo1Car">
    <w:name w:val="Título 1 Car"/>
    <w:link w:val="Ttulo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0.pn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8" Type="http://schemas.openxmlformats.org/officeDocument/2006/relationships/image" Target="media/image20.png"/><Relationship Id="rId17" Type="http://schemas.openxmlformats.org/officeDocument/2006/relationships/image" Target="media/image1.jpg"/><Relationship Id="rId1" Type="http://schemas.openxmlformats.org/officeDocument/2006/relationships/image" Target="media/image11.png"/><Relationship Id="rId19" Type="http://schemas.openxmlformats.org/officeDocument/2006/relationships/image" Target="media/image12.jpg"/></Relationships>
</file>

<file path=word/_rels/header2.xml.rels><?xml version="1.0" encoding="UTF-8" standalone="yes"?>
<Relationships xmlns="http://schemas.openxmlformats.org/package/2006/relationships"><Relationship Id="rId18" Type="http://schemas.openxmlformats.org/officeDocument/2006/relationships/image" Target="media/image20.png"/><Relationship Id="rId17" Type="http://schemas.openxmlformats.org/officeDocument/2006/relationships/image" Target="media/image1.jpg"/><Relationship Id="rId1" Type="http://schemas.openxmlformats.org/officeDocument/2006/relationships/image" Target="media/image11.png"/><Relationship Id="rId19" Type="http://schemas.openxmlformats.org/officeDocument/2006/relationships/image" Target="media/image12.jpg"/></Relationships>
</file>

<file path=word/_rels/header3.xml.rels><?xml version="1.0" encoding="UTF-8" standalone="yes"?>
<Relationships xmlns="http://schemas.openxmlformats.org/package/2006/relationships"><Relationship Id="rId17" Type="http://schemas.openxmlformats.org/officeDocument/2006/relationships/image" Target="media/image1.jpg"/><Relationship Id="rId1" Type="http://schemas.openxmlformats.org/officeDocument/2006/relationships/image" Target="media/image1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34644</Words>
  <Characters>190543</Characters>
  <Application>Microsoft Office Word</Application>
  <DocSecurity>0</DocSecurity>
  <Lines>1587</Lines>
  <Paragraphs>449</Paragraphs>
  <ScaleCrop>false</ScaleCrop>
  <Company>HP</Company>
  <LinksUpToDate>false</LinksUpToDate>
  <CharactersWithSpaces>224738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Aurelio Díaz Palenzuela</dc:creator>
  <cp:keywords/>
  <cp:lastModifiedBy>Aurelio Díaz Palenzuela</cp:lastModifiedBy>
  <cp:revision>2</cp:revision>
  <dcterms:created xsi:type="dcterms:W3CDTF">2024-01-17T09:55:00Z</dcterms:created>
  <dcterms:modified xsi:type="dcterms:W3CDTF">2024-01-17T09:55:00Z</dcterms:modified>
</cp:coreProperties>
</file>