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B20" w:rsidRDefault="00EE53CC">
      <w:pPr>
        <w:pStyle w:val="Ttulo1"/>
        <w:spacing w:after="733"/>
      </w:pPr>
      <w:bookmarkStart w:id="0" w:name="_GoBack"/>
      <w:bookmarkEnd w:id="0"/>
      <w:r>
        <w:t>DE LA SESIÓN ORDINARIA CELEBRADA POR EL AYUNTAMIENTO PLENO EL DÍA 30 DE ABRIL DE 2020. SESIÓN Nº4/2020</w:t>
      </w:r>
    </w:p>
    <w:p w:rsidR="00EB0B20" w:rsidRDefault="00EE53CC">
      <w:pPr>
        <w:spacing w:after="479" w:line="265" w:lineRule="auto"/>
        <w:ind w:left="10" w:right="1124" w:hanging="10"/>
        <w:jc w:val="center"/>
      </w:pPr>
      <w:r>
        <w:rPr>
          <w:b/>
        </w:rPr>
        <w:t>SEÑORES ASISTENTES:</w:t>
      </w:r>
    </w:p>
    <w:p w:rsidR="00EB0B20" w:rsidRDefault="00EE53CC">
      <w:pPr>
        <w:spacing w:after="494" w:line="251" w:lineRule="auto"/>
        <w:ind w:left="33" w:right="1156" w:hanging="10"/>
      </w:pPr>
      <w:r>
        <w:rPr>
          <w:b/>
        </w:rPr>
        <w:t xml:space="preserve">                Alcaldesa-Presidenta: </w:t>
      </w:r>
      <w:r>
        <w:t>Dª María Concepción Brito Núñez</w:t>
      </w:r>
    </w:p>
    <w:p w:rsidR="00EB0B20" w:rsidRDefault="00EE53CC">
      <w:pPr>
        <w:spacing w:after="497"/>
        <w:ind w:left="31" w:right="1159"/>
      </w:pPr>
      <w:r>
        <w:rPr>
          <w:b/>
        </w:rPr>
        <w:t xml:space="preserve">               Grupo Socialista</w:t>
      </w:r>
      <w:r>
        <w:t>: D. Jorge Baute Delgado, Dª Olivia Concepción Pérez Díaz, D. José Francisco Pinto Ramos, Dª Hilaria Cecilia Otazo González, D. Airam Pérez Chinea, Dª Margarita Eva Tendero Barroso, D. Manuel Alberto González Pestano, Dª Mª del Carmen Clemente Díaz, D. Ole</w:t>
      </w:r>
      <w:r>
        <w:t xml:space="preserve">gario Francisco Alonso Bello, D. Reinaldo José Triviño Blanco. </w:t>
      </w:r>
    </w:p>
    <w:p w:rsidR="00EB0B20" w:rsidRDefault="00EE53CC">
      <w:pPr>
        <w:spacing w:after="245"/>
        <w:ind w:left="31" w:right="1159"/>
      </w:pPr>
      <w:r>
        <w:rPr>
          <w:b/>
        </w:rPr>
        <w:t xml:space="preserve">               Grupo Popular: </w:t>
      </w:r>
      <w:r>
        <w:t>D. Andrés Rodríguez Delgado, D. Jacobo López Fariña, Dª Raquel Martín Castro.</w:t>
      </w:r>
    </w:p>
    <w:p w:rsidR="00EB0B20" w:rsidRDefault="00EE53CC">
      <w:pPr>
        <w:spacing w:after="498"/>
        <w:ind w:left="31" w:right="1159"/>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1360" name="Group 12136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9" name="Rectangle 5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https://candelaria.sed</w:t>
                              </w:r>
                              <w:r>
                                <w:rPr>
                                  <w:sz w:val="12"/>
                                </w:rPr>
                                <w:t xml:space="preserve">electronica.es/ </w:t>
                              </w:r>
                            </w:p>
                          </w:txbxContent>
                        </wps:txbx>
                        <wps:bodyPr horzOverflow="overflow" vert="horz" lIns="0" tIns="0" rIns="0" bIns="0" rtlCol="0">
                          <a:noAutofit/>
                        </wps:bodyPr>
                      </wps:wsp>
                      <wps:wsp>
                        <wps:cNvPr id="60" name="Rectangle 60"/>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360" style="width:12.7031pt;height:283.662pt;position:absolute;mso-position-horizontal-relative:page;mso-position-horizontal:absolute;margin-left:681.958pt;mso-position-vertical-relative:page;margin-top:528.338pt;" coordsize="1613,36025">
                <v:rect id="Rectangle 5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60"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112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2391"/>
                <wp:effectExtent l="0" t="0" r="0" b="0"/>
                <wp:wrapSquare wrapText="bothSides"/>
                <wp:docPr id="121361" name="Group 121361"/>
                <wp:cNvGraphicFramePr/>
                <a:graphic xmlns:a="http://schemas.openxmlformats.org/drawingml/2006/main">
                  <a:graphicData uri="http://schemas.microsoft.com/office/word/2010/wordprocessingGroup">
                    <wpg:wgp>
                      <wpg:cNvGrpSpPr/>
                      <wpg:grpSpPr>
                        <a:xfrm>
                          <a:off x="0" y="0"/>
                          <a:ext cx="368300" cy="5922391"/>
                          <a:chOff x="0" y="0"/>
                          <a:chExt cx="368300" cy="5922391"/>
                        </a:xfrm>
                      </wpg:grpSpPr>
                      <wps:wsp>
                        <wps:cNvPr id="61" name="Shape 61"/>
                        <wps:cNvSpPr/>
                        <wps:spPr>
                          <a:xfrm>
                            <a:off x="0" y="0"/>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62" name="Shape 62"/>
                        <wps:cNvSpPr/>
                        <wps:spPr>
                          <a:xfrm>
                            <a:off x="0" y="2992882"/>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361" style="width:29pt;height:466.33pt;position:absolute;mso-position-horizontal-relative:page;mso-position-horizontal:absolute;margin-left:20pt;mso-position-vertical-relative:page;margin-top:110pt;" coordsize="3683,59223">
                <v:shape id="Shape 61" style="position:absolute;width:3683;height:29295;left:0;top:0;" coordsize="368300,2929509" path="m0,2929509l368300,2929509l368300,0l0,0x">
                  <v:stroke weight="0.5pt" endcap="flat" joinstyle="miter" miterlimit="10" on="true" color="#808080"/>
                  <v:fill on="false" color="#000000" opacity="0"/>
                </v:shape>
                <v:shape id="Shape 62" style="position:absolute;width:3683;height:29295;left:0;top:29928;" coordsize="368300,2929509" path="m0,2929509l368300,2929509l368300,0l0,0x">
                  <v:stroke weight="0.5pt" endcap="flat" joinstyle="miter" miterlimit="10" on="true" color="#808080"/>
                  <v:fill on="false" color="#000000" opacity="0"/>
                </v:shape>
                <w10:wrap type="square"/>
              </v:group>
            </w:pict>
          </mc:Fallback>
        </mc:AlternateContent>
      </w:r>
      <w:r>
        <w:rPr>
          <w:b/>
        </w:rPr>
        <w:t xml:space="preserve">               Grupo Mixto:</w:t>
      </w:r>
      <w:r>
        <w:t xml:space="preserve"> Dª María del Carmen Coello González y Dª María del Pilar Maceín Núñez (Si Se Puede), Dª Ángela Cruz Perera y D. Emi</w:t>
      </w:r>
      <w:r>
        <w:t xml:space="preserve">lio Jesús Atiénzar Armas (Coalición Canaria Partido Nacionalista Canario), D. Pedro Manuel Pérez Viña </w:t>
      </w:r>
      <w:r>
        <w:rPr>
          <w:rFonts w:ascii="Times New Roman" w:eastAsia="Times New Roman" w:hAnsi="Times New Roman" w:cs="Times New Roman"/>
          <w:sz w:val="24"/>
        </w:rPr>
        <w:t>(</w:t>
      </w:r>
      <w:r>
        <w:t>Ciudadanos Partido de la Ciudadanía)</w:t>
      </w:r>
      <w:r>
        <w:rPr>
          <w:rFonts w:ascii="Times New Roman" w:eastAsia="Times New Roman" w:hAnsi="Times New Roman" w:cs="Times New Roman"/>
          <w:sz w:val="24"/>
        </w:rPr>
        <w:t xml:space="preserve"> </w:t>
      </w:r>
      <w:r>
        <w:t>y Don José Fernando Gómez Martín (Vecinos por Candelaria).</w:t>
      </w:r>
    </w:p>
    <w:p w:rsidR="00EB0B20" w:rsidRDefault="00EE53CC">
      <w:pPr>
        <w:spacing w:after="242"/>
        <w:ind w:left="31" w:right="1159"/>
      </w:pPr>
      <w:r>
        <w:rPr>
          <w:b/>
        </w:rPr>
        <w:t xml:space="preserve">                Secretario General: </w:t>
      </w:r>
      <w:r>
        <w:t>D. Octavio Manuel Fer</w:t>
      </w:r>
      <w:r>
        <w:t>nández Hernández</w:t>
      </w:r>
    </w:p>
    <w:p w:rsidR="00EB0B20" w:rsidRDefault="00EE53CC">
      <w:pPr>
        <w:spacing w:after="492" w:line="251" w:lineRule="auto"/>
        <w:ind w:left="33" w:right="1156" w:hanging="10"/>
      </w:pPr>
      <w:r>
        <w:rPr>
          <w:b/>
        </w:rPr>
        <w:t xml:space="preserve">                Interventor: </w:t>
      </w:r>
      <w:r>
        <w:t>D. Nicolás Rojo Garnica</w:t>
      </w:r>
    </w:p>
    <w:p w:rsidR="00EB0B20" w:rsidRDefault="00EE53CC">
      <w:pPr>
        <w:spacing w:after="245"/>
        <w:ind w:left="31" w:right="1159"/>
      </w:pPr>
      <w:r>
        <w:t>En Candelaria, a 30 de abril de dos mil veinte, siendo las 9:00 horas, se constituyó el Ayuntamiento Pleno.</w:t>
      </w:r>
    </w:p>
    <w:p w:rsidR="00EB0B20" w:rsidRDefault="00EE53CC">
      <w:pPr>
        <w:spacing w:after="245"/>
        <w:ind w:left="31" w:right="1159"/>
      </w:pPr>
      <w:r>
        <w:t>ºDe conformidad con artículo 46.3 de la LBRL introducido por el Real decreto ley 11/2020, de 31 de marzo, se justifica que se celebra de forma telemática porque no es posible la asistencia presencial de los concejales y el Secretario por la crisis sanitari</w:t>
      </w:r>
      <w:r>
        <w:t>a del COVID 19 y la declaración vigente del estado de alarma con asistencia de los Sres. Concejales expresados al margen, y al objeto de celebrar sesión ordinaria para tratar los asuntos comprendidos en el orden del día de la convocatoria.</w:t>
      </w:r>
    </w:p>
    <w:p w:rsidR="00EB0B20" w:rsidRDefault="00EE53CC">
      <w:pPr>
        <w:spacing w:after="467" w:line="265" w:lineRule="auto"/>
        <w:ind w:left="33" w:right="1118" w:hanging="10"/>
        <w:jc w:val="left"/>
      </w:pPr>
      <w:r>
        <w:rPr>
          <w:b/>
          <w:u w:val="single" w:color="000000"/>
        </w:rPr>
        <w:t>Esta sesión plen</w:t>
      </w:r>
      <w:r>
        <w:rPr>
          <w:b/>
          <w:u w:val="single" w:color="000000"/>
        </w:rPr>
        <w:t>aria constituye la primera sesión telemática de la historia del Ayuntamiento de Candelaria</w:t>
      </w:r>
      <w:r>
        <w:t>.</w:t>
      </w:r>
    </w:p>
    <w:p w:rsidR="00EB0B20" w:rsidRDefault="00EE53CC">
      <w:pPr>
        <w:pStyle w:val="Ttulo1"/>
        <w:spacing w:after="771"/>
        <w:ind w:right="1119"/>
      </w:pPr>
      <w:r>
        <w:lastRenderedPageBreak/>
        <w:t>ORDEN DEL DÍA</w:t>
      </w:r>
    </w:p>
    <w:p w:rsidR="00EB0B20" w:rsidRDefault="00EE53CC">
      <w:pPr>
        <w:spacing w:after="467" w:line="265" w:lineRule="auto"/>
        <w:ind w:left="408" w:right="1118" w:hanging="10"/>
        <w:jc w:val="left"/>
      </w:pPr>
      <w:r>
        <w:rPr>
          <w:rFonts w:ascii="Segoe UI Symbol" w:eastAsia="Segoe UI Symbol" w:hAnsi="Segoe UI Symbol" w:cs="Segoe UI Symbol"/>
        </w:rPr>
        <w:t xml:space="preserve"> </w:t>
      </w:r>
      <w:r>
        <w:rPr>
          <w:b/>
          <w:u w:val="single" w:color="000000"/>
        </w:rPr>
        <w:t>Parte Resolutiva de la Sesión.</w:t>
      </w:r>
    </w:p>
    <w:p w:rsidR="00EB0B20" w:rsidRDefault="00EE53CC">
      <w:pPr>
        <w:spacing w:after="457" w:line="251" w:lineRule="auto"/>
        <w:ind w:left="33" w:right="1487" w:hanging="10"/>
      </w:pPr>
      <w:r>
        <w:rPr>
          <w:b/>
        </w:rPr>
        <w:t>1.- Expediente 2892/2020. Propuesta del Concejal Delegado de Hacienda del 16 de abril de 2020 para dar cuenta al Plen</w:t>
      </w:r>
      <w:r>
        <w:rPr>
          <w:b/>
        </w:rPr>
        <w:t>o del Informe de Tesorería del Periodo Medio de Pago del Primer Trimestre de 2020 conforme el Real Decreto 1040/2017, de 22 de diciembre, del Ayuntamiento de Candelaria.</w:t>
      </w:r>
    </w:p>
    <w:p w:rsidR="00EB0B20" w:rsidRDefault="00EE53CC">
      <w:pPr>
        <w:spacing w:after="457" w:line="251" w:lineRule="auto"/>
        <w:ind w:left="33" w:right="1492" w:hanging="10"/>
      </w:pPr>
      <w:r>
        <w:rPr>
          <w:b/>
        </w:rPr>
        <w:t xml:space="preserve">2.- Expediente 2894/2020. Propuesta del Concejal Delegado de Hacienda del 16 de abril </w:t>
      </w:r>
      <w:r>
        <w:rPr>
          <w:b/>
        </w:rPr>
        <w:t>de 2020 para dar cuenta al Pleno del Informe de Tesorería de Cumplimiento de Plazos de la Ley 15/2010 correspondiente al Primer trimestre de 2020, del Ayuntamiento de Candelaria.</w:t>
      </w:r>
    </w:p>
    <w:p w:rsidR="00EB0B20" w:rsidRDefault="00EE53CC">
      <w:pPr>
        <w:spacing w:after="459" w:line="251" w:lineRule="auto"/>
        <w:ind w:left="33" w:right="1491" w:hanging="1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1464" name="Group 12146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5" name="Rectangle 11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6" name="Rectangle 116"/>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464" style="width:12.7031pt;height:283.662pt;position:absolute;mso-position-horizontal-relative:page;mso-position-horizontal:absolute;margin-left:681.958pt;mso-position-vertical-relative:page;margin-top:528.338pt;" coordsize="1613,36025">
                <v:rect id="Rectangle 11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6"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112 </w:t>
                        </w:r>
                      </w:p>
                    </w:txbxContent>
                  </v:textbox>
                </v:rect>
                <w10:wrap type="square"/>
              </v:group>
            </w:pict>
          </mc:Fallback>
        </mc:AlternateContent>
      </w:r>
      <w:r>
        <w:rPr>
          <w:b/>
        </w:rPr>
        <w:t>3.- Expediente 3059/2020. Propuesta del Concejal Delegado de Ha</w:t>
      </w:r>
      <w:r>
        <w:rPr>
          <w:b/>
        </w:rPr>
        <w:t>cienda de fecha 21 de abril de 2020 por la que se da cuenta al Pleno del Informe del Interventor sobre el cumplimiento de los Principios de Estabilidad Presupuestaria, Regla del Gasto y Deuda Pública correspondiente al primer trimestre del ejercicio 2020.</w:t>
      </w:r>
    </w:p>
    <w:p w:rsidR="00EB0B20" w:rsidRDefault="00EE53CC">
      <w:pPr>
        <w:spacing w:after="457" w:line="251" w:lineRule="auto"/>
        <w:ind w:left="33" w:right="1485" w:hanging="10"/>
      </w:pPr>
      <w:r>
        <w:rPr>
          <w:b/>
        </w:rPr>
        <w:t>4.- Expediente 1159/2020. Propuesta de la Alcaldesa-Presidenta de fecha 5 de febrero de 2020 al Pleno para la aprobación de las fiestas de carácter local no recuperables para el año 2021.</w:t>
      </w:r>
    </w:p>
    <w:p w:rsidR="00EB0B20" w:rsidRDefault="00EE53CC">
      <w:pPr>
        <w:spacing w:after="457" w:line="251" w:lineRule="auto"/>
        <w:ind w:left="33" w:right="1156" w:hanging="10"/>
      </w:pPr>
      <w:r>
        <w:rPr>
          <w:b/>
        </w:rPr>
        <w:t>5- Expediente 2795/2020. Propuesta de la Alcaldesa-Presidenta de fec</w:t>
      </w:r>
      <w:r>
        <w:rPr>
          <w:b/>
        </w:rPr>
        <w:t>ha 20 de abril de 2020 del Plan Anual Normativo del año 2020.</w:t>
      </w:r>
    </w:p>
    <w:p w:rsidR="00EB0B20" w:rsidRDefault="00EE53CC">
      <w:pPr>
        <w:spacing w:after="457" w:line="251" w:lineRule="auto"/>
        <w:ind w:left="33" w:right="1485" w:hanging="10"/>
      </w:pPr>
      <w:r>
        <w:rPr>
          <w:b/>
        </w:rPr>
        <w:t>6.- Expediente 308/2020. Propuesta de la Alcaldesa-Presidenta de fecha 21 de abril de 2020 al Pleno para la aprobación del Convenio por el que el Ayuntamiento de Candelaria le encomienda la gest</w:t>
      </w:r>
      <w:r>
        <w:rPr>
          <w:b/>
        </w:rPr>
        <w:t>ión a la Consejería de Transición Ecológica, Lucha contra el Cambio Climático y Planificación Territorial del Gobierno de Canarias, de la evaluación ambiental de la tramitación del planeamiento general.</w:t>
      </w:r>
    </w:p>
    <w:p w:rsidR="00EB0B20" w:rsidRDefault="00EE53CC">
      <w:pPr>
        <w:spacing w:after="4" w:line="251" w:lineRule="auto"/>
        <w:ind w:left="33" w:right="1491" w:hanging="10"/>
      </w:pPr>
      <w:r>
        <w:rPr>
          <w:b/>
        </w:rPr>
        <w:t>7.- Expediente 3084/2020. Moción del Grupo Mixto pres</w:t>
      </w:r>
      <w:r>
        <w:rPr>
          <w:b/>
        </w:rPr>
        <w:t>entada por Registro de entrada nº (2020-E-RE-108) de 21 de abril de 2020 para expresar el compromiso del conjunto de la Corporación ante la crisis sanitaria del Covid19 y Enmienda del Grupo Municipal Socialista de fecha 24 de abril de 2020</w:t>
      </w:r>
      <w:r>
        <w:rPr>
          <w:rFonts w:ascii="Times New Roman" w:eastAsia="Times New Roman" w:hAnsi="Times New Roman" w:cs="Times New Roman"/>
          <w:b/>
          <w:sz w:val="24"/>
        </w:rPr>
        <w:t>.</w:t>
      </w:r>
    </w:p>
    <w:p w:rsidR="00EB0B20" w:rsidRDefault="00EE53CC">
      <w:pPr>
        <w:spacing w:after="457" w:line="251" w:lineRule="auto"/>
        <w:ind w:left="33" w:right="1491" w:hanging="10"/>
      </w:pPr>
      <w:r>
        <w:rPr>
          <w:b/>
        </w:rPr>
        <w:t>8.- Expediente 3082/2020. Moción del Grupo Mixto presentada por Registro de entrada nº (2020-E-RE-105) de 21 de abril de 2020 para tomar medidas ante la situación de crisis del virus Covid-19 y Enmienda del Grupo Municipal Socialista de fecha 24 de abril d</w:t>
      </w:r>
      <w:r>
        <w:rPr>
          <w:b/>
        </w:rPr>
        <w:t>e 2020.</w:t>
      </w:r>
    </w:p>
    <w:p w:rsidR="00EB0B20" w:rsidRDefault="00EE53CC">
      <w:pPr>
        <w:spacing w:after="460" w:line="251" w:lineRule="auto"/>
        <w:ind w:left="33" w:right="1156" w:hanging="10"/>
      </w:pPr>
      <w:r>
        <w:rPr>
          <w:b/>
        </w:rPr>
        <w:lastRenderedPageBreak/>
        <w:t>9.- Urgencias.</w:t>
      </w:r>
    </w:p>
    <w:p w:rsidR="00EB0B20" w:rsidRDefault="00EE53CC">
      <w:pPr>
        <w:spacing w:after="1040" w:line="251" w:lineRule="auto"/>
        <w:ind w:left="33" w:right="1488" w:hanging="1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21599" name="Group 12159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70" name="Rectangle 1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71" name="Rectangle 171"/>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599" style="width:12.7031pt;height:283.662pt;position:absolute;mso-position-horizontal-relative:page;mso-position-horizontal:absolute;margin-left:681.958pt;mso-position-vertical-relative:page;margin-top:528.338pt;" coordsize="1613,36025">
                <v:rect id="Rectangle 1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71"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112 </w:t>
                        </w:r>
                      </w:p>
                    </w:txbxContent>
                  </v:textbox>
                </v:rect>
                <w10:wrap type="topAndBottom"/>
              </v:group>
            </w:pict>
          </mc:Fallback>
        </mc:AlternateContent>
      </w:r>
      <w:r>
        <w:rPr>
          <w:b/>
        </w:rPr>
        <w:t>10.- ACTIVIDAD DE CONTROL: Expediente 3141/2020. Dación de cuenta de los Decretos de la Alcaldía-Presidencia y los Concejales delegados desde el nº 259/ 2020 hasta el nº 869/2020</w:t>
      </w:r>
    </w:p>
    <w:p w:rsidR="00EB0B20" w:rsidRDefault="00EE53CC">
      <w:pPr>
        <w:numPr>
          <w:ilvl w:val="0"/>
          <w:numId w:val="1"/>
        </w:numPr>
        <w:spacing w:after="425" w:line="265" w:lineRule="auto"/>
        <w:ind w:right="1118" w:hanging="698"/>
        <w:jc w:val="left"/>
      </w:pPr>
      <w:r>
        <w:rPr>
          <w:b/>
          <w:u w:val="single" w:color="000000"/>
        </w:rPr>
        <w:t>Control y Fiscalización de los Órganos de Gobierno</w:t>
      </w:r>
      <w:r>
        <w:t>.</w:t>
      </w:r>
    </w:p>
    <w:p w:rsidR="00EB0B20" w:rsidRDefault="00EE53CC">
      <w:pPr>
        <w:spacing w:after="571" w:line="251" w:lineRule="auto"/>
        <w:ind w:left="33" w:right="1229" w:hanging="10"/>
      </w:pPr>
      <w:r>
        <w:rPr>
          <w:b/>
        </w:rPr>
        <w:t>11.- Informe del Interven</w:t>
      </w:r>
      <w:r>
        <w:rPr>
          <w:b/>
        </w:rPr>
        <w:t>tor en su caso de las resoluciones adoptadas por la Presidenta de la Corporación Local contrarias a los reparos efectuados en cumplimiento de la Ley 27/2013, de 27 de diciembre de racionalización y sostenibilidad de la Administración Local</w:t>
      </w:r>
    </w:p>
    <w:p w:rsidR="00EB0B20" w:rsidRDefault="00EE53CC">
      <w:pPr>
        <w:numPr>
          <w:ilvl w:val="0"/>
          <w:numId w:val="1"/>
        </w:numPr>
        <w:spacing w:after="425" w:line="265" w:lineRule="auto"/>
        <w:ind w:right="1118" w:hanging="698"/>
        <w:jc w:val="left"/>
      </w:pPr>
      <w:r>
        <w:rPr>
          <w:b/>
          <w:u w:val="single" w:color="000000"/>
        </w:rPr>
        <w:t>Ruegos y pregunt</w:t>
      </w:r>
      <w:r>
        <w:rPr>
          <w:b/>
          <w:u w:val="single" w:color="000000"/>
        </w:rPr>
        <w:t>as</w:t>
      </w:r>
      <w:r>
        <w:rPr>
          <w:b/>
        </w:rPr>
        <w:t>.</w:t>
      </w:r>
    </w:p>
    <w:p w:rsidR="00EB0B20" w:rsidRDefault="00EE53CC">
      <w:pPr>
        <w:spacing w:after="4" w:line="251" w:lineRule="auto"/>
        <w:ind w:left="33" w:right="1156" w:hanging="10"/>
      </w:pPr>
      <w:r>
        <w:rPr>
          <w:b/>
        </w:rPr>
        <w:t>12.- Ruegos y preguntas.</w:t>
      </w:r>
    </w:p>
    <w:p w:rsidR="00EB0B20" w:rsidRDefault="00EE53CC">
      <w:pPr>
        <w:spacing w:after="0" w:line="259" w:lineRule="auto"/>
        <w:ind w:left="38" w:right="0" w:firstLine="0"/>
        <w:jc w:val="left"/>
      </w:pPr>
      <w:r>
        <w:t xml:space="preserve">    </w:t>
      </w:r>
    </w:p>
    <w:p w:rsidR="00EB0B20" w:rsidRDefault="00EE53CC">
      <w:pPr>
        <w:numPr>
          <w:ilvl w:val="0"/>
          <w:numId w:val="1"/>
        </w:numPr>
        <w:spacing w:after="193" w:line="265" w:lineRule="auto"/>
        <w:ind w:right="1118" w:hanging="698"/>
        <w:jc w:val="left"/>
      </w:pPr>
      <w:r>
        <w:rPr>
          <w:b/>
          <w:u w:val="single" w:color="000000"/>
        </w:rPr>
        <w:t>Parte Resolutiva de la Sesión.</w:t>
      </w:r>
    </w:p>
    <w:p w:rsidR="00EB0B20" w:rsidRDefault="00EE53CC">
      <w:pPr>
        <w:spacing w:after="1023"/>
        <w:ind w:left="764" w:right="1159"/>
      </w:pPr>
      <w:r>
        <w:t xml:space="preserve">El debate íntegro de la sesión telemática  del pleno está disponible en </w:t>
      </w:r>
      <w:r>
        <w:rPr>
          <w:b/>
          <w:color w:val="000080"/>
          <w:u w:val="single" w:color="000000"/>
        </w:rPr>
        <w:t xml:space="preserve"> https://www.youtube.com/watch?v=-OELYWmPmJs&amp;t=5354s </w:t>
      </w:r>
      <w:r>
        <w:rPr>
          <w:b/>
          <w:u w:val="single" w:color="000000"/>
        </w:rPr>
        <w:t xml:space="preserve"> </w:t>
      </w:r>
    </w:p>
    <w:p w:rsidR="00EB0B20" w:rsidRDefault="00EE53CC">
      <w:pPr>
        <w:spacing w:after="427" w:line="265" w:lineRule="auto"/>
        <w:ind w:left="33" w:right="1157" w:hanging="10"/>
      </w:pPr>
      <w:r>
        <w:rPr>
          <w:b/>
          <w:sz w:val="24"/>
        </w:rPr>
        <w:t xml:space="preserve">1.- </w:t>
      </w:r>
      <w:r>
        <w:rPr>
          <w:b/>
          <w:sz w:val="24"/>
        </w:rPr>
        <w:t>Expediente 2892/2020. Propuesta del Concejal Delegado de Hacienda del 16 de abril de 2020 para dar cuenta al Pleno del Informe de Tesorería del Periodo Medio de Pago del Primer Trimestre de 2020 conforme el Real Decreto 1040/2017, de 22 de diciembre, del A</w:t>
      </w:r>
      <w:r>
        <w:rPr>
          <w:b/>
          <w:sz w:val="24"/>
        </w:rPr>
        <w:t>yuntamiento de Candelaria.</w:t>
      </w:r>
    </w:p>
    <w:p w:rsidR="00EB0B20" w:rsidRDefault="00EE53CC">
      <w:pPr>
        <w:spacing w:after="831" w:line="251" w:lineRule="auto"/>
        <w:ind w:left="33" w:right="1156" w:hanging="10"/>
      </w:pPr>
      <w:r>
        <w:rPr>
          <w:b/>
        </w:rPr>
        <w:t>Consta en el expediente informe de Don Zebenzui Mesa Marcelino, Tesorero Municipal, de fecha 16 de abril de 2020, cuyo tenor literal es el siguiente:</w:t>
      </w:r>
    </w:p>
    <w:p w:rsidR="00EB0B20" w:rsidRDefault="00EE53CC">
      <w:pPr>
        <w:pStyle w:val="Ttulo1"/>
        <w:ind w:right="1119"/>
      </w:pPr>
      <w:r>
        <w:rPr>
          <w:b w:val="0"/>
        </w:rPr>
        <w:t>“</w:t>
      </w:r>
      <w:r>
        <w:t>INFORME</w:t>
      </w:r>
    </w:p>
    <w:p w:rsidR="00EB0B20" w:rsidRDefault="00EE53CC">
      <w:pPr>
        <w:spacing w:after="101" w:line="251" w:lineRule="auto"/>
        <w:ind w:left="33" w:right="1156" w:hanging="10"/>
      </w:pPr>
      <w:r>
        <w:rPr>
          <w:b/>
        </w:rPr>
        <w:t>Visto el expediente antedicho, el funcionario, Zebenzui Mesa Marcelino</w:t>
      </w:r>
      <w:r>
        <w:rPr>
          <w:b/>
        </w:rPr>
        <w:t>, que desempeña el puesto de trabajo de Tesorero, emite el siguiente informe: Antecedentes de hecho</w:t>
      </w:r>
    </w:p>
    <w:p w:rsidR="00EB0B20" w:rsidRDefault="00EE53CC">
      <w:pPr>
        <w:spacing w:after="107" w:line="250" w:lineRule="auto"/>
        <w:ind w:left="33" w:right="1157" w:hanging="1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1871" name="Group 12187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241" name="Rectangle 24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242" name="Rectangle 242"/>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w:t>
                              </w:r>
                              <w:r>
                                <w:rPr>
                                  <w:sz w:val="12"/>
                                </w:rPr>
                                <w:t xml:space="preserve">a esPublico Gestiona | Página 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871" style="width:12.7031pt;height:283.662pt;position:absolute;mso-position-horizontal-relative:page;mso-position-horizontal:absolute;margin-left:681.958pt;mso-position-vertical-relative:page;margin-top:528.338pt;" coordsize="1613,36025">
                <v:rect id="Rectangle 24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242"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112 </w:t>
                        </w:r>
                      </w:p>
                    </w:txbxContent>
                  </v:textbox>
                </v:rect>
                <w10:wrap type="square"/>
              </v:group>
            </w:pict>
          </mc:Fallback>
        </mc:AlternateContent>
      </w:r>
      <w:r>
        <w:t xml:space="preserve">I.- Ha sido remitida a esta Tesorería información de los entes dependientes para el cálculo del periodo medio de pago del primer trimestre del ejercicio 2020. </w:t>
      </w:r>
      <w:r>
        <w:rPr>
          <w:b/>
        </w:rPr>
        <w:t xml:space="preserve">Fundamentos de derecho </w:t>
      </w:r>
    </w:p>
    <w:p w:rsidR="00EB0B20" w:rsidRDefault="00EE53CC">
      <w:pPr>
        <w:ind w:left="31" w:right="1159"/>
      </w:pPr>
      <w:r>
        <w:t>Primero.- En cumplimiento de la D</w:t>
      </w:r>
      <w:r>
        <w:t>isposición Final 2ª, apartado 3º de la Ley Orgánica 2/2012, de 27 de abril, de Estabilidad Presupuestaria y Sostenibilidad Financiera (</w:t>
      </w:r>
      <w:r>
        <w:rPr>
          <w:i/>
        </w:rPr>
        <w:t xml:space="preserve">que señala que por Orden del Ministro de Hacienda y Administraciones Públicas, se desarrollará la metodología de cálculo </w:t>
      </w:r>
      <w:r>
        <w:rPr>
          <w:i/>
        </w:rPr>
        <w:t>del Periodo Medio de Pago a proveedores de las Administraciones Públicas conforme a criterios homogéneos y que tendrá en cuenta los pagos efectuados y las operaciones pendientes de pago</w:t>
      </w:r>
      <w:r>
        <w:t>), se ha publicado, con fecha 30 de julio de 2014, el Real Decreto 635/2014, de 25 de julio, por el que se desarrolla la Metodología de cálculo del Periodo Medio de Pago a proveedores de las Administraciones Públicas y las condiciones y el procedimiento de</w:t>
      </w:r>
      <w:r>
        <w:t xml:space="preserve"> retención de recursos de los regímenes de financiación previstos en la Ley Orgánica 2/2012 de 27 de abril, de Estabilidad Presupuestaria y Sostenibilidad Financiera, posteriormente modificado por el Real Decreto 1040/2017 de 22 de diciembre.</w:t>
      </w:r>
    </w:p>
    <w:p w:rsidR="00EB0B20" w:rsidRDefault="00EE53CC">
      <w:pPr>
        <w:ind w:left="23" w:right="1159" w:firstLine="708"/>
      </w:pPr>
      <w:r>
        <w:t>La última ref</w:t>
      </w:r>
      <w:r>
        <w:t>orma de la Ley Orgánica 2/2012, de 27 de abril, redefinió el principio de sostenibilidad financiera incluyendo no sólo el control de deuda pública, sino también el control de la deuda comercial.</w:t>
      </w:r>
    </w:p>
    <w:p w:rsidR="00EB0B20" w:rsidRDefault="00EE53CC">
      <w:pPr>
        <w:ind w:left="23" w:right="1159" w:firstLine="708"/>
      </w:pPr>
      <w:r>
        <w:t>La Ley Orgánica de Control de la Deuda Comercial, modifica la</w:t>
      </w:r>
      <w:r>
        <w:t xml:space="preserve"> Ley Orgánica 2/2012, de 27 de abril, introduciendo el concepto del Periodo Medio de Pago, como expresión del volumen</w:t>
      </w:r>
      <w:r>
        <w:rPr>
          <w:rFonts w:ascii="Verdana" w:eastAsia="Verdana" w:hAnsi="Verdana" w:cs="Verdana"/>
          <w:sz w:val="21"/>
        </w:rPr>
        <w:t xml:space="preserve"> </w:t>
      </w:r>
      <w:r>
        <w:t>de deuda comercial y establece la obligación de que todas las Administraciones Públicas hagan público su periodo Medio de Pago.</w:t>
      </w:r>
    </w:p>
    <w:p w:rsidR="00EB0B20" w:rsidRDefault="00EE53CC">
      <w:pPr>
        <w:spacing w:after="344"/>
        <w:ind w:left="23" w:right="1159" w:firstLine="708"/>
      </w:pPr>
      <w:r>
        <w:t>El Real Decreto 1040/2017, de 22 de diciembre, de 25 de julio, mide el retraso en el pago de la deuda comercial en términos económicos, como indicador distinto respecto del periodo legal de pago en la Ley 3/2004 de 29 de diciembre, por la que se establecen</w:t>
      </w:r>
      <w:r>
        <w:t xml:space="preserve"> medidas de lucha contra la morosidad en las operaciones comerciales.</w:t>
      </w:r>
    </w:p>
    <w:p w:rsidR="00EB0B20" w:rsidRDefault="00EE53CC">
      <w:pPr>
        <w:pStyle w:val="Ttulo1"/>
        <w:ind w:right="1119"/>
      </w:pPr>
      <w:r>
        <w:t>CONCLUSIONES</w:t>
      </w:r>
    </w:p>
    <w:p w:rsidR="00EB0B20" w:rsidRDefault="00EE53CC">
      <w:pPr>
        <w:spacing w:after="9"/>
        <w:ind w:left="31" w:right="1159"/>
      </w:pPr>
      <w:r>
        <w:rPr>
          <w:b/>
        </w:rPr>
        <w:t xml:space="preserve">I.- </w:t>
      </w:r>
      <w:r>
        <w:t>El procedimiento de cálculo del Periodo Medio de Pago se define en el Real Decreto</w:t>
      </w:r>
    </w:p>
    <w:p w:rsidR="00EB0B20" w:rsidRDefault="00EE53CC">
      <w:pPr>
        <w:ind w:left="31" w:right="1159"/>
      </w:pPr>
      <w:r>
        <w:t xml:space="preserve">1040/2017, de 22 de diciembre, por el que se modifica el Real Decreto 635/2014, de 25 </w:t>
      </w:r>
      <w:r>
        <w:t>de julio, por el que se desarrolla la metodología de cálculo del periodo medio de pago a proveedores de las Administraciones Públicas y las condiciones y el procedimiento de retención de recursos de los regímenes de financiación, previstos en la Ley Orgáni</w:t>
      </w:r>
      <w:r>
        <w:t>ca 2/2012, de 27 de abril, de Estabilidad Presupuestaria y Sostenibilidad Financiera.</w:t>
      </w:r>
    </w:p>
    <w:p w:rsidR="00EB0B20" w:rsidRDefault="00EE53CC">
      <w:pPr>
        <w:ind w:left="31" w:right="1159"/>
      </w:pPr>
      <w:r>
        <w:t>En este sentido, el procedimiento de cálculo es el siguiente:</w:t>
      </w:r>
    </w:p>
    <w:p w:rsidR="00EB0B20" w:rsidRDefault="00EE53CC">
      <w:pPr>
        <w:spacing w:after="0"/>
        <w:ind w:left="33" w:right="1176" w:hanging="10"/>
      </w:pPr>
      <w:r>
        <w:rPr>
          <w:i/>
        </w:rPr>
        <w:t>“1. A los efectos del cálculo del periodo medio de pago global al que se refiere el artículo anterior, el pe</w:t>
      </w:r>
      <w:r>
        <w:rPr>
          <w:i/>
        </w:rPr>
        <w:t>riodo medio de pago de cada entidad se calculará de acuerdo con la siguiente fórmula:</w:t>
      </w:r>
    </w:p>
    <w:p w:rsidR="00EB0B20" w:rsidRDefault="00EE53CC">
      <w:pPr>
        <w:spacing w:after="129" w:line="259" w:lineRule="auto"/>
        <w:ind w:left="230" w:right="0" w:firstLine="0"/>
        <w:jc w:val="left"/>
      </w:pPr>
      <w:r>
        <w:rPr>
          <w:noProof/>
        </w:rPr>
        <w:drawing>
          <wp:inline distT="0" distB="0" distL="0" distR="0">
            <wp:extent cx="5154169" cy="880872"/>
            <wp:effectExtent l="0" t="0" r="0" b="0"/>
            <wp:docPr id="160824" name="Picture 160824"/>
            <wp:cNvGraphicFramePr/>
            <a:graphic xmlns:a="http://schemas.openxmlformats.org/drawingml/2006/main">
              <a:graphicData uri="http://schemas.openxmlformats.org/drawingml/2006/picture">
                <pic:pic xmlns:pic="http://schemas.openxmlformats.org/drawingml/2006/picture">
                  <pic:nvPicPr>
                    <pic:cNvPr id="160824" name="Picture 160824"/>
                    <pic:cNvPicPr/>
                  </pic:nvPicPr>
                  <pic:blipFill>
                    <a:blip r:embed="rId7"/>
                    <a:stretch>
                      <a:fillRect/>
                    </a:stretch>
                  </pic:blipFill>
                  <pic:spPr>
                    <a:xfrm>
                      <a:off x="0" y="0"/>
                      <a:ext cx="5154169" cy="880872"/>
                    </a:xfrm>
                    <a:prstGeom prst="rect">
                      <a:avLst/>
                    </a:prstGeom>
                  </pic:spPr>
                </pic:pic>
              </a:graphicData>
            </a:graphic>
          </wp:inline>
        </w:drawing>
      </w:r>
    </w:p>
    <w:p w:rsidR="00EB0B20" w:rsidRDefault="00EE53CC">
      <w:pPr>
        <w:spacing w:after="0"/>
        <w:ind w:left="23" w:right="1176" w:firstLine="36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1817" name="Group 12181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16" name="Rectangle 31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317" name="Rectangle 317"/>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w:t>
                              </w:r>
                              <w:r>
                                <w:rPr>
                                  <w:sz w:val="12"/>
                                </w:rPr>
                                <w:t xml:space="preserve">Gestiona | Página 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817" style="width:12.7031pt;height:283.662pt;position:absolute;mso-position-horizontal-relative:page;mso-position-horizontal:absolute;margin-left:681.958pt;mso-position-vertical-relative:page;margin-top:528.338pt;" coordsize="1613,36025">
                <v:rect id="Rectangle 31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17"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112 </w:t>
                        </w:r>
                      </w:p>
                    </w:txbxContent>
                  </v:textbox>
                </v:rect>
                <w10:wrap type="square"/>
              </v:group>
            </w:pict>
          </mc:Fallback>
        </mc:AlternateContent>
      </w:r>
      <w:r>
        <w:rPr>
          <w:i/>
        </w:rPr>
        <w:t>2. Para los pagos realizados en el mes, se calculará el ratio de las operaciones pagadas de acuerdo con la siguiente fórmula:</w:t>
      </w:r>
    </w:p>
    <w:p w:rsidR="00EB0B20" w:rsidRDefault="00EE53CC">
      <w:pPr>
        <w:spacing w:after="129" w:line="259" w:lineRule="auto"/>
        <w:ind w:left="238" w:right="0" w:firstLine="0"/>
        <w:jc w:val="left"/>
      </w:pPr>
      <w:r>
        <w:rPr>
          <w:noProof/>
        </w:rPr>
        <w:drawing>
          <wp:inline distT="0" distB="0" distL="0" distR="0">
            <wp:extent cx="5143500" cy="65786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8"/>
                    <a:stretch>
                      <a:fillRect/>
                    </a:stretch>
                  </pic:blipFill>
                  <pic:spPr>
                    <a:xfrm>
                      <a:off x="0" y="0"/>
                      <a:ext cx="5143500" cy="657860"/>
                    </a:xfrm>
                    <a:prstGeom prst="rect">
                      <a:avLst/>
                    </a:prstGeom>
                  </pic:spPr>
                </pic:pic>
              </a:graphicData>
            </a:graphic>
          </wp:inline>
        </w:drawing>
      </w:r>
    </w:p>
    <w:p w:rsidR="00EB0B20" w:rsidRDefault="00EE53CC">
      <w:pPr>
        <w:spacing w:after="99" w:line="259" w:lineRule="auto"/>
        <w:ind w:left="0" w:right="1009" w:firstLine="0"/>
        <w:jc w:val="center"/>
      </w:pPr>
      <w:r>
        <w:rPr>
          <w:i/>
        </w:rPr>
        <w:t>Se entenderá por número de días de pago, los días naturales transcurridos desde:</w:t>
      </w:r>
    </w:p>
    <w:p w:rsidR="00EB0B20" w:rsidRDefault="00EE53CC">
      <w:pPr>
        <w:numPr>
          <w:ilvl w:val="0"/>
          <w:numId w:val="2"/>
        </w:numPr>
        <w:spacing w:after="0" w:line="259" w:lineRule="auto"/>
        <w:ind w:right="1176" w:firstLine="284"/>
      </w:pPr>
      <w:r>
        <w:rPr>
          <w:i/>
        </w:rPr>
        <w:t>La fecha de aprobación de las certificaciones de obra hasta la fecha de pago</w:t>
      </w:r>
    </w:p>
    <w:p w:rsidR="00EB0B20" w:rsidRDefault="00EE53CC">
      <w:pPr>
        <w:spacing w:after="110"/>
        <w:ind w:left="33" w:right="1176" w:hanging="10"/>
      </w:pPr>
      <w:r>
        <w:rPr>
          <w:i/>
        </w:rPr>
        <w:t>material por parte de la Administración.</w:t>
      </w:r>
    </w:p>
    <w:p w:rsidR="00EB0B20" w:rsidRDefault="00EE53CC">
      <w:pPr>
        <w:numPr>
          <w:ilvl w:val="0"/>
          <w:numId w:val="2"/>
        </w:numPr>
        <w:spacing w:after="110"/>
        <w:ind w:right="1176" w:firstLine="284"/>
      </w:pPr>
      <w:r>
        <w:rPr>
          <w:i/>
        </w:rPr>
        <w:t>La fecha de aprobación de los documentos que acrediten la conformidad con losbienes entregados o servicios prestados, hasta la fecha de pa</w:t>
      </w:r>
      <w:r>
        <w:rPr>
          <w:i/>
        </w:rPr>
        <w:t>go material por parte de la Administración.</w:t>
      </w:r>
    </w:p>
    <w:p w:rsidR="00EB0B20" w:rsidRDefault="00EE53CC">
      <w:pPr>
        <w:numPr>
          <w:ilvl w:val="0"/>
          <w:numId w:val="2"/>
        </w:numPr>
        <w:spacing w:after="110"/>
        <w:ind w:right="1176" w:firstLine="284"/>
      </w:pPr>
      <w:r>
        <w:rPr>
          <w:i/>
        </w:rPr>
        <w:t>La fecha de entrada de la factura en el registro administrativo, según conste en elregistro contable de facturas o sistema equivalente, hasta la fecha de pago material por parte de la Administración, en los supue</w:t>
      </w:r>
      <w:r>
        <w:rPr>
          <w:i/>
        </w:rPr>
        <w:t>stos en los que o bien no resulte de aplicación un procedimiento de aceptación o comprobación de los bienes o servicios prestados o bien la factura se reciba con posterioridad a la aprobación de la conformidad.</w:t>
      </w:r>
    </w:p>
    <w:p w:rsidR="00EB0B20" w:rsidRDefault="00EE53CC">
      <w:pPr>
        <w:spacing w:after="110"/>
        <w:ind w:left="23" w:right="1176" w:firstLine="284"/>
      </w:pPr>
      <w:r>
        <w:rPr>
          <w:i/>
        </w:rPr>
        <w:t>En los supuestos en los que no haya obligació</w:t>
      </w:r>
      <w:r>
        <w:rPr>
          <w:i/>
        </w:rPr>
        <w:t>n de disponer de registro contable, se tomará la fecha de recepción de la factura en el correspondiente registro administrativo.</w:t>
      </w:r>
    </w:p>
    <w:p w:rsidR="00EB0B20" w:rsidRDefault="00EE53CC">
      <w:pPr>
        <w:spacing w:after="110"/>
        <w:ind w:left="23" w:right="1176" w:firstLine="284"/>
      </w:pPr>
      <w:r>
        <w:rPr>
          <w:i/>
        </w:rPr>
        <w:t>En el caso de las facturas que se paguen con cargo al Fondo de Liquidez Autonómico o con cargo a la retención de importes a sat</w:t>
      </w:r>
      <w:r>
        <w:rPr>
          <w:i/>
        </w:rPr>
        <w:t>isfacer por los recursos de los regímenes de financiación</w:t>
      </w:r>
      <w:r>
        <w:rPr>
          <w:rFonts w:ascii="Verdana" w:eastAsia="Verdana" w:hAnsi="Verdana" w:cs="Verdana"/>
          <w:i/>
          <w:sz w:val="21"/>
        </w:rPr>
        <w:t xml:space="preserve"> </w:t>
      </w:r>
      <w:r>
        <w:rPr>
          <w:i/>
        </w:rPr>
        <w:t>para pagar directamente a los proveedores, se considerará como fecha de pago material la fecha de la propuesta de pago definitiva formulada por la Comunidad Autónoma o la Corporación Local, según co</w:t>
      </w:r>
      <w:r>
        <w:rPr>
          <w:i/>
        </w:rPr>
        <w:t>rresponda.</w:t>
      </w:r>
    </w:p>
    <w:p w:rsidR="00EB0B20" w:rsidRDefault="00EE53CC">
      <w:pPr>
        <w:spacing w:after="277"/>
        <w:ind w:left="23" w:right="1159" w:firstLine="284"/>
      </w:pPr>
      <w:r>
        <w:t>De conformidad con lo expuesto en el punto anterior, el cómputo del plazo se debe realizar de forma ordinaria para las contrataciones, exceptuando las obras, desde la fecha de aprobación de los documentos que acrediten la conformidad con los bie</w:t>
      </w:r>
      <w:r>
        <w:t xml:space="preserve">nes entregados o servicios prestados, hasta la fecha de pago material por parte de la Administración. Para el caso de las obras, desde la fecha de aprobación de las certificaciones de obra hasta la fecha de pago material por parte de la Administración. </w:t>
      </w:r>
    </w:p>
    <w:p w:rsidR="00EB0B20" w:rsidRDefault="00EE53CC">
      <w:pPr>
        <w:numPr>
          <w:ilvl w:val="0"/>
          <w:numId w:val="3"/>
        </w:numPr>
        <w:spacing w:after="9"/>
        <w:ind w:right="1159" w:hanging="1080"/>
      </w:pPr>
      <w:r>
        <w:t>II</w:t>
      </w:r>
      <w:r>
        <w:t>.- Periodo Medio de Pago del Ayuntamiento de Candelaria. Primer</w:t>
      </w:r>
    </w:p>
    <w:p w:rsidR="00EB0B20" w:rsidRDefault="00EE53CC">
      <w:pPr>
        <w:spacing w:after="9"/>
        <w:ind w:left="31" w:right="1159"/>
      </w:pPr>
      <w:r>
        <w:t>trimestre 2020: De conformidad con la información extraída del aplicativo contable el 15 de abril de 2020, el PMP del Ayuntamiento es el siguiente:</w:t>
      </w:r>
    </w:p>
    <w:tbl>
      <w:tblPr>
        <w:tblStyle w:val="TableGrid"/>
        <w:tblW w:w="5021" w:type="dxa"/>
        <w:tblInd w:w="1779" w:type="dxa"/>
        <w:tblCellMar>
          <w:top w:w="16" w:type="dxa"/>
          <w:left w:w="129" w:type="dxa"/>
          <w:bottom w:w="0" w:type="dxa"/>
          <w:right w:w="115" w:type="dxa"/>
        </w:tblCellMar>
        <w:tblLook w:val="04A0" w:firstRow="1" w:lastRow="0" w:firstColumn="1" w:lastColumn="0" w:noHBand="0" w:noVBand="1"/>
      </w:tblPr>
      <w:tblGrid>
        <w:gridCol w:w="3158"/>
        <w:gridCol w:w="1863"/>
      </w:tblGrid>
      <w:tr w:rsidR="00EB0B20">
        <w:trPr>
          <w:trHeight w:val="253"/>
        </w:trPr>
        <w:tc>
          <w:tcPr>
            <w:tcW w:w="3158" w:type="dxa"/>
            <w:tcBorders>
              <w:top w:val="single" w:sz="3"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Ratio medio de pago:</w:t>
            </w:r>
          </w:p>
        </w:tc>
        <w:tc>
          <w:tcPr>
            <w:tcW w:w="1863" w:type="dxa"/>
            <w:tcBorders>
              <w:top w:val="single" w:sz="3" w:space="0" w:color="00000A"/>
              <w:left w:val="single" w:sz="4" w:space="0" w:color="00000A"/>
              <w:bottom w:val="single" w:sz="4" w:space="0" w:color="00000A"/>
              <w:right w:val="single" w:sz="5" w:space="0" w:color="00000A"/>
            </w:tcBorders>
          </w:tcPr>
          <w:p w:rsidR="00EB0B20" w:rsidRDefault="00EE53CC">
            <w:pPr>
              <w:spacing w:after="0" w:line="259" w:lineRule="auto"/>
              <w:ind w:left="0" w:right="12" w:firstLine="0"/>
              <w:jc w:val="center"/>
            </w:pPr>
            <w:r>
              <w:rPr>
                <w:rFonts w:ascii="Verdana" w:eastAsia="Verdana" w:hAnsi="Verdana" w:cs="Verdana"/>
                <w:sz w:val="18"/>
              </w:rPr>
              <w:t>13,14</w:t>
            </w:r>
          </w:p>
        </w:tc>
      </w:tr>
      <w:tr w:rsidR="00EB0B20">
        <w:trPr>
          <w:trHeight w:val="254"/>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Pagos realizados: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4" w:firstLine="0"/>
              <w:jc w:val="center"/>
            </w:pPr>
            <w:r>
              <w:rPr>
                <w:rFonts w:ascii="Verdana" w:eastAsia="Verdana" w:hAnsi="Verdana" w:cs="Verdana"/>
                <w:sz w:val="18"/>
              </w:rPr>
              <w:t>2.626.306,77</w:t>
            </w:r>
          </w:p>
        </w:tc>
      </w:tr>
      <w:tr w:rsidR="00EB0B20">
        <w:trPr>
          <w:trHeight w:val="256"/>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left"/>
            </w:pPr>
            <w:r>
              <w:rPr>
                <w:rFonts w:ascii="Verdana" w:eastAsia="Verdana" w:hAnsi="Verdana" w:cs="Verdana"/>
                <w:sz w:val="18"/>
              </w:rPr>
              <w:t>Ratio medio pendiente de pago: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2" w:firstLine="0"/>
              <w:jc w:val="center"/>
            </w:pPr>
            <w:r>
              <w:rPr>
                <w:rFonts w:ascii="Verdana" w:eastAsia="Verdana" w:hAnsi="Verdana" w:cs="Verdana"/>
                <w:sz w:val="18"/>
              </w:rPr>
              <w:t>91,48</w:t>
            </w:r>
          </w:p>
        </w:tc>
      </w:tr>
      <w:tr w:rsidR="00EB0B20">
        <w:trPr>
          <w:trHeight w:val="254"/>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1" w:firstLine="0"/>
              <w:jc w:val="center"/>
            </w:pPr>
            <w:r>
              <w:rPr>
                <w:rFonts w:ascii="Verdana" w:eastAsia="Verdana" w:hAnsi="Verdana" w:cs="Verdana"/>
                <w:sz w:val="18"/>
              </w:rPr>
              <w:t>Pagos pendientes: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4" w:firstLine="0"/>
              <w:jc w:val="center"/>
            </w:pPr>
            <w:r>
              <w:rPr>
                <w:rFonts w:ascii="Verdana" w:eastAsia="Verdana" w:hAnsi="Verdana" w:cs="Verdana"/>
                <w:sz w:val="18"/>
              </w:rPr>
              <w:t>411.612,27</w:t>
            </w:r>
          </w:p>
        </w:tc>
      </w:tr>
      <w:tr w:rsidR="00EB0B20">
        <w:trPr>
          <w:trHeight w:val="287"/>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1" w:firstLine="0"/>
              <w:jc w:val="center"/>
            </w:pPr>
            <w:r>
              <w:rPr>
                <w:rFonts w:ascii="Verdana" w:eastAsia="Verdana" w:hAnsi="Verdana" w:cs="Verdana"/>
                <w:b/>
                <w:sz w:val="18"/>
              </w:rPr>
              <w:t xml:space="preserve">Resultado PMP </w:t>
            </w:r>
            <w:r>
              <w:rPr>
                <w:rFonts w:ascii="Verdana" w:eastAsia="Verdana" w:hAnsi="Verdana" w:cs="Verdana"/>
                <w:b/>
                <w:sz w:val="16"/>
                <w:vertAlign w:val="subscript"/>
              </w:rPr>
              <w:t>AYTO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5" w:firstLine="0"/>
              <w:jc w:val="center"/>
            </w:pPr>
            <w:r>
              <w:rPr>
                <w:rFonts w:ascii="Verdana" w:eastAsia="Verdana" w:hAnsi="Verdana" w:cs="Verdana"/>
                <w:b/>
                <w:sz w:val="18"/>
              </w:rPr>
              <w:t>23,75</w:t>
            </w:r>
          </w:p>
        </w:tc>
      </w:tr>
    </w:tbl>
    <w:p w:rsidR="00EB0B20" w:rsidRDefault="00EE53CC">
      <w:pPr>
        <w:numPr>
          <w:ilvl w:val="0"/>
          <w:numId w:val="3"/>
        </w:numPr>
        <w:spacing w:after="9"/>
        <w:ind w:right="1159" w:hanging="1080"/>
      </w:pPr>
      <w:r>
        <w:t>III.- Periodo Medio de Pago EPELCAN. Primer trimestre 2020: De</w:t>
      </w:r>
    </w:p>
    <w:p w:rsidR="00EB0B20" w:rsidRDefault="00EE53CC">
      <w:pPr>
        <w:spacing w:after="9"/>
        <w:ind w:left="31" w:right="1159"/>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3792" name="Group 13379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12" name="Rectangle 51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513" name="Rectangle 513"/>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3792" style="width:12.7031pt;height:283.662pt;position:absolute;mso-position-horizontal-relative:page;mso-position-horizontal:absolute;margin-left:681.958pt;mso-position-vertical-relative:page;margin-top:528.338pt;" coordsize="1613,36025">
                <v:rect id="Rectangle 51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513"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112 </w:t>
                        </w:r>
                      </w:p>
                    </w:txbxContent>
                  </v:textbox>
                </v:rect>
                <w10:wrap type="square"/>
              </v:group>
            </w:pict>
          </mc:Fallback>
        </mc:AlternateContent>
      </w:r>
      <w:r>
        <w:t>conformidad con los cálculos remitidos por la entidad pública e</w:t>
      </w:r>
      <w:r>
        <w:t>mpresarial, el PMP de EPELCAN es el siguiente es el siguiente:</w:t>
      </w:r>
    </w:p>
    <w:tbl>
      <w:tblPr>
        <w:tblStyle w:val="TableGrid"/>
        <w:tblW w:w="5021" w:type="dxa"/>
        <w:tblInd w:w="1779" w:type="dxa"/>
        <w:tblCellMar>
          <w:top w:w="48" w:type="dxa"/>
          <w:left w:w="129" w:type="dxa"/>
          <w:bottom w:w="4" w:type="dxa"/>
          <w:right w:w="115" w:type="dxa"/>
        </w:tblCellMar>
        <w:tblLook w:val="04A0" w:firstRow="1" w:lastRow="0" w:firstColumn="1" w:lastColumn="0" w:noHBand="0" w:noVBand="1"/>
      </w:tblPr>
      <w:tblGrid>
        <w:gridCol w:w="3158"/>
        <w:gridCol w:w="1863"/>
      </w:tblGrid>
      <w:tr w:rsidR="00EB0B20">
        <w:trPr>
          <w:trHeight w:val="313"/>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Ratio medio de pago: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4" w:firstLine="0"/>
              <w:jc w:val="center"/>
            </w:pPr>
            <w:r>
              <w:rPr>
                <w:rFonts w:ascii="Verdana" w:eastAsia="Verdana" w:hAnsi="Verdana" w:cs="Verdana"/>
                <w:sz w:val="18"/>
              </w:rPr>
              <w:t>111,24</w:t>
            </w:r>
          </w:p>
        </w:tc>
      </w:tr>
      <w:tr w:rsidR="00EB0B20">
        <w:trPr>
          <w:trHeight w:val="316"/>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Pagos realizados: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4" w:firstLine="0"/>
              <w:jc w:val="center"/>
            </w:pPr>
            <w:r>
              <w:rPr>
                <w:rFonts w:ascii="Verdana" w:eastAsia="Verdana" w:hAnsi="Verdana" w:cs="Verdana"/>
                <w:sz w:val="18"/>
              </w:rPr>
              <w:t>256.273,94</w:t>
            </w:r>
          </w:p>
        </w:tc>
      </w:tr>
      <w:tr w:rsidR="00EB0B20">
        <w:trPr>
          <w:trHeight w:val="314"/>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left"/>
            </w:pPr>
            <w:r>
              <w:rPr>
                <w:rFonts w:ascii="Verdana" w:eastAsia="Verdana" w:hAnsi="Verdana" w:cs="Verdana"/>
                <w:sz w:val="18"/>
              </w:rPr>
              <w:t>Ratio medio pendiente de pago: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2" w:firstLine="0"/>
              <w:jc w:val="center"/>
            </w:pPr>
            <w:r>
              <w:rPr>
                <w:rFonts w:ascii="Verdana" w:eastAsia="Verdana" w:hAnsi="Verdana" w:cs="Verdana"/>
                <w:sz w:val="18"/>
              </w:rPr>
              <w:t>39,15</w:t>
            </w:r>
          </w:p>
        </w:tc>
      </w:tr>
      <w:tr w:rsidR="00EB0B20">
        <w:trPr>
          <w:trHeight w:val="316"/>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1" w:firstLine="0"/>
              <w:jc w:val="center"/>
            </w:pPr>
            <w:r>
              <w:rPr>
                <w:rFonts w:ascii="Verdana" w:eastAsia="Verdana" w:hAnsi="Verdana" w:cs="Verdana"/>
                <w:sz w:val="18"/>
              </w:rPr>
              <w:t>Pagos pendientes: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6" w:firstLine="0"/>
              <w:jc w:val="center"/>
            </w:pPr>
            <w:r>
              <w:rPr>
                <w:rFonts w:ascii="Verdana" w:eastAsia="Verdana" w:hAnsi="Verdana" w:cs="Verdana"/>
                <w:sz w:val="18"/>
              </w:rPr>
              <w:t>58.942,50</w:t>
            </w:r>
          </w:p>
        </w:tc>
      </w:tr>
      <w:tr w:rsidR="00EB0B20">
        <w:trPr>
          <w:trHeight w:val="315"/>
        </w:trPr>
        <w:tc>
          <w:tcPr>
            <w:tcW w:w="3158"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13" w:firstLine="0"/>
              <w:jc w:val="center"/>
            </w:pPr>
            <w:r>
              <w:rPr>
                <w:rFonts w:ascii="Verdana" w:eastAsia="Verdana" w:hAnsi="Verdana" w:cs="Verdana"/>
                <w:b/>
                <w:sz w:val="18"/>
              </w:rPr>
              <w:t>Resultado PMP</w:t>
            </w:r>
            <w:r>
              <w:rPr>
                <w:rFonts w:ascii="Verdana" w:eastAsia="Verdana" w:hAnsi="Verdana" w:cs="Verdana"/>
                <w:b/>
                <w:sz w:val="16"/>
                <w:vertAlign w:val="subscript"/>
              </w:rPr>
              <w:t>ent dependiente</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5" w:firstLine="0"/>
              <w:jc w:val="center"/>
            </w:pPr>
            <w:r>
              <w:rPr>
                <w:rFonts w:ascii="Verdana" w:eastAsia="Verdana" w:hAnsi="Verdana" w:cs="Verdana"/>
                <w:b/>
                <w:sz w:val="18"/>
              </w:rPr>
              <w:t>97,76</w:t>
            </w:r>
          </w:p>
        </w:tc>
      </w:tr>
    </w:tbl>
    <w:p w:rsidR="00EB0B20" w:rsidRDefault="00EE53CC">
      <w:pPr>
        <w:spacing w:after="0"/>
        <w:ind w:left="23" w:right="1159" w:firstLine="708"/>
      </w:pPr>
      <w:r>
        <w:t>III.- Periodo Medio de Pago VIVIENDAS Y SERVICIOS MUNICIPALES DE CANDELARIA SL. Primer trimestre 2020: De conformidad con los cálculos remitidos por la entidad pública empresarial, el PMP de la entidad VIVIENDAS Y SERVICIOS MUNICIPALES DE CANDELARIA SL, es</w:t>
      </w:r>
      <w:r>
        <w:t xml:space="preserve"> el siguiente:</w:t>
      </w:r>
    </w:p>
    <w:p w:rsidR="00EB0B20" w:rsidRDefault="00EE53CC">
      <w:pPr>
        <w:spacing w:after="9"/>
        <w:ind w:left="31" w:right="1159"/>
      </w:pPr>
      <w:r>
        <w:t>3.</w:t>
      </w:r>
    </w:p>
    <w:tbl>
      <w:tblPr>
        <w:tblStyle w:val="TableGrid"/>
        <w:tblW w:w="5021" w:type="dxa"/>
        <w:tblInd w:w="1779" w:type="dxa"/>
        <w:tblCellMar>
          <w:top w:w="47" w:type="dxa"/>
          <w:left w:w="129" w:type="dxa"/>
          <w:bottom w:w="4" w:type="dxa"/>
          <w:right w:w="115" w:type="dxa"/>
        </w:tblCellMar>
        <w:tblLook w:val="04A0" w:firstRow="1" w:lastRow="0" w:firstColumn="1" w:lastColumn="0" w:noHBand="0" w:noVBand="1"/>
      </w:tblPr>
      <w:tblGrid>
        <w:gridCol w:w="3158"/>
        <w:gridCol w:w="1863"/>
      </w:tblGrid>
      <w:tr w:rsidR="00EB0B20">
        <w:trPr>
          <w:trHeight w:val="312"/>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Ratio medio de pago: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2" w:firstLine="0"/>
              <w:jc w:val="center"/>
            </w:pPr>
            <w:r>
              <w:rPr>
                <w:rFonts w:ascii="Verdana" w:eastAsia="Verdana" w:hAnsi="Verdana" w:cs="Verdana"/>
                <w:sz w:val="18"/>
              </w:rPr>
              <w:t>49,69</w:t>
            </w:r>
          </w:p>
        </w:tc>
      </w:tr>
      <w:tr w:rsidR="00EB0B20">
        <w:trPr>
          <w:trHeight w:val="316"/>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15" w:firstLine="0"/>
              <w:jc w:val="center"/>
            </w:pPr>
            <w:r>
              <w:rPr>
                <w:rFonts w:ascii="Verdana" w:eastAsia="Verdana" w:hAnsi="Verdana" w:cs="Verdana"/>
                <w:sz w:val="18"/>
              </w:rPr>
              <w:t>Pagos realizados: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6" w:firstLine="0"/>
              <w:jc w:val="center"/>
            </w:pPr>
            <w:r>
              <w:rPr>
                <w:rFonts w:ascii="Verdana" w:eastAsia="Verdana" w:hAnsi="Verdana" w:cs="Verdana"/>
                <w:sz w:val="18"/>
              </w:rPr>
              <w:t>41.376,46</w:t>
            </w:r>
          </w:p>
        </w:tc>
      </w:tr>
      <w:tr w:rsidR="00EB0B20">
        <w:trPr>
          <w:trHeight w:val="314"/>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left"/>
            </w:pPr>
            <w:r>
              <w:rPr>
                <w:rFonts w:ascii="Verdana" w:eastAsia="Verdana" w:hAnsi="Verdana" w:cs="Verdana"/>
                <w:sz w:val="18"/>
              </w:rPr>
              <w:t>Ratio medio pendiente de pago:</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2" w:firstLine="0"/>
              <w:jc w:val="center"/>
            </w:pPr>
            <w:r>
              <w:rPr>
                <w:rFonts w:ascii="Verdana" w:eastAsia="Verdana" w:hAnsi="Verdana" w:cs="Verdana"/>
                <w:sz w:val="18"/>
              </w:rPr>
              <w:t>35,54</w:t>
            </w:r>
          </w:p>
        </w:tc>
      </w:tr>
      <w:tr w:rsidR="00EB0B20">
        <w:trPr>
          <w:trHeight w:val="330"/>
        </w:trPr>
        <w:tc>
          <w:tcPr>
            <w:tcW w:w="3158"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11" w:firstLine="0"/>
              <w:jc w:val="center"/>
            </w:pPr>
            <w:r>
              <w:rPr>
                <w:rFonts w:ascii="Verdana" w:eastAsia="Verdana" w:hAnsi="Verdana" w:cs="Verdana"/>
                <w:sz w:val="18"/>
              </w:rPr>
              <w:t>Pagos pendientes:</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4" w:firstLine="0"/>
              <w:jc w:val="center"/>
            </w:pPr>
            <w:r>
              <w:rPr>
                <w:rFonts w:ascii="Verdana" w:eastAsia="Verdana" w:hAnsi="Verdana" w:cs="Verdana"/>
                <w:sz w:val="18"/>
              </w:rPr>
              <w:t>9.975,06</w:t>
            </w:r>
          </w:p>
        </w:tc>
      </w:tr>
      <w:tr w:rsidR="00EB0B20">
        <w:trPr>
          <w:trHeight w:val="317"/>
        </w:trPr>
        <w:tc>
          <w:tcPr>
            <w:tcW w:w="3158"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13" w:firstLine="0"/>
              <w:jc w:val="center"/>
            </w:pPr>
            <w:r>
              <w:rPr>
                <w:rFonts w:ascii="Verdana" w:eastAsia="Verdana" w:hAnsi="Verdana" w:cs="Verdana"/>
                <w:b/>
                <w:sz w:val="18"/>
              </w:rPr>
              <w:t>Resultado PMP</w:t>
            </w:r>
            <w:r>
              <w:rPr>
                <w:rFonts w:ascii="Verdana" w:eastAsia="Verdana" w:hAnsi="Verdana" w:cs="Verdana"/>
                <w:b/>
                <w:sz w:val="16"/>
                <w:vertAlign w:val="subscript"/>
              </w:rPr>
              <w:t>ent dependiente</w:t>
            </w:r>
          </w:p>
        </w:tc>
        <w:tc>
          <w:tcPr>
            <w:tcW w:w="186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5" w:firstLine="0"/>
              <w:jc w:val="center"/>
            </w:pPr>
            <w:r>
              <w:rPr>
                <w:rFonts w:ascii="Verdana" w:eastAsia="Verdana" w:hAnsi="Verdana" w:cs="Verdana"/>
                <w:b/>
                <w:sz w:val="18"/>
              </w:rPr>
              <w:t>46,94</w:t>
            </w:r>
          </w:p>
        </w:tc>
      </w:tr>
    </w:tbl>
    <w:p w:rsidR="00EB0B20" w:rsidRDefault="00EE53CC">
      <w:pPr>
        <w:spacing w:after="262" w:line="259" w:lineRule="auto"/>
        <w:ind w:left="38" w:right="0" w:firstLine="0"/>
        <w:jc w:val="left"/>
      </w:pPr>
      <w:r>
        <w:rPr>
          <w:rFonts w:ascii="Verdana" w:eastAsia="Verdana" w:hAnsi="Verdana" w:cs="Verdana"/>
          <w:sz w:val="21"/>
        </w:rPr>
        <w:t>4.</w:t>
      </w:r>
    </w:p>
    <w:p w:rsidR="00EB0B20" w:rsidRDefault="00EE53CC">
      <w:pPr>
        <w:tabs>
          <w:tab w:val="center" w:pos="4827"/>
        </w:tabs>
        <w:spacing w:after="9"/>
        <w:ind w:left="0" w:right="0" w:firstLine="0"/>
        <w:jc w:val="left"/>
      </w:pPr>
      <w:r>
        <w:rPr>
          <w:rFonts w:ascii="Times New Roman" w:eastAsia="Times New Roman" w:hAnsi="Times New Roman" w:cs="Times New Roman"/>
          <w:sz w:val="24"/>
        </w:rPr>
        <w:t>5.</w:t>
      </w:r>
      <w:r>
        <w:rPr>
          <w:rFonts w:ascii="Times New Roman" w:eastAsia="Times New Roman" w:hAnsi="Times New Roman" w:cs="Times New Roman"/>
          <w:sz w:val="24"/>
        </w:rPr>
        <w:tab/>
      </w:r>
      <w:r>
        <w:t>IV.- Periodo Medio de Pago FUNDACIÓN CANARIA CANDELARIA</w:t>
      </w:r>
    </w:p>
    <w:p w:rsidR="00EB0B20" w:rsidRDefault="00EE53CC">
      <w:pPr>
        <w:spacing w:after="0"/>
        <w:ind w:left="31" w:right="1159"/>
      </w:pPr>
      <w:r>
        <w:t>(CANDESOL). Primer trimestre 2020: De conformidad con la información remitida por la entidad</w:t>
      </w:r>
      <w:r>
        <w:rPr>
          <w:rFonts w:ascii="Verdana" w:eastAsia="Verdana" w:hAnsi="Verdana" w:cs="Verdana"/>
          <w:sz w:val="21"/>
        </w:rPr>
        <w:t xml:space="preserve"> dependiente, </w:t>
      </w:r>
      <w:r>
        <w:t>el PMP de la entidad FUNDACIÓN CANARIA CANDELARIA (CANDESOL). es el siguiente:</w:t>
      </w:r>
    </w:p>
    <w:p w:rsidR="00EB0B20" w:rsidRDefault="00EE53CC">
      <w:pPr>
        <w:spacing w:after="9"/>
        <w:ind w:left="31" w:right="1159"/>
      </w:pPr>
      <w:r>
        <w:t>6.</w:t>
      </w:r>
    </w:p>
    <w:tbl>
      <w:tblPr>
        <w:tblStyle w:val="TableGrid"/>
        <w:tblW w:w="5020" w:type="dxa"/>
        <w:tblInd w:w="1779" w:type="dxa"/>
        <w:tblCellMar>
          <w:top w:w="13" w:type="dxa"/>
          <w:left w:w="115" w:type="dxa"/>
          <w:bottom w:w="0" w:type="dxa"/>
          <w:right w:w="115" w:type="dxa"/>
        </w:tblCellMar>
        <w:tblLook w:val="04A0" w:firstRow="1" w:lastRow="0" w:firstColumn="1" w:lastColumn="0" w:noHBand="0" w:noVBand="1"/>
      </w:tblPr>
      <w:tblGrid>
        <w:gridCol w:w="3158"/>
        <w:gridCol w:w="1862"/>
      </w:tblGrid>
      <w:tr w:rsidR="00EB0B20">
        <w:trPr>
          <w:trHeight w:val="315"/>
        </w:trPr>
        <w:tc>
          <w:tcPr>
            <w:tcW w:w="315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3" w:right="0" w:firstLine="0"/>
              <w:jc w:val="center"/>
            </w:pPr>
            <w:r>
              <w:t>Ratio medio de pago:</w:t>
            </w:r>
          </w:p>
        </w:tc>
        <w:tc>
          <w:tcPr>
            <w:tcW w:w="186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0,08</w:t>
            </w:r>
          </w:p>
        </w:tc>
      </w:tr>
      <w:tr w:rsidR="00EB0B20">
        <w:trPr>
          <w:trHeight w:val="314"/>
        </w:trPr>
        <w:tc>
          <w:tcPr>
            <w:tcW w:w="315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center"/>
            </w:pPr>
            <w:r>
              <w:t>Pagos realizados:</w:t>
            </w:r>
          </w:p>
        </w:tc>
        <w:tc>
          <w:tcPr>
            <w:tcW w:w="186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1" w:right="0" w:firstLine="0"/>
              <w:jc w:val="center"/>
            </w:pPr>
            <w:r>
              <w:t>626,23</w:t>
            </w:r>
          </w:p>
        </w:tc>
      </w:tr>
      <w:tr w:rsidR="00EB0B20">
        <w:trPr>
          <w:trHeight w:val="516"/>
        </w:trPr>
        <w:tc>
          <w:tcPr>
            <w:tcW w:w="315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Ratio medio pendiente de pago:</w:t>
            </w:r>
          </w:p>
        </w:tc>
        <w:tc>
          <w:tcPr>
            <w:tcW w:w="186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7,72</w:t>
            </w:r>
          </w:p>
        </w:tc>
      </w:tr>
      <w:tr w:rsidR="00EB0B20">
        <w:trPr>
          <w:trHeight w:val="265"/>
        </w:trPr>
        <w:tc>
          <w:tcPr>
            <w:tcW w:w="315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1" w:right="0" w:firstLine="0"/>
              <w:jc w:val="center"/>
            </w:pPr>
            <w:r>
              <w:t>Pagos pendientes:</w:t>
            </w:r>
          </w:p>
        </w:tc>
        <w:tc>
          <w:tcPr>
            <w:tcW w:w="186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3" w:right="0" w:firstLine="0"/>
              <w:jc w:val="center"/>
            </w:pPr>
            <w:r>
              <w:t>10.363,87</w:t>
            </w:r>
          </w:p>
        </w:tc>
      </w:tr>
      <w:tr w:rsidR="00EB0B20">
        <w:trPr>
          <w:trHeight w:val="285"/>
        </w:trPr>
        <w:tc>
          <w:tcPr>
            <w:tcW w:w="315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2" w:right="0" w:firstLine="0"/>
              <w:jc w:val="center"/>
            </w:pPr>
            <w:r>
              <w:rPr>
                <w:b/>
              </w:rPr>
              <w:t>Resultado PMP</w:t>
            </w:r>
            <w:r>
              <w:rPr>
                <w:b/>
                <w:sz w:val="20"/>
                <w:vertAlign w:val="subscript"/>
              </w:rPr>
              <w:t>ent dependiente</w:t>
            </w:r>
          </w:p>
        </w:tc>
        <w:tc>
          <w:tcPr>
            <w:tcW w:w="1862"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rPr>
                <w:b/>
              </w:rPr>
              <w:t>7,28</w:t>
            </w:r>
          </w:p>
        </w:tc>
      </w:tr>
    </w:tbl>
    <w:p w:rsidR="00EB0B20" w:rsidRDefault="00EE53CC">
      <w:pPr>
        <w:spacing w:after="7" w:line="259" w:lineRule="auto"/>
        <w:ind w:left="38" w:right="0" w:firstLine="0"/>
        <w:jc w:val="left"/>
      </w:pPr>
      <w:r>
        <w:rPr>
          <w:rFonts w:ascii="Times New Roman" w:eastAsia="Times New Roman" w:hAnsi="Times New Roman" w:cs="Times New Roman"/>
          <w:sz w:val="21"/>
        </w:rPr>
        <w:t>-</w:t>
      </w:r>
    </w:p>
    <w:p w:rsidR="00EB0B20" w:rsidRDefault="00EE53CC">
      <w:pPr>
        <w:spacing w:after="0" w:line="259" w:lineRule="auto"/>
        <w:ind w:left="38" w:right="0" w:firstLine="0"/>
        <w:jc w:val="left"/>
      </w:pPr>
      <w:r>
        <w:rPr>
          <w:color w:val="272923"/>
        </w:rPr>
        <w:t>De conformidad con los datos anteriores, se obtiene el siguiente resultado global</w:t>
      </w:r>
      <w:r>
        <w:rPr>
          <w:rFonts w:ascii="Verdana" w:eastAsia="Verdana" w:hAnsi="Verdana" w:cs="Verdana"/>
          <w:color w:val="272923"/>
          <w:sz w:val="21"/>
        </w:rPr>
        <w:t>:</w:t>
      </w:r>
    </w:p>
    <w:tbl>
      <w:tblPr>
        <w:tblStyle w:val="TableGrid"/>
        <w:tblW w:w="9387" w:type="dxa"/>
        <w:tblInd w:w="-846" w:type="dxa"/>
        <w:tblCellMar>
          <w:top w:w="11" w:type="dxa"/>
          <w:left w:w="71" w:type="dxa"/>
          <w:bottom w:w="0" w:type="dxa"/>
          <w:right w:w="73" w:type="dxa"/>
        </w:tblCellMar>
        <w:tblLook w:val="04A0" w:firstRow="1" w:lastRow="0" w:firstColumn="1" w:lastColumn="0" w:noHBand="0" w:noVBand="1"/>
      </w:tblPr>
      <w:tblGrid>
        <w:gridCol w:w="2239"/>
        <w:gridCol w:w="1388"/>
        <w:gridCol w:w="1570"/>
        <w:gridCol w:w="1392"/>
        <w:gridCol w:w="1569"/>
        <w:gridCol w:w="1229"/>
      </w:tblGrid>
      <w:tr w:rsidR="00EB0B20">
        <w:trPr>
          <w:trHeight w:val="1021"/>
        </w:trPr>
        <w:tc>
          <w:tcPr>
            <w:tcW w:w="2241"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5" w:right="0" w:firstLine="0"/>
              <w:jc w:val="center"/>
            </w:pPr>
            <w:r>
              <w:t>Entidad</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Ratio</w:t>
            </w:r>
          </w:p>
          <w:p w:rsidR="00EB0B20" w:rsidRDefault="00EE53CC">
            <w:pPr>
              <w:spacing w:after="0" w:line="259" w:lineRule="auto"/>
              <w:ind w:left="56" w:right="0" w:firstLine="0"/>
              <w:jc w:val="left"/>
            </w:pPr>
            <w:r>
              <w:t>Operacione</w:t>
            </w:r>
          </w:p>
          <w:p w:rsidR="00EB0B20" w:rsidRDefault="00EE53CC">
            <w:pPr>
              <w:spacing w:after="0" w:line="259" w:lineRule="auto"/>
              <w:ind w:left="0" w:right="58" w:firstLine="0"/>
              <w:jc w:val="center"/>
            </w:pPr>
            <w:r>
              <w:t xml:space="preserve">s </w:t>
            </w:r>
          </w:p>
          <w:p w:rsidR="00EB0B20" w:rsidRDefault="00EE53CC">
            <w:pPr>
              <w:spacing w:after="0" w:line="259" w:lineRule="auto"/>
              <w:ind w:left="2" w:right="0" w:firstLine="0"/>
              <w:jc w:val="center"/>
            </w:pPr>
            <w:r>
              <w:t>Pagadas</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4" w:right="0" w:firstLine="0"/>
              <w:jc w:val="center"/>
            </w:pPr>
            <w:r>
              <w:t>Importe</w:t>
            </w:r>
          </w:p>
          <w:p w:rsidR="00EB0B20" w:rsidRDefault="00EE53CC">
            <w:pPr>
              <w:spacing w:after="0" w:line="259" w:lineRule="auto"/>
              <w:ind w:left="0" w:right="0" w:firstLine="0"/>
              <w:jc w:val="center"/>
            </w:pPr>
            <w:r>
              <w:t>Pagos</w:t>
            </w:r>
          </w:p>
          <w:p w:rsidR="00EB0B20" w:rsidRDefault="00EE53CC">
            <w:pPr>
              <w:spacing w:after="0" w:line="259" w:lineRule="auto"/>
              <w:ind w:left="0" w:right="1" w:firstLine="0"/>
              <w:jc w:val="center"/>
            </w:pPr>
            <w:r>
              <w:t>Realizados</w:t>
            </w:r>
          </w:p>
        </w:tc>
        <w:tc>
          <w:tcPr>
            <w:tcW w:w="1388"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Ratio</w:t>
            </w:r>
          </w:p>
          <w:p w:rsidR="00EB0B20" w:rsidRDefault="00EE53CC">
            <w:pPr>
              <w:spacing w:after="0" w:line="259" w:lineRule="auto"/>
              <w:ind w:left="0" w:right="0" w:firstLine="0"/>
            </w:pPr>
            <w:r>
              <w:t>Operaciones</w:t>
            </w:r>
          </w:p>
          <w:p w:rsidR="00EB0B20" w:rsidRDefault="00EE53CC">
            <w:pPr>
              <w:spacing w:after="0" w:line="259" w:lineRule="auto"/>
              <w:ind w:left="74" w:right="0" w:firstLine="0"/>
              <w:jc w:val="left"/>
            </w:pPr>
            <w:r>
              <w:t>Pendientes</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3" w:right="0" w:firstLine="0"/>
              <w:jc w:val="center"/>
            </w:pPr>
            <w:r>
              <w:t>Importe</w:t>
            </w:r>
          </w:p>
          <w:p w:rsidR="00EB0B20" w:rsidRDefault="00EE53CC">
            <w:pPr>
              <w:spacing w:after="0" w:line="259" w:lineRule="auto"/>
              <w:ind w:left="0" w:right="0" w:firstLine="0"/>
              <w:jc w:val="center"/>
            </w:pPr>
            <w:r>
              <w:t>Pagos</w:t>
            </w:r>
          </w:p>
          <w:p w:rsidR="00EB0B20" w:rsidRDefault="00EE53CC">
            <w:pPr>
              <w:spacing w:after="0" w:line="259" w:lineRule="auto"/>
              <w:ind w:left="0" w:right="0" w:firstLine="0"/>
              <w:jc w:val="center"/>
            </w:pPr>
            <w:r>
              <w:t>Pendientes</w:t>
            </w:r>
          </w:p>
        </w:tc>
        <w:tc>
          <w:tcPr>
            <w:tcW w:w="123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PMP</w:t>
            </w:r>
          </w:p>
        </w:tc>
      </w:tr>
      <w:tr w:rsidR="00EB0B20">
        <w:trPr>
          <w:trHeight w:val="516"/>
        </w:trPr>
        <w:tc>
          <w:tcPr>
            <w:tcW w:w="2241"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Ayuntamiento de Candelaria</w:t>
            </w:r>
          </w:p>
        </w:tc>
        <w:tc>
          <w:tcPr>
            <w:tcW w:w="1388"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13,14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72" w:right="0" w:firstLine="0"/>
              <w:jc w:val="left"/>
            </w:pPr>
            <w:r>
              <w:t>2.626.306,77</w:t>
            </w:r>
          </w:p>
        </w:tc>
        <w:tc>
          <w:tcPr>
            <w:tcW w:w="1388"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3" w:right="0" w:firstLine="0"/>
              <w:jc w:val="center"/>
            </w:pPr>
            <w:r>
              <w:t>91,48</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411.612,27</w:t>
            </w:r>
          </w:p>
        </w:tc>
        <w:tc>
          <w:tcPr>
            <w:tcW w:w="123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23,75</w:t>
            </w:r>
          </w:p>
        </w:tc>
      </w:tr>
      <w:tr w:rsidR="00EB0B20">
        <w:trPr>
          <w:trHeight w:val="732"/>
        </w:trPr>
        <w:tc>
          <w:tcPr>
            <w:tcW w:w="2241"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1" w:right="0" w:firstLine="0"/>
              <w:jc w:val="center"/>
            </w:pPr>
            <w:r>
              <w:t>EPELCAN</w:t>
            </w:r>
          </w:p>
        </w:tc>
        <w:tc>
          <w:tcPr>
            <w:tcW w:w="1388"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111,24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3" w:right="0" w:firstLine="0"/>
              <w:jc w:val="center"/>
            </w:pPr>
            <w:r>
              <w:t>256.273,94</w:t>
            </w:r>
          </w:p>
        </w:tc>
        <w:tc>
          <w:tcPr>
            <w:tcW w:w="1388"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3" w:right="0" w:firstLine="0"/>
              <w:jc w:val="center"/>
            </w:pPr>
            <w:r>
              <w:t>39,15</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58.942,50</w:t>
            </w:r>
          </w:p>
        </w:tc>
        <w:tc>
          <w:tcPr>
            <w:tcW w:w="123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97,76</w:t>
            </w:r>
          </w:p>
        </w:tc>
      </w:tr>
      <w:tr w:rsidR="00EB0B20">
        <w:trPr>
          <w:trHeight w:val="734"/>
        </w:trPr>
        <w:tc>
          <w:tcPr>
            <w:tcW w:w="2241"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VIVIENDAS Y SERVICIOS</w:t>
            </w:r>
          </w:p>
        </w:tc>
        <w:tc>
          <w:tcPr>
            <w:tcW w:w="1388"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49,69</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5" w:right="0" w:firstLine="0"/>
              <w:jc w:val="center"/>
            </w:pPr>
            <w:r>
              <w:t>41.376,46</w:t>
            </w:r>
          </w:p>
        </w:tc>
        <w:tc>
          <w:tcPr>
            <w:tcW w:w="1388"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3" w:right="0" w:firstLine="0"/>
              <w:jc w:val="center"/>
            </w:pPr>
            <w:r>
              <w:t>35,54</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9.975,06</w:t>
            </w:r>
          </w:p>
        </w:tc>
        <w:tc>
          <w:tcPr>
            <w:tcW w:w="123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46,94</w:t>
            </w:r>
          </w:p>
        </w:tc>
      </w:tr>
      <w:tr w:rsidR="00EB0B20">
        <w:trPr>
          <w:trHeight w:val="732"/>
        </w:trPr>
        <w:tc>
          <w:tcPr>
            <w:tcW w:w="2241"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CANDESOL</w:t>
            </w:r>
          </w:p>
        </w:tc>
        <w:tc>
          <w:tcPr>
            <w:tcW w:w="1388"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0,08</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3" w:right="0" w:firstLine="0"/>
              <w:jc w:val="center"/>
            </w:pPr>
            <w:r>
              <w:t>626,23</w:t>
            </w:r>
          </w:p>
        </w:tc>
        <w:tc>
          <w:tcPr>
            <w:tcW w:w="1388"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7,72</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4" w:right="0" w:firstLine="0"/>
              <w:jc w:val="center"/>
            </w:pPr>
            <w:r>
              <w:t>10.363,87</w:t>
            </w:r>
          </w:p>
        </w:tc>
        <w:tc>
          <w:tcPr>
            <w:tcW w:w="123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7,28</w:t>
            </w:r>
          </w:p>
        </w:tc>
      </w:tr>
      <w:tr w:rsidR="00EB0B20">
        <w:trPr>
          <w:trHeight w:val="379"/>
        </w:trPr>
        <w:tc>
          <w:tcPr>
            <w:tcW w:w="2241"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 w:right="0" w:firstLine="0"/>
              <w:jc w:val="center"/>
            </w:pPr>
            <w:r>
              <w:rPr>
                <w:b/>
              </w:rPr>
              <w:t>PMP Global</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rPr>
                <w:b/>
              </w:rPr>
              <w:t xml:space="preserve"> </w:t>
            </w:r>
          </w:p>
        </w:tc>
        <w:tc>
          <w:tcPr>
            <w:tcW w:w="157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rPr>
                <w:b/>
              </w:rPr>
              <w:t>2.924.583,40</w:t>
            </w:r>
          </w:p>
        </w:tc>
        <w:tc>
          <w:tcPr>
            <w:tcW w:w="138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rPr>
                <w:b/>
              </w:rPr>
              <w:t xml:space="preserve"> </w:t>
            </w:r>
          </w:p>
        </w:tc>
        <w:tc>
          <w:tcPr>
            <w:tcW w:w="15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rPr>
                <w:b/>
              </w:rPr>
              <w:t>490.893,70</w:t>
            </w:r>
          </w:p>
        </w:tc>
        <w:tc>
          <w:tcPr>
            <w:tcW w:w="123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rPr>
                <w:b/>
              </w:rPr>
              <w:t>30,88</w:t>
            </w:r>
          </w:p>
        </w:tc>
      </w:tr>
    </w:tbl>
    <w:p w:rsidR="00EB0B20" w:rsidRDefault="00EE53CC">
      <w:pPr>
        <w:spacing w:after="432" w:line="259" w:lineRule="auto"/>
        <w:ind w:left="32" w:right="0" w:firstLine="0"/>
        <w:jc w:val="left"/>
      </w:pPr>
      <w:r>
        <w:rPr>
          <w:rFonts w:ascii="Times New Roman" w:eastAsia="Times New Roman" w:hAnsi="Times New Roman" w:cs="Times New Roman"/>
          <w:b/>
          <w:sz w:val="24"/>
        </w:rPr>
        <w:t xml:space="preserve"> </w:t>
      </w:r>
    </w:p>
    <w:p w:rsidR="00EB0B20" w:rsidRDefault="00EE53CC">
      <w:pPr>
        <w:spacing w:after="457" w:line="251" w:lineRule="auto"/>
        <w:ind w:left="33" w:right="1156" w:hanging="1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5092" name="Group 13509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33" name="Rectangle 73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734" name="Rectangle 734"/>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5092" style="width:12.7031pt;height:283.662pt;position:absolute;mso-position-horizontal-relative:page;mso-position-horizontal:absolute;margin-left:681.958pt;mso-position-vertical-relative:page;margin-top:528.338pt;" coordsize="1613,36025">
                <v:rect id="Rectangle 73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34"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112 </w:t>
                        </w:r>
                      </w:p>
                    </w:txbxContent>
                  </v:textbox>
                </v:rect>
                <w10:wrap type="square"/>
              </v:group>
            </w:pict>
          </mc:Fallback>
        </mc:AlternateContent>
      </w:r>
      <w:r>
        <w:rPr>
          <w:b/>
        </w:rPr>
        <w:t>Consta en el expediente propuesta del Concejal delegado de Hacienda, D. Airam Pérez Chinea, de fecha 16 de abril de 2020, que transcrito literalmente dice:</w:t>
      </w:r>
    </w:p>
    <w:p w:rsidR="00EB0B20" w:rsidRDefault="00EE53CC">
      <w:pPr>
        <w:pStyle w:val="Ttulo1"/>
        <w:spacing w:after="222" w:line="259" w:lineRule="auto"/>
        <w:ind w:left="0" w:right="1121" w:firstLine="0"/>
      </w:pPr>
      <w:r>
        <w:rPr>
          <w:b w:val="0"/>
        </w:rPr>
        <w:t xml:space="preserve"> “</w:t>
      </w:r>
      <w:r>
        <w:rPr>
          <w:rFonts w:ascii="Calibri" w:eastAsia="Calibri" w:hAnsi="Calibri" w:cs="Calibri"/>
        </w:rPr>
        <w:t>PROPU</w:t>
      </w:r>
      <w:r>
        <w:rPr>
          <w:rFonts w:ascii="Calibri" w:eastAsia="Calibri" w:hAnsi="Calibri" w:cs="Calibri"/>
        </w:rPr>
        <w:t>ESTA DEL CONCEJAL DELEGADO DE HACIENDA</w:t>
      </w:r>
    </w:p>
    <w:p w:rsidR="00EB0B20" w:rsidRDefault="00EE53CC">
      <w:pPr>
        <w:spacing w:after="319" w:line="265" w:lineRule="auto"/>
        <w:ind w:left="33" w:right="1157" w:hanging="10"/>
      </w:pPr>
      <w:r>
        <w:rPr>
          <w:b/>
          <w:sz w:val="24"/>
        </w:rPr>
        <w:t>ASUNTO: Informe de Tesorería del Periodo Medio de Pago del Primer Trimestre de 2020 conforme el Real Decreto 1040/2017, de 22 de diciembre del Ayuntamiento de Candelaria</w:t>
      </w:r>
    </w:p>
    <w:p w:rsidR="00EB0B20" w:rsidRDefault="00EE53CC">
      <w:pPr>
        <w:pStyle w:val="Ttulo2"/>
        <w:ind w:right="1120"/>
      </w:pPr>
      <w:r>
        <w:t>Consideraciones</w:t>
      </w:r>
    </w:p>
    <w:p w:rsidR="00EB0B20" w:rsidRDefault="00EE53CC">
      <w:pPr>
        <w:ind w:left="31" w:right="1159"/>
      </w:pPr>
      <w:r>
        <w:rPr>
          <w:b/>
        </w:rPr>
        <w:t>Única.-</w:t>
      </w:r>
      <w:r>
        <w:t xml:space="preserve"> En cumplimiento de la Disposición Final 2ª, apartado 3º de la Ley Orgánica 2/2012, de 27 de abril, de Estabilidad Presupuestaria y Sostenibilidad Financiera (</w:t>
      </w:r>
      <w:r>
        <w:rPr>
          <w:i/>
        </w:rPr>
        <w:t>que señala que por Orden del Ministro de Hacienda y Administraciones Públicas, se desarrollará la</w:t>
      </w:r>
      <w:r>
        <w:rPr>
          <w:i/>
        </w:rPr>
        <w:t xml:space="preserve"> metodología de cálculo del Periodo Medio de Pago a proveedores de las Administraciones Públicas conforme a criterios homogéneos y que tendrá en cuenta los pagos efectuados y las operaciones pendientes de pago</w:t>
      </w:r>
      <w:r>
        <w:t>), se ha publicado, con fecha 30 de julio de 20</w:t>
      </w:r>
      <w:r>
        <w:t>14, el Real Decreto 635/2014, de 25 de julio, por el que se desarrolla la Metodología de cálculo del Periodo Medio de Pago a proveedores de las Administraciones Públicas y las condiciones y el procedimiento de retención de recursos de los regímenes de fina</w:t>
      </w:r>
      <w:r>
        <w:t>nciación previstos en la Ley Orgánica 2/2012 de 27 de abril, de Estabilidad Presupuestaria y Sostenibilidad Financiera, posteriormente modificado por el Real Decreto 1040/2017 de 22 de diciembre.</w:t>
      </w:r>
    </w:p>
    <w:p w:rsidR="00EB0B20" w:rsidRDefault="00EE53CC">
      <w:pPr>
        <w:ind w:left="23" w:right="1159" w:firstLine="708"/>
      </w:pPr>
      <w:r>
        <w:t>La última reforma de la Ley Orgánica 2/2012, de 27 de abril,</w:t>
      </w:r>
      <w:r>
        <w:t xml:space="preserve"> redefinió el principio de sostenibilidad financiera incluyendo no sólo el control de deuda pública, sino también el control de la deuda comercial.</w:t>
      </w:r>
    </w:p>
    <w:p w:rsidR="00EB0B20" w:rsidRDefault="00EE53CC">
      <w:pPr>
        <w:ind w:left="23" w:right="1159" w:firstLine="708"/>
      </w:pPr>
      <w:r>
        <w:t>La Ley Orgánica de Control de la Deuda Comercial, modifica la Ley Orgánica 2/2012, de 27 de abril, introduci</w:t>
      </w:r>
      <w:r>
        <w:t>endo el concepto del Periodo Medio de Pago, como expresión del volumen de deuda comercial y establece la obligación de que todas las Administraciones Públicas hagan público su periodo Medio de Pago.</w:t>
      </w:r>
    </w:p>
    <w:p w:rsidR="00EB0B20" w:rsidRDefault="00EE53CC">
      <w:pPr>
        <w:spacing w:after="151"/>
        <w:ind w:left="23" w:right="1159" w:firstLine="708"/>
      </w:pPr>
      <w:r>
        <w:t>El Real Decreto 1040/2017, de 22 de diciembre, de 25 de j</w:t>
      </w:r>
      <w:r>
        <w:t xml:space="preserve">ulio, mide el retraso en el pago de la deuda comercial en términos económicos, como indicador distinto respecto del periodo legal de pago en la Ley 3/2004 de 29 de diciembre, por la que se establecen medidas de lucha contra la morosidad en las operaciones </w:t>
      </w:r>
      <w:r>
        <w:t>comerciales.</w:t>
      </w:r>
    </w:p>
    <w:p w:rsidR="00EB0B20" w:rsidRDefault="00EE53CC">
      <w:pPr>
        <w:spacing w:after="0"/>
        <w:ind w:left="23" w:right="1159" w:firstLine="708"/>
      </w:pPr>
      <w:r>
        <w:t>Es por lo que, visto el informe emitido por la Tesorería Municipal, de fecha 16 de abril de 2020 para el primer trimestre, esta Concejalía delegada de Hacienda</w:t>
      </w:r>
    </w:p>
    <w:p w:rsidR="00EB0B20" w:rsidRDefault="00EE53CC">
      <w:pPr>
        <w:ind w:left="31" w:right="1159"/>
      </w:pPr>
      <w:r>
        <w:t>PROPONE:</w:t>
      </w:r>
    </w:p>
    <w:p w:rsidR="00EB0B20" w:rsidRDefault="00EE53CC">
      <w:pPr>
        <w:spacing w:after="235"/>
        <w:ind w:left="31" w:right="1159"/>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4634" name="Group 13463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49" name="Rectangle 94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50" name="Rectangle 950"/>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4634" style="width:12.7031pt;height:283.662pt;position:absolute;mso-position-horizontal-relative:page;mso-position-horizontal:absolute;margin-left:681.958pt;mso-position-vertical-relative:page;margin-top:528.338pt;" coordsize="1613,36025">
                <v:rect id="Rectangle 94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50"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112 </w:t>
                        </w:r>
                      </w:p>
                    </w:txbxContent>
                  </v:textbox>
                </v:rect>
                <w10:wrap type="square"/>
              </v:group>
            </w:pict>
          </mc:Fallback>
        </mc:AlternateContent>
      </w:r>
      <w:r>
        <w:rPr>
          <w:b/>
        </w:rPr>
        <w:t>Primero</w:t>
      </w:r>
      <w:r>
        <w:t>: Dar cuenta al Pleno del Periodo Medio de Pago previsto</w:t>
      </w:r>
      <w:r>
        <w:t xml:space="preserve"> en el Real Decreto 1040/2017, de 22 de diciembre, por el que se desarrolla la Metodología de cálculo del Periodo Medio de Pago a proveedores de las Administraciones Públicas y las condiciones y el procedimiento de retención de recursos de los regímenes de</w:t>
      </w:r>
      <w:r>
        <w:t xml:space="preserve"> financiación previstos en la Ley Orgánica 2/2012 de 27 de abril, de Estabilidad Presupuestaria y Sostenibilidad Financiera, correspondiente al Primer Trimestre del año 2020, que presenta el siguiente detalle:</w:t>
      </w:r>
    </w:p>
    <w:tbl>
      <w:tblPr>
        <w:tblStyle w:val="TableGrid"/>
        <w:tblW w:w="9481" w:type="dxa"/>
        <w:tblInd w:w="-34" w:type="dxa"/>
        <w:tblCellMar>
          <w:top w:w="11" w:type="dxa"/>
          <w:left w:w="71" w:type="dxa"/>
          <w:bottom w:w="0" w:type="dxa"/>
          <w:right w:w="69" w:type="dxa"/>
        </w:tblCellMar>
        <w:tblLook w:val="04A0" w:firstRow="1" w:lastRow="0" w:firstColumn="1" w:lastColumn="0" w:noHBand="0" w:noVBand="1"/>
      </w:tblPr>
      <w:tblGrid>
        <w:gridCol w:w="2242"/>
        <w:gridCol w:w="1386"/>
        <w:gridCol w:w="1570"/>
        <w:gridCol w:w="1389"/>
        <w:gridCol w:w="1570"/>
        <w:gridCol w:w="1324"/>
      </w:tblGrid>
      <w:tr w:rsidR="00EB0B20">
        <w:trPr>
          <w:trHeight w:val="1021"/>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Entidad</w:t>
            </w:r>
          </w:p>
        </w:tc>
        <w:tc>
          <w:tcPr>
            <w:tcW w:w="138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t>Ratio</w:t>
            </w:r>
          </w:p>
          <w:p w:rsidR="00EB0B20" w:rsidRDefault="00EE53CC">
            <w:pPr>
              <w:spacing w:after="0" w:line="259" w:lineRule="auto"/>
              <w:ind w:left="54" w:right="0" w:firstLine="0"/>
              <w:jc w:val="left"/>
            </w:pPr>
            <w:r>
              <w:t>Operacione</w:t>
            </w:r>
          </w:p>
          <w:p w:rsidR="00EB0B20" w:rsidRDefault="00EE53CC">
            <w:pPr>
              <w:spacing w:after="0" w:line="259" w:lineRule="auto"/>
              <w:ind w:left="0" w:right="60" w:firstLine="0"/>
              <w:jc w:val="center"/>
            </w:pPr>
            <w:r>
              <w:t xml:space="preserve">s </w:t>
            </w:r>
          </w:p>
          <w:p w:rsidR="00EB0B20" w:rsidRDefault="00EE53CC">
            <w:pPr>
              <w:spacing w:after="0" w:line="259" w:lineRule="auto"/>
              <w:ind w:left="0" w:right="4" w:firstLine="0"/>
              <w:jc w:val="center"/>
            </w:pPr>
            <w:r>
              <w:t>Pagadas</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center"/>
            </w:pPr>
            <w:r>
              <w:t>Importe Pagos Realizados</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Ratio</w:t>
            </w:r>
          </w:p>
          <w:p w:rsidR="00EB0B20" w:rsidRDefault="00EE53CC">
            <w:pPr>
              <w:spacing w:after="2" w:line="239" w:lineRule="auto"/>
              <w:ind w:left="2" w:right="1" w:firstLine="0"/>
              <w:jc w:val="center"/>
            </w:pPr>
            <w:r>
              <w:t>Operacione s</w:t>
            </w:r>
          </w:p>
          <w:p w:rsidR="00EB0B20" w:rsidRDefault="00EE53CC">
            <w:pPr>
              <w:spacing w:after="0" w:line="259" w:lineRule="auto"/>
              <w:ind w:left="75" w:right="0" w:firstLine="0"/>
              <w:jc w:val="left"/>
            </w:pPr>
            <w:r>
              <w:t>Pendientes</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Importe Pagos Pendientes</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PMP</w:t>
            </w:r>
          </w:p>
        </w:tc>
      </w:tr>
      <w:tr w:rsidR="00EB0B20">
        <w:trPr>
          <w:trHeight w:val="516"/>
        </w:trPr>
        <w:tc>
          <w:tcPr>
            <w:tcW w:w="224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Ayuntamiento de Candelaria</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13,14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72" w:right="0" w:firstLine="0"/>
              <w:jc w:val="left"/>
            </w:pPr>
            <w:r>
              <w:t>2.626.306,77</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91,48</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411.612,27</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23,75</w:t>
            </w:r>
          </w:p>
        </w:tc>
      </w:tr>
      <w:tr w:rsidR="00EB0B20">
        <w:trPr>
          <w:trHeight w:val="734"/>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EPELCAN</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111,24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1" w:firstLine="0"/>
              <w:jc w:val="center"/>
            </w:pPr>
            <w:r>
              <w:t>256.273,94</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39,15</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58.942,50</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97,76</w:t>
            </w:r>
          </w:p>
        </w:tc>
      </w:tr>
      <w:tr w:rsidR="00EB0B20">
        <w:trPr>
          <w:trHeight w:val="732"/>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VIVIENDAS Y SERVICIOS</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49,69</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1" w:right="0" w:firstLine="0"/>
              <w:jc w:val="center"/>
            </w:pPr>
            <w:r>
              <w:t>41.376,46</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35,54</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9.975,06</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46,94</w:t>
            </w:r>
          </w:p>
        </w:tc>
      </w:tr>
      <w:tr w:rsidR="00EB0B20">
        <w:trPr>
          <w:trHeight w:val="734"/>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CANDESOL</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0,08</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1" w:firstLine="0"/>
              <w:jc w:val="center"/>
            </w:pPr>
            <w:r>
              <w:t>626,23</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1" w:right="0" w:firstLine="0"/>
              <w:jc w:val="center"/>
            </w:pPr>
            <w:r>
              <w:t>7,72</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10.363,87</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7,28</w:t>
            </w:r>
          </w:p>
        </w:tc>
      </w:tr>
      <w:tr w:rsidR="00EB0B20">
        <w:trPr>
          <w:trHeight w:val="377"/>
        </w:trPr>
        <w:tc>
          <w:tcPr>
            <w:tcW w:w="224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center"/>
            </w:pPr>
            <w:r>
              <w:rPr>
                <w:b/>
              </w:rPr>
              <w:t>PMP Global</w:t>
            </w:r>
          </w:p>
        </w:tc>
        <w:tc>
          <w:tcPr>
            <w:tcW w:w="138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center"/>
            </w:pPr>
            <w:r>
              <w:rPr>
                <w:b/>
              </w:rPr>
              <w:t xml:space="preserve"> </w:t>
            </w:r>
          </w:p>
        </w:tc>
        <w:tc>
          <w:tcPr>
            <w:tcW w:w="157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rPr>
                <w:b/>
              </w:rPr>
              <w:t>2.924.583,40</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center"/>
            </w:pPr>
            <w:r>
              <w:rPr>
                <w:b/>
              </w:rPr>
              <w:t xml:space="preserve"> </w:t>
            </w:r>
          </w:p>
        </w:tc>
        <w:tc>
          <w:tcPr>
            <w:tcW w:w="15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rPr>
                <w:b/>
              </w:rPr>
              <w:t>490.893,70</w:t>
            </w:r>
          </w:p>
        </w:tc>
        <w:tc>
          <w:tcPr>
            <w:tcW w:w="132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rPr>
                <w:b/>
              </w:rPr>
              <w:t>30,88</w:t>
            </w:r>
          </w:p>
        </w:tc>
      </w:tr>
    </w:tbl>
    <w:p w:rsidR="00EB0B20" w:rsidRDefault="00EE53CC">
      <w:pPr>
        <w:ind w:left="31" w:right="1159"/>
      </w:pPr>
      <w:r>
        <w:rPr>
          <w:b/>
        </w:rPr>
        <w:t>Segundo</w:t>
      </w:r>
      <w:r>
        <w:t>: Dar traslado de dicho acuerdo al Ministerio de Hacienda y Función Pública, a través de la plataforma telemática que habilita el propio Ministerio.</w:t>
      </w:r>
    </w:p>
    <w:p w:rsidR="00EB0B20" w:rsidRDefault="00EE53CC">
      <w:pPr>
        <w:spacing w:after="485"/>
        <w:ind w:left="31" w:right="1159"/>
      </w:pPr>
      <w:r>
        <w:rPr>
          <w:b/>
        </w:rPr>
        <w:t>Tercero</w:t>
      </w:r>
      <w:r>
        <w:t>: Publicar en el portal web del Ayuntamiento de Candelaria, el Periodo Medio de Pago del Primer Trimestre del ejercicio 2020, en cumplimiento el Real Decreto 1040/2017, de 22 de diciembre.”</w:t>
      </w:r>
    </w:p>
    <w:p w:rsidR="00EB0B20" w:rsidRDefault="00EE53CC">
      <w:pPr>
        <w:spacing w:after="4" w:line="251" w:lineRule="auto"/>
        <w:ind w:left="33" w:right="1156" w:hanging="10"/>
      </w:pPr>
      <w:r>
        <w:rPr>
          <w:b/>
        </w:rPr>
        <w:t>DICTAMEN DE LA COMISIÓN INFORMATIVA TELEMÁTICA DE HACIENDA,</w:t>
      </w:r>
      <w:r>
        <w:rPr>
          <w:b/>
        </w:rPr>
        <w:t xml:space="preserve"> RECURSOS HUMANOS Y SERVICIOS GENERALES DE 27 DE ABRIL DE 2020 </w:t>
      </w:r>
    </w:p>
    <w:p w:rsidR="00EB0B20" w:rsidRDefault="00EE53CC">
      <w:pPr>
        <w:spacing w:after="242" w:line="251" w:lineRule="auto"/>
        <w:ind w:left="33" w:right="1156" w:hanging="10"/>
      </w:pP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 xml:space="preserve">Secretario por la crisis sanitaria del COVID 19 y la declaración vigente del estado de alarma. art. 46.3 LBRL) </w:t>
      </w:r>
    </w:p>
    <w:p w:rsidR="00EB0B20" w:rsidRDefault="00EE53CC">
      <w:pPr>
        <w:spacing w:after="0"/>
        <w:ind w:left="31" w:right="1159"/>
      </w:pPr>
      <w:r>
        <w:t>Los 7 concejales presentes en la sesión telemática tomaron conocimiento: Los 4 concejales del Grupo Socialista: Don Airam Pérez China, Don Jorge</w:t>
      </w:r>
      <w:r>
        <w:t xml:space="preserve"> Baute Delgado, Don José Francisco Pinto Ramos y Don Olegario Francisco Alonso Bello. </w:t>
      </w:r>
    </w:p>
    <w:p w:rsidR="00EB0B20" w:rsidRDefault="00EE53CC">
      <w:pPr>
        <w:spacing w:after="9"/>
        <w:ind w:left="31" w:right="1159"/>
      </w:pPr>
      <w:r>
        <w:t xml:space="preserve">La concejal del Grupo Popular, Doña Raquel Martín Castro. </w:t>
      </w:r>
    </w:p>
    <w:p w:rsidR="00EB0B20" w:rsidRDefault="00EE53CC">
      <w:pPr>
        <w:spacing w:after="580"/>
        <w:ind w:left="31" w:right="1159"/>
      </w:pPr>
      <w:r>
        <w:t>Las dos concejales del Grupo Mixto: Doña María del Carmen Coello González y Doña Ángela Cruz Perera.</w:t>
      </w:r>
    </w:p>
    <w:p w:rsidR="00EB0B20" w:rsidRDefault="00EE53CC">
      <w:pPr>
        <w:spacing w:after="4" w:line="251" w:lineRule="auto"/>
        <w:ind w:left="33" w:right="1156" w:hanging="10"/>
      </w:pPr>
      <w:r>
        <w:rPr>
          <w:b/>
          <w:sz w:val="24"/>
        </w:rPr>
        <w:t xml:space="preserve">     </w:t>
      </w:r>
      <w:r>
        <w:rPr>
          <w:b/>
        </w:rPr>
        <w:t>JUNT</w:t>
      </w:r>
      <w:r>
        <w:rPr>
          <w:b/>
        </w:rPr>
        <w:t xml:space="preserve">A DE PORTAVOCES TELEMÁTICA DE 27 DE ABRIL DE 2020 </w:t>
      </w:r>
    </w:p>
    <w:p w:rsidR="00EB0B20" w:rsidRDefault="00EE53CC">
      <w:pPr>
        <w:spacing w:after="4" w:line="251" w:lineRule="auto"/>
        <w:ind w:left="33" w:right="1156" w:hanging="10"/>
      </w:pPr>
      <w:r>
        <w:rPr>
          <w:b/>
        </w:rPr>
        <w:t>(De conformidad con artículo 46.3 de la LBRL introducido por el Real decreto ley 11/2020, de 31 de marzo, se justificó en el decreto de la convocatoria que se celebra de forma telemática porque no es posib</w:t>
      </w:r>
      <w:r>
        <w:rPr>
          <w:b/>
        </w:rPr>
        <w:t>le la asistencia presencial de los concejales y el Secretario por la crisis sanitaria del COVID 19 y la declaración</w:t>
      </w:r>
    </w:p>
    <w:p w:rsidR="00EB0B20" w:rsidRDefault="00EE53CC">
      <w:pPr>
        <w:spacing w:after="248" w:line="251" w:lineRule="auto"/>
        <w:ind w:left="33" w:right="4278" w:hanging="10"/>
      </w:pPr>
      <w:r>
        <w:rPr>
          <w:b/>
        </w:rPr>
        <w:t xml:space="preserve">vigente del estado de alarma. art. 46.3 LBRL) </w:t>
      </w:r>
      <w:r>
        <w:rPr>
          <w:rFonts w:ascii="Times New Roman" w:eastAsia="Times New Roman" w:hAnsi="Times New Roman" w:cs="Times New Roman"/>
          <w:sz w:val="24"/>
        </w:rPr>
        <w:t>Quedo oída.</w:t>
      </w:r>
    </w:p>
    <w:p w:rsidR="00EB0B20" w:rsidRDefault="00EE53CC">
      <w:pPr>
        <w:spacing w:after="4" w:line="251" w:lineRule="auto"/>
        <w:ind w:left="33" w:right="1156" w:hanging="10"/>
      </w:pPr>
      <w:r>
        <w:rPr>
          <w:b/>
        </w:rPr>
        <w:t xml:space="preserve">    TOMA DE CONOCIMIENTO EN EL PLENO TELEMÁTICO DE 30 DE ABRIL DE 2020 </w:t>
      </w:r>
    </w:p>
    <w:p w:rsidR="00EB0B20" w:rsidRDefault="00EE53CC">
      <w:pPr>
        <w:spacing w:after="243" w:line="251" w:lineRule="auto"/>
        <w:ind w:left="33" w:right="1156" w:hanging="1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3655" name="Group 12365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54" name="Rectangle 105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w:t>
                              </w:r>
                              <w:r>
                                <w:rPr>
                                  <w:sz w:val="12"/>
                                </w:rPr>
                                <w:t xml:space="preserve">lidación: 694SFQQ6MND9WP4TPKKWMFQKZ | Verificación: https://candelaria.sedelectronica.es/ </w:t>
                              </w:r>
                            </w:p>
                          </w:txbxContent>
                        </wps:txbx>
                        <wps:bodyPr horzOverflow="overflow" vert="horz" lIns="0" tIns="0" rIns="0" bIns="0" rtlCol="0">
                          <a:noAutofit/>
                        </wps:bodyPr>
                      </wps:wsp>
                      <wps:wsp>
                        <wps:cNvPr id="1055" name="Rectangle 1055"/>
                        <wps:cNvSpPr/>
                        <wps:spPr>
                          <a:xfrm rot="-5399999">
                            <a:off x="-2038475" y="1374608"/>
                            <a:ext cx="4342575"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3655" style="width:12.7031pt;height:283.662pt;position:absolute;mso-position-horizontal-relative:page;mso-position-horizontal:absolute;margin-left:681.958pt;mso-position-vertical-relative:page;margin-top:528.338pt;" coordsize="1613,36025">
                <v:rect id="Rectangle 105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55" style="position:absolute;width:43425;height:1132;left:-20384;top:137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112 </w:t>
                        </w:r>
                      </w:p>
                    </w:txbxContent>
                  </v:textbox>
                </v:rect>
                <w10:wrap type="square"/>
              </v:group>
            </w:pict>
          </mc:Fallback>
        </mc:AlternateContent>
      </w: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Secretario por la crisis sanitaria del COVID 19 y la declaración vigente del estado de alarma. art. 46.3 LBRL)</w:t>
      </w:r>
    </w:p>
    <w:p w:rsidR="00EB0B20" w:rsidRDefault="00EE53CC">
      <w:pPr>
        <w:spacing w:after="242"/>
        <w:ind w:left="31" w:right="1159"/>
      </w:pPr>
      <w:r>
        <w:t xml:space="preserve"> Los 20 concejales presentes en la sesión telemática tomaron conocimiento: </w:t>
      </w:r>
    </w:p>
    <w:p w:rsidR="00EB0B20" w:rsidRDefault="00EE53CC">
      <w:pPr>
        <w:spacing w:after="245"/>
        <w:ind w:left="31" w:right="1159"/>
      </w:pPr>
      <w:r>
        <w:t>11 concejales del Grupo Socialista: Doña María Concepción Brito Núñez</w:t>
      </w:r>
      <w:r>
        <w:t>, Don Jorge Baute Delgado, Doña Olivia Concepción Pérez Díaz, Don José Francisco Pinto Ramos, Doña Hilaria Cecilia Otazo González, Don Airam Pérez Chinea, Doña Margarita Eva Tendero Barroso, Don Manuel Alberto González Pestano, Doña María del Carmen Clemen</w:t>
      </w:r>
      <w:r>
        <w:t xml:space="preserve">te Díaz, Don Olegario Francisco Alonso Bello y Don Reinaldo José Triviño Blanco. </w:t>
      </w:r>
    </w:p>
    <w:p w:rsidR="00EB0B20" w:rsidRDefault="00EE53CC">
      <w:pPr>
        <w:spacing w:after="245"/>
        <w:ind w:left="31" w:right="1159"/>
      </w:pPr>
      <w:r>
        <w:t xml:space="preserve">3 concejales del Grupo Popular: Don Andrés Rodríguez Delgado, Don Jacobo López Fariña y Doña Raquel Martín Castro. </w:t>
      </w:r>
    </w:p>
    <w:p w:rsidR="00EB0B20" w:rsidRDefault="00EE53CC">
      <w:pPr>
        <w:spacing w:after="0"/>
        <w:ind w:left="31" w:right="1159"/>
      </w:pPr>
      <w:r>
        <w:t>6 concejales del Grupo Mixto: Doña María del Carmen Coello</w:t>
      </w:r>
      <w:r>
        <w:t xml:space="preserve"> González (SSP), Doña María del Pilar Maceín Nuñez (SSP), Dª Ángela Cruz Perera (CC-PNC), D. Emilio</w:t>
      </w:r>
    </w:p>
    <w:p w:rsidR="00EB0B20" w:rsidRDefault="00EE53CC">
      <w:pPr>
        <w:spacing w:after="9"/>
        <w:ind w:left="31" w:right="1159"/>
      </w:pPr>
      <w:r>
        <w:t>Atienzar Armas (CC-PNC) D. Pedro Manuel Pérez Viña (Cs) y Don José Fernando</w:t>
      </w:r>
    </w:p>
    <w:p w:rsidR="00EB0B20" w:rsidRDefault="00EE53CC">
      <w:pPr>
        <w:spacing w:after="264"/>
        <w:ind w:left="31" w:right="1159"/>
      </w:pPr>
      <w:r>
        <w:t>Gómez Martín (PvxC)</w:t>
      </w:r>
    </w:p>
    <w:p w:rsidR="00EB0B20" w:rsidRDefault="00EE53CC">
      <w:pPr>
        <w:pStyle w:val="Ttulo2"/>
        <w:spacing w:after="0"/>
        <w:ind w:right="1122"/>
      </w:pPr>
      <w:r>
        <w:t>ACUERDO DEL PLENO TELEMÁTICO DE 30 DE ABRIL DE 2020</w:t>
      </w:r>
    </w:p>
    <w:p w:rsidR="00EB0B20" w:rsidRDefault="00EE53CC">
      <w:pPr>
        <w:spacing w:after="4" w:line="251" w:lineRule="auto"/>
        <w:ind w:left="33" w:right="1156" w:hanging="10"/>
      </w:pPr>
      <w:r>
        <w:rPr>
          <w:b/>
        </w:rPr>
        <w:t xml:space="preserve"> (De con</w:t>
      </w:r>
      <w:r>
        <w:rPr>
          <w:b/>
        </w:rPr>
        <w:t>formidad con artículo 46.3 de la LBRL introducido por el Real decreto ley 11/2020, de 31 de marzo, se justificó en el decreto de la convocatoria que se celebra de forma telemática porque no es posible la asistencia presencial de los concejales y el Secreta</w:t>
      </w:r>
      <w:r>
        <w:rPr>
          <w:b/>
        </w:rPr>
        <w:t xml:space="preserve">rio por la crisis sanitaria del COVID 19 y la declaración vigente del estado de alarma. art. 46.3 LBRL) </w:t>
      </w:r>
    </w:p>
    <w:p w:rsidR="00EB0B20" w:rsidRDefault="00EE53CC">
      <w:pPr>
        <w:spacing w:after="369"/>
        <w:ind w:left="31" w:right="1159"/>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26899" name="Group 12689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28" name="Rectangle 122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29" name="Rectangle 122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6899" style="width:12.7031pt;height:283.662pt;position:absolute;mso-position-horizontal-relative:page;mso-position-horizontal:absolute;margin-left:681.958pt;mso-position-vertical-relative:page;margin-top:528.338pt;" coordsize="1613,36025">
                <v:rect id="Rectangle 122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2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112 </w:t>
                        </w:r>
                      </w:p>
                    </w:txbxContent>
                  </v:textbox>
                </v:rect>
                <w10:wrap type="topAndBottom"/>
              </v:group>
            </w:pict>
          </mc:Fallback>
        </mc:AlternateContent>
      </w:r>
      <w:r>
        <w:rPr>
          <w:b/>
        </w:rPr>
        <w:t>Primero:</w:t>
      </w:r>
      <w:r>
        <w:t xml:space="preserve"> Dar cuenta al Pleno del Periodo Medio de Pago previsto en el Real Decreto 1040/2017, de 22 de diciembre, por el que se desarrolla la Metodología de cálcu</w:t>
      </w:r>
      <w:r>
        <w:t>lo del Periodo Medio de Pago a proveedores de las Administraciones Públicas y las condiciones y el procedimiento de retención de recursos de los regímenes de financiación previstos en la Ley Orgánica 2/2012 de 27 de abril, de Estabilidad Presupuestaria y S</w:t>
      </w:r>
      <w:r>
        <w:t xml:space="preserve">ostenibilidad Financiera, correspondiente al Primer Trimestre del año 2020, que presenta el siguiente detalle: </w:t>
      </w:r>
    </w:p>
    <w:tbl>
      <w:tblPr>
        <w:tblStyle w:val="TableGrid"/>
        <w:tblW w:w="9481" w:type="dxa"/>
        <w:tblInd w:w="-34" w:type="dxa"/>
        <w:tblCellMar>
          <w:top w:w="11" w:type="dxa"/>
          <w:left w:w="71" w:type="dxa"/>
          <w:bottom w:w="0" w:type="dxa"/>
          <w:right w:w="69" w:type="dxa"/>
        </w:tblCellMar>
        <w:tblLook w:val="04A0" w:firstRow="1" w:lastRow="0" w:firstColumn="1" w:lastColumn="0" w:noHBand="0" w:noVBand="1"/>
      </w:tblPr>
      <w:tblGrid>
        <w:gridCol w:w="2242"/>
        <w:gridCol w:w="1386"/>
        <w:gridCol w:w="1570"/>
        <w:gridCol w:w="1389"/>
        <w:gridCol w:w="1570"/>
        <w:gridCol w:w="1324"/>
      </w:tblGrid>
      <w:tr w:rsidR="00EB0B20">
        <w:trPr>
          <w:trHeight w:val="1021"/>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Entidad</w:t>
            </w:r>
          </w:p>
        </w:tc>
        <w:tc>
          <w:tcPr>
            <w:tcW w:w="138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t>Ratio</w:t>
            </w:r>
          </w:p>
          <w:p w:rsidR="00EB0B20" w:rsidRDefault="00EE53CC">
            <w:pPr>
              <w:spacing w:after="0" w:line="259" w:lineRule="auto"/>
              <w:ind w:left="54" w:right="0" w:firstLine="0"/>
              <w:jc w:val="left"/>
            </w:pPr>
            <w:r>
              <w:t>Operacione</w:t>
            </w:r>
          </w:p>
          <w:p w:rsidR="00EB0B20" w:rsidRDefault="00EE53CC">
            <w:pPr>
              <w:spacing w:after="0" w:line="259" w:lineRule="auto"/>
              <w:ind w:left="0" w:right="60" w:firstLine="0"/>
              <w:jc w:val="center"/>
            </w:pPr>
            <w:r>
              <w:t xml:space="preserve">s </w:t>
            </w:r>
          </w:p>
          <w:p w:rsidR="00EB0B20" w:rsidRDefault="00EE53CC">
            <w:pPr>
              <w:spacing w:after="0" w:line="259" w:lineRule="auto"/>
              <w:ind w:left="0" w:right="4" w:firstLine="0"/>
              <w:jc w:val="center"/>
            </w:pPr>
            <w:r>
              <w:t>Pagadas</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center"/>
            </w:pPr>
            <w:r>
              <w:t>Importe Pagos Realizados</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Ratio</w:t>
            </w:r>
          </w:p>
          <w:p w:rsidR="00EB0B20" w:rsidRDefault="00EE53CC">
            <w:pPr>
              <w:spacing w:after="0" w:line="241" w:lineRule="auto"/>
              <w:ind w:left="2" w:right="1" w:firstLine="0"/>
              <w:jc w:val="center"/>
            </w:pPr>
            <w:r>
              <w:t>Operacione s</w:t>
            </w:r>
          </w:p>
          <w:p w:rsidR="00EB0B20" w:rsidRDefault="00EE53CC">
            <w:pPr>
              <w:spacing w:after="0" w:line="259" w:lineRule="auto"/>
              <w:ind w:left="75" w:right="0" w:firstLine="0"/>
              <w:jc w:val="left"/>
            </w:pPr>
            <w:r>
              <w:t>Pendientes</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Importe Pagos Pendientes</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PMP</w:t>
            </w:r>
          </w:p>
        </w:tc>
      </w:tr>
      <w:tr w:rsidR="00EB0B20">
        <w:trPr>
          <w:trHeight w:val="516"/>
        </w:trPr>
        <w:tc>
          <w:tcPr>
            <w:tcW w:w="224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Ayuntamiento de Candelaria</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13,14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72" w:right="0" w:firstLine="0"/>
              <w:jc w:val="left"/>
            </w:pPr>
            <w:r>
              <w:t>2.626.306,77</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91,48</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411.612,27</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23,75</w:t>
            </w:r>
          </w:p>
        </w:tc>
      </w:tr>
      <w:tr w:rsidR="00EB0B20">
        <w:trPr>
          <w:trHeight w:val="732"/>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EPELCAN</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111,24</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1" w:firstLine="0"/>
              <w:jc w:val="center"/>
            </w:pPr>
            <w:r>
              <w:t>256.273,94</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39,15</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58.942,50</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97,76</w:t>
            </w:r>
          </w:p>
        </w:tc>
      </w:tr>
      <w:tr w:rsidR="00EB0B20">
        <w:trPr>
          <w:trHeight w:val="734"/>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VIVIENDAS Y SERVICIOS</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49,69</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1" w:right="0" w:firstLine="0"/>
              <w:jc w:val="center"/>
            </w:pPr>
            <w:r>
              <w:t>41.376,46</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center"/>
            </w:pPr>
            <w:r>
              <w:t>35,54</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2" w:right="0" w:firstLine="0"/>
              <w:jc w:val="center"/>
            </w:pPr>
            <w:r>
              <w:t>9.975,06</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46,94</w:t>
            </w:r>
          </w:p>
        </w:tc>
      </w:tr>
      <w:tr w:rsidR="00EB0B20">
        <w:trPr>
          <w:trHeight w:val="732"/>
        </w:trPr>
        <w:tc>
          <w:tcPr>
            <w:tcW w:w="2243"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CANDESOL</w:t>
            </w:r>
          </w:p>
        </w:tc>
        <w:tc>
          <w:tcPr>
            <w:tcW w:w="138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center"/>
            </w:pPr>
            <w:r>
              <w:t>0,08</w:t>
            </w:r>
          </w:p>
        </w:tc>
        <w:tc>
          <w:tcPr>
            <w:tcW w:w="1570"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1" w:firstLine="0"/>
              <w:jc w:val="center"/>
            </w:pPr>
            <w:r>
              <w:t>626,23</w:t>
            </w:r>
          </w:p>
        </w:tc>
        <w:tc>
          <w:tcPr>
            <w:tcW w:w="1389"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1" w:right="0" w:firstLine="0"/>
              <w:jc w:val="center"/>
            </w:pPr>
            <w:r>
              <w:t>7,72</w:t>
            </w:r>
          </w:p>
        </w:tc>
        <w:tc>
          <w:tcPr>
            <w:tcW w:w="1570"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10.363,87</w:t>
            </w:r>
          </w:p>
        </w:tc>
        <w:tc>
          <w:tcPr>
            <w:tcW w:w="132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center"/>
            </w:pPr>
            <w:r>
              <w:t>7,28</w:t>
            </w:r>
          </w:p>
        </w:tc>
      </w:tr>
      <w:tr w:rsidR="00EB0B20">
        <w:trPr>
          <w:trHeight w:val="379"/>
        </w:trPr>
        <w:tc>
          <w:tcPr>
            <w:tcW w:w="224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center"/>
            </w:pPr>
            <w:r>
              <w:t>PMP Global</w:t>
            </w:r>
          </w:p>
        </w:tc>
        <w:tc>
          <w:tcPr>
            <w:tcW w:w="138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center"/>
            </w:pPr>
            <w:r>
              <w:rPr>
                <w:b/>
              </w:rPr>
              <w:t xml:space="preserve"> </w:t>
            </w:r>
          </w:p>
        </w:tc>
        <w:tc>
          <w:tcPr>
            <w:tcW w:w="157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t>2.924.583,40</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center"/>
            </w:pPr>
            <w:r>
              <w:rPr>
                <w:b/>
              </w:rPr>
              <w:t xml:space="preserve"> </w:t>
            </w:r>
          </w:p>
        </w:tc>
        <w:tc>
          <w:tcPr>
            <w:tcW w:w="15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t>490.893,70</w:t>
            </w:r>
          </w:p>
        </w:tc>
        <w:tc>
          <w:tcPr>
            <w:tcW w:w="132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t>30,88</w:t>
            </w:r>
          </w:p>
        </w:tc>
      </w:tr>
    </w:tbl>
    <w:p w:rsidR="00EB0B20" w:rsidRDefault="00EE53CC">
      <w:pPr>
        <w:spacing w:after="245"/>
        <w:ind w:left="31" w:right="1159"/>
      </w:pPr>
      <w:r>
        <w:rPr>
          <w:b/>
        </w:rPr>
        <w:t>Segundo:</w:t>
      </w:r>
      <w:r>
        <w:t xml:space="preserve"> Dar traslado de dicho acuerdo al Ministerio de Hacienda y Función Pública, a través de la plataforma telemática que habilita el propio Ministerio. </w:t>
      </w:r>
    </w:p>
    <w:p w:rsidR="00EB0B20" w:rsidRDefault="00EE53CC">
      <w:pPr>
        <w:ind w:left="31" w:right="1159"/>
      </w:pPr>
      <w:r>
        <w:rPr>
          <w:b/>
        </w:rPr>
        <w:t>Tercero:</w:t>
      </w:r>
      <w:r>
        <w:t xml:space="preserve"> Publicar en el portal web del Ayuntamiento de Candelaria, el Periodo Medio de Pago del Primer Trimestre del ejercicio 2020, en cumplimiento el Real Decreto 1040/2017, de 22 de diciembre.”</w:t>
      </w:r>
    </w:p>
    <w:p w:rsidR="00EB0B20" w:rsidRDefault="00EE53CC">
      <w:pPr>
        <w:spacing w:after="427" w:line="265" w:lineRule="auto"/>
        <w:ind w:left="33" w:right="1157" w:hanging="10"/>
      </w:pPr>
      <w:r>
        <w:rPr>
          <w:b/>
          <w:sz w:val="24"/>
        </w:rPr>
        <w:t>2.- Expediente 2894/2020. Propuesta del Concejal Delegado de Hacien</w:t>
      </w:r>
      <w:r>
        <w:rPr>
          <w:b/>
          <w:sz w:val="24"/>
        </w:rPr>
        <w:t>da del 16 de abril de 2020 para dar cuenta al Pleno del Informe de Tesorería de Cumplimiento de Plazos de la Ley 15/2010 correspondiente al Primer trimestre de 2020, del Ayuntamiento de Candelaria.</w:t>
      </w:r>
    </w:p>
    <w:p w:rsidR="00EB0B20" w:rsidRDefault="00EE53CC">
      <w:pPr>
        <w:spacing w:after="831" w:line="251" w:lineRule="auto"/>
        <w:ind w:left="33" w:right="1156" w:hanging="10"/>
      </w:pPr>
      <w:r>
        <w:rPr>
          <w:b/>
        </w:rPr>
        <w:t xml:space="preserve">  Consta en el expediente informe de Don Zebenzui Mesa Marcelino, Tesorero Municipal, de fecha 16 de abril de 2020, cuyo tenor literal es el siguiente:</w:t>
      </w:r>
    </w:p>
    <w:p w:rsidR="00EB0B20" w:rsidRDefault="00EE53CC">
      <w:pPr>
        <w:pStyle w:val="Ttulo2"/>
        <w:ind w:right="1119"/>
      </w:pPr>
      <w:r>
        <w:t>“INFORME</w:t>
      </w:r>
    </w:p>
    <w:p w:rsidR="00EB0B20" w:rsidRDefault="00EE53CC">
      <w:pPr>
        <w:spacing w:after="875" w:line="251" w:lineRule="auto"/>
        <w:ind w:left="33" w:right="1156" w:hanging="10"/>
      </w:pPr>
      <w:r>
        <w:rPr>
          <w:b/>
        </w:rPr>
        <w:t>Visto el expediente antedicho, el funcionario, Zebenzui Mesa Marcelino, que desempeña el puesto</w:t>
      </w:r>
      <w:r>
        <w:rPr>
          <w:b/>
        </w:rPr>
        <w:t xml:space="preserve"> de trabajo de Tesorero, emite el siguiente informe:</w:t>
      </w:r>
    </w:p>
    <w:p w:rsidR="00EB0B20" w:rsidRDefault="00EE53CC">
      <w:pPr>
        <w:pStyle w:val="Ttulo1"/>
        <w:spacing w:after="78" w:line="259" w:lineRule="auto"/>
        <w:ind w:left="0" w:right="1124" w:firstLine="0"/>
      </w:pPr>
      <w:r>
        <w:rPr>
          <w:b w:val="0"/>
        </w:rPr>
        <w:t xml:space="preserve"> </w:t>
      </w:r>
      <w:r>
        <w:rPr>
          <w:sz w:val="24"/>
        </w:rPr>
        <w:t>Antecedentes de hecho</w:t>
      </w:r>
    </w:p>
    <w:p w:rsidR="00EB0B20" w:rsidRDefault="00EE53CC">
      <w:pPr>
        <w:spacing w:after="851"/>
        <w:ind w:left="31" w:right="1159"/>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3980" name="Group 12398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316" name="Rectangle 131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317" name="Rectangle 1317"/>
                        <wps:cNvSpPr/>
                        <wps:spPr>
                          <a:xfrm rot="-5399999">
                            <a:off x="-2062900" y="1350183"/>
                            <a:ext cx="4391424"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 Gestiona | P</w:t>
                              </w:r>
                              <w:r>
                                <w:rPr>
                                  <w:sz w:val="12"/>
                                </w:rPr>
                                <w:t xml:space="preserve">ágina 11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3980" style="width:12.7031pt;height:283.662pt;position:absolute;mso-position-horizontal-relative:page;mso-position-horizontal:absolute;margin-left:681.958pt;mso-position-vertical-relative:page;margin-top:528.338pt;" coordsize="1613,36025">
                <v:rect id="Rectangle 131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317" style="position:absolute;width:43914;height:1132;left:-20629;top:1350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112 </w:t>
                        </w:r>
                      </w:p>
                    </w:txbxContent>
                  </v:textbox>
                </v:rect>
                <w10:wrap type="square"/>
              </v:group>
            </w:pict>
          </mc:Fallback>
        </mc:AlternateContent>
      </w:r>
      <w:r>
        <w:t xml:space="preserve">I.- Ha sido remitida a esta Tesorería información de los entes dependientes para el cálculo del periodo medio de pago de l primer trimestre del ejercicio 2020. </w:t>
      </w:r>
    </w:p>
    <w:p w:rsidR="00EB0B20" w:rsidRDefault="00EE53CC">
      <w:pPr>
        <w:pStyle w:val="Ttulo2"/>
        <w:ind w:right="1119"/>
      </w:pPr>
      <w:r>
        <w:t>CONCLUSIONES</w:t>
      </w:r>
    </w:p>
    <w:p w:rsidR="00EB0B20" w:rsidRDefault="00EE53CC">
      <w:pPr>
        <w:spacing w:after="119" w:line="240" w:lineRule="auto"/>
        <w:ind w:left="33" w:right="1134" w:hanging="10"/>
        <w:jc w:val="left"/>
      </w:pPr>
      <w:r>
        <w:t xml:space="preserve">Primera.- El Funcionario que suscribe, Tesorero del Ayuntamiento </w:t>
      </w:r>
      <w:r>
        <w:t xml:space="preserve">de Candelaria, dando cumplimiento a lo dispuesto en el artículo 4 de la Ley 15/2010, de 5 de julio, de modificación de la Ley 3/2004, de 29 de diciembre, que establece que: </w:t>
      </w:r>
      <w:r>
        <w:rPr>
          <w:i/>
        </w:rPr>
        <w:t>“. Los Tesoreros o, en su defecto, Interventores de las Corporaciones locales elabo</w:t>
      </w:r>
      <w:r>
        <w:rPr>
          <w:i/>
        </w:rPr>
        <w:t>rarán trimestralmente un informe sobre el cumplimiento de los plazos previstos en esta Ley para el pago de las obligaciones de cada Entidad local, que incluirá necesariamente el número y cuantía global de las obligaciones pendientes en las que se esté incu</w:t>
      </w:r>
      <w:r>
        <w:rPr>
          <w:i/>
        </w:rPr>
        <w:t>mpliendo el plazo.</w:t>
      </w:r>
    </w:p>
    <w:p w:rsidR="00EB0B20" w:rsidRDefault="00EE53CC">
      <w:pPr>
        <w:spacing w:after="119" w:line="240" w:lineRule="auto"/>
        <w:ind w:left="33" w:right="1134" w:hanging="10"/>
        <w:jc w:val="left"/>
      </w:pPr>
      <w:r>
        <w:rPr>
          <w:i/>
        </w:rPr>
        <w:t>4. Sin perjuicio de su posible presentación y debate en el Pleno de la Corporación local, dicho informe deberá remitirse, en todo caso, a los órganos competentes del Ministerio de Economía y Hacienda y, en su respectivo ámbito territoria</w:t>
      </w:r>
      <w:r>
        <w:rPr>
          <w:i/>
        </w:rPr>
        <w:t>l, a los de las Comunidades Autónomas que, con arreglo a sus respectivos Estatutos de Autonomía, tengan atribuida la tutela financiera de las Entidades locales. Tales órganos podrán igualmente requerir la remisión de los citados informes.(...)”</w:t>
      </w:r>
      <w:r>
        <w:t xml:space="preserve"> tiene a bie</w:t>
      </w:r>
      <w:r>
        <w:t>n informar que</w:t>
      </w:r>
      <w:r>
        <w:rPr>
          <w:i/>
        </w:rPr>
        <w:t>,</w:t>
      </w:r>
      <w:r>
        <w:t xml:space="preserve"> según los datos obrantes en la contabilidad a fecha 15 de abril de 2020, el resumen de los plazos de pago en esta corporación ha sido el siguiente:</w:t>
      </w:r>
    </w:p>
    <w:tbl>
      <w:tblPr>
        <w:tblStyle w:val="TableGrid"/>
        <w:tblpPr w:vertAnchor="text" w:tblpX="-761"/>
        <w:tblOverlap w:val="never"/>
        <w:tblW w:w="10100" w:type="dxa"/>
        <w:tblInd w:w="0" w:type="dxa"/>
        <w:tblCellMar>
          <w:top w:w="12" w:type="dxa"/>
          <w:left w:w="71" w:type="dxa"/>
          <w:bottom w:w="4" w:type="dxa"/>
          <w:right w:w="66" w:type="dxa"/>
        </w:tblCellMar>
        <w:tblLook w:val="04A0" w:firstRow="1" w:lastRow="0" w:firstColumn="1" w:lastColumn="0" w:noHBand="0" w:noVBand="1"/>
      </w:tblPr>
      <w:tblGrid>
        <w:gridCol w:w="3691"/>
        <w:gridCol w:w="1242"/>
        <w:gridCol w:w="734"/>
        <w:gridCol w:w="1327"/>
        <w:gridCol w:w="1600"/>
        <w:gridCol w:w="1506"/>
      </w:tblGrid>
      <w:tr w:rsidR="00EB0B20">
        <w:trPr>
          <w:trHeight w:val="1782"/>
        </w:trPr>
        <w:tc>
          <w:tcPr>
            <w:tcW w:w="3692" w:type="dxa"/>
            <w:vMerge w:val="restart"/>
            <w:tcBorders>
              <w:top w:val="single" w:sz="4" w:space="0" w:color="00000A"/>
              <w:left w:val="single" w:sz="5"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0" w:right="2" w:firstLine="0"/>
              <w:jc w:val="center"/>
            </w:pPr>
            <w:r>
              <w:t>Pagos realizados en el Periodo</w:t>
            </w:r>
          </w:p>
        </w:tc>
        <w:tc>
          <w:tcPr>
            <w:tcW w:w="1242" w:type="dxa"/>
            <w:vMerge w:val="restart"/>
            <w:tcBorders>
              <w:top w:val="single" w:sz="4" w:space="0" w:color="00000A"/>
              <w:left w:val="single" w:sz="4" w:space="0" w:color="00000A"/>
              <w:bottom w:val="single" w:sz="4" w:space="0" w:color="00000A"/>
              <w:right w:val="single" w:sz="4" w:space="0" w:color="00000A"/>
            </w:tcBorders>
            <w:shd w:val="clear" w:color="auto" w:fill="C0C0C0"/>
            <w:vAlign w:val="center"/>
          </w:tcPr>
          <w:p w:rsidR="00EB0B20" w:rsidRDefault="00EE53CC">
            <w:pPr>
              <w:spacing w:after="0" w:line="240" w:lineRule="auto"/>
              <w:ind w:left="223" w:right="0" w:hanging="50"/>
              <w:jc w:val="left"/>
            </w:pPr>
            <w:r>
              <w:t>Periodo medio pago</w:t>
            </w:r>
          </w:p>
          <w:p w:rsidR="00EB0B20" w:rsidRDefault="00EE53CC">
            <w:pPr>
              <w:spacing w:after="0" w:line="259" w:lineRule="auto"/>
              <w:ind w:left="0" w:right="3" w:firstLine="0"/>
              <w:jc w:val="center"/>
            </w:pPr>
            <w:r>
              <w:t>(PMD)</w:t>
            </w:r>
          </w:p>
          <w:p w:rsidR="00EB0B20" w:rsidRDefault="00EE53CC">
            <w:pPr>
              <w:spacing w:after="0" w:line="259" w:lineRule="auto"/>
              <w:ind w:left="0" w:right="1" w:firstLine="0"/>
              <w:jc w:val="center"/>
            </w:pPr>
            <w:r>
              <w:t>(días)</w:t>
            </w:r>
          </w:p>
        </w:tc>
        <w:tc>
          <w:tcPr>
            <w:tcW w:w="734"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41" w:lineRule="auto"/>
              <w:ind w:left="0" w:right="0" w:firstLine="0"/>
              <w:jc w:val="center"/>
            </w:pPr>
            <w:r>
              <w:t>Pago s</w:t>
            </w:r>
          </w:p>
          <w:p w:rsidR="00EB0B20" w:rsidRDefault="00EE53CC">
            <w:pPr>
              <w:spacing w:after="1" w:line="240" w:lineRule="auto"/>
              <w:ind w:left="2" w:right="0" w:hanging="2"/>
              <w:jc w:val="center"/>
            </w:pPr>
            <w:r>
              <w:t>realiz ados en el</w:t>
            </w:r>
          </w:p>
          <w:p w:rsidR="00EB0B20" w:rsidRDefault="00EE53CC">
            <w:pPr>
              <w:spacing w:after="0" w:line="259" w:lineRule="auto"/>
              <w:ind w:left="0" w:right="0" w:firstLine="0"/>
              <w:jc w:val="center"/>
            </w:pPr>
            <w:r>
              <w:t>trime stre</w:t>
            </w:r>
          </w:p>
        </w:tc>
        <w:tc>
          <w:tcPr>
            <w:tcW w:w="4432" w:type="dxa"/>
            <w:gridSpan w:val="3"/>
            <w:tcBorders>
              <w:top w:val="nil"/>
              <w:left w:val="single" w:sz="5" w:space="0" w:color="00000A"/>
              <w:bottom w:val="single" w:sz="4" w:space="0" w:color="00000A"/>
              <w:right w:val="nil"/>
            </w:tcBorders>
          </w:tcPr>
          <w:p w:rsidR="00EB0B20" w:rsidRDefault="00EB0B20">
            <w:pPr>
              <w:spacing w:after="160" w:line="259" w:lineRule="auto"/>
              <w:ind w:left="0" w:right="0" w:firstLine="0"/>
              <w:jc w:val="left"/>
            </w:pPr>
          </w:p>
        </w:tc>
      </w:tr>
      <w:tr w:rsidR="00EB0B20">
        <w:trPr>
          <w:trHeight w:val="768"/>
        </w:trPr>
        <w:tc>
          <w:tcPr>
            <w:tcW w:w="0" w:type="auto"/>
            <w:vMerge/>
            <w:tcBorders>
              <w:top w:val="nil"/>
              <w:left w:val="single" w:sz="5" w:space="0" w:color="00000A"/>
              <w:bottom w:val="nil"/>
              <w:right w:val="single" w:sz="4" w:space="0" w:color="00000A"/>
            </w:tcBorders>
          </w:tcPr>
          <w:p w:rsidR="00EB0B20" w:rsidRDefault="00EB0B20">
            <w:pPr>
              <w:spacing w:after="160" w:line="259" w:lineRule="auto"/>
              <w:ind w:left="0" w:right="0" w:firstLine="0"/>
              <w:jc w:val="left"/>
            </w:pPr>
          </w:p>
        </w:tc>
        <w:tc>
          <w:tcPr>
            <w:tcW w:w="0" w:type="auto"/>
            <w:vMerge/>
            <w:tcBorders>
              <w:top w:val="nil"/>
              <w:left w:val="single" w:sz="4" w:space="0" w:color="00000A"/>
              <w:bottom w:val="nil"/>
              <w:right w:val="single" w:sz="4" w:space="0" w:color="00000A"/>
            </w:tcBorders>
          </w:tcPr>
          <w:p w:rsidR="00EB0B20" w:rsidRDefault="00EB0B20">
            <w:pPr>
              <w:spacing w:after="160" w:line="259" w:lineRule="auto"/>
              <w:ind w:left="0" w:right="0" w:firstLine="0"/>
              <w:jc w:val="left"/>
            </w:pPr>
          </w:p>
        </w:tc>
        <w:tc>
          <w:tcPr>
            <w:tcW w:w="3661" w:type="dxa"/>
            <w:gridSpan w:val="3"/>
            <w:tcBorders>
              <w:top w:val="single" w:sz="4" w:space="0" w:color="00000A"/>
              <w:left w:val="single" w:sz="4" w:space="0" w:color="00000A"/>
              <w:bottom w:val="single" w:sz="4" w:space="0" w:color="00000A"/>
              <w:right w:val="single" w:sz="5" w:space="0" w:color="000001"/>
            </w:tcBorders>
            <w:shd w:val="clear" w:color="auto" w:fill="C0C0C0"/>
            <w:vAlign w:val="center"/>
          </w:tcPr>
          <w:p w:rsidR="00EB0B20" w:rsidRDefault="00EE53CC">
            <w:pPr>
              <w:spacing w:after="0" w:line="259" w:lineRule="auto"/>
              <w:ind w:left="0" w:right="2" w:firstLine="0"/>
              <w:jc w:val="center"/>
            </w:pPr>
            <w:r>
              <w:t>Dentro periodo legal de pago</w:t>
            </w:r>
          </w:p>
        </w:tc>
        <w:tc>
          <w:tcPr>
            <w:tcW w:w="1506" w:type="dxa"/>
            <w:tcBorders>
              <w:top w:val="single" w:sz="4" w:space="0" w:color="00000A"/>
              <w:left w:val="single" w:sz="5" w:space="0" w:color="000001"/>
              <w:bottom w:val="single" w:sz="4" w:space="0" w:color="00000A"/>
              <w:right w:val="single" w:sz="5" w:space="0" w:color="000001"/>
            </w:tcBorders>
            <w:shd w:val="clear" w:color="auto" w:fill="C0C0C0"/>
          </w:tcPr>
          <w:p w:rsidR="00EB0B20" w:rsidRDefault="00EE53CC">
            <w:pPr>
              <w:spacing w:after="0" w:line="259" w:lineRule="auto"/>
              <w:ind w:left="30" w:right="32" w:firstLine="0"/>
              <w:jc w:val="center"/>
            </w:pPr>
            <w:r>
              <w:t>Fuera periodo legal de pago</w:t>
            </w:r>
          </w:p>
        </w:tc>
      </w:tr>
      <w:tr w:rsidR="00EB0B20">
        <w:trPr>
          <w:trHeight w:val="796"/>
        </w:trPr>
        <w:tc>
          <w:tcPr>
            <w:tcW w:w="0" w:type="auto"/>
            <w:vMerge/>
            <w:tcBorders>
              <w:top w:val="nil"/>
              <w:left w:val="single" w:sz="5" w:space="0" w:color="00000A"/>
              <w:bottom w:val="single" w:sz="4" w:space="0" w:color="00000A"/>
              <w:right w:val="single" w:sz="4" w:space="0" w:color="00000A"/>
            </w:tcBorders>
          </w:tcPr>
          <w:p w:rsidR="00EB0B20" w:rsidRDefault="00EB0B20">
            <w:pPr>
              <w:spacing w:after="160" w:line="259" w:lineRule="auto"/>
              <w:ind w:left="0" w:right="0" w:firstLine="0"/>
              <w:jc w:val="left"/>
            </w:pPr>
          </w:p>
        </w:tc>
        <w:tc>
          <w:tcPr>
            <w:tcW w:w="0" w:type="auto"/>
            <w:vMerge/>
            <w:tcBorders>
              <w:top w:val="nil"/>
              <w:left w:val="single" w:sz="4" w:space="0" w:color="00000A"/>
              <w:bottom w:val="single" w:sz="4" w:space="0" w:color="00000A"/>
              <w:right w:val="single" w:sz="4" w:space="0" w:color="00000A"/>
            </w:tcBorders>
          </w:tcPr>
          <w:p w:rsidR="00EB0B20" w:rsidRDefault="00EB0B20">
            <w:pPr>
              <w:spacing w:after="160" w:line="259" w:lineRule="auto"/>
              <w:ind w:left="0" w:right="0" w:firstLine="0"/>
              <w:jc w:val="left"/>
            </w:pPr>
          </w:p>
        </w:tc>
        <w:tc>
          <w:tcPr>
            <w:tcW w:w="2061" w:type="dxa"/>
            <w:gridSpan w:val="2"/>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86" w:right="0" w:firstLine="0"/>
              <w:jc w:val="left"/>
            </w:pPr>
            <w:r>
              <w:t>Número de pagos</w:t>
            </w:r>
          </w:p>
        </w:tc>
        <w:tc>
          <w:tcPr>
            <w:tcW w:w="1600"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1" w:firstLine="0"/>
              <w:jc w:val="center"/>
            </w:pPr>
            <w:r>
              <w:t>Importe total</w:t>
            </w:r>
          </w:p>
        </w:tc>
        <w:tc>
          <w:tcPr>
            <w:tcW w:w="1506"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0" w:firstLine="0"/>
              <w:jc w:val="center"/>
            </w:pPr>
            <w:r>
              <w:t>Número de pagos</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rPr>
              <w:t>Gastos en bienes corrientes y servicios</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jc w:val="left"/>
            </w:pPr>
            <w:r>
              <w:rPr>
                <w:b/>
              </w:rPr>
              <w:t xml:space="preserve"> </w:t>
            </w:r>
          </w:p>
        </w:tc>
        <w:tc>
          <w:tcPr>
            <w:tcW w:w="2061"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1600"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150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r>
      <w:tr w:rsidR="00EB0B20">
        <w:trPr>
          <w:trHeight w:val="262"/>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20.- Arrendamientos y Cánones</w:t>
            </w:r>
          </w:p>
        </w:tc>
        <w:tc>
          <w:tcPr>
            <w:tcW w:w="1242"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t>17,07</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72</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96.754,56</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4</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 xml:space="preserve">21.- Reparación, Mantenimiento y </w:t>
            </w:r>
          </w:p>
          <w:p w:rsidR="00EB0B20" w:rsidRDefault="00EE53CC">
            <w:pPr>
              <w:spacing w:after="0" w:line="259" w:lineRule="auto"/>
              <w:ind w:left="0" w:right="0" w:firstLine="0"/>
              <w:jc w:val="left"/>
            </w:pPr>
            <w:r>
              <w:t>Conservación</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2" w:firstLine="0"/>
              <w:jc w:val="right"/>
            </w:pPr>
            <w:r>
              <w:t>10,81</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194</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292.865,04</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4</w:t>
            </w:r>
          </w:p>
        </w:tc>
      </w:tr>
      <w:tr w:rsidR="00EB0B20">
        <w:trPr>
          <w:trHeight w:val="264"/>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22.- Material, Suministro y Otros</w:t>
            </w:r>
          </w:p>
        </w:tc>
        <w:tc>
          <w:tcPr>
            <w:tcW w:w="1242"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t>18,40</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613</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1.475.931,37</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295</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23.- Indemnización por razón del servicio</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jc w:val="right"/>
            </w:pPr>
            <w:r>
              <w:t>8</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2</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1.623,02</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262"/>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24.- Gasto de publicaciones</w:t>
            </w:r>
          </w:p>
        </w:tc>
        <w:tc>
          <w:tcPr>
            <w:tcW w:w="1242"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right"/>
            </w:pPr>
            <w:r>
              <w:t>0,00</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right"/>
            </w:pPr>
            <w:r>
              <w:t>0,00</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t>26.- Trabajos realizados por instituciones s.f. lucro</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jc w:val="right"/>
            </w:pPr>
            <w:r>
              <w:t>0,00</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right"/>
            </w:pPr>
            <w:r>
              <w:t>0,00</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264"/>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rPr>
              <w:t>Inversiones reales</w:t>
            </w:r>
          </w:p>
        </w:tc>
        <w:tc>
          <w:tcPr>
            <w:tcW w:w="1242"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rPr>
                <w:b/>
              </w:rPr>
              <w:t>40,19</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23</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424.117,31</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6</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rPr>
              <w:t>Otros pagos realizados por operaciones comerciales</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2" w:firstLine="0"/>
              <w:jc w:val="right"/>
            </w:pPr>
            <w:r>
              <w:rPr>
                <w:b/>
              </w:rPr>
              <w:t>21,23</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7</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1.137,83</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4</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rPr>
              <w:t>Pagos Realizados Pendientes de aplicar a Presupuesto</w:t>
            </w:r>
          </w:p>
        </w:tc>
        <w:tc>
          <w:tcPr>
            <w:tcW w:w="1242"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jc w:val="right"/>
            </w:pPr>
            <w:r>
              <w:rPr>
                <w:b/>
              </w:rPr>
              <w:t>0,00</w:t>
            </w:r>
          </w:p>
        </w:tc>
        <w:tc>
          <w:tcPr>
            <w:tcW w:w="2061"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60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1" w:firstLine="0"/>
              <w:jc w:val="right"/>
            </w:pPr>
            <w:r>
              <w:t>0,00</w:t>
            </w:r>
          </w:p>
        </w:tc>
        <w:tc>
          <w:tcPr>
            <w:tcW w:w="150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516"/>
        </w:trPr>
        <w:tc>
          <w:tcPr>
            <w:tcW w:w="3692" w:type="dxa"/>
            <w:tcBorders>
              <w:top w:val="single" w:sz="4" w:space="0" w:color="00000A"/>
              <w:left w:val="single" w:sz="5" w:space="0" w:color="00000A"/>
              <w:bottom w:val="single" w:sz="4" w:space="0" w:color="00000A"/>
              <w:right w:val="single" w:sz="4" w:space="0" w:color="00000A"/>
            </w:tcBorders>
            <w:shd w:val="clear" w:color="auto" w:fill="C0C0C0"/>
          </w:tcPr>
          <w:p w:rsidR="00EB0B20" w:rsidRDefault="00EE53CC">
            <w:pPr>
              <w:spacing w:after="0" w:line="259" w:lineRule="auto"/>
              <w:ind w:left="0" w:right="3" w:firstLine="0"/>
              <w:jc w:val="right"/>
            </w:pPr>
            <w:r>
              <w:rPr>
                <w:b/>
              </w:rPr>
              <w:t>TOTAL pago realizados en el trimestre</w:t>
            </w:r>
          </w:p>
        </w:tc>
        <w:tc>
          <w:tcPr>
            <w:tcW w:w="1242" w:type="dxa"/>
            <w:tcBorders>
              <w:top w:val="single" w:sz="4" w:space="0" w:color="00000A"/>
              <w:left w:val="single" w:sz="4" w:space="0" w:color="00000A"/>
              <w:bottom w:val="single" w:sz="4" w:space="0" w:color="00000A"/>
              <w:right w:val="single" w:sz="4" w:space="0" w:color="00000A"/>
            </w:tcBorders>
            <w:shd w:val="clear" w:color="auto" w:fill="C0C0C0"/>
            <w:vAlign w:val="bottom"/>
          </w:tcPr>
          <w:p w:rsidR="00EB0B20" w:rsidRDefault="00EE53CC">
            <w:pPr>
              <w:spacing w:after="0" w:line="259" w:lineRule="auto"/>
              <w:ind w:left="0" w:right="2" w:firstLine="0"/>
              <w:jc w:val="right"/>
            </w:pPr>
            <w:r>
              <w:rPr>
                <w:b/>
              </w:rPr>
              <w:t>22,43</w:t>
            </w:r>
          </w:p>
        </w:tc>
        <w:tc>
          <w:tcPr>
            <w:tcW w:w="2061" w:type="dxa"/>
            <w:gridSpan w:val="2"/>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911</w:t>
            </w:r>
          </w:p>
        </w:tc>
        <w:tc>
          <w:tcPr>
            <w:tcW w:w="1600"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2.292.429,13</w:t>
            </w:r>
          </w:p>
        </w:tc>
        <w:tc>
          <w:tcPr>
            <w:tcW w:w="1506"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313</w:t>
            </w:r>
          </w:p>
        </w:tc>
      </w:tr>
    </w:tbl>
    <w:p w:rsidR="00EB0B20" w:rsidRDefault="00EE53CC">
      <w:pPr>
        <w:spacing w:after="8277" w:line="259" w:lineRule="auto"/>
        <w:ind w:left="-2800" w:right="36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41649" name="Group 14164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655" name="Rectangle 165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656" name="Rectangle 165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1649" style="width:12.7031pt;height:283.662pt;position:absolute;mso-position-horizontal-relative:page;mso-position-horizontal:absolute;margin-left:681.958pt;mso-position-vertical-relative:page;margin-top:528.338pt;" coordsize="1613,36025">
                <v:rect id="Rectangle 165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65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112 </w:t>
                        </w:r>
                      </w:p>
                    </w:txbxContent>
                  </v:textbox>
                </v:rect>
                <w10:wrap type="topAndBottom"/>
              </v:group>
            </w:pict>
          </mc:Fallback>
        </mc:AlternateContent>
      </w:r>
    </w:p>
    <w:tbl>
      <w:tblPr>
        <w:tblStyle w:val="TableGrid"/>
        <w:tblW w:w="6995" w:type="dxa"/>
        <w:tblInd w:w="-762" w:type="dxa"/>
        <w:tblCellMar>
          <w:top w:w="13" w:type="dxa"/>
          <w:left w:w="71" w:type="dxa"/>
          <w:bottom w:w="4" w:type="dxa"/>
          <w:right w:w="67" w:type="dxa"/>
        </w:tblCellMar>
        <w:tblLook w:val="04A0" w:firstRow="1" w:lastRow="0" w:firstColumn="1" w:lastColumn="0" w:noHBand="0" w:noVBand="1"/>
      </w:tblPr>
      <w:tblGrid>
        <w:gridCol w:w="2543"/>
        <w:gridCol w:w="1104"/>
        <w:gridCol w:w="734"/>
        <w:gridCol w:w="602"/>
        <w:gridCol w:w="1241"/>
        <w:gridCol w:w="1336"/>
      </w:tblGrid>
      <w:tr w:rsidR="00EB0B20">
        <w:trPr>
          <w:gridAfter w:val="2"/>
          <w:wAfter w:w="3106" w:type="dxa"/>
          <w:trHeight w:val="690"/>
        </w:trPr>
        <w:tc>
          <w:tcPr>
            <w:tcW w:w="3693" w:type="dxa"/>
            <w:vMerge w:val="restart"/>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0" w:firstLine="0"/>
              <w:jc w:val="center"/>
            </w:pPr>
            <w:r>
              <w:t>Intereses de demora pagados en el trimestre</w:t>
            </w:r>
          </w:p>
        </w:tc>
        <w:tc>
          <w:tcPr>
            <w:tcW w:w="3302" w:type="dxa"/>
            <w:gridSpan w:val="3"/>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1" w:firstLine="0"/>
              <w:jc w:val="center"/>
            </w:pPr>
            <w:r>
              <w:t>Intereses de demora pagados en el periodo</w:t>
            </w:r>
          </w:p>
        </w:tc>
      </w:tr>
      <w:tr w:rsidR="00EB0B20">
        <w:trPr>
          <w:gridAfter w:val="2"/>
          <w:wAfter w:w="3106" w:type="dxa"/>
          <w:trHeight w:val="770"/>
        </w:trPr>
        <w:tc>
          <w:tcPr>
            <w:tcW w:w="0" w:type="auto"/>
            <w:vMerge/>
            <w:tcBorders>
              <w:top w:val="nil"/>
              <w:left w:val="single" w:sz="4"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1242"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Número de pagos</w:t>
            </w:r>
          </w:p>
        </w:tc>
        <w:tc>
          <w:tcPr>
            <w:tcW w:w="2060" w:type="dxa"/>
            <w:gridSpan w:val="2"/>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1" w:firstLine="0"/>
              <w:jc w:val="center"/>
            </w:pPr>
            <w:r>
              <w:t>Importe total</w:t>
            </w:r>
          </w:p>
        </w:tc>
      </w:tr>
      <w:tr w:rsidR="00EB0B20">
        <w:trPr>
          <w:gridAfter w:val="2"/>
          <w:wAfter w:w="3106" w:type="dxa"/>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Gastos Corrientes en Bienes y Servicios</w:t>
            </w:r>
          </w:p>
        </w:tc>
        <w:tc>
          <w:tcPr>
            <w:tcW w:w="1242"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c>
          <w:tcPr>
            <w:tcW w:w="2060"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r>
      <w:tr w:rsidR="00EB0B20">
        <w:trPr>
          <w:gridAfter w:val="2"/>
          <w:wAfter w:w="3106" w:type="dxa"/>
          <w:trHeight w:val="262"/>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Inversiones reales</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c>
          <w:tcPr>
            <w:tcW w:w="2060"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r>
      <w:tr w:rsidR="00EB0B20">
        <w:trPr>
          <w:gridAfter w:val="2"/>
          <w:wAfter w:w="3106" w:type="dxa"/>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Otros pagos realizados por operaciones comerciales</w:t>
            </w:r>
          </w:p>
        </w:tc>
        <w:tc>
          <w:tcPr>
            <w:tcW w:w="1242"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2,00</w:t>
            </w:r>
          </w:p>
        </w:tc>
        <w:tc>
          <w:tcPr>
            <w:tcW w:w="2060"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3.205,30</w:t>
            </w:r>
          </w:p>
        </w:tc>
      </w:tr>
      <w:tr w:rsidR="00EB0B20">
        <w:trPr>
          <w:gridAfter w:val="2"/>
          <w:wAfter w:w="3106" w:type="dxa"/>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Pagos Realizados Pendientes de aplicar a Presupuesto</w:t>
            </w:r>
          </w:p>
        </w:tc>
        <w:tc>
          <w:tcPr>
            <w:tcW w:w="1242"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c>
          <w:tcPr>
            <w:tcW w:w="2060"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r>
      <w:tr w:rsidR="00EB0B20">
        <w:trPr>
          <w:gridAfter w:val="2"/>
          <w:wAfter w:w="3106" w:type="dxa"/>
          <w:trHeight w:val="516"/>
        </w:trPr>
        <w:tc>
          <w:tcPr>
            <w:tcW w:w="3693"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4" w:firstLine="0"/>
              <w:jc w:val="right"/>
            </w:pPr>
            <w:r>
              <w:rPr>
                <w:b/>
              </w:rPr>
              <w:t>TOTAL intereses de demora pagados</w:t>
            </w:r>
          </w:p>
        </w:tc>
        <w:tc>
          <w:tcPr>
            <w:tcW w:w="1242" w:type="dxa"/>
            <w:tcBorders>
              <w:top w:val="single" w:sz="4" w:space="0" w:color="00000A"/>
              <w:left w:val="single" w:sz="5" w:space="0" w:color="00000A"/>
              <w:bottom w:val="single" w:sz="4" w:space="0" w:color="00000A"/>
              <w:right w:val="single" w:sz="5" w:space="0" w:color="00000A"/>
            </w:tcBorders>
            <w:shd w:val="clear" w:color="auto" w:fill="C0C0C0"/>
            <w:vAlign w:val="bottom"/>
          </w:tcPr>
          <w:p w:rsidR="00EB0B20" w:rsidRDefault="00EE53CC">
            <w:pPr>
              <w:spacing w:after="0" w:line="259" w:lineRule="auto"/>
              <w:ind w:left="0" w:right="0" w:firstLine="0"/>
              <w:jc w:val="right"/>
            </w:pPr>
            <w:r>
              <w:rPr>
                <w:b/>
              </w:rPr>
              <w:t>2,00</w:t>
            </w:r>
          </w:p>
        </w:tc>
        <w:tc>
          <w:tcPr>
            <w:tcW w:w="2060" w:type="dxa"/>
            <w:gridSpan w:val="2"/>
            <w:tcBorders>
              <w:top w:val="single" w:sz="4" w:space="0" w:color="00000A"/>
              <w:left w:val="single" w:sz="5" w:space="0" w:color="00000A"/>
              <w:bottom w:val="single" w:sz="4" w:space="0" w:color="00000A"/>
              <w:right w:val="single" w:sz="5" w:space="0" w:color="00000A"/>
            </w:tcBorders>
            <w:shd w:val="clear" w:color="auto" w:fill="C0C0C0"/>
            <w:vAlign w:val="bottom"/>
          </w:tcPr>
          <w:p w:rsidR="00EB0B20" w:rsidRDefault="00EE53CC">
            <w:pPr>
              <w:spacing w:after="0" w:line="259" w:lineRule="auto"/>
              <w:ind w:left="0" w:right="0" w:firstLine="0"/>
              <w:jc w:val="right"/>
            </w:pPr>
            <w:r>
              <w:rPr>
                <w:b/>
              </w:rPr>
              <w:t>3.205,30</w:t>
            </w:r>
          </w:p>
        </w:tc>
      </w:tr>
      <w:tr w:rsidR="00EB0B20">
        <w:tblPrEx>
          <w:tblCellMar>
            <w:top w:w="12" w:type="dxa"/>
            <w:right w:w="66" w:type="dxa"/>
          </w:tblCellMar>
        </w:tblPrEx>
        <w:trPr>
          <w:trHeight w:val="2288"/>
        </w:trPr>
        <w:tc>
          <w:tcPr>
            <w:tcW w:w="3693" w:type="dxa"/>
            <w:vMerge w:val="restart"/>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2" w:line="239" w:lineRule="auto"/>
              <w:ind w:left="1207" w:right="0" w:hanging="1204"/>
              <w:jc w:val="left"/>
            </w:pPr>
            <w:r>
              <w:t xml:space="preserve">Facturas o documentos justificativos pendientes </w:t>
            </w:r>
          </w:p>
          <w:p w:rsidR="00EB0B20" w:rsidRDefault="00EE53CC">
            <w:pPr>
              <w:spacing w:after="0" w:line="259" w:lineRule="auto"/>
              <w:ind w:left="0" w:right="4" w:firstLine="0"/>
              <w:jc w:val="center"/>
            </w:pPr>
            <w:r>
              <w:t>de pago al final del trimestre</w:t>
            </w:r>
          </w:p>
        </w:tc>
        <w:tc>
          <w:tcPr>
            <w:tcW w:w="1242" w:type="dxa"/>
            <w:vMerge w:val="restart"/>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4" w:firstLine="0"/>
              <w:jc w:val="center"/>
            </w:pPr>
            <w:r>
              <w:t>Periodo</w:t>
            </w:r>
          </w:p>
          <w:p w:rsidR="00EB0B20" w:rsidRDefault="00EE53CC">
            <w:pPr>
              <w:spacing w:after="0" w:line="259" w:lineRule="auto"/>
              <w:ind w:left="0" w:right="64" w:firstLine="0"/>
              <w:jc w:val="center"/>
            </w:pPr>
            <w:r>
              <w:t xml:space="preserve">Medio </w:t>
            </w:r>
          </w:p>
          <w:p w:rsidR="00EB0B20" w:rsidRDefault="00EE53CC">
            <w:pPr>
              <w:spacing w:after="2" w:line="239" w:lineRule="auto"/>
              <w:ind w:left="0" w:right="0" w:firstLine="0"/>
              <w:jc w:val="center"/>
            </w:pPr>
            <w:r>
              <w:t>Pago pendiente</w:t>
            </w:r>
          </w:p>
          <w:p w:rsidR="00EB0B20" w:rsidRDefault="00EE53CC">
            <w:pPr>
              <w:spacing w:after="0" w:line="259" w:lineRule="auto"/>
              <w:ind w:left="166" w:right="0" w:firstLine="0"/>
              <w:jc w:val="left"/>
            </w:pPr>
            <w:r>
              <w:t>(PMPP)</w:t>
            </w:r>
          </w:p>
          <w:p w:rsidR="00EB0B20" w:rsidRDefault="00EE53CC">
            <w:pPr>
              <w:spacing w:after="0" w:line="259" w:lineRule="auto"/>
              <w:ind w:left="0" w:right="2" w:firstLine="0"/>
              <w:jc w:val="center"/>
            </w:pPr>
            <w:r>
              <w:t>(días)</w:t>
            </w:r>
          </w:p>
        </w:tc>
        <w:tc>
          <w:tcPr>
            <w:tcW w:w="734"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1" w:line="240" w:lineRule="auto"/>
              <w:ind w:left="0" w:right="0" w:firstLine="0"/>
              <w:jc w:val="center"/>
            </w:pPr>
            <w:r>
              <w:t>Pendi entes de</w:t>
            </w:r>
          </w:p>
          <w:p w:rsidR="00EB0B20" w:rsidRDefault="00EE53CC">
            <w:pPr>
              <w:spacing w:after="2" w:line="239" w:lineRule="auto"/>
              <w:ind w:left="0" w:right="0" w:firstLine="0"/>
              <w:jc w:val="center"/>
            </w:pPr>
            <w:r>
              <w:t>pago al</w:t>
            </w:r>
          </w:p>
          <w:p w:rsidR="00EB0B20" w:rsidRDefault="00EE53CC">
            <w:pPr>
              <w:spacing w:after="2" w:line="239" w:lineRule="auto"/>
              <w:ind w:left="0" w:right="0" w:firstLine="0"/>
              <w:jc w:val="center"/>
            </w:pPr>
            <w:r>
              <w:t>final del</w:t>
            </w:r>
          </w:p>
          <w:p w:rsidR="00EB0B20" w:rsidRDefault="00EE53CC">
            <w:pPr>
              <w:spacing w:after="0" w:line="259" w:lineRule="auto"/>
              <w:ind w:left="0" w:right="0" w:firstLine="0"/>
              <w:jc w:val="center"/>
            </w:pPr>
            <w:r>
              <w:t>trime stre</w:t>
            </w:r>
          </w:p>
        </w:tc>
        <w:tc>
          <w:tcPr>
            <w:tcW w:w="4432" w:type="dxa"/>
            <w:gridSpan w:val="3"/>
            <w:tcBorders>
              <w:top w:val="nil"/>
              <w:left w:val="single" w:sz="5" w:space="0" w:color="00000A"/>
              <w:bottom w:val="single" w:sz="4" w:space="0" w:color="00000A"/>
              <w:right w:val="nil"/>
            </w:tcBorders>
          </w:tcPr>
          <w:p w:rsidR="00EB0B20" w:rsidRDefault="00EB0B20">
            <w:pPr>
              <w:spacing w:after="160" w:line="259" w:lineRule="auto"/>
              <w:ind w:left="0" w:right="0" w:firstLine="0"/>
              <w:jc w:val="left"/>
            </w:pPr>
          </w:p>
        </w:tc>
      </w:tr>
      <w:tr w:rsidR="00EB0B20">
        <w:tblPrEx>
          <w:tblCellMar>
            <w:top w:w="12" w:type="dxa"/>
            <w:right w:w="66" w:type="dxa"/>
          </w:tblCellMar>
        </w:tblPrEx>
        <w:trPr>
          <w:trHeight w:val="1274"/>
        </w:trPr>
        <w:tc>
          <w:tcPr>
            <w:tcW w:w="0" w:type="auto"/>
            <w:vMerge/>
            <w:tcBorders>
              <w:top w:val="nil"/>
              <w:left w:val="single" w:sz="4" w:space="0" w:color="00000A"/>
              <w:bottom w:val="nil"/>
              <w:right w:val="single" w:sz="5" w:space="0" w:color="00000A"/>
            </w:tcBorders>
          </w:tcPr>
          <w:p w:rsidR="00EB0B20" w:rsidRDefault="00EB0B20">
            <w:pPr>
              <w:spacing w:after="160" w:line="259" w:lineRule="auto"/>
              <w:ind w:left="0" w:right="0" w:firstLine="0"/>
              <w:jc w:val="left"/>
            </w:pPr>
          </w:p>
        </w:tc>
        <w:tc>
          <w:tcPr>
            <w:tcW w:w="0" w:type="auto"/>
            <w:vMerge/>
            <w:tcBorders>
              <w:top w:val="nil"/>
              <w:left w:val="single" w:sz="5" w:space="0" w:color="00000A"/>
              <w:bottom w:val="nil"/>
              <w:right w:val="single" w:sz="5" w:space="0" w:color="00000A"/>
            </w:tcBorders>
          </w:tcPr>
          <w:p w:rsidR="00EB0B20" w:rsidRDefault="00EB0B20">
            <w:pPr>
              <w:spacing w:after="160" w:line="259" w:lineRule="auto"/>
              <w:ind w:left="0" w:right="0" w:firstLine="0"/>
              <w:jc w:val="left"/>
            </w:pPr>
          </w:p>
        </w:tc>
        <w:tc>
          <w:tcPr>
            <w:tcW w:w="3660" w:type="dxa"/>
            <w:gridSpan w:val="3"/>
            <w:tcBorders>
              <w:top w:val="single" w:sz="4" w:space="0" w:color="00000A"/>
              <w:left w:val="single" w:sz="5" w:space="0" w:color="00000A"/>
              <w:bottom w:val="single" w:sz="4" w:space="0" w:color="00000A"/>
              <w:right w:val="single" w:sz="5" w:space="0" w:color="000001"/>
            </w:tcBorders>
            <w:shd w:val="clear" w:color="auto" w:fill="C0C0C0"/>
            <w:vAlign w:val="center"/>
          </w:tcPr>
          <w:p w:rsidR="00EB0B20" w:rsidRDefault="00EE53CC">
            <w:pPr>
              <w:spacing w:after="0" w:line="259" w:lineRule="auto"/>
              <w:ind w:left="0" w:right="0" w:firstLine="0"/>
              <w:jc w:val="center"/>
            </w:pPr>
            <w:r>
              <w:t>Dentro periodo legal de pago a final del trimestre</w:t>
            </w:r>
          </w:p>
        </w:tc>
        <w:tc>
          <w:tcPr>
            <w:tcW w:w="1506" w:type="dxa"/>
            <w:tcBorders>
              <w:top w:val="single" w:sz="4" w:space="0" w:color="00000A"/>
              <w:left w:val="single" w:sz="5" w:space="0" w:color="000001"/>
              <w:bottom w:val="single" w:sz="4" w:space="0" w:color="00000A"/>
              <w:right w:val="single" w:sz="5" w:space="0" w:color="000001"/>
            </w:tcBorders>
            <w:shd w:val="clear" w:color="auto" w:fill="C0C0C0"/>
          </w:tcPr>
          <w:p w:rsidR="00EB0B20" w:rsidRDefault="00EE53CC">
            <w:pPr>
              <w:spacing w:after="2" w:line="239" w:lineRule="auto"/>
              <w:ind w:left="30" w:right="32" w:firstLine="0"/>
              <w:jc w:val="center"/>
            </w:pPr>
            <w:r>
              <w:t>Fuera periodo legal</w:t>
            </w:r>
          </w:p>
          <w:p w:rsidR="00EB0B20" w:rsidRDefault="00EE53CC">
            <w:pPr>
              <w:spacing w:after="0" w:line="259" w:lineRule="auto"/>
              <w:ind w:left="5" w:right="0" w:hanging="5"/>
              <w:jc w:val="center"/>
            </w:pPr>
            <w:r>
              <w:t>de pago al final del trimestre</w:t>
            </w:r>
          </w:p>
        </w:tc>
      </w:tr>
      <w:tr w:rsidR="00EB0B20">
        <w:tblPrEx>
          <w:tblCellMar>
            <w:top w:w="12" w:type="dxa"/>
            <w:right w:w="66" w:type="dxa"/>
          </w:tblCellMar>
        </w:tblPrEx>
        <w:trPr>
          <w:trHeight w:val="706"/>
        </w:trPr>
        <w:tc>
          <w:tcPr>
            <w:tcW w:w="0" w:type="auto"/>
            <w:vMerge/>
            <w:tcBorders>
              <w:top w:val="nil"/>
              <w:left w:val="single" w:sz="4"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0" w:type="auto"/>
            <w:vMerge/>
            <w:tcBorders>
              <w:top w:val="nil"/>
              <w:left w:val="single" w:sz="5"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2060" w:type="dxa"/>
            <w:gridSpan w:val="2"/>
            <w:tcBorders>
              <w:top w:val="single" w:sz="4" w:space="0" w:color="00000A"/>
              <w:left w:val="single" w:sz="5" w:space="0" w:color="00000A"/>
              <w:bottom w:val="single" w:sz="4" w:space="0" w:color="00000A"/>
              <w:right w:val="single" w:sz="4" w:space="0" w:color="00000A"/>
            </w:tcBorders>
            <w:shd w:val="clear" w:color="auto" w:fill="C0C0C0"/>
          </w:tcPr>
          <w:p w:rsidR="00EB0B20" w:rsidRDefault="00EE53CC">
            <w:pPr>
              <w:spacing w:after="0" w:line="259" w:lineRule="auto"/>
              <w:ind w:left="0" w:right="0" w:firstLine="0"/>
              <w:jc w:val="center"/>
            </w:pPr>
            <w:r>
              <w:t>Número de operaciones</w:t>
            </w:r>
          </w:p>
        </w:tc>
        <w:tc>
          <w:tcPr>
            <w:tcW w:w="1600"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0" w:right="0" w:firstLine="0"/>
              <w:jc w:val="center"/>
            </w:pPr>
            <w:r>
              <w:t>Importe total</w:t>
            </w:r>
          </w:p>
        </w:tc>
        <w:tc>
          <w:tcPr>
            <w:tcW w:w="1506"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Número de operaciones</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Gastos en bienes corrientes y servicios</w:t>
            </w:r>
          </w:p>
        </w:tc>
        <w:tc>
          <w:tcPr>
            <w:tcW w:w="1242"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2060" w:type="dxa"/>
            <w:gridSpan w:val="2"/>
            <w:tcBorders>
              <w:top w:val="single" w:sz="4" w:space="0" w:color="00000A"/>
              <w:left w:val="single" w:sz="5" w:space="0" w:color="00000A"/>
              <w:bottom w:val="single" w:sz="4" w:space="0" w:color="00000A"/>
              <w:right w:val="single" w:sz="4" w:space="0" w:color="00000A"/>
            </w:tcBorders>
            <w:vAlign w:val="bottom"/>
          </w:tcPr>
          <w:p w:rsidR="00EB0B20" w:rsidRDefault="00EE53CC">
            <w:pPr>
              <w:spacing w:after="0" w:line="259" w:lineRule="auto"/>
              <w:ind w:left="0" w:right="0" w:firstLine="0"/>
              <w:jc w:val="left"/>
            </w:pPr>
            <w:r>
              <w:rPr>
                <w:b/>
              </w:rPr>
              <w:t xml:space="preserve"> </w:t>
            </w:r>
          </w:p>
        </w:tc>
        <w:tc>
          <w:tcPr>
            <w:tcW w:w="1600"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jc w:val="left"/>
            </w:pPr>
            <w:r>
              <w:rPr>
                <w:b/>
              </w:rPr>
              <w:t xml:space="preserve"> </w:t>
            </w:r>
          </w:p>
        </w:tc>
        <w:tc>
          <w:tcPr>
            <w:tcW w:w="1506" w:type="dxa"/>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r>
      <w:tr w:rsidR="00EB0B20">
        <w:tblPrEx>
          <w:tblCellMar>
            <w:top w:w="12" w:type="dxa"/>
            <w:right w:w="66" w:type="dxa"/>
          </w:tblCellMar>
        </w:tblPrEx>
        <w:trPr>
          <w:trHeight w:val="262"/>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20.- Arrendamientos y Cánones</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25,96</w:t>
            </w:r>
          </w:p>
        </w:tc>
        <w:tc>
          <w:tcPr>
            <w:tcW w:w="2060"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7</w:t>
            </w:r>
          </w:p>
        </w:tc>
        <w:tc>
          <w:tcPr>
            <w:tcW w:w="160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t>37.757,91</w:t>
            </w:r>
          </w:p>
        </w:tc>
        <w:tc>
          <w:tcPr>
            <w:tcW w:w="150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4</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 xml:space="preserve">21.- Reparación, Mantenimiento y </w:t>
            </w:r>
          </w:p>
          <w:p w:rsidR="00EB0B20" w:rsidRDefault="00EE53CC">
            <w:pPr>
              <w:spacing w:after="0" w:line="259" w:lineRule="auto"/>
              <w:ind w:left="1" w:right="0" w:firstLine="0"/>
              <w:jc w:val="left"/>
            </w:pPr>
            <w:r>
              <w:t>Conservación</w:t>
            </w:r>
          </w:p>
        </w:tc>
        <w:tc>
          <w:tcPr>
            <w:tcW w:w="124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t>-8,4</w:t>
            </w:r>
          </w:p>
        </w:tc>
        <w:tc>
          <w:tcPr>
            <w:tcW w:w="2060" w:type="dxa"/>
            <w:gridSpan w:val="2"/>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2" w:firstLine="0"/>
              <w:jc w:val="right"/>
            </w:pPr>
            <w:r>
              <w:t>12</w:t>
            </w:r>
          </w:p>
        </w:tc>
        <w:tc>
          <w:tcPr>
            <w:tcW w:w="1600" w:type="dxa"/>
            <w:tcBorders>
              <w:top w:val="single" w:sz="4" w:space="0" w:color="00000A"/>
              <w:left w:val="single" w:sz="4" w:space="0" w:color="00000A"/>
              <w:bottom w:val="single" w:sz="4" w:space="0" w:color="00000A"/>
              <w:right w:val="single" w:sz="4" w:space="0" w:color="00000A"/>
            </w:tcBorders>
            <w:vAlign w:val="center"/>
          </w:tcPr>
          <w:p w:rsidR="00EB0B20" w:rsidRDefault="00EE53CC">
            <w:pPr>
              <w:spacing w:after="0" w:line="259" w:lineRule="auto"/>
              <w:ind w:left="0" w:right="2" w:firstLine="0"/>
              <w:jc w:val="right"/>
            </w:pPr>
            <w:r>
              <w:t>40.710,49</w:t>
            </w:r>
          </w:p>
        </w:tc>
        <w:tc>
          <w:tcPr>
            <w:tcW w:w="1506"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t>1</w:t>
            </w:r>
          </w:p>
        </w:tc>
      </w:tr>
      <w:tr w:rsidR="00EB0B20">
        <w:tblPrEx>
          <w:tblCellMar>
            <w:top w:w="12" w:type="dxa"/>
            <w:right w:w="66" w:type="dxa"/>
          </w:tblCellMar>
        </w:tblPrEx>
        <w:trPr>
          <w:trHeight w:val="264"/>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22.- Material, Suministro y Otros</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1,77</w:t>
            </w:r>
          </w:p>
        </w:tc>
        <w:tc>
          <w:tcPr>
            <w:tcW w:w="2060"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2" w:firstLine="0"/>
              <w:jc w:val="right"/>
            </w:pPr>
            <w:r>
              <w:t>278</w:t>
            </w:r>
          </w:p>
        </w:tc>
        <w:tc>
          <w:tcPr>
            <w:tcW w:w="160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t>109.524,70</w:t>
            </w:r>
          </w:p>
        </w:tc>
        <w:tc>
          <w:tcPr>
            <w:tcW w:w="150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37</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23.- Indemnización por razón del servicio</w:t>
            </w:r>
          </w:p>
        </w:tc>
        <w:tc>
          <w:tcPr>
            <w:tcW w:w="124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right"/>
            </w:pPr>
            <w:r>
              <w:t>0</w:t>
            </w:r>
          </w:p>
        </w:tc>
        <w:tc>
          <w:tcPr>
            <w:tcW w:w="2060" w:type="dxa"/>
            <w:gridSpan w:val="2"/>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t>0</w:t>
            </w:r>
          </w:p>
        </w:tc>
        <w:tc>
          <w:tcPr>
            <w:tcW w:w="1600" w:type="dxa"/>
            <w:tcBorders>
              <w:top w:val="single" w:sz="4" w:space="0" w:color="00000A"/>
              <w:left w:val="single" w:sz="4"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t>0</w:t>
            </w:r>
          </w:p>
        </w:tc>
        <w:tc>
          <w:tcPr>
            <w:tcW w:w="1506"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t>0</w:t>
            </w:r>
          </w:p>
        </w:tc>
      </w:tr>
      <w:tr w:rsidR="00EB0B20">
        <w:tblPrEx>
          <w:tblCellMar>
            <w:top w:w="12" w:type="dxa"/>
            <w:right w:w="66" w:type="dxa"/>
          </w:tblCellMar>
        </w:tblPrEx>
        <w:trPr>
          <w:trHeight w:val="262"/>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24.- Gasto de publicaciones</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w:t>
            </w:r>
          </w:p>
        </w:tc>
        <w:tc>
          <w:tcPr>
            <w:tcW w:w="2060"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60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50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26.- Trabajos realizados por instituciones s.f. Lucro</w:t>
            </w:r>
          </w:p>
        </w:tc>
        <w:tc>
          <w:tcPr>
            <w:tcW w:w="124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right"/>
            </w:pPr>
            <w:r>
              <w:t>0</w:t>
            </w:r>
          </w:p>
        </w:tc>
        <w:tc>
          <w:tcPr>
            <w:tcW w:w="2060" w:type="dxa"/>
            <w:gridSpan w:val="2"/>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t>0</w:t>
            </w:r>
          </w:p>
        </w:tc>
        <w:tc>
          <w:tcPr>
            <w:tcW w:w="1600" w:type="dxa"/>
            <w:tcBorders>
              <w:top w:val="single" w:sz="4" w:space="0" w:color="00000A"/>
              <w:left w:val="single" w:sz="4"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t>0</w:t>
            </w:r>
          </w:p>
        </w:tc>
        <w:tc>
          <w:tcPr>
            <w:tcW w:w="1506"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t>0</w:t>
            </w:r>
          </w:p>
        </w:tc>
      </w:tr>
      <w:tr w:rsidR="00EB0B20">
        <w:tblPrEx>
          <w:tblCellMar>
            <w:top w:w="12" w:type="dxa"/>
            <w:right w:w="66" w:type="dxa"/>
          </w:tblCellMar>
        </w:tblPrEx>
        <w:trPr>
          <w:trHeight w:val="264"/>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 Sin desagregar</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w:t>
            </w:r>
          </w:p>
        </w:tc>
        <w:tc>
          <w:tcPr>
            <w:tcW w:w="2060"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60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50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blPrEx>
          <w:tblCellMar>
            <w:top w:w="12" w:type="dxa"/>
            <w:right w:w="66" w:type="dxa"/>
          </w:tblCellMar>
        </w:tblPrEx>
        <w:trPr>
          <w:trHeight w:val="262"/>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Inversiones reales</w:t>
            </w:r>
          </w:p>
        </w:tc>
        <w:tc>
          <w:tcPr>
            <w:tcW w:w="124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rPr>
                <w:b/>
              </w:rPr>
              <w:t>297,71</w:t>
            </w:r>
          </w:p>
        </w:tc>
        <w:tc>
          <w:tcPr>
            <w:tcW w:w="2060"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rPr>
                <w:b/>
              </w:rPr>
              <w:t>1</w:t>
            </w:r>
          </w:p>
        </w:tc>
        <w:tc>
          <w:tcPr>
            <w:tcW w:w="160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2" w:firstLine="0"/>
              <w:jc w:val="right"/>
            </w:pPr>
            <w:r>
              <w:rPr>
                <w:b/>
              </w:rPr>
              <w:t>755,56</w:t>
            </w:r>
          </w:p>
        </w:tc>
        <w:tc>
          <w:tcPr>
            <w:tcW w:w="150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rPr>
                <w:b/>
              </w:rPr>
              <w:t>3</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Otros pagos pendientes por operaciones comerciales</w:t>
            </w:r>
          </w:p>
        </w:tc>
        <w:tc>
          <w:tcPr>
            <w:tcW w:w="124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right"/>
            </w:pPr>
            <w:r>
              <w:rPr>
                <w:b/>
              </w:rPr>
              <w:t>5,05</w:t>
            </w:r>
          </w:p>
        </w:tc>
        <w:tc>
          <w:tcPr>
            <w:tcW w:w="2060" w:type="dxa"/>
            <w:gridSpan w:val="2"/>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2" w:firstLine="0"/>
              <w:jc w:val="right"/>
            </w:pPr>
            <w:r>
              <w:rPr>
                <w:b/>
              </w:rPr>
              <w:t>92</w:t>
            </w:r>
          </w:p>
        </w:tc>
        <w:tc>
          <w:tcPr>
            <w:tcW w:w="1600" w:type="dxa"/>
            <w:tcBorders>
              <w:top w:val="single" w:sz="4" w:space="0" w:color="00000A"/>
              <w:left w:val="single" w:sz="4" w:space="0" w:color="00000A"/>
              <w:bottom w:val="single" w:sz="4" w:space="0" w:color="00000A"/>
              <w:right w:val="single" w:sz="4" w:space="0" w:color="00000A"/>
            </w:tcBorders>
            <w:vAlign w:val="center"/>
          </w:tcPr>
          <w:p w:rsidR="00EB0B20" w:rsidRDefault="00EE53CC">
            <w:pPr>
              <w:spacing w:after="0" w:line="259" w:lineRule="auto"/>
              <w:ind w:left="0" w:right="2" w:firstLine="0"/>
              <w:jc w:val="right"/>
            </w:pPr>
            <w:r>
              <w:rPr>
                <w:b/>
              </w:rPr>
              <w:t>77.197,03</w:t>
            </w:r>
          </w:p>
        </w:tc>
        <w:tc>
          <w:tcPr>
            <w:tcW w:w="1506"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rPr>
                <w:b/>
              </w:rPr>
              <w:t>8</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pPr>
            <w:r>
              <w:rPr>
                <w:b/>
              </w:rPr>
              <w:t>Operaciones pendientes de Aplicar a Presupuesto</w:t>
            </w:r>
          </w:p>
        </w:tc>
        <w:tc>
          <w:tcPr>
            <w:tcW w:w="1242"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0" w:firstLine="0"/>
              <w:jc w:val="right"/>
            </w:pPr>
            <w:r>
              <w:rPr>
                <w:b/>
              </w:rPr>
              <w:t>0</w:t>
            </w:r>
          </w:p>
        </w:tc>
        <w:tc>
          <w:tcPr>
            <w:tcW w:w="2060" w:type="dxa"/>
            <w:gridSpan w:val="2"/>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rPr>
                <w:b/>
              </w:rPr>
              <w:t>0</w:t>
            </w:r>
          </w:p>
        </w:tc>
        <w:tc>
          <w:tcPr>
            <w:tcW w:w="1600" w:type="dxa"/>
            <w:tcBorders>
              <w:top w:val="single" w:sz="4" w:space="0" w:color="00000A"/>
              <w:left w:val="single" w:sz="4"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rPr>
                <w:b/>
              </w:rPr>
              <w:t>0</w:t>
            </w:r>
          </w:p>
        </w:tc>
        <w:tc>
          <w:tcPr>
            <w:tcW w:w="1506" w:type="dxa"/>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rPr>
                <w:b/>
              </w:rPr>
              <w:t>0</w:t>
            </w:r>
          </w:p>
        </w:tc>
      </w:tr>
      <w:tr w:rsidR="00EB0B20">
        <w:tblPrEx>
          <w:tblCellMar>
            <w:top w:w="12" w:type="dxa"/>
            <w:right w:w="66" w:type="dxa"/>
          </w:tblCellMar>
        </w:tblPrEx>
        <w:trPr>
          <w:trHeight w:val="516"/>
        </w:trPr>
        <w:tc>
          <w:tcPr>
            <w:tcW w:w="3693"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4" w:firstLine="0"/>
              <w:jc w:val="right"/>
            </w:pPr>
            <w:r>
              <w:rPr>
                <w:b/>
              </w:rPr>
              <w:t>TOTAL pendientes de pago al final del trimestre</w:t>
            </w:r>
          </w:p>
        </w:tc>
        <w:tc>
          <w:tcPr>
            <w:tcW w:w="1242"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2" w:firstLine="0"/>
              <w:jc w:val="right"/>
            </w:pPr>
            <w:r>
              <w:rPr>
                <w:b/>
              </w:rPr>
              <w:t>72,90</w:t>
            </w:r>
          </w:p>
        </w:tc>
        <w:tc>
          <w:tcPr>
            <w:tcW w:w="2060" w:type="dxa"/>
            <w:gridSpan w:val="2"/>
            <w:tcBorders>
              <w:top w:val="single" w:sz="4" w:space="0" w:color="00000A"/>
              <w:left w:val="single" w:sz="5"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0" w:right="2" w:firstLine="0"/>
              <w:jc w:val="right"/>
            </w:pPr>
            <w:r>
              <w:rPr>
                <w:b/>
              </w:rPr>
              <w:t>390</w:t>
            </w:r>
          </w:p>
        </w:tc>
        <w:tc>
          <w:tcPr>
            <w:tcW w:w="1600"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0" w:right="2" w:firstLine="0"/>
              <w:jc w:val="right"/>
            </w:pPr>
            <w:r>
              <w:rPr>
                <w:b/>
              </w:rPr>
              <w:t>265.945,69</w:t>
            </w:r>
          </w:p>
        </w:tc>
        <w:tc>
          <w:tcPr>
            <w:tcW w:w="1506" w:type="dxa"/>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2" w:firstLine="0"/>
              <w:jc w:val="right"/>
            </w:pPr>
            <w:r>
              <w:rPr>
                <w:b/>
              </w:rPr>
              <w:t>53</w:t>
            </w:r>
          </w:p>
        </w:tc>
      </w:tr>
    </w:tbl>
    <w:p w:rsidR="00EB0B20" w:rsidRDefault="00EE53CC">
      <w:pPr>
        <w:spacing w:after="409"/>
        <w:ind w:left="31" w:right="1159"/>
      </w:pPr>
      <w:r>
        <w:t>Segunda.- El resto de entes han hecho llegar sus datos a esta Tesorería con los siguientes datos:</w:t>
      </w:r>
    </w:p>
    <w:p w:rsidR="00EB0B20" w:rsidRDefault="00EE53CC">
      <w:pPr>
        <w:spacing w:after="4" w:line="251" w:lineRule="auto"/>
        <w:ind w:left="118" w:right="1156" w:hanging="1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2558" name="Group 14255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2070" name="Rectangle 20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2071" name="Rectangle 207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2558" style="width:12.7031pt;height:283.662pt;position:absolute;mso-position-horizontal-relative:page;mso-position-horizontal:absolute;margin-left:681.958pt;mso-position-vertical-relative:page;margin-top:528.338pt;" coordsize="1613,36025">
                <v:rect id="Rectangle 20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207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112 </w:t>
                        </w:r>
                      </w:p>
                    </w:txbxContent>
                  </v:textbox>
                </v:rect>
                <w10:wrap type="square"/>
              </v:group>
            </w:pict>
          </mc:Fallback>
        </mc:AlternateContent>
      </w:r>
      <w:r>
        <w:rPr>
          <w:b/>
        </w:rPr>
        <w:t>EPELCAN</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t>PERIODO</w:t>
      </w:r>
    </w:p>
    <w:tbl>
      <w:tblPr>
        <w:tblStyle w:val="TableGrid"/>
        <w:tblW w:w="8505" w:type="dxa"/>
        <w:tblInd w:w="36" w:type="dxa"/>
        <w:tblCellMar>
          <w:top w:w="11" w:type="dxa"/>
          <w:left w:w="73" w:type="dxa"/>
          <w:bottom w:w="4" w:type="dxa"/>
          <w:right w:w="73" w:type="dxa"/>
        </w:tblCellMar>
        <w:tblLook w:val="04A0" w:firstRow="1" w:lastRow="0" w:firstColumn="1" w:lastColumn="0" w:noHBand="0" w:noVBand="1"/>
      </w:tblPr>
      <w:tblGrid>
        <w:gridCol w:w="2305"/>
        <w:gridCol w:w="1376"/>
        <w:gridCol w:w="1778"/>
        <w:gridCol w:w="1376"/>
        <w:gridCol w:w="1670"/>
      </w:tblGrid>
      <w:tr w:rsidR="00EB0B20">
        <w:trPr>
          <w:trHeight w:val="515"/>
        </w:trPr>
        <w:tc>
          <w:tcPr>
            <w:tcW w:w="2304"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4" w:right="0" w:firstLine="0"/>
              <w:jc w:val="center"/>
            </w:pPr>
            <w:r>
              <w:t xml:space="preserve"> </w:t>
            </w:r>
          </w:p>
        </w:tc>
        <w:tc>
          <w:tcPr>
            <w:tcW w:w="3154"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pPr>
            <w:r>
              <w:t xml:space="preserve">Dentro del Periodo </w:t>
            </w:r>
            <w:r>
              <w:t>Legal Pago</w:t>
            </w:r>
          </w:p>
        </w:tc>
        <w:tc>
          <w:tcPr>
            <w:tcW w:w="3046"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Dentro del Periodo Legal Pago</w:t>
            </w:r>
          </w:p>
        </w:tc>
      </w:tr>
      <w:tr w:rsidR="00EB0B20">
        <w:trPr>
          <w:trHeight w:val="516"/>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78"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2" w:firstLine="0"/>
              <w:jc w:val="center"/>
            </w:pPr>
            <w:r>
              <w:t>Importe Total</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670"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4" w:right="0" w:firstLine="0"/>
              <w:jc w:val="center"/>
            </w:pPr>
            <w:r>
              <w:t>Importe Total</w:t>
            </w:r>
          </w:p>
        </w:tc>
      </w:tr>
      <w:tr w:rsidR="00EB0B20">
        <w:trPr>
          <w:trHeight w:val="299"/>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111,24</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3" w:right="0" w:firstLine="0"/>
              <w:jc w:val="center"/>
            </w:pPr>
            <w:r>
              <w:t>65</w:t>
            </w:r>
          </w:p>
        </w:tc>
        <w:tc>
          <w:tcPr>
            <w:tcW w:w="177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51.348,65€</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64</w:t>
            </w:r>
          </w:p>
        </w:tc>
        <w:tc>
          <w:tcPr>
            <w:tcW w:w="16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204.925,29€</w:t>
            </w:r>
          </w:p>
        </w:tc>
      </w:tr>
    </w:tbl>
    <w:p w:rsidR="00EB0B20" w:rsidRDefault="00EE53CC">
      <w:pPr>
        <w:spacing w:after="9"/>
        <w:ind w:left="116" w:right="1159"/>
      </w:pPr>
      <w:r>
        <w:t xml:space="preserve">FACTURA,S O DOCUMENTOS PENDIENTES DE </w:t>
      </w:r>
    </w:p>
    <w:p w:rsidR="00EB0B20" w:rsidRDefault="00EE53CC">
      <w:pPr>
        <w:spacing w:after="247"/>
        <w:ind w:left="116" w:right="1159"/>
      </w:pPr>
      <w:r>
        <w:t>PAGO AL FINAL DEL PERIODO</w:t>
      </w:r>
    </w:p>
    <w:tbl>
      <w:tblPr>
        <w:tblStyle w:val="TableGrid"/>
        <w:tblW w:w="8504" w:type="dxa"/>
        <w:tblInd w:w="37" w:type="dxa"/>
        <w:tblCellMar>
          <w:top w:w="11" w:type="dxa"/>
          <w:left w:w="73" w:type="dxa"/>
          <w:bottom w:w="4" w:type="dxa"/>
          <w:right w:w="0" w:type="dxa"/>
        </w:tblCellMar>
        <w:tblLook w:val="04A0" w:firstRow="1" w:lastRow="0" w:firstColumn="1" w:lastColumn="0" w:noHBand="0" w:noVBand="1"/>
      </w:tblPr>
      <w:tblGrid>
        <w:gridCol w:w="79"/>
        <w:gridCol w:w="2123"/>
        <w:gridCol w:w="79"/>
        <w:gridCol w:w="79"/>
        <w:gridCol w:w="1227"/>
        <w:gridCol w:w="79"/>
        <w:gridCol w:w="79"/>
        <w:gridCol w:w="1621"/>
        <w:gridCol w:w="79"/>
        <w:gridCol w:w="79"/>
        <w:gridCol w:w="1227"/>
        <w:gridCol w:w="79"/>
        <w:gridCol w:w="79"/>
        <w:gridCol w:w="1516"/>
        <w:gridCol w:w="79"/>
      </w:tblGrid>
      <w:tr w:rsidR="00EB0B20">
        <w:trPr>
          <w:trHeight w:val="515"/>
        </w:trPr>
        <w:tc>
          <w:tcPr>
            <w:tcW w:w="2230" w:type="dxa"/>
            <w:gridSpan w:val="2"/>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4" w:right="0" w:firstLine="0"/>
              <w:jc w:val="center"/>
            </w:pPr>
            <w:r>
              <w:t xml:space="preserve"> </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080" w:type="dxa"/>
            <w:gridSpan w:val="5"/>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0" w:right="-1" w:firstLine="0"/>
            </w:pPr>
            <w:r>
              <w:t>Dentro del Periodo Legal Pago</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046" w:type="dxa"/>
            <w:gridSpan w:val="6"/>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50" w:firstLine="0"/>
              <w:jc w:val="center"/>
            </w:pPr>
            <w:r>
              <w:t>Dentro del Periodo Legal Pago</w:t>
            </w:r>
          </w:p>
        </w:tc>
      </w:tr>
      <w:tr w:rsidR="00EB0B20">
        <w:trPr>
          <w:trHeight w:val="773"/>
        </w:trPr>
        <w:tc>
          <w:tcPr>
            <w:tcW w:w="2230" w:type="dxa"/>
            <w:gridSpan w:val="2"/>
            <w:tcBorders>
              <w:top w:val="single" w:sz="4" w:space="0" w:color="00000A"/>
              <w:left w:val="single" w:sz="5" w:space="0" w:color="00000A"/>
              <w:bottom w:val="single" w:sz="2" w:space="0" w:color="C0C0C0"/>
              <w:right w:val="nil"/>
            </w:tcBorders>
          </w:tcPr>
          <w:p w:rsidR="00EB0B20" w:rsidRDefault="00EE53CC">
            <w:pPr>
              <w:spacing w:after="0" w:line="259" w:lineRule="auto"/>
              <w:ind w:left="3" w:right="0" w:firstLine="0"/>
              <w:jc w:val="center"/>
            </w:pPr>
            <w:r>
              <w:t>Periodo Medio de</w:t>
            </w:r>
          </w:p>
          <w:p w:rsidR="00EB0B20" w:rsidRDefault="00EE53CC">
            <w:pPr>
              <w:spacing w:after="0" w:line="259" w:lineRule="auto"/>
              <w:ind w:left="16" w:right="16" w:firstLine="0"/>
              <w:jc w:val="center"/>
            </w:pPr>
            <w:r>
              <w:t>Pago Pendiente (días)</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76" w:type="dxa"/>
            <w:gridSpan w:val="3"/>
            <w:tcBorders>
              <w:top w:val="single" w:sz="4" w:space="0" w:color="00000A"/>
              <w:left w:val="single" w:sz="5" w:space="0" w:color="00000A"/>
              <w:bottom w:val="single" w:sz="2" w:space="0" w:color="C0C0C0"/>
              <w:right w:val="single" w:sz="5" w:space="0" w:color="00000A"/>
            </w:tcBorders>
          </w:tcPr>
          <w:p w:rsidR="00EB0B20" w:rsidRDefault="00EE53CC">
            <w:pPr>
              <w:spacing w:after="0" w:line="259" w:lineRule="auto"/>
              <w:ind w:left="0" w:right="73" w:firstLine="0"/>
              <w:jc w:val="center"/>
            </w:pPr>
            <w:r>
              <w:t>Número</w:t>
            </w:r>
          </w:p>
          <w:p w:rsidR="00EB0B20" w:rsidRDefault="00EE53CC">
            <w:pPr>
              <w:spacing w:after="0" w:line="259" w:lineRule="auto"/>
              <w:ind w:left="0" w:right="64" w:firstLine="0"/>
              <w:jc w:val="center"/>
            </w:pPr>
            <w:r>
              <w:t>Operacione s</w:t>
            </w:r>
          </w:p>
        </w:tc>
        <w:tc>
          <w:tcPr>
            <w:tcW w:w="1704" w:type="dxa"/>
            <w:gridSpan w:val="2"/>
            <w:tcBorders>
              <w:top w:val="single" w:sz="4" w:space="0" w:color="00000A"/>
              <w:left w:val="single" w:sz="5" w:space="0" w:color="00000A"/>
              <w:bottom w:val="single" w:sz="2" w:space="0" w:color="C0C0C0"/>
              <w:right w:val="nil"/>
            </w:tcBorders>
            <w:vAlign w:val="bottom"/>
          </w:tcPr>
          <w:p w:rsidR="00EB0B20" w:rsidRDefault="00EE53CC">
            <w:pPr>
              <w:spacing w:after="0" w:line="259" w:lineRule="auto"/>
              <w:ind w:left="0" w:right="0" w:firstLine="0"/>
              <w:jc w:val="center"/>
            </w:pPr>
            <w:r>
              <w:t>Importe Total</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76" w:type="dxa"/>
            <w:gridSpan w:val="3"/>
            <w:tcBorders>
              <w:top w:val="single" w:sz="4" w:space="0" w:color="00000A"/>
              <w:left w:val="single" w:sz="5" w:space="0" w:color="00000A"/>
              <w:bottom w:val="single" w:sz="2" w:space="0" w:color="C0C0C0"/>
              <w:right w:val="single" w:sz="4" w:space="0" w:color="00000A"/>
            </w:tcBorders>
          </w:tcPr>
          <w:p w:rsidR="00EB0B20" w:rsidRDefault="00EE53CC">
            <w:pPr>
              <w:spacing w:after="0" w:line="259" w:lineRule="auto"/>
              <w:ind w:left="0" w:right="73" w:firstLine="0"/>
              <w:jc w:val="center"/>
            </w:pPr>
            <w:r>
              <w:t>Número</w:t>
            </w:r>
          </w:p>
          <w:p w:rsidR="00EB0B20" w:rsidRDefault="00EE53CC">
            <w:pPr>
              <w:spacing w:after="0" w:line="259" w:lineRule="auto"/>
              <w:ind w:left="0" w:right="63" w:firstLine="0"/>
              <w:jc w:val="center"/>
            </w:pPr>
            <w:r>
              <w:t>Operacione s</w:t>
            </w:r>
          </w:p>
        </w:tc>
        <w:tc>
          <w:tcPr>
            <w:tcW w:w="1670" w:type="dxa"/>
            <w:gridSpan w:val="3"/>
            <w:tcBorders>
              <w:top w:val="single" w:sz="4" w:space="0" w:color="00000A"/>
              <w:left w:val="single" w:sz="4" w:space="0" w:color="00000A"/>
              <w:bottom w:val="single" w:sz="2" w:space="0" w:color="C0C0C0"/>
              <w:right w:val="single" w:sz="4" w:space="0" w:color="00000A"/>
            </w:tcBorders>
            <w:vAlign w:val="bottom"/>
          </w:tcPr>
          <w:p w:rsidR="00EB0B20" w:rsidRDefault="00EE53CC">
            <w:pPr>
              <w:spacing w:after="0" w:line="259" w:lineRule="auto"/>
              <w:ind w:left="0" w:right="68" w:firstLine="0"/>
              <w:jc w:val="center"/>
            </w:pPr>
            <w:r>
              <w:t>Importe Total</w:t>
            </w:r>
          </w:p>
        </w:tc>
      </w:tr>
      <w:tr w:rsidR="00EB0B20">
        <w:trPr>
          <w:trHeight w:val="307"/>
        </w:trPr>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2158"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69" w:firstLine="0"/>
              <w:jc w:val="center"/>
            </w:pPr>
            <w:r>
              <w:t xml:space="preserve">       27</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230"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69" w:firstLine="0"/>
              <w:jc w:val="center"/>
            </w:pPr>
            <w:r>
              <w:t>27</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632"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70" w:firstLine="0"/>
              <w:jc w:val="center"/>
            </w:pPr>
            <w:r>
              <w:t>43.606,32€</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230"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69" w:firstLine="0"/>
              <w:jc w:val="center"/>
            </w:pPr>
            <w:r>
              <w:t>15</w:t>
            </w:r>
          </w:p>
        </w:tc>
        <w:tc>
          <w:tcPr>
            <w:tcW w:w="74" w:type="dxa"/>
            <w:tcBorders>
              <w:top w:val="single" w:sz="4" w:space="0" w:color="00000A"/>
              <w:left w:val="single" w:sz="2" w:space="0" w:color="C0C0C0"/>
              <w:bottom w:val="single" w:sz="4" w:space="0" w:color="00000A"/>
              <w:right w:val="single" w:sz="4"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4"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524"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80" w:right="0" w:firstLine="0"/>
              <w:jc w:val="left"/>
            </w:pPr>
            <w:r>
              <w:t xml:space="preserve">  15.336,18€</w:t>
            </w:r>
          </w:p>
        </w:tc>
        <w:tc>
          <w:tcPr>
            <w:tcW w:w="74" w:type="dxa"/>
            <w:tcBorders>
              <w:top w:val="single" w:sz="4" w:space="0" w:color="00000A"/>
              <w:left w:val="single" w:sz="2" w:space="0" w:color="C0C0C0"/>
              <w:bottom w:val="single" w:sz="4" w:space="0" w:color="00000A"/>
              <w:right w:val="single" w:sz="4" w:space="0" w:color="00000A"/>
            </w:tcBorders>
          </w:tcPr>
          <w:p w:rsidR="00EB0B20" w:rsidRDefault="00EB0B20">
            <w:pPr>
              <w:spacing w:after="160" w:line="259" w:lineRule="auto"/>
              <w:ind w:left="0" w:right="0" w:firstLine="0"/>
              <w:jc w:val="left"/>
            </w:pPr>
          </w:p>
        </w:tc>
      </w:tr>
    </w:tbl>
    <w:p w:rsidR="00EB0B20" w:rsidRDefault="00EE53CC">
      <w:pPr>
        <w:spacing w:after="4" w:line="251" w:lineRule="auto"/>
        <w:ind w:left="118" w:right="1156" w:hanging="10"/>
      </w:pPr>
      <w:r>
        <w:rPr>
          <w:b/>
        </w:rPr>
        <w:t xml:space="preserve">VIVIENDAS Y SERVICIOS </w:t>
      </w:r>
    </w:p>
    <w:p w:rsidR="00EB0B20" w:rsidRDefault="00EE53CC">
      <w:pPr>
        <w:spacing w:after="4" w:line="251" w:lineRule="auto"/>
        <w:ind w:left="118" w:right="1156" w:hanging="10"/>
      </w:pPr>
      <w:r>
        <w:rPr>
          <w:b/>
        </w:rPr>
        <w:t>MUNICIPALES DE CANDELARIA</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6255" name="Group 13625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2391" name="Rectangle 239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2392" name="Rectangle 2392"/>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6255" style="width:12.7031pt;height:283.662pt;position:absolute;mso-position-horizontal-relative:page;mso-position-horizontal:absolute;margin-left:681.958pt;mso-position-vertical-relative:page;margin-top:528.338pt;" coordsize="1613,36025">
                <v:rect id="Rectangle 239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2392"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112 </w:t>
                        </w:r>
                      </w:p>
                    </w:txbxContent>
                  </v:textbox>
                </v:rect>
                <w10:wrap type="square"/>
              </v:group>
            </w:pict>
          </mc:Fallback>
        </mc:AlternateContent>
      </w:r>
      <w:r>
        <w:t>PERIODO</w:t>
      </w:r>
    </w:p>
    <w:tbl>
      <w:tblPr>
        <w:tblStyle w:val="TableGrid"/>
        <w:tblW w:w="8505" w:type="dxa"/>
        <w:tblInd w:w="36" w:type="dxa"/>
        <w:tblCellMar>
          <w:top w:w="11" w:type="dxa"/>
          <w:left w:w="73" w:type="dxa"/>
          <w:bottom w:w="6" w:type="dxa"/>
          <w:right w:w="73" w:type="dxa"/>
        </w:tblCellMar>
        <w:tblLook w:val="04A0" w:firstRow="1" w:lastRow="0" w:firstColumn="1" w:lastColumn="0" w:noHBand="0" w:noVBand="1"/>
      </w:tblPr>
      <w:tblGrid>
        <w:gridCol w:w="2305"/>
        <w:gridCol w:w="1376"/>
        <w:gridCol w:w="1778"/>
        <w:gridCol w:w="1376"/>
        <w:gridCol w:w="1670"/>
      </w:tblGrid>
      <w:tr w:rsidR="00EB0B20">
        <w:trPr>
          <w:trHeight w:val="515"/>
        </w:trPr>
        <w:tc>
          <w:tcPr>
            <w:tcW w:w="2304"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4" w:right="0" w:firstLine="0"/>
              <w:jc w:val="center"/>
            </w:pPr>
            <w:r>
              <w:t xml:space="preserve"> </w:t>
            </w:r>
          </w:p>
        </w:tc>
        <w:tc>
          <w:tcPr>
            <w:tcW w:w="3154"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pPr>
            <w:r>
              <w:t>Dentro del Periodo Legal Pago</w:t>
            </w:r>
          </w:p>
        </w:tc>
        <w:tc>
          <w:tcPr>
            <w:tcW w:w="3046"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Dentro del Periodo Legal Pago</w:t>
            </w:r>
          </w:p>
        </w:tc>
      </w:tr>
      <w:tr w:rsidR="00EB0B20">
        <w:trPr>
          <w:trHeight w:val="516"/>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78"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2" w:firstLine="0"/>
              <w:jc w:val="center"/>
            </w:pPr>
            <w:r>
              <w:t>Importe Total</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670"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4" w:right="0" w:firstLine="0"/>
              <w:jc w:val="center"/>
            </w:pPr>
            <w:r>
              <w:t>Importe Total</w:t>
            </w:r>
          </w:p>
        </w:tc>
      </w:tr>
      <w:tr w:rsidR="00EB0B20">
        <w:trPr>
          <w:trHeight w:val="299"/>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49,69</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3" w:right="0" w:firstLine="0"/>
              <w:jc w:val="center"/>
            </w:pPr>
            <w:r>
              <w:t>12</w:t>
            </w:r>
          </w:p>
        </w:tc>
        <w:tc>
          <w:tcPr>
            <w:tcW w:w="177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7.894,59</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49</w:t>
            </w:r>
          </w:p>
        </w:tc>
        <w:tc>
          <w:tcPr>
            <w:tcW w:w="16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33.481,87</w:t>
            </w:r>
          </w:p>
        </w:tc>
      </w:tr>
    </w:tbl>
    <w:p w:rsidR="00EB0B20" w:rsidRDefault="00EE53CC">
      <w:pPr>
        <w:spacing w:after="9"/>
        <w:ind w:left="116" w:right="1159"/>
      </w:pPr>
      <w:r>
        <w:t xml:space="preserve">FACTURAS O DOCUMENTOS PENDIENTES DE </w:t>
      </w:r>
    </w:p>
    <w:p w:rsidR="00EB0B20" w:rsidRDefault="00EE53CC">
      <w:pPr>
        <w:spacing w:after="9"/>
        <w:ind w:left="116" w:right="1159"/>
      </w:pPr>
      <w:r>
        <w:t>PAGO AL FINAL DEL PERIODO</w:t>
      </w:r>
    </w:p>
    <w:tbl>
      <w:tblPr>
        <w:tblStyle w:val="TableGrid"/>
        <w:tblW w:w="8504" w:type="dxa"/>
        <w:tblInd w:w="37" w:type="dxa"/>
        <w:tblCellMar>
          <w:top w:w="11" w:type="dxa"/>
          <w:left w:w="73" w:type="dxa"/>
          <w:bottom w:w="4" w:type="dxa"/>
          <w:right w:w="0" w:type="dxa"/>
        </w:tblCellMar>
        <w:tblLook w:val="04A0" w:firstRow="1" w:lastRow="0" w:firstColumn="1" w:lastColumn="0" w:noHBand="0" w:noVBand="1"/>
      </w:tblPr>
      <w:tblGrid>
        <w:gridCol w:w="80"/>
        <w:gridCol w:w="2131"/>
        <w:gridCol w:w="79"/>
        <w:gridCol w:w="79"/>
        <w:gridCol w:w="1227"/>
        <w:gridCol w:w="79"/>
        <w:gridCol w:w="79"/>
        <w:gridCol w:w="1617"/>
        <w:gridCol w:w="79"/>
        <w:gridCol w:w="79"/>
        <w:gridCol w:w="1227"/>
        <w:gridCol w:w="79"/>
        <w:gridCol w:w="79"/>
        <w:gridCol w:w="1511"/>
        <w:gridCol w:w="79"/>
      </w:tblGrid>
      <w:tr w:rsidR="00EB0B20">
        <w:trPr>
          <w:trHeight w:val="515"/>
        </w:trPr>
        <w:tc>
          <w:tcPr>
            <w:tcW w:w="2230" w:type="dxa"/>
            <w:gridSpan w:val="2"/>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4" w:right="0" w:firstLine="0"/>
              <w:jc w:val="center"/>
            </w:pPr>
            <w:r>
              <w:t xml:space="preserve"> </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080" w:type="dxa"/>
            <w:gridSpan w:val="5"/>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0" w:right="-1" w:firstLine="0"/>
            </w:pPr>
            <w:r>
              <w:t>Dentro del Periodo Legal Pago</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046" w:type="dxa"/>
            <w:gridSpan w:val="6"/>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50" w:firstLine="0"/>
              <w:jc w:val="center"/>
            </w:pPr>
            <w:r>
              <w:t>Dentro del Periodo Legal Pago</w:t>
            </w:r>
          </w:p>
        </w:tc>
      </w:tr>
      <w:tr w:rsidR="00EB0B20">
        <w:trPr>
          <w:trHeight w:val="773"/>
        </w:trPr>
        <w:tc>
          <w:tcPr>
            <w:tcW w:w="2230" w:type="dxa"/>
            <w:gridSpan w:val="2"/>
            <w:tcBorders>
              <w:top w:val="single" w:sz="4" w:space="0" w:color="00000A"/>
              <w:left w:val="single" w:sz="5" w:space="0" w:color="00000A"/>
              <w:bottom w:val="single" w:sz="2" w:space="0" w:color="D2DADA"/>
              <w:right w:val="nil"/>
            </w:tcBorders>
          </w:tcPr>
          <w:p w:rsidR="00EB0B20" w:rsidRDefault="00EE53CC">
            <w:pPr>
              <w:spacing w:after="0" w:line="259" w:lineRule="auto"/>
              <w:ind w:left="3" w:right="0" w:firstLine="0"/>
              <w:jc w:val="center"/>
            </w:pPr>
            <w:r>
              <w:t>Periodo Medio de</w:t>
            </w:r>
          </w:p>
          <w:p w:rsidR="00EB0B20" w:rsidRDefault="00EE53CC">
            <w:pPr>
              <w:spacing w:after="0" w:line="259" w:lineRule="auto"/>
              <w:ind w:left="16" w:right="16" w:firstLine="0"/>
              <w:jc w:val="center"/>
            </w:pPr>
            <w:r>
              <w:t>Pago Pendiente (días)</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76" w:type="dxa"/>
            <w:gridSpan w:val="3"/>
            <w:tcBorders>
              <w:top w:val="single" w:sz="4" w:space="0" w:color="00000A"/>
              <w:left w:val="single" w:sz="5" w:space="0" w:color="00000A"/>
              <w:bottom w:val="single" w:sz="2" w:space="0" w:color="D2DADA"/>
              <w:right w:val="single" w:sz="5" w:space="0" w:color="00000A"/>
            </w:tcBorders>
          </w:tcPr>
          <w:p w:rsidR="00EB0B20" w:rsidRDefault="00EE53CC">
            <w:pPr>
              <w:spacing w:after="0" w:line="259" w:lineRule="auto"/>
              <w:ind w:left="0" w:right="73" w:firstLine="0"/>
              <w:jc w:val="center"/>
            </w:pPr>
            <w:r>
              <w:t>Número</w:t>
            </w:r>
          </w:p>
          <w:p w:rsidR="00EB0B20" w:rsidRDefault="00EE53CC">
            <w:pPr>
              <w:spacing w:after="0" w:line="259" w:lineRule="auto"/>
              <w:ind w:left="0" w:right="64" w:firstLine="0"/>
              <w:jc w:val="center"/>
            </w:pPr>
            <w:r>
              <w:t>Operacione s</w:t>
            </w:r>
          </w:p>
        </w:tc>
        <w:tc>
          <w:tcPr>
            <w:tcW w:w="1704" w:type="dxa"/>
            <w:gridSpan w:val="2"/>
            <w:tcBorders>
              <w:top w:val="single" w:sz="4" w:space="0" w:color="00000A"/>
              <w:left w:val="single" w:sz="5" w:space="0" w:color="00000A"/>
              <w:bottom w:val="single" w:sz="2" w:space="0" w:color="D2DADA"/>
              <w:right w:val="nil"/>
            </w:tcBorders>
            <w:vAlign w:val="bottom"/>
          </w:tcPr>
          <w:p w:rsidR="00EB0B20" w:rsidRDefault="00EE53CC">
            <w:pPr>
              <w:spacing w:after="0" w:line="259" w:lineRule="auto"/>
              <w:ind w:left="0" w:right="0" w:firstLine="0"/>
              <w:jc w:val="center"/>
            </w:pPr>
            <w:r>
              <w:t>Importe Total</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76" w:type="dxa"/>
            <w:gridSpan w:val="3"/>
            <w:tcBorders>
              <w:top w:val="single" w:sz="4" w:space="0" w:color="00000A"/>
              <w:left w:val="single" w:sz="5" w:space="0" w:color="00000A"/>
              <w:bottom w:val="single" w:sz="2" w:space="0" w:color="D2DADA"/>
              <w:right w:val="single" w:sz="4" w:space="0" w:color="00000A"/>
            </w:tcBorders>
          </w:tcPr>
          <w:p w:rsidR="00EB0B20" w:rsidRDefault="00EE53CC">
            <w:pPr>
              <w:spacing w:after="0" w:line="259" w:lineRule="auto"/>
              <w:ind w:left="0" w:right="73" w:firstLine="0"/>
              <w:jc w:val="center"/>
            </w:pPr>
            <w:r>
              <w:t>Número</w:t>
            </w:r>
          </w:p>
          <w:p w:rsidR="00EB0B20" w:rsidRDefault="00EE53CC">
            <w:pPr>
              <w:spacing w:after="0" w:line="259" w:lineRule="auto"/>
              <w:ind w:left="0" w:right="63" w:firstLine="0"/>
              <w:jc w:val="center"/>
            </w:pPr>
            <w:r>
              <w:t>Operacione s</w:t>
            </w:r>
          </w:p>
        </w:tc>
        <w:tc>
          <w:tcPr>
            <w:tcW w:w="1670" w:type="dxa"/>
            <w:gridSpan w:val="3"/>
            <w:tcBorders>
              <w:top w:val="single" w:sz="4" w:space="0" w:color="00000A"/>
              <w:left w:val="single" w:sz="4" w:space="0" w:color="00000A"/>
              <w:bottom w:val="single" w:sz="2" w:space="0" w:color="D2DADA"/>
              <w:right w:val="single" w:sz="4" w:space="0" w:color="00000A"/>
            </w:tcBorders>
            <w:vAlign w:val="bottom"/>
          </w:tcPr>
          <w:p w:rsidR="00EB0B20" w:rsidRDefault="00EE53CC">
            <w:pPr>
              <w:spacing w:after="0" w:line="259" w:lineRule="auto"/>
              <w:ind w:left="0" w:right="68" w:firstLine="0"/>
              <w:jc w:val="center"/>
            </w:pPr>
            <w:r>
              <w:t>Importe Total</w:t>
            </w:r>
          </w:p>
        </w:tc>
      </w:tr>
      <w:tr w:rsidR="00EB0B20">
        <w:trPr>
          <w:trHeight w:val="307"/>
        </w:trPr>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2158"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71" w:firstLine="0"/>
              <w:jc w:val="center"/>
            </w:pPr>
            <w:r>
              <w:t>35,54</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230"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69" w:firstLine="0"/>
              <w:jc w:val="center"/>
            </w:pPr>
            <w:r>
              <w:t>13</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632"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71" w:firstLine="0"/>
              <w:jc w:val="center"/>
            </w:pPr>
            <w:r>
              <w:t xml:space="preserve"> 5.894,39 €</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230"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67" w:firstLine="0"/>
              <w:jc w:val="center"/>
            </w:pPr>
            <w:r>
              <w:t>5</w:t>
            </w:r>
          </w:p>
        </w:tc>
        <w:tc>
          <w:tcPr>
            <w:tcW w:w="74" w:type="dxa"/>
            <w:tcBorders>
              <w:top w:val="single" w:sz="4" w:space="0" w:color="00000A"/>
              <w:left w:val="single" w:sz="2" w:space="0" w:color="D2DADA"/>
              <w:bottom w:val="single" w:sz="4" w:space="0" w:color="00000A"/>
              <w:right w:val="single" w:sz="4"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4"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524"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67" w:firstLine="0"/>
              <w:jc w:val="center"/>
            </w:pPr>
            <w:r>
              <w:t>4.080,67 €</w:t>
            </w:r>
          </w:p>
        </w:tc>
        <w:tc>
          <w:tcPr>
            <w:tcW w:w="74" w:type="dxa"/>
            <w:tcBorders>
              <w:top w:val="single" w:sz="4" w:space="0" w:color="00000A"/>
              <w:left w:val="single" w:sz="2" w:space="0" w:color="D2DADA"/>
              <w:bottom w:val="single" w:sz="4" w:space="0" w:color="00000A"/>
              <w:right w:val="single" w:sz="4" w:space="0" w:color="00000A"/>
            </w:tcBorders>
          </w:tcPr>
          <w:p w:rsidR="00EB0B20" w:rsidRDefault="00EB0B20">
            <w:pPr>
              <w:spacing w:after="160" w:line="259" w:lineRule="auto"/>
              <w:ind w:left="0" w:right="0" w:firstLine="0"/>
              <w:jc w:val="left"/>
            </w:pPr>
          </w:p>
        </w:tc>
      </w:tr>
    </w:tbl>
    <w:p w:rsidR="00EB0B20" w:rsidRDefault="00EE53CC">
      <w:pPr>
        <w:spacing w:after="4" w:line="251" w:lineRule="auto"/>
        <w:ind w:left="118" w:right="1156" w:hanging="10"/>
      </w:pPr>
      <w:r>
        <w:rPr>
          <w:b/>
        </w:rPr>
        <w:t>CANDESOL</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t>PERIODO</w:t>
      </w:r>
    </w:p>
    <w:tbl>
      <w:tblPr>
        <w:tblStyle w:val="TableGrid"/>
        <w:tblW w:w="8505" w:type="dxa"/>
        <w:tblInd w:w="36" w:type="dxa"/>
        <w:tblCellMar>
          <w:top w:w="11" w:type="dxa"/>
          <w:left w:w="73" w:type="dxa"/>
          <w:bottom w:w="4" w:type="dxa"/>
          <w:right w:w="73" w:type="dxa"/>
        </w:tblCellMar>
        <w:tblLook w:val="04A0" w:firstRow="1" w:lastRow="0" w:firstColumn="1" w:lastColumn="0" w:noHBand="0" w:noVBand="1"/>
      </w:tblPr>
      <w:tblGrid>
        <w:gridCol w:w="2305"/>
        <w:gridCol w:w="1376"/>
        <w:gridCol w:w="1778"/>
        <w:gridCol w:w="1376"/>
        <w:gridCol w:w="1670"/>
      </w:tblGrid>
      <w:tr w:rsidR="00EB0B20">
        <w:trPr>
          <w:trHeight w:val="515"/>
        </w:trPr>
        <w:tc>
          <w:tcPr>
            <w:tcW w:w="2304"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4" w:right="0" w:firstLine="0"/>
              <w:jc w:val="center"/>
            </w:pPr>
            <w:r>
              <w:t xml:space="preserve"> </w:t>
            </w:r>
          </w:p>
        </w:tc>
        <w:tc>
          <w:tcPr>
            <w:tcW w:w="3154"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pPr>
            <w:r>
              <w:t>Dentro del Periodo Legal Pago</w:t>
            </w:r>
          </w:p>
        </w:tc>
        <w:tc>
          <w:tcPr>
            <w:tcW w:w="3046"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Dentro del Periodo Legal Pago</w:t>
            </w:r>
          </w:p>
        </w:tc>
      </w:tr>
      <w:tr w:rsidR="00EB0B20">
        <w:trPr>
          <w:trHeight w:val="516"/>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78"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2" w:firstLine="0"/>
              <w:jc w:val="center"/>
            </w:pPr>
            <w:r>
              <w:t>Importe Total</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670"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4" w:right="0" w:firstLine="0"/>
              <w:jc w:val="center"/>
            </w:pPr>
            <w:r>
              <w:t>Importe Total</w:t>
            </w:r>
          </w:p>
        </w:tc>
      </w:tr>
      <w:tr w:rsidR="00EB0B20">
        <w:trPr>
          <w:trHeight w:val="299"/>
        </w:trPr>
        <w:tc>
          <w:tcPr>
            <w:tcW w:w="230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4.16</w:t>
            </w:r>
          </w:p>
        </w:tc>
        <w:tc>
          <w:tcPr>
            <w:tcW w:w="1376"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3" w:right="0" w:firstLine="0"/>
              <w:jc w:val="center"/>
            </w:pPr>
            <w:r>
              <w:t>30</w:t>
            </w:r>
          </w:p>
        </w:tc>
        <w:tc>
          <w:tcPr>
            <w:tcW w:w="177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499,13</w:t>
            </w:r>
          </w:p>
        </w:tc>
        <w:tc>
          <w:tcPr>
            <w:tcW w:w="137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2</w:t>
            </w:r>
          </w:p>
        </w:tc>
        <w:tc>
          <w:tcPr>
            <w:tcW w:w="16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132,35</w:t>
            </w:r>
          </w:p>
        </w:tc>
      </w:tr>
    </w:tbl>
    <w:p w:rsidR="00EB0B20" w:rsidRDefault="00EE53CC">
      <w:pPr>
        <w:spacing w:after="9"/>
        <w:ind w:left="116" w:right="1159"/>
      </w:pPr>
      <w:r>
        <w:t xml:space="preserve">FACTURAS O DOCUMENTOS PENDIENTES DE </w:t>
      </w:r>
    </w:p>
    <w:p w:rsidR="00EB0B20" w:rsidRDefault="00EE53CC">
      <w:pPr>
        <w:ind w:left="116" w:right="1159"/>
      </w:pPr>
      <w:r>
        <w:t>PAGO AL FINAL DEL PERIODO</w:t>
      </w:r>
    </w:p>
    <w:tbl>
      <w:tblPr>
        <w:tblStyle w:val="TableGrid"/>
        <w:tblW w:w="8504" w:type="dxa"/>
        <w:tblInd w:w="37" w:type="dxa"/>
        <w:tblCellMar>
          <w:top w:w="10" w:type="dxa"/>
          <w:left w:w="73" w:type="dxa"/>
          <w:bottom w:w="4" w:type="dxa"/>
          <w:right w:w="73" w:type="dxa"/>
        </w:tblCellMar>
        <w:tblLook w:val="04A0" w:firstRow="1" w:lastRow="0" w:firstColumn="1" w:lastColumn="0" w:noHBand="0" w:noVBand="1"/>
      </w:tblPr>
      <w:tblGrid>
        <w:gridCol w:w="2303"/>
        <w:gridCol w:w="1376"/>
        <w:gridCol w:w="1778"/>
        <w:gridCol w:w="1377"/>
        <w:gridCol w:w="1670"/>
      </w:tblGrid>
      <w:tr w:rsidR="00EB0B20">
        <w:trPr>
          <w:trHeight w:val="514"/>
        </w:trPr>
        <w:tc>
          <w:tcPr>
            <w:tcW w:w="2304" w:type="dxa"/>
            <w:tcBorders>
              <w:top w:val="single" w:sz="4" w:space="0" w:color="00000A"/>
              <w:left w:val="single" w:sz="5" w:space="0" w:color="00000A"/>
              <w:bottom w:val="single" w:sz="4" w:space="0" w:color="00000A"/>
              <w:right w:val="single" w:sz="4" w:space="0" w:color="00000A"/>
            </w:tcBorders>
            <w:vAlign w:val="bottom"/>
          </w:tcPr>
          <w:p w:rsidR="00EB0B20" w:rsidRDefault="00EE53CC">
            <w:pPr>
              <w:spacing w:after="0" w:line="259" w:lineRule="auto"/>
              <w:ind w:left="3" w:right="0" w:firstLine="0"/>
              <w:jc w:val="center"/>
            </w:pPr>
            <w:r>
              <w:t xml:space="preserve"> </w:t>
            </w:r>
          </w:p>
        </w:tc>
        <w:tc>
          <w:tcPr>
            <w:tcW w:w="3154" w:type="dxa"/>
            <w:gridSpan w:val="2"/>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0" w:firstLine="0"/>
            </w:pPr>
            <w:r>
              <w:t>Dentro del Periodo Legal Pago</w:t>
            </w:r>
          </w:p>
        </w:tc>
        <w:tc>
          <w:tcPr>
            <w:tcW w:w="304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Dentro del Periodo Legal Pago</w:t>
            </w:r>
          </w:p>
        </w:tc>
      </w:tr>
      <w:tr w:rsidR="00EB0B20">
        <w:trPr>
          <w:trHeight w:val="770"/>
        </w:trPr>
        <w:tc>
          <w:tcPr>
            <w:tcW w:w="2304"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 w:right="0" w:firstLine="0"/>
              <w:jc w:val="center"/>
            </w:pPr>
            <w:r>
              <w:t>Periodo Medio de</w:t>
            </w:r>
          </w:p>
          <w:p w:rsidR="00EB0B20" w:rsidRDefault="00EE53CC">
            <w:pPr>
              <w:spacing w:after="0" w:line="259" w:lineRule="auto"/>
              <w:ind w:left="15" w:right="17" w:firstLine="0"/>
              <w:jc w:val="center"/>
            </w:pPr>
            <w:r>
              <w:t>Pago Pendiente (días)</w:t>
            </w:r>
          </w:p>
        </w:tc>
        <w:tc>
          <w:tcPr>
            <w:tcW w:w="137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Número</w:t>
            </w:r>
          </w:p>
          <w:p w:rsidR="00EB0B20" w:rsidRDefault="00EE53CC">
            <w:pPr>
              <w:spacing w:after="0" w:line="259" w:lineRule="auto"/>
              <w:ind w:left="0" w:right="0" w:firstLine="0"/>
              <w:jc w:val="center"/>
            </w:pPr>
            <w:r>
              <w:t>Operacione s</w:t>
            </w:r>
          </w:p>
        </w:tc>
        <w:tc>
          <w:tcPr>
            <w:tcW w:w="1778"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1" w:firstLine="0"/>
              <w:jc w:val="center"/>
            </w:pPr>
            <w:r>
              <w:t>Importe Total</w:t>
            </w:r>
          </w:p>
        </w:tc>
        <w:tc>
          <w:tcPr>
            <w:tcW w:w="137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w:t>
            </w:r>
          </w:p>
          <w:p w:rsidR="00EB0B20" w:rsidRDefault="00EE53CC">
            <w:pPr>
              <w:spacing w:after="0" w:line="259" w:lineRule="auto"/>
              <w:ind w:left="0" w:right="0" w:firstLine="0"/>
              <w:jc w:val="center"/>
            </w:pPr>
            <w:r>
              <w:t>Operacione s</w:t>
            </w:r>
          </w:p>
        </w:tc>
        <w:tc>
          <w:tcPr>
            <w:tcW w:w="1670"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3" w:right="0" w:firstLine="0"/>
              <w:jc w:val="center"/>
            </w:pPr>
            <w:r>
              <w:t>Importe Total</w:t>
            </w:r>
          </w:p>
        </w:tc>
      </w:tr>
      <w:tr w:rsidR="00EB0B20">
        <w:trPr>
          <w:trHeight w:val="299"/>
        </w:trPr>
        <w:tc>
          <w:tcPr>
            <w:tcW w:w="2304"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 w:right="0" w:firstLine="0"/>
              <w:jc w:val="center"/>
            </w:pPr>
            <w:r>
              <w:t>7,03</w:t>
            </w:r>
          </w:p>
        </w:tc>
        <w:tc>
          <w:tcPr>
            <w:tcW w:w="137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29</w:t>
            </w:r>
          </w:p>
        </w:tc>
        <w:tc>
          <w:tcPr>
            <w:tcW w:w="177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10.163.67</w:t>
            </w:r>
          </w:p>
        </w:tc>
        <w:tc>
          <w:tcPr>
            <w:tcW w:w="137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 w:right="0" w:firstLine="0"/>
              <w:jc w:val="center"/>
            </w:pPr>
            <w:r>
              <w:t>3</w:t>
            </w:r>
          </w:p>
        </w:tc>
        <w:tc>
          <w:tcPr>
            <w:tcW w:w="1670"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200,20</w:t>
            </w:r>
          </w:p>
        </w:tc>
      </w:tr>
    </w:tbl>
    <w:p w:rsidR="00EB0B20" w:rsidRDefault="00EE53CC">
      <w:pPr>
        <w:spacing w:after="0"/>
        <w:ind w:left="23" w:right="1159"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dose traslado del presente informe a la Alcaldía, para su remisión al</w:t>
      </w:r>
    </w:p>
    <w:p w:rsidR="00EB0B20" w:rsidRDefault="00EE53CC">
      <w:pPr>
        <w:spacing w:after="714"/>
        <w:ind w:left="31" w:right="1159"/>
      </w:pPr>
      <w:r>
        <w:t>Pleno.”</w:t>
      </w:r>
    </w:p>
    <w:p w:rsidR="00EB0B20" w:rsidRDefault="00EE53CC">
      <w:pPr>
        <w:spacing w:after="459" w:line="251" w:lineRule="auto"/>
        <w:ind w:left="23" w:right="1494" w:firstLine="432"/>
      </w:pPr>
      <w:r>
        <w:rPr>
          <w:b/>
        </w:rPr>
        <w:t>Consta en el expediente propuesta del Concejal delegado de Hacienda, D. Airam Pérez Chinea, de fecha 16 de abril de 2020, que transcrito literalmente dice:</w:t>
      </w:r>
    </w:p>
    <w:p w:rsidR="00EB0B20" w:rsidRDefault="00EE53CC">
      <w:pPr>
        <w:spacing w:after="485"/>
        <w:ind w:left="31" w:right="1159"/>
      </w:pPr>
      <w:r>
        <w:t xml:space="preserve">  “Visto el Informe de Tesorería relativo al estudio del Cumplimiento de los Plazos de la Ley 15/2010 correspondiente al Primer trimestre de 2020 del Ayuntamiento de Candelaria y demás entes instrumentales, cuyos datos se detallan a continuación:</w:t>
      </w:r>
    </w:p>
    <w:p w:rsidR="00EB0B20" w:rsidRDefault="00EE53CC">
      <w:pPr>
        <w:pStyle w:val="Ttulo2"/>
        <w:ind w:right="1121"/>
      </w:pPr>
      <w:r>
        <w:rPr>
          <w:b w:val="0"/>
        </w:rPr>
        <w:t xml:space="preserve"> “</w:t>
      </w:r>
      <w:r>
        <w:t>Anteced</w:t>
      </w:r>
      <w:r>
        <w:t>entes de hecho</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3361" name="Group 12336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2510" name="Rectangle 251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2511" name="Rectangle 251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3361" style="width:12.7031pt;height:283.662pt;position:absolute;mso-position-horizontal-relative:page;mso-position-horizontal:absolute;margin-left:681.958pt;mso-position-vertical-relative:page;margin-top:528.338pt;" coordsize="1613,36025">
                <v:rect id="Rectangle 251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251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112 </w:t>
                        </w:r>
                      </w:p>
                    </w:txbxContent>
                  </v:textbox>
                </v:rect>
                <w10:wrap type="square"/>
              </v:group>
            </w:pict>
          </mc:Fallback>
        </mc:AlternateContent>
      </w:r>
      <w:r>
        <w:t>I.- Ha sido remitida a esta Tesorería inform</w:t>
      </w:r>
      <w:r>
        <w:t xml:space="preserve">ación de los entes dependientes para el cálculo del periodo medio de pago del primer trimestre del ejercicio 2020. </w:t>
      </w:r>
    </w:p>
    <w:p w:rsidR="00EB0B20" w:rsidRDefault="00EE53CC">
      <w:pPr>
        <w:pStyle w:val="Ttulo2"/>
        <w:ind w:right="1119"/>
      </w:pPr>
      <w:r>
        <w:t>CONCLUSIONES</w:t>
      </w:r>
    </w:p>
    <w:p w:rsidR="00EB0B20" w:rsidRDefault="00EE53CC">
      <w:pPr>
        <w:spacing w:after="110"/>
        <w:ind w:left="33" w:right="1176" w:hanging="10"/>
      </w:pPr>
      <w:r>
        <w:t>Primera.- El Funcionario que suscribe, Tesorero del Ayuntamiento de Candelaria, dando cumplimiento a lo dispuesto en el artícul</w:t>
      </w:r>
      <w:r>
        <w:t xml:space="preserve">o 4 de la Ley 15/2010, de 5 de julio, de modificación de la Ley 3/2004, de 29 de diciembre, que establece que: </w:t>
      </w:r>
      <w:r>
        <w:rPr>
          <w:i/>
        </w:rPr>
        <w:t xml:space="preserve">“. Los Tesoreros o, en su defecto, Interventores de las Corporaciones locales elaborarán trimestralmente un informe sobre el cumplimiento de los </w:t>
      </w:r>
      <w:r>
        <w:rPr>
          <w:i/>
        </w:rPr>
        <w:t>plazos previstos en esta Ley para el pago de las obligaciones de cada Entidad local, que incluirá necesariamente el número y cuantía global de las obligaciones pendientes en las que se esté incumpliendo el plazo.</w:t>
      </w:r>
    </w:p>
    <w:p w:rsidR="00EB0B20" w:rsidRDefault="00EE53CC">
      <w:pPr>
        <w:spacing w:after="110"/>
        <w:ind w:left="33" w:right="1176" w:hanging="10"/>
      </w:pPr>
      <w:r>
        <w:rPr>
          <w:i/>
        </w:rPr>
        <w:t>4. Sin perjuicio de su posible presentación</w:t>
      </w:r>
      <w:r>
        <w:rPr>
          <w:i/>
        </w:rPr>
        <w:t xml:space="preserve"> y debate en el Pleno de la Corporación local, dicho informe deberá remitirse, en todo caso, a los órganos competentes del Ministerio de Economía y Hacienda y, en su respectivo ámbito territorial, a los de las Comunidades Autónomas que, con arreglo a sus r</w:t>
      </w:r>
      <w:r>
        <w:rPr>
          <w:i/>
        </w:rPr>
        <w:t>espectivos Estatutos de Autonomía, tengan atribuida la tutela financiera de las Entidades locales. Tales órganos podrán igualmente requerir la remisión de los citados informes.(...)”</w:t>
      </w:r>
      <w:r>
        <w:t xml:space="preserve"> tiene a bien informar que</w:t>
      </w:r>
      <w:r>
        <w:rPr>
          <w:i/>
        </w:rPr>
        <w:t xml:space="preserve">, </w:t>
      </w:r>
      <w:r>
        <w:t xml:space="preserve">según los datos obrantes en la contabilidad a </w:t>
      </w:r>
      <w:r>
        <w:t>fecha 15 de abril de 2020, el resumen de los plazos de pago en esta corporación ha sido el siguiente:</w:t>
      </w:r>
    </w:p>
    <w:tbl>
      <w:tblPr>
        <w:tblStyle w:val="TableGrid"/>
        <w:tblpPr w:vertAnchor="text" w:tblpX="-761"/>
        <w:tblOverlap w:val="never"/>
        <w:tblW w:w="10100" w:type="dxa"/>
        <w:tblInd w:w="0" w:type="dxa"/>
        <w:tblCellMar>
          <w:top w:w="13" w:type="dxa"/>
          <w:left w:w="8" w:type="dxa"/>
          <w:bottom w:w="4" w:type="dxa"/>
          <w:right w:w="67" w:type="dxa"/>
        </w:tblCellMar>
        <w:tblLook w:val="04A0" w:firstRow="1" w:lastRow="0" w:firstColumn="1" w:lastColumn="0" w:noHBand="0" w:noVBand="1"/>
      </w:tblPr>
      <w:tblGrid>
        <w:gridCol w:w="4278"/>
        <w:gridCol w:w="1299"/>
        <w:gridCol w:w="1433"/>
        <w:gridCol w:w="1594"/>
        <w:gridCol w:w="1496"/>
      </w:tblGrid>
      <w:tr w:rsidR="00EB0B20">
        <w:trPr>
          <w:trHeight w:val="286"/>
        </w:trPr>
        <w:tc>
          <w:tcPr>
            <w:tcW w:w="4278" w:type="dxa"/>
            <w:vMerge w:val="restart"/>
            <w:tcBorders>
              <w:top w:val="single" w:sz="4" w:space="0" w:color="00000A"/>
              <w:left w:val="single" w:sz="5"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57" w:right="0" w:firstLine="0"/>
              <w:jc w:val="center"/>
            </w:pPr>
            <w:r>
              <w:t>Pagos realizados en el Periodo</w:t>
            </w:r>
          </w:p>
        </w:tc>
        <w:tc>
          <w:tcPr>
            <w:tcW w:w="1299" w:type="dxa"/>
            <w:vMerge w:val="restart"/>
            <w:tcBorders>
              <w:top w:val="single" w:sz="4" w:space="0" w:color="00000A"/>
              <w:left w:val="single" w:sz="4" w:space="0" w:color="00000A"/>
              <w:bottom w:val="single" w:sz="4" w:space="0" w:color="00000A"/>
              <w:right w:val="double" w:sz="5" w:space="0" w:color="00000A"/>
            </w:tcBorders>
            <w:shd w:val="clear" w:color="auto" w:fill="C0C0C0"/>
            <w:vAlign w:val="center"/>
          </w:tcPr>
          <w:p w:rsidR="00EB0B20" w:rsidRDefault="00EE53CC">
            <w:pPr>
              <w:spacing w:after="0" w:line="259" w:lineRule="auto"/>
              <w:ind w:left="0" w:right="1" w:firstLine="0"/>
              <w:jc w:val="center"/>
            </w:pPr>
            <w:r>
              <w:t>Periodo</w:t>
            </w:r>
          </w:p>
          <w:p w:rsidR="00EB0B20" w:rsidRDefault="00EE53CC">
            <w:pPr>
              <w:spacing w:after="0" w:line="241" w:lineRule="auto"/>
              <w:ind w:left="367" w:right="0" w:hanging="86"/>
              <w:jc w:val="left"/>
            </w:pPr>
            <w:r>
              <w:t>medio pago</w:t>
            </w:r>
          </w:p>
          <w:p w:rsidR="00EB0B20" w:rsidRDefault="00EE53CC">
            <w:pPr>
              <w:spacing w:after="0" w:line="259" w:lineRule="auto"/>
              <w:ind w:left="0" w:right="5" w:firstLine="0"/>
              <w:jc w:val="center"/>
            </w:pPr>
            <w:r>
              <w:t>(PMD)</w:t>
            </w:r>
          </w:p>
          <w:p w:rsidR="00EB0B20" w:rsidRDefault="00EE53CC">
            <w:pPr>
              <w:spacing w:after="0" w:line="259" w:lineRule="auto"/>
              <w:ind w:left="1" w:right="0" w:firstLine="0"/>
              <w:jc w:val="center"/>
            </w:pPr>
            <w:r>
              <w:t>(días)</w:t>
            </w:r>
          </w:p>
        </w:tc>
        <w:tc>
          <w:tcPr>
            <w:tcW w:w="3027" w:type="dxa"/>
            <w:gridSpan w:val="2"/>
            <w:tcBorders>
              <w:top w:val="nil"/>
              <w:left w:val="double" w:sz="5" w:space="0" w:color="00000A"/>
              <w:bottom w:val="single" w:sz="4" w:space="0" w:color="00000A"/>
              <w:right w:val="nil"/>
            </w:tcBorders>
          </w:tcPr>
          <w:p w:rsidR="00EB0B20" w:rsidRDefault="00EE53CC">
            <w:pPr>
              <w:spacing w:after="0" w:line="259" w:lineRule="auto"/>
              <w:ind w:left="0" w:right="0" w:firstLine="0"/>
              <w:jc w:val="left"/>
            </w:pPr>
            <w:r>
              <w:t>P</w:t>
            </w:r>
          </w:p>
        </w:tc>
        <w:tc>
          <w:tcPr>
            <w:tcW w:w="1496" w:type="dxa"/>
            <w:tcBorders>
              <w:top w:val="nil"/>
              <w:left w:val="nil"/>
              <w:bottom w:val="single" w:sz="4" w:space="0" w:color="00000A"/>
              <w:right w:val="nil"/>
            </w:tcBorders>
          </w:tcPr>
          <w:p w:rsidR="00EB0B20" w:rsidRDefault="00EB0B20">
            <w:pPr>
              <w:spacing w:after="160" w:line="259" w:lineRule="auto"/>
              <w:ind w:left="0" w:right="0" w:firstLine="0"/>
              <w:jc w:val="left"/>
            </w:pPr>
          </w:p>
        </w:tc>
      </w:tr>
      <w:tr w:rsidR="00EB0B20">
        <w:trPr>
          <w:trHeight w:val="770"/>
        </w:trPr>
        <w:tc>
          <w:tcPr>
            <w:tcW w:w="0" w:type="auto"/>
            <w:vMerge/>
            <w:tcBorders>
              <w:top w:val="nil"/>
              <w:left w:val="single" w:sz="5" w:space="0" w:color="00000A"/>
              <w:bottom w:val="nil"/>
              <w:right w:val="single" w:sz="4" w:space="0" w:color="00000A"/>
            </w:tcBorders>
          </w:tcPr>
          <w:p w:rsidR="00EB0B20" w:rsidRDefault="00EB0B20">
            <w:pPr>
              <w:spacing w:after="160" w:line="259" w:lineRule="auto"/>
              <w:ind w:left="0" w:right="0" w:firstLine="0"/>
              <w:jc w:val="left"/>
            </w:pPr>
          </w:p>
        </w:tc>
        <w:tc>
          <w:tcPr>
            <w:tcW w:w="0" w:type="auto"/>
            <w:vMerge/>
            <w:tcBorders>
              <w:top w:val="nil"/>
              <w:left w:val="single" w:sz="4" w:space="0" w:color="00000A"/>
              <w:bottom w:val="nil"/>
              <w:right w:val="double" w:sz="5" w:space="0" w:color="00000A"/>
            </w:tcBorders>
          </w:tcPr>
          <w:p w:rsidR="00EB0B20" w:rsidRDefault="00EB0B20">
            <w:pPr>
              <w:spacing w:after="160" w:line="259" w:lineRule="auto"/>
              <w:ind w:left="0" w:right="0" w:firstLine="0"/>
              <w:jc w:val="left"/>
            </w:pPr>
          </w:p>
        </w:tc>
        <w:tc>
          <w:tcPr>
            <w:tcW w:w="3027" w:type="dxa"/>
            <w:gridSpan w:val="2"/>
            <w:tcBorders>
              <w:top w:val="single" w:sz="4" w:space="0" w:color="00000A"/>
              <w:left w:val="single" w:sz="4" w:space="0" w:color="00000A"/>
              <w:bottom w:val="single" w:sz="4" w:space="0" w:color="00000A"/>
              <w:right w:val="single" w:sz="5" w:space="0" w:color="000001"/>
            </w:tcBorders>
            <w:shd w:val="clear" w:color="auto" w:fill="C0C0C0"/>
            <w:vAlign w:val="center"/>
          </w:tcPr>
          <w:p w:rsidR="00EB0B20" w:rsidRDefault="00EE53CC">
            <w:pPr>
              <w:spacing w:after="0" w:line="259" w:lineRule="auto"/>
              <w:ind w:left="56" w:right="0" w:firstLine="0"/>
              <w:jc w:val="left"/>
            </w:pPr>
            <w:r>
              <w:t>Dentro periodo legal de pago</w:t>
            </w:r>
          </w:p>
        </w:tc>
        <w:tc>
          <w:tcPr>
            <w:tcW w:w="1496" w:type="dxa"/>
            <w:tcBorders>
              <w:top w:val="single" w:sz="4" w:space="0" w:color="00000A"/>
              <w:left w:val="single" w:sz="5" w:space="0" w:color="000001"/>
              <w:bottom w:val="single" w:sz="4" w:space="0" w:color="00000A"/>
              <w:right w:val="single" w:sz="5" w:space="0" w:color="000001"/>
            </w:tcBorders>
            <w:shd w:val="clear" w:color="auto" w:fill="C0C0C0"/>
          </w:tcPr>
          <w:p w:rsidR="00EB0B20" w:rsidRDefault="00EE53CC">
            <w:pPr>
              <w:spacing w:after="0" w:line="259" w:lineRule="auto"/>
              <w:ind w:left="87" w:right="28" w:firstLine="0"/>
              <w:jc w:val="center"/>
            </w:pPr>
            <w:r>
              <w:t>Fuera periodo legal de pago</w:t>
            </w:r>
          </w:p>
        </w:tc>
      </w:tr>
      <w:tr w:rsidR="00EB0B20">
        <w:trPr>
          <w:trHeight w:val="794"/>
        </w:trPr>
        <w:tc>
          <w:tcPr>
            <w:tcW w:w="0" w:type="auto"/>
            <w:vMerge/>
            <w:tcBorders>
              <w:top w:val="nil"/>
              <w:left w:val="single" w:sz="5" w:space="0" w:color="00000A"/>
              <w:bottom w:val="single" w:sz="4" w:space="0" w:color="00000A"/>
              <w:right w:val="single" w:sz="4" w:space="0" w:color="00000A"/>
            </w:tcBorders>
          </w:tcPr>
          <w:p w:rsidR="00EB0B20" w:rsidRDefault="00EB0B20">
            <w:pPr>
              <w:spacing w:after="160" w:line="259" w:lineRule="auto"/>
              <w:ind w:left="0" w:right="0" w:firstLine="0"/>
              <w:jc w:val="left"/>
            </w:pPr>
          </w:p>
        </w:tc>
        <w:tc>
          <w:tcPr>
            <w:tcW w:w="0" w:type="auto"/>
            <w:vMerge/>
            <w:tcBorders>
              <w:top w:val="nil"/>
              <w:left w:val="single" w:sz="4" w:space="0" w:color="00000A"/>
              <w:bottom w:val="single" w:sz="4" w:space="0" w:color="00000A"/>
              <w:right w:val="double" w:sz="5" w:space="0" w:color="00000A"/>
            </w:tcBorders>
          </w:tcPr>
          <w:p w:rsidR="00EB0B20" w:rsidRDefault="00EB0B20">
            <w:pPr>
              <w:spacing w:after="160" w:line="259" w:lineRule="auto"/>
              <w:ind w:left="0" w:right="0" w:firstLine="0"/>
              <w:jc w:val="left"/>
            </w:pPr>
          </w:p>
        </w:tc>
        <w:tc>
          <w:tcPr>
            <w:tcW w:w="1433" w:type="dxa"/>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380" w:right="0" w:hanging="246"/>
              <w:jc w:val="left"/>
            </w:pPr>
            <w:r>
              <w:t>Número de pagos</w:t>
            </w:r>
          </w:p>
        </w:tc>
        <w:tc>
          <w:tcPr>
            <w:tcW w:w="1594"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179" w:right="0" w:firstLine="0"/>
              <w:jc w:val="left"/>
            </w:pPr>
            <w:r>
              <w:t>Importe total</w:t>
            </w:r>
          </w:p>
        </w:tc>
        <w:tc>
          <w:tcPr>
            <w:tcW w:w="1496"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0" w:firstLine="0"/>
              <w:jc w:val="center"/>
            </w:pPr>
            <w:r>
              <w:t>Número de pagos</w:t>
            </w:r>
          </w:p>
        </w:tc>
      </w:tr>
      <w:tr w:rsidR="00EB0B20">
        <w:trPr>
          <w:trHeight w:val="516"/>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rPr>
                <w:b/>
              </w:rPr>
              <w:t>Gastos en bienes corrientes y servicios</w:t>
            </w:r>
          </w:p>
        </w:tc>
        <w:tc>
          <w:tcPr>
            <w:tcW w:w="1299"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63" w:right="0" w:firstLine="0"/>
              <w:jc w:val="left"/>
            </w:pPr>
            <w:r>
              <w:rPr>
                <w:b/>
              </w:rPr>
              <w:t xml:space="preserve"> </w:t>
            </w:r>
          </w:p>
        </w:tc>
        <w:tc>
          <w:tcPr>
            <w:tcW w:w="1433" w:type="dxa"/>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1594"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63" w:right="0" w:firstLine="0"/>
              <w:jc w:val="left"/>
            </w:pPr>
            <w:r>
              <w:rPr>
                <w:b/>
              </w:rPr>
              <w:t xml:space="preserve"> </w:t>
            </w:r>
          </w:p>
        </w:tc>
        <w:tc>
          <w:tcPr>
            <w:tcW w:w="149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63" w:right="0" w:firstLine="0"/>
              <w:jc w:val="left"/>
            </w:pPr>
            <w:r>
              <w:rPr>
                <w:b/>
              </w:rPr>
              <w:t xml:space="preserve"> </w:t>
            </w:r>
          </w:p>
        </w:tc>
      </w:tr>
      <w:tr w:rsidR="00EB0B20">
        <w:trPr>
          <w:trHeight w:val="264"/>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20.- Arrendamientos y Cánones</w:t>
            </w:r>
          </w:p>
        </w:tc>
        <w:tc>
          <w:tcPr>
            <w:tcW w:w="1299"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609" w:right="0" w:firstLine="0"/>
              <w:jc w:val="left"/>
            </w:pPr>
            <w:r>
              <w:t>17,07</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72</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96.754,56</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4</w:t>
            </w:r>
          </w:p>
        </w:tc>
      </w:tr>
      <w:tr w:rsidR="00EB0B20">
        <w:trPr>
          <w:trHeight w:val="516"/>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 xml:space="preserve">21.- Reparación, Mantenimiento y </w:t>
            </w:r>
          </w:p>
          <w:p w:rsidR="00EB0B20" w:rsidRDefault="00EE53CC">
            <w:pPr>
              <w:spacing w:after="0" w:line="259" w:lineRule="auto"/>
              <w:ind w:left="63" w:right="0" w:firstLine="0"/>
              <w:jc w:val="left"/>
            </w:pPr>
            <w:r>
              <w:t>Conservación</w:t>
            </w:r>
          </w:p>
        </w:tc>
        <w:tc>
          <w:tcPr>
            <w:tcW w:w="1299"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609" w:right="0" w:firstLine="0"/>
              <w:jc w:val="left"/>
            </w:pPr>
            <w:r>
              <w:t>10,81</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194</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292.865,04</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4</w:t>
            </w:r>
          </w:p>
        </w:tc>
      </w:tr>
      <w:tr w:rsidR="00EB0B20">
        <w:trPr>
          <w:trHeight w:val="262"/>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22.- Material, Suministro y Otros</w:t>
            </w:r>
          </w:p>
        </w:tc>
        <w:tc>
          <w:tcPr>
            <w:tcW w:w="1299"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609" w:right="0" w:firstLine="0"/>
              <w:jc w:val="left"/>
            </w:pPr>
            <w:r>
              <w:t>18,40</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613</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1.475.931,37</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295</w:t>
            </w:r>
          </w:p>
        </w:tc>
      </w:tr>
      <w:tr w:rsidR="00EB0B20">
        <w:trPr>
          <w:trHeight w:val="264"/>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23.- Indemnización por razón del servicio</w:t>
            </w:r>
          </w:p>
        </w:tc>
        <w:tc>
          <w:tcPr>
            <w:tcW w:w="1299"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63" w:firstLine="0"/>
              <w:jc w:val="right"/>
            </w:pPr>
            <w:r>
              <w:t>8</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right"/>
            </w:pPr>
            <w:r>
              <w:t>2</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1.623,02</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rPr>
          <w:trHeight w:val="262"/>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24.- Gasto de publicaciones</w:t>
            </w:r>
          </w:p>
        </w:tc>
        <w:tc>
          <w:tcPr>
            <w:tcW w:w="1299"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63" w:firstLine="0"/>
              <w:jc w:val="right"/>
            </w:pPr>
            <w:r>
              <w:t>0,00</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0,00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rPr>
          <w:trHeight w:val="516"/>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t xml:space="preserve">26.- Trabajos realizados por instituciones </w:t>
            </w:r>
          </w:p>
          <w:p w:rsidR="00EB0B20" w:rsidRDefault="00EE53CC">
            <w:pPr>
              <w:spacing w:after="0" w:line="259" w:lineRule="auto"/>
              <w:ind w:left="63" w:right="0" w:firstLine="0"/>
              <w:jc w:val="left"/>
            </w:pPr>
            <w:r>
              <w:t>s.f. lucro</w:t>
            </w:r>
          </w:p>
        </w:tc>
        <w:tc>
          <w:tcPr>
            <w:tcW w:w="1299"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63" w:firstLine="0"/>
              <w:jc w:val="right"/>
            </w:pPr>
            <w:r>
              <w:t>0,00</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0,00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rPr>
          <w:trHeight w:val="264"/>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rPr>
                <w:b/>
              </w:rPr>
              <w:t>Inversiones reales</w:t>
            </w:r>
          </w:p>
        </w:tc>
        <w:tc>
          <w:tcPr>
            <w:tcW w:w="1299"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609" w:right="0" w:firstLine="0"/>
              <w:jc w:val="left"/>
            </w:pPr>
            <w:r>
              <w:rPr>
                <w:b/>
              </w:rPr>
              <w:t>40,19</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23</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424.117,31</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6</w:t>
            </w:r>
          </w:p>
        </w:tc>
      </w:tr>
      <w:tr w:rsidR="00EB0B20">
        <w:trPr>
          <w:trHeight w:val="516"/>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rPr>
                <w:b/>
              </w:rPr>
              <w:t>Otros pagos realizados por operaciones comerciales</w:t>
            </w:r>
          </w:p>
        </w:tc>
        <w:tc>
          <w:tcPr>
            <w:tcW w:w="1299"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609" w:right="0" w:firstLine="0"/>
              <w:jc w:val="left"/>
            </w:pPr>
            <w:r>
              <w:rPr>
                <w:b/>
              </w:rPr>
              <w:t>21,23</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right"/>
            </w:pPr>
            <w:r>
              <w:t>7</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1.137,83</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4</w:t>
            </w:r>
          </w:p>
        </w:tc>
      </w:tr>
      <w:tr w:rsidR="00EB0B20">
        <w:trPr>
          <w:trHeight w:val="516"/>
        </w:trPr>
        <w:tc>
          <w:tcPr>
            <w:tcW w:w="427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3" w:right="0" w:firstLine="0"/>
              <w:jc w:val="left"/>
            </w:pPr>
            <w:r>
              <w:rPr>
                <w:b/>
              </w:rPr>
              <w:t>Pagos Realizados Pendientes de aplicar a Presupuesto</w:t>
            </w:r>
          </w:p>
        </w:tc>
        <w:tc>
          <w:tcPr>
            <w:tcW w:w="1299"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63" w:firstLine="0"/>
              <w:jc w:val="right"/>
            </w:pPr>
            <w:r>
              <w:rPr>
                <w:b/>
              </w:rPr>
              <w:t>0,00</w:t>
            </w:r>
          </w:p>
        </w:tc>
        <w:tc>
          <w:tcPr>
            <w:tcW w:w="143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0,00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0</w:t>
            </w:r>
          </w:p>
        </w:tc>
      </w:tr>
      <w:tr w:rsidR="00EB0B20">
        <w:trPr>
          <w:trHeight w:val="262"/>
        </w:trPr>
        <w:tc>
          <w:tcPr>
            <w:tcW w:w="4278" w:type="dxa"/>
            <w:tcBorders>
              <w:top w:val="single" w:sz="4" w:space="0" w:color="00000A"/>
              <w:left w:val="single" w:sz="5" w:space="0" w:color="00000A"/>
              <w:bottom w:val="single" w:sz="4" w:space="0" w:color="00000A"/>
              <w:right w:val="single" w:sz="4" w:space="0" w:color="00000A"/>
            </w:tcBorders>
            <w:shd w:val="clear" w:color="auto" w:fill="C0C0C0"/>
          </w:tcPr>
          <w:p w:rsidR="00EB0B20" w:rsidRDefault="00EE53CC">
            <w:pPr>
              <w:spacing w:after="0" w:line="259" w:lineRule="auto"/>
              <w:ind w:left="181" w:right="0" w:firstLine="0"/>
              <w:jc w:val="left"/>
            </w:pPr>
            <w:r>
              <w:rPr>
                <w:b/>
              </w:rPr>
              <w:t>TOTAL pago realizados en el trimestre</w:t>
            </w:r>
          </w:p>
        </w:tc>
        <w:tc>
          <w:tcPr>
            <w:tcW w:w="1299" w:type="dxa"/>
            <w:tcBorders>
              <w:top w:val="single" w:sz="4" w:space="0" w:color="00000A"/>
              <w:left w:val="single" w:sz="4" w:space="0" w:color="00000A"/>
              <w:bottom w:val="single" w:sz="4" w:space="0" w:color="00000A"/>
              <w:right w:val="single" w:sz="4" w:space="0" w:color="00000A"/>
            </w:tcBorders>
            <w:shd w:val="clear" w:color="auto" w:fill="C0C0C0"/>
          </w:tcPr>
          <w:p w:rsidR="00EB0B20" w:rsidRDefault="00EE53CC">
            <w:pPr>
              <w:spacing w:after="0" w:line="259" w:lineRule="auto"/>
              <w:ind w:left="609" w:right="0" w:firstLine="0"/>
              <w:jc w:val="left"/>
            </w:pPr>
            <w:r>
              <w:rPr>
                <w:b/>
              </w:rPr>
              <w:t>22,43</w:t>
            </w:r>
          </w:p>
        </w:tc>
        <w:tc>
          <w:tcPr>
            <w:tcW w:w="1433"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911</w:t>
            </w:r>
          </w:p>
        </w:tc>
        <w:tc>
          <w:tcPr>
            <w:tcW w:w="1594"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2.292.429,13</w:t>
            </w:r>
          </w:p>
        </w:tc>
        <w:tc>
          <w:tcPr>
            <w:tcW w:w="1496"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2" w:firstLine="0"/>
              <w:jc w:val="right"/>
            </w:pPr>
            <w:r>
              <w:t>313</w:t>
            </w:r>
          </w:p>
        </w:tc>
      </w:tr>
    </w:tbl>
    <w:p w:rsidR="00EB0B20" w:rsidRDefault="00EE53CC">
      <w:pPr>
        <w:spacing w:after="6278" w:line="259" w:lineRule="auto"/>
        <w:ind w:left="-2800" w:right="36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38705" name="Group 13870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2883" name="Rectangle 288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2884" name="Rectangle 288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8705" style="width:12.7031pt;height:283.662pt;position:absolute;mso-position-horizontal-relative:page;mso-position-horizontal:absolute;margin-left:681.958pt;mso-position-vertical-relative:page;margin-top:528.338pt;" coordsize="1613,36025">
                <v:rect id="Rectangle 288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288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112 </w:t>
                        </w:r>
                      </w:p>
                    </w:txbxContent>
                  </v:textbox>
                </v:rect>
                <w10:wrap type="topAndBottom"/>
              </v:group>
            </w:pict>
          </mc:Fallback>
        </mc:AlternateContent>
      </w:r>
    </w:p>
    <w:tbl>
      <w:tblPr>
        <w:tblStyle w:val="TableGrid"/>
        <w:tblW w:w="7011" w:type="dxa"/>
        <w:tblInd w:w="-762" w:type="dxa"/>
        <w:tblCellMar>
          <w:top w:w="13" w:type="dxa"/>
          <w:left w:w="8" w:type="dxa"/>
          <w:bottom w:w="0" w:type="dxa"/>
          <w:right w:w="66" w:type="dxa"/>
        </w:tblCellMar>
        <w:tblLook w:val="04A0" w:firstRow="1" w:lastRow="0" w:firstColumn="1" w:lastColumn="0" w:noHBand="0" w:noVBand="1"/>
      </w:tblPr>
      <w:tblGrid>
        <w:gridCol w:w="2836"/>
        <w:gridCol w:w="1107"/>
        <w:gridCol w:w="63"/>
        <w:gridCol w:w="1210"/>
        <w:gridCol w:w="1178"/>
        <w:gridCol w:w="1273"/>
      </w:tblGrid>
      <w:tr w:rsidR="00EB0B20">
        <w:trPr>
          <w:gridAfter w:val="2"/>
          <w:wAfter w:w="3090" w:type="dxa"/>
          <w:trHeight w:val="690"/>
        </w:trPr>
        <w:tc>
          <w:tcPr>
            <w:tcW w:w="4279" w:type="dxa"/>
            <w:vMerge w:val="restart"/>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0" w:firstLine="0"/>
              <w:jc w:val="center"/>
            </w:pPr>
            <w:r>
              <w:t>Intereses de demora pagados en el trimestre</w:t>
            </w:r>
          </w:p>
        </w:tc>
        <w:tc>
          <w:tcPr>
            <w:tcW w:w="2732" w:type="dxa"/>
            <w:gridSpan w:val="3"/>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Intereses de demo</w:t>
            </w:r>
            <w:r>
              <w:t>ra pagados en el periodo</w:t>
            </w:r>
          </w:p>
        </w:tc>
      </w:tr>
      <w:tr w:rsidR="00EB0B20">
        <w:trPr>
          <w:gridAfter w:val="2"/>
          <w:wAfter w:w="3090" w:type="dxa"/>
          <w:trHeight w:val="768"/>
        </w:trPr>
        <w:tc>
          <w:tcPr>
            <w:tcW w:w="0" w:type="auto"/>
            <w:vMerge/>
            <w:tcBorders>
              <w:top w:val="nil"/>
              <w:left w:val="single" w:sz="4"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1236"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Número de pagos</w:t>
            </w:r>
          </w:p>
        </w:tc>
        <w:tc>
          <w:tcPr>
            <w:tcW w:w="1496" w:type="dxa"/>
            <w:gridSpan w:val="2"/>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67" w:right="0" w:firstLine="0"/>
              <w:jc w:val="left"/>
            </w:pPr>
            <w:r>
              <w:t>Importe total</w:t>
            </w:r>
          </w:p>
        </w:tc>
      </w:tr>
      <w:tr w:rsidR="00EB0B20">
        <w:trPr>
          <w:gridAfter w:val="2"/>
          <w:wAfter w:w="3090" w:type="dxa"/>
          <w:trHeight w:val="264"/>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Gastos Corrientes en Bienes y Servicios</w:t>
            </w:r>
          </w:p>
        </w:tc>
        <w:tc>
          <w:tcPr>
            <w:tcW w:w="123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c>
          <w:tcPr>
            <w:tcW w:w="1496"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r>
      <w:tr w:rsidR="00EB0B20">
        <w:trPr>
          <w:gridAfter w:val="2"/>
          <w:wAfter w:w="3090" w:type="dxa"/>
          <w:trHeight w:val="262"/>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Inversiones reales</w:t>
            </w:r>
          </w:p>
        </w:tc>
        <w:tc>
          <w:tcPr>
            <w:tcW w:w="123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c>
          <w:tcPr>
            <w:tcW w:w="1496"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right"/>
            </w:pPr>
            <w:r>
              <w:t>0,00</w:t>
            </w:r>
          </w:p>
        </w:tc>
      </w:tr>
      <w:tr w:rsidR="00EB0B20">
        <w:trPr>
          <w:gridAfter w:val="2"/>
          <w:wAfter w:w="3090" w:type="dxa"/>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Otros pagos realizados por operaciones comerciales</w:t>
            </w:r>
          </w:p>
        </w:tc>
        <w:tc>
          <w:tcPr>
            <w:tcW w:w="123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2,00</w:t>
            </w:r>
          </w:p>
        </w:tc>
        <w:tc>
          <w:tcPr>
            <w:tcW w:w="1496"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3.205,30</w:t>
            </w:r>
          </w:p>
        </w:tc>
      </w:tr>
      <w:tr w:rsidR="00EB0B20">
        <w:trPr>
          <w:gridAfter w:val="2"/>
          <w:wAfter w:w="3090" w:type="dxa"/>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t>Pagos Realizados Pendientes de aplicar a Presupuesto</w:t>
            </w:r>
          </w:p>
        </w:tc>
        <w:tc>
          <w:tcPr>
            <w:tcW w:w="123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c>
          <w:tcPr>
            <w:tcW w:w="1496"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right"/>
            </w:pPr>
            <w:r>
              <w:t>0,00</w:t>
            </w:r>
          </w:p>
        </w:tc>
      </w:tr>
      <w:tr w:rsidR="00EB0B20">
        <w:trPr>
          <w:gridAfter w:val="2"/>
          <w:wAfter w:w="3090" w:type="dxa"/>
          <w:trHeight w:val="516"/>
        </w:trPr>
        <w:tc>
          <w:tcPr>
            <w:tcW w:w="4279" w:type="dxa"/>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3" w:firstLine="0"/>
              <w:jc w:val="right"/>
            </w:pPr>
            <w:r>
              <w:rPr>
                <w:b/>
              </w:rPr>
              <w:t>TOTAL intereses de demora pagados</w:t>
            </w:r>
          </w:p>
        </w:tc>
        <w:tc>
          <w:tcPr>
            <w:tcW w:w="1236" w:type="dxa"/>
            <w:tcBorders>
              <w:top w:val="single" w:sz="4" w:space="0" w:color="00000A"/>
              <w:left w:val="single" w:sz="5" w:space="0" w:color="00000A"/>
              <w:bottom w:val="single" w:sz="4" w:space="0" w:color="00000A"/>
              <w:right w:val="single" w:sz="5" w:space="0" w:color="00000A"/>
            </w:tcBorders>
            <w:shd w:val="clear" w:color="auto" w:fill="C0C0C0"/>
            <w:vAlign w:val="bottom"/>
          </w:tcPr>
          <w:p w:rsidR="00EB0B20" w:rsidRDefault="00EE53CC">
            <w:pPr>
              <w:spacing w:after="0" w:line="259" w:lineRule="auto"/>
              <w:ind w:left="0" w:right="0" w:firstLine="0"/>
              <w:jc w:val="right"/>
            </w:pPr>
            <w:r>
              <w:rPr>
                <w:b/>
              </w:rPr>
              <w:t>2,00</w:t>
            </w:r>
          </w:p>
        </w:tc>
        <w:tc>
          <w:tcPr>
            <w:tcW w:w="1496" w:type="dxa"/>
            <w:gridSpan w:val="2"/>
            <w:tcBorders>
              <w:top w:val="single" w:sz="4" w:space="0" w:color="00000A"/>
              <w:left w:val="single" w:sz="5" w:space="0" w:color="00000A"/>
              <w:bottom w:val="single" w:sz="4" w:space="0" w:color="00000A"/>
              <w:right w:val="single" w:sz="5" w:space="0" w:color="00000A"/>
            </w:tcBorders>
            <w:shd w:val="clear" w:color="auto" w:fill="C0C0C0"/>
            <w:vAlign w:val="bottom"/>
          </w:tcPr>
          <w:p w:rsidR="00EB0B20" w:rsidRDefault="00EE53CC">
            <w:pPr>
              <w:spacing w:after="0" w:line="259" w:lineRule="auto"/>
              <w:ind w:left="0" w:right="0" w:firstLine="0"/>
              <w:jc w:val="right"/>
            </w:pPr>
            <w:r>
              <w:rPr>
                <w:b/>
              </w:rPr>
              <w:t>3.205,30</w:t>
            </w:r>
          </w:p>
        </w:tc>
      </w:tr>
      <w:tr w:rsidR="00EB0B20">
        <w:trPr>
          <w:trHeight w:val="286"/>
        </w:trPr>
        <w:tc>
          <w:tcPr>
            <w:tcW w:w="4279" w:type="dxa"/>
            <w:vMerge w:val="restart"/>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41" w:lineRule="auto"/>
              <w:ind w:left="1563" w:right="0" w:hanging="1204"/>
              <w:jc w:val="left"/>
            </w:pPr>
            <w:r>
              <w:t xml:space="preserve">Facturas o documentos justificativos pendientes </w:t>
            </w:r>
          </w:p>
          <w:p w:rsidR="00EB0B20" w:rsidRDefault="00EE53CC">
            <w:pPr>
              <w:spacing w:after="0" w:line="259" w:lineRule="auto"/>
              <w:ind w:left="110" w:right="0" w:firstLine="0"/>
              <w:jc w:val="center"/>
            </w:pPr>
            <w:r>
              <w:t>de pago al final del trimestre</w:t>
            </w:r>
          </w:p>
        </w:tc>
        <w:tc>
          <w:tcPr>
            <w:tcW w:w="1299" w:type="dxa"/>
            <w:gridSpan w:val="2"/>
            <w:vMerge w:val="restart"/>
            <w:tcBorders>
              <w:top w:val="single" w:sz="4" w:space="0" w:color="00000A"/>
              <w:left w:val="single" w:sz="5" w:space="0" w:color="00000A"/>
              <w:bottom w:val="single" w:sz="4" w:space="0" w:color="00000A"/>
              <w:right w:val="double" w:sz="5" w:space="0" w:color="00000A"/>
            </w:tcBorders>
            <w:shd w:val="clear" w:color="auto" w:fill="C0C0C0"/>
          </w:tcPr>
          <w:p w:rsidR="00EB0B20" w:rsidRDefault="00EE53CC">
            <w:pPr>
              <w:spacing w:after="0" w:line="259" w:lineRule="auto"/>
              <w:ind w:left="47" w:right="0" w:firstLine="0"/>
              <w:jc w:val="center"/>
            </w:pPr>
            <w:r>
              <w:t>Periodo</w:t>
            </w:r>
          </w:p>
          <w:p w:rsidR="00EB0B20" w:rsidRDefault="00EE53CC">
            <w:pPr>
              <w:spacing w:after="0" w:line="259" w:lineRule="auto"/>
              <w:ind w:left="0" w:right="17" w:firstLine="0"/>
              <w:jc w:val="center"/>
            </w:pPr>
            <w:r>
              <w:t xml:space="preserve">Medio </w:t>
            </w:r>
          </w:p>
          <w:p w:rsidR="00EB0B20" w:rsidRDefault="00EE53CC">
            <w:pPr>
              <w:spacing w:after="2" w:line="239" w:lineRule="auto"/>
              <w:ind w:left="129" w:right="0" w:firstLine="226"/>
              <w:jc w:val="left"/>
            </w:pPr>
            <w:r>
              <w:t>Pago pendiente</w:t>
            </w:r>
          </w:p>
          <w:p w:rsidR="00EB0B20" w:rsidRDefault="00EE53CC">
            <w:pPr>
              <w:spacing w:after="0" w:line="259" w:lineRule="auto"/>
              <w:ind w:left="227" w:right="0" w:firstLine="0"/>
              <w:jc w:val="left"/>
            </w:pPr>
            <w:r>
              <w:t>(PMPP)</w:t>
            </w:r>
          </w:p>
        </w:tc>
        <w:tc>
          <w:tcPr>
            <w:tcW w:w="3027" w:type="dxa"/>
            <w:gridSpan w:val="2"/>
            <w:tcBorders>
              <w:top w:val="nil"/>
              <w:left w:val="double" w:sz="5" w:space="0" w:color="00000A"/>
              <w:bottom w:val="single" w:sz="4" w:space="0" w:color="00000A"/>
              <w:right w:val="nil"/>
            </w:tcBorders>
          </w:tcPr>
          <w:p w:rsidR="00EB0B20" w:rsidRDefault="00EE53CC">
            <w:pPr>
              <w:spacing w:after="0" w:line="259" w:lineRule="auto"/>
              <w:ind w:left="0" w:right="0" w:firstLine="0"/>
              <w:jc w:val="left"/>
            </w:pPr>
            <w:r>
              <w:t>P</w:t>
            </w:r>
          </w:p>
        </w:tc>
        <w:tc>
          <w:tcPr>
            <w:tcW w:w="1496" w:type="dxa"/>
            <w:tcBorders>
              <w:top w:val="nil"/>
              <w:left w:val="nil"/>
              <w:bottom w:val="single" w:sz="4" w:space="0" w:color="00000A"/>
              <w:right w:val="nil"/>
            </w:tcBorders>
          </w:tcPr>
          <w:p w:rsidR="00EB0B20" w:rsidRDefault="00EB0B20">
            <w:pPr>
              <w:spacing w:after="160" w:line="259" w:lineRule="auto"/>
              <w:ind w:left="0" w:right="0" w:firstLine="0"/>
              <w:jc w:val="left"/>
            </w:pPr>
          </w:p>
        </w:tc>
      </w:tr>
      <w:tr w:rsidR="00EB0B20">
        <w:trPr>
          <w:trHeight w:val="1022"/>
        </w:trPr>
        <w:tc>
          <w:tcPr>
            <w:tcW w:w="0" w:type="auto"/>
            <w:vMerge/>
            <w:tcBorders>
              <w:top w:val="nil"/>
              <w:left w:val="single" w:sz="4"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0" w:type="auto"/>
            <w:gridSpan w:val="2"/>
            <w:vMerge/>
            <w:tcBorders>
              <w:top w:val="nil"/>
              <w:left w:val="single" w:sz="5" w:space="0" w:color="00000A"/>
              <w:bottom w:val="single" w:sz="4" w:space="0" w:color="00000A"/>
              <w:right w:val="double" w:sz="5" w:space="0" w:color="00000A"/>
            </w:tcBorders>
          </w:tcPr>
          <w:p w:rsidR="00EB0B20" w:rsidRDefault="00EB0B20">
            <w:pPr>
              <w:spacing w:after="160" w:line="259" w:lineRule="auto"/>
              <w:ind w:left="0" w:right="0" w:firstLine="0"/>
              <w:jc w:val="left"/>
            </w:pPr>
          </w:p>
        </w:tc>
        <w:tc>
          <w:tcPr>
            <w:tcW w:w="3027" w:type="dxa"/>
            <w:gridSpan w:val="2"/>
            <w:tcBorders>
              <w:top w:val="single" w:sz="4" w:space="0" w:color="00000A"/>
              <w:left w:val="single" w:sz="5" w:space="0" w:color="00000A"/>
              <w:bottom w:val="single" w:sz="4" w:space="0" w:color="00000A"/>
              <w:right w:val="single" w:sz="5" w:space="0" w:color="000001"/>
            </w:tcBorders>
            <w:shd w:val="clear" w:color="auto" w:fill="C0C0C0"/>
            <w:vAlign w:val="center"/>
          </w:tcPr>
          <w:p w:rsidR="00EB0B20" w:rsidRDefault="00EE53CC">
            <w:pPr>
              <w:spacing w:after="0" w:line="259" w:lineRule="auto"/>
              <w:ind w:left="546" w:right="0" w:hanging="490"/>
              <w:jc w:val="left"/>
            </w:pPr>
            <w:r>
              <w:t>Dentro periodo legal de pago a final del trimestre</w:t>
            </w:r>
          </w:p>
        </w:tc>
        <w:tc>
          <w:tcPr>
            <w:tcW w:w="1496" w:type="dxa"/>
            <w:tcBorders>
              <w:top w:val="single" w:sz="4" w:space="0" w:color="00000A"/>
              <w:left w:val="single" w:sz="5" w:space="0" w:color="000001"/>
              <w:bottom w:val="single" w:sz="4" w:space="0" w:color="00000A"/>
              <w:right w:val="single" w:sz="5" w:space="0" w:color="000001"/>
            </w:tcBorders>
            <w:shd w:val="clear" w:color="auto" w:fill="C0C0C0"/>
          </w:tcPr>
          <w:p w:rsidR="00EB0B20" w:rsidRDefault="00EE53CC">
            <w:pPr>
              <w:spacing w:after="2" w:line="239" w:lineRule="auto"/>
              <w:ind w:left="86" w:right="0" w:firstLine="0"/>
              <w:jc w:val="center"/>
            </w:pPr>
            <w:r>
              <w:t>Fuera periodo legal</w:t>
            </w:r>
          </w:p>
          <w:p w:rsidR="00EB0B20" w:rsidRDefault="00EE53CC">
            <w:pPr>
              <w:spacing w:after="0" w:line="259" w:lineRule="auto"/>
              <w:ind w:left="25" w:right="0" w:firstLine="0"/>
              <w:jc w:val="center"/>
            </w:pPr>
            <w:r>
              <w:t>de pago al final del</w:t>
            </w:r>
          </w:p>
        </w:tc>
      </w:tr>
      <w:tr w:rsidR="00EB0B20">
        <w:trPr>
          <w:trHeight w:val="450"/>
        </w:trPr>
        <w:tc>
          <w:tcPr>
            <w:tcW w:w="4279" w:type="dxa"/>
            <w:vMerge w:val="restart"/>
            <w:tcBorders>
              <w:top w:val="single" w:sz="4" w:space="0" w:color="00000A"/>
              <w:left w:val="single" w:sz="4" w:space="0" w:color="00000A"/>
              <w:bottom w:val="single" w:sz="4" w:space="0" w:color="00000A"/>
              <w:right w:val="single" w:sz="5" w:space="0" w:color="00000A"/>
            </w:tcBorders>
            <w:shd w:val="clear" w:color="auto" w:fill="C0C0C0"/>
          </w:tcPr>
          <w:p w:rsidR="00EB0B20" w:rsidRDefault="00EB0B20">
            <w:pPr>
              <w:spacing w:after="160" w:line="259" w:lineRule="auto"/>
              <w:ind w:left="0" w:right="0" w:firstLine="0"/>
              <w:jc w:val="left"/>
            </w:pPr>
          </w:p>
        </w:tc>
        <w:tc>
          <w:tcPr>
            <w:tcW w:w="1236" w:type="dxa"/>
            <w:vMerge w:val="restart"/>
            <w:tcBorders>
              <w:top w:val="single" w:sz="4" w:space="0" w:color="00000A"/>
              <w:left w:val="single" w:sz="5" w:space="0" w:color="00000A"/>
              <w:bottom w:val="single" w:sz="4" w:space="0" w:color="00000A"/>
              <w:right w:val="single" w:sz="4" w:space="0" w:color="00000A"/>
            </w:tcBorders>
            <w:shd w:val="clear" w:color="auto" w:fill="C0C0C0"/>
            <w:vAlign w:val="bottom"/>
          </w:tcPr>
          <w:p w:rsidR="00EB0B20" w:rsidRDefault="00EE53CC">
            <w:pPr>
              <w:spacing w:after="0" w:line="259" w:lineRule="auto"/>
              <w:ind w:left="1" w:right="0" w:firstLine="0"/>
              <w:jc w:val="center"/>
            </w:pPr>
            <w:r>
              <w:t>(días)</w:t>
            </w:r>
          </w:p>
        </w:tc>
        <w:tc>
          <w:tcPr>
            <w:tcW w:w="3091" w:type="dxa"/>
            <w:gridSpan w:val="3"/>
            <w:tcBorders>
              <w:top w:val="single" w:sz="4" w:space="0" w:color="00000A"/>
              <w:left w:val="single" w:sz="4" w:space="0" w:color="00000A"/>
              <w:bottom w:val="single" w:sz="4" w:space="0" w:color="00000A"/>
              <w:right w:val="single" w:sz="5" w:space="0" w:color="000001"/>
            </w:tcBorders>
            <w:shd w:val="clear" w:color="auto" w:fill="C0C0C0"/>
          </w:tcPr>
          <w:p w:rsidR="00EB0B20" w:rsidRDefault="00EB0B20">
            <w:pPr>
              <w:spacing w:after="160" w:line="259" w:lineRule="auto"/>
              <w:ind w:left="0" w:right="0" w:firstLine="0"/>
              <w:jc w:val="left"/>
            </w:pPr>
          </w:p>
        </w:tc>
        <w:tc>
          <w:tcPr>
            <w:tcW w:w="1496" w:type="dxa"/>
            <w:tcBorders>
              <w:top w:val="single" w:sz="4" w:space="0" w:color="00000A"/>
              <w:left w:val="single" w:sz="5" w:space="0" w:color="000001"/>
              <w:bottom w:val="single" w:sz="4" w:space="0" w:color="00000A"/>
              <w:right w:val="single" w:sz="5" w:space="0" w:color="000001"/>
            </w:tcBorders>
            <w:shd w:val="clear" w:color="auto" w:fill="C0C0C0"/>
          </w:tcPr>
          <w:p w:rsidR="00EB0B20" w:rsidRDefault="00EE53CC">
            <w:pPr>
              <w:spacing w:after="0" w:line="259" w:lineRule="auto"/>
              <w:ind w:left="0" w:right="4" w:firstLine="0"/>
              <w:jc w:val="center"/>
            </w:pPr>
            <w:r>
              <w:t>trimestre</w:t>
            </w:r>
          </w:p>
        </w:tc>
      </w:tr>
      <w:tr w:rsidR="00EB0B20">
        <w:trPr>
          <w:trHeight w:val="706"/>
        </w:trPr>
        <w:tc>
          <w:tcPr>
            <w:tcW w:w="0" w:type="auto"/>
            <w:vMerge/>
            <w:tcBorders>
              <w:top w:val="nil"/>
              <w:left w:val="single" w:sz="4" w:space="0" w:color="00000A"/>
              <w:bottom w:val="single" w:sz="4" w:space="0" w:color="00000A"/>
              <w:right w:val="single" w:sz="5" w:space="0" w:color="00000A"/>
            </w:tcBorders>
          </w:tcPr>
          <w:p w:rsidR="00EB0B20" w:rsidRDefault="00EB0B20">
            <w:pPr>
              <w:spacing w:after="160" w:line="259" w:lineRule="auto"/>
              <w:ind w:left="0" w:right="0" w:firstLine="0"/>
              <w:jc w:val="left"/>
            </w:pPr>
          </w:p>
        </w:tc>
        <w:tc>
          <w:tcPr>
            <w:tcW w:w="0" w:type="auto"/>
            <w:vMerge/>
            <w:tcBorders>
              <w:top w:val="nil"/>
              <w:left w:val="single" w:sz="5" w:space="0" w:color="00000A"/>
              <w:bottom w:val="single" w:sz="4" w:space="0" w:color="00000A"/>
              <w:right w:val="single" w:sz="4" w:space="0" w:color="00000A"/>
            </w:tcBorders>
          </w:tcPr>
          <w:p w:rsidR="00EB0B20" w:rsidRDefault="00EB0B20">
            <w:pPr>
              <w:spacing w:after="160" w:line="259" w:lineRule="auto"/>
              <w:ind w:left="0" w:right="0" w:firstLine="0"/>
              <w:jc w:val="left"/>
            </w:pPr>
          </w:p>
        </w:tc>
        <w:tc>
          <w:tcPr>
            <w:tcW w:w="1496" w:type="dxa"/>
            <w:gridSpan w:val="2"/>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Número de operaciones</w:t>
            </w:r>
          </w:p>
        </w:tc>
        <w:tc>
          <w:tcPr>
            <w:tcW w:w="1594"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116" w:right="0" w:firstLine="0"/>
              <w:jc w:val="left"/>
            </w:pPr>
            <w:r>
              <w:t>Importe total</w:t>
            </w:r>
          </w:p>
        </w:tc>
        <w:tc>
          <w:tcPr>
            <w:tcW w:w="1496" w:type="dxa"/>
            <w:tcBorders>
              <w:top w:val="single" w:sz="4" w:space="0" w:color="00000A"/>
              <w:left w:val="single" w:sz="5" w:space="0" w:color="00000A"/>
              <w:bottom w:val="single" w:sz="4" w:space="0" w:color="00000A"/>
              <w:right w:val="single" w:sz="5" w:space="0" w:color="00000A"/>
            </w:tcBorders>
            <w:shd w:val="clear" w:color="auto" w:fill="C0C0C0"/>
          </w:tcPr>
          <w:p w:rsidR="00EB0B20" w:rsidRDefault="00EE53CC">
            <w:pPr>
              <w:spacing w:after="0" w:line="259" w:lineRule="auto"/>
              <w:ind w:left="0" w:right="0" w:firstLine="0"/>
              <w:jc w:val="center"/>
            </w:pPr>
            <w:r>
              <w:t>Número de operaciones</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Gastos en bienes corrientes y servicios</w:t>
            </w:r>
          </w:p>
        </w:tc>
        <w:tc>
          <w:tcPr>
            <w:tcW w:w="1236" w:type="dxa"/>
            <w:tcBorders>
              <w:top w:val="single" w:sz="4" w:space="0" w:color="00000A"/>
              <w:left w:val="single" w:sz="5" w:space="0" w:color="00000A"/>
              <w:bottom w:val="single" w:sz="4" w:space="0" w:color="00000A"/>
              <w:right w:val="single" w:sz="4" w:space="0" w:color="00000A"/>
            </w:tcBorders>
            <w:vAlign w:val="bottom"/>
          </w:tcPr>
          <w:p w:rsidR="00EB0B20" w:rsidRDefault="00EE53CC">
            <w:pPr>
              <w:spacing w:after="0" w:line="259" w:lineRule="auto"/>
              <w:ind w:left="0" w:right="0" w:firstLine="0"/>
              <w:jc w:val="left"/>
            </w:pPr>
            <w:r>
              <w:rPr>
                <w:b/>
              </w:rPr>
              <w:t xml:space="preserve"> </w:t>
            </w:r>
          </w:p>
        </w:tc>
        <w:tc>
          <w:tcPr>
            <w:tcW w:w="1496"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1594"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c>
          <w:tcPr>
            <w:tcW w:w="149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left"/>
            </w:pPr>
            <w:r>
              <w:rPr>
                <w:b/>
              </w:rPr>
              <w:t xml:space="preserve"> </w:t>
            </w:r>
          </w:p>
        </w:tc>
      </w:tr>
      <w:tr w:rsidR="00EB0B20">
        <w:trPr>
          <w:trHeight w:val="262"/>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20.- Arrendamientos y Cánones</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2" w:firstLine="0"/>
              <w:jc w:val="right"/>
            </w:pPr>
            <w:r>
              <w:t>25,96</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7</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37.757,91</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4</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 xml:space="preserve">21.- Reparación, Mantenimiento y </w:t>
            </w:r>
          </w:p>
          <w:p w:rsidR="00EB0B20" w:rsidRDefault="00EE53CC">
            <w:pPr>
              <w:spacing w:after="0" w:line="259" w:lineRule="auto"/>
              <w:ind w:left="1" w:right="0" w:firstLine="0"/>
              <w:jc w:val="left"/>
            </w:pPr>
            <w:r>
              <w:t>Conservación</w:t>
            </w:r>
          </w:p>
        </w:tc>
        <w:tc>
          <w:tcPr>
            <w:tcW w:w="1236"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2" w:firstLine="0"/>
              <w:jc w:val="right"/>
            </w:pPr>
            <w:r>
              <w:t>-8,4</w:t>
            </w:r>
          </w:p>
        </w:tc>
        <w:tc>
          <w:tcPr>
            <w:tcW w:w="1496" w:type="dxa"/>
            <w:gridSpan w:val="2"/>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t>12</w:t>
            </w:r>
          </w:p>
        </w:tc>
        <w:tc>
          <w:tcPr>
            <w:tcW w:w="159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t>40.710,49</w:t>
            </w:r>
          </w:p>
        </w:tc>
        <w:tc>
          <w:tcPr>
            <w:tcW w:w="149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t>1</w:t>
            </w:r>
          </w:p>
        </w:tc>
      </w:tr>
      <w:tr w:rsidR="00EB0B20">
        <w:trPr>
          <w:trHeight w:val="264"/>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22.- Material, Suministro y Otros</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1,77</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2" w:firstLine="0"/>
              <w:jc w:val="right"/>
            </w:pPr>
            <w:r>
              <w:t>278</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109.524,70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t>37</w:t>
            </w:r>
          </w:p>
        </w:tc>
      </w:tr>
      <w:tr w:rsidR="00EB0B20">
        <w:trPr>
          <w:trHeight w:val="262"/>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23.- Indemnización por razón del servicio</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264"/>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24.- Gasto de publicaciones</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 xml:space="preserve">26.- Trabajos realizados por instituciones </w:t>
            </w:r>
          </w:p>
          <w:p w:rsidR="00EB0B20" w:rsidRDefault="00EE53CC">
            <w:pPr>
              <w:spacing w:after="0" w:line="259" w:lineRule="auto"/>
              <w:ind w:left="1" w:right="0" w:firstLine="0"/>
              <w:jc w:val="left"/>
            </w:pPr>
            <w:r>
              <w:t>s.f. Lucro</w:t>
            </w:r>
          </w:p>
        </w:tc>
        <w:tc>
          <w:tcPr>
            <w:tcW w:w="1236"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t>0</w:t>
            </w:r>
          </w:p>
        </w:tc>
        <w:tc>
          <w:tcPr>
            <w:tcW w:w="1496" w:type="dxa"/>
            <w:gridSpan w:val="2"/>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right"/>
            </w:pPr>
            <w:r>
              <w:t>0</w:t>
            </w:r>
          </w:p>
        </w:tc>
        <w:tc>
          <w:tcPr>
            <w:tcW w:w="159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t>0</w:t>
            </w:r>
          </w:p>
        </w:tc>
        <w:tc>
          <w:tcPr>
            <w:tcW w:w="149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t>0</w:t>
            </w:r>
          </w:p>
        </w:tc>
      </w:tr>
      <w:tr w:rsidR="00EB0B20">
        <w:trPr>
          <w:trHeight w:val="262"/>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 Sin desagregar</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right"/>
            </w:pPr>
            <w:r>
              <w:t>0</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t>0</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t>0</w:t>
            </w:r>
          </w:p>
        </w:tc>
      </w:tr>
      <w:tr w:rsidR="00EB0B20">
        <w:trPr>
          <w:trHeight w:val="264"/>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Inversiones reales</w:t>
            </w:r>
          </w:p>
        </w:tc>
        <w:tc>
          <w:tcPr>
            <w:tcW w:w="123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2" w:firstLine="0"/>
              <w:jc w:val="right"/>
            </w:pPr>
            <w:r>
              <w:rPr>
                <w:b/>
              </w:rPr>
              <w:t>297,71</w:t>
            </w:r>
          </w:p>
        </w:tc>
        <w:tc>
          <w:tcPr>
            <w:tcW w:w="1496"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1" w:firstLine="0"/>
              <w:jc w:val="right"/>
            </w:pPr>
            <w:r>
              <w:rPr>
                <w:b/>
              </w:rPr>
              <w:t>1</w:t>
            </w:r>
          </w:p>
        </w:tc>
        <w:tc>
          <w:tcPr>
            <w:tcW w:w="15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right"/>
            </w:pPr>
            <w:r>
              <w:rPr>
                <w:b/>
              </w:rPr>
              <w:t>755,56</w:t>
            </w:r>
          </w:p>
        </w:tc>
        <w:tc>
          <w:tcPr>
            <w:tcW w:w="149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3" w:firstLine="0"/>
              <w:jc w:val="right"/>
            </w:pPr>
            <w:r>
              <w:rPr>
                <w:b/>
              </w:rPr>
              <w:t>3</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Otros pagos pendientes por operaciones comerciales</w:t>
            </w:r>
          </w:p>
        </w:tc>
        <w:tc>
          <w:tcPr>
            <w:tcW w:w="1236"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rPr>
                <w:b/>
              </w:rPr>
              <w:t>5,05</w:t>
            </w:r>
          </w:p>
        </w:tc>
        <w:tc>
          <w:tcPr>
            <w:tcW w:w="1496" w:type="dxa"/>
            <w:gridSpan w:val="2"/>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rPr>
                <w:b/>
              </w:rPr>
              <w:t>92</w:t>
            </w:r>
          </w:p>
        </w:tc>
        <w:tc>
          <w:tcPr>
            <w:tcW w:w="159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2" w:firstLine="0"/>
              <w:jc w:val="right"/>
            </w:pPr>
            <w:r>
              <w:rPr>
                <w:b/>
              </w:rPr>
              <w:t>77.197,03</w:t>
            </w:r>
          </w:p>
        </w:tc>
        <w:tc>
          <w:tcPr>
            <w:tcW w:w="149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rPr>
                <w:b/>
              </w:rPr>
              <w:t>8</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rPr>
              <w:t>Operaciones pendientes de Aplicar a Presupuesto</w:t>
            </w:r>
          </w:p>
        </w:tc>
        <w:tc>
          <w:tcPr>
            <w:tcW w:w="1236" w:type="dxa"/>
            <w:tcBorders>
              <w:top w:val="single" w:sz="4" w:space="0" w:color="00000A"/>
              <w:left w:val="single" w:sz="5" w:space="0" w:color="00000A"/>
              <w:bottom w:val="single" w:sz="4" w:space="0" w:color="00000A"/>
              <w:right w:val="single" w:sz="4" w:space="0" w:color="00000A"/>
            </w:tcBorders>
            <w:vAlign w:val="center"/>
          </w:tcPr>
          <w:p w:rsidR="00EB0B20" w:rsidRDefault="00EE53CC">
            <w:pPr>
              <w:spacing w:after="0" w:line="259" w:lineRule="auto"/>
              <w:ind w:left="0" w:right="0" w:firstLine="0"/>
              <w:jc w:val="right"/>
            </w:pPr>
            <w:r>
              <w:rPr>
                <w:b/>
              </w:rPr>
              <w:t>0</w:t>
            </w:r>
          </w:p>
        </w:tc>
        <w:tc>
          <w:tcPr>
            <w:tcW w:w="1496" w:type="dxa"/>
            <w:gridSpan w:val="2"/>
            <w:tcBorders>
              <w:top w:val="single" w:sz="4" w:space="0" w:color="00000A"/>
              <w:left w:val="single" w:sz="4" w:space="0" w:color="00000A"/>
              <w:bottom w:val="single" w:sz="4" w:space="0" w:color="00000A"/>
              <w:right w:val="single" w:sz="5" w:space="0" w:color="00000A"/>
            </w:tcBorders>
            <w:vAlign w:val="center"/>
          </w:tcPr>
          <w:p w:rsidR="00EB0B20" w:rsidRDefault="00EE53CC">
            <w:pPr>
              <w:spacing w:after="0" w:line="259" w:lineRule="auto"/>
              <w:ind w:left="0" w:right="1" w:firstLine="0"/>
              <w:jc w:val="right"/>
            </w:pPr>
            <w:r>
              <w:rPr>
                <w:b/>
              </w:rPr>
              <w:t>0</w:t>
            </w:r>
          </w:p>
        </w:tc>
        <w:tc>
          <w:tcPr>
            <w:tcW w:w="1594"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rPr>
                <w:b/>
              </w:rPr>
              <w:t>0</w:t>
            </w:r>
          </w:p>
        </w:tc>
        <w:tc>
          <w:tcPr>
            <w:tcW w:w="1496" w:type="dxa"/>
            <w:tcBorders>
              <w:top w:val="single" w:sz="4" w:space="0" w:color="00000A"/>
              <w:left w:val="single" w:sz="5" w:space="0" w:color="00000A"/>
              <w:bottom w:val="single" w:sz="4" w:space="0" w:color="00000A"/>
              <w:right w:val="single" w:sz="5" w:space="0" w:color="00000A"/>
            </w:tcBorders>
            <w:vAlign w:val="center"/>
          </w:tcPr>
          <w:p w:rsidR="00EB0B20" w:rsidRDefault="00EE53CC">
            <w:pPr>
              <w:spacing w:after="0" w:line="259" w:lineRule="auto"/>
              <w:ind w:left="0" w:right="3" w:firstLine="0"/>
              <w:jc w:val="right"/>
            </w:pPr>
            <w:r>
              <w:rPr>
                <w:b/>
              </w:rPr>
              <w:t>0</w:t>
            </w:r>
          </w:p>
        </w:tc>
      </w:tr>
      <w:tr w:rsidR="00EB0B20">
        <w:trPr>
          <w:trHeight w:val="516"/>
        </w:trPr>
        <w:tc>
          <w:tcPr>
            <w:tcW w:w="4279" w:type="dxa"/>
            <w:tcBorders>
              <w:top w:val="single" w:sz="4" w:space="0" w:color="00000A"/>
              <w:left w:val="single" w:sz="4" w:space="0" w:color="00000A"/>
              <w:bottom w:val="single" w:sz="4" w:space="0" w:color="00000A"/>
              <w:right w:val="single" w:sz="5" w:space="0" w:color="00000A"/>
            </w:tcBorders>
            <w:shd w:val="clear" w:color="auto" w:fill="C0C0C0"/>
          </w:tcPr>
          <w:p w:rsidR="00EB0B20" w:rsidRDefault="00EE53CC">
            <w:pPr>
              <w:spacing w:after="0" w:line="259" w:lineRule="auto"/>
              <w:ind w:left="0" w:right="1" w:firstLine="0"/>
              <w:jc w:val="right"/>
            </w:pPr>
            <w:r>
              <w:rPr>
                <w:b/>
              </w:rPr>
              <w:t>TOTAL pendientes de pago al final del trimestre</w:t>
            </w:r>
          </w:p>
        </w:tc>
        <w:tc>
          <w:tcPr>
            <w:tcW w:w="1236" w:type="dxa"/>
            <w:tcBorders>
              <w:top w:val="single" w:sz="4" w:space="0" w:color="00000A"/>
              <w:left w:val="single" w:sz="5" w:space="0" w:color="00000A"/>
              <w:bottom w:val="single" w:sz="4" w:space="0" w:color="00000A"/>
              <w:right w:val="single" w:sz="4" w:space="0" w:color="00000A"/>
            </w:tcBorders>
            <w:shd w:val="clear" w:color="auto" w:fill="C0C0C0"/>
            <w:vAlign w:val="center"/>
          </w:tcPr>
          <w:p w:rsidR="00EB0B20" w:rsidRDefault="00EE53CC">
            <w:pPr>
              <w:spacing w:after="0" w:line="259" w:lineRule="auto"/>
              <w:ind w:left="0" w:right="2" w:firstLine="0"/>
              <w:jc w:val="right"/>
            </w:pPr>
            <w:r>
              <w:rPr>
                <w:b/>
              </w:rPr>
              <w:t>72,90</w:t>
            </w:r>
          </w:p>
        </w:tc>
        <w:tc>
          <w:tcPr>
            <w:tcW w:w="1496" w:type="dxa"/>
            <w:gridSpan w:val="2"/>
            <w:tcBorders>
              <w:top w:val="single" w:sz="4" w:space="0" w:color="00000A"/>
              <w:left w:val="single" w:sz="4"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2" w:firstLine="0"/>
              <w:jc w:val="right"/>
            </w:pPr>
            <w:r>
              <w:rPr>
                <w:b/>
              </w:rPr>
              <w:t>390</w:t>
            </w:r>
          </w:p>
        </w:tc>
        <w:tc>
          <w:tcPr>
            <w:tcW w:w="1594"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2" w:firstLine="0"/>
              <w:jc w:val="right"/>
            </w:pPr>
            <w:r>
              <w:rPr>
                <w:b/>
              </w:rPr>
              <w:t>265.945,69</w:t>
            </w:r>
          </w:p>
        </w:tc>
        <w:tc>
          <w:tcPr>
            <w:tcW w:w="1496" w:type="dxa"/>
            <w:tcBorders>
              <w:top w:val="single" w:sz="4" w:space="0" w:color="00000A"/>
              <w:left w:val="single" w:sz="5" w:space="0" w:color="00000A"/>
              <w:bottom w:val="single" w:sz="4" w:space="0" w:color="00000A"/>
              <w:right w:val="single" w:sz="5" w:space="0" w:color="00000A"/>
            </w:tcBorders>
            <w:shd w:val="clear" w:color="auto" w:fill="C0C0C0"/>
            <w:vAlign w:val="center"/>
          </w:tcPr>
          <w:p w:rsidR="00EB0B20" w:rsidRDefault="00EE53CC">
            <w:pPr>
              <w:spacing w:after="0" w:line="259" w:lineRule="auto"/>
              <w:ind w:left="0" w:right="2" w:firstLine="0"/>
              <w:jc w:val="right"/>
            </w:pPr>
            <w:r>
              <w:rPr>
                <w:b/>
              </w:rPr>
              <w:t>53</w:t>
            </w:r>
          </w:p>
        </w:tc>
      </w:tr>
    </w:tbl>
    <w:p w:rsidR="00EB0B20" w:rsidRDefault="00EE53CC">
      <w:pPr>
        <w:spacing w:after="245"/>
        <w:ind w:left="31" w:right="1159"/>
      </w:pPr>
      <w:r>
        <w:t>Segunda.- El resto de entes han hecho llegar sus datos a esta Tesorería con los siguientes datos:</w:t>
      </w:r>
    </w:p>
    <w:p w:rsidR="00EB0B20" w:rsidRDefault="00EE53CC">
      <w:pPr>
        <w:spacing w:after="4" w:line="251" w:lineRule="auto"/>
        <w:ind w:left="118" w:right="1156" w:hanging="10"/>
      </w:pPr>
      <w:r>
        <w:rPr>
          <w:b/>
        </w:rPr>
        <w:t>EPELCAN</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t>PERIODO</w:t>
      </w:r>
    </w:p>
    <w:tbl>
      <w:tblPr>
        <w:tblStyle w:val="TableGrid"/>
        <w:tblW w:w="8653" w:type="dxa"/>
        <w:tblInd w:w="36" w:type="dxa"/>
        <w:tblCellMar>
          <w:top w:w="11" w:type="dxa"/>
          <w:left w:w="88" w:type="dxa"/>
          <w:bottom w:w="4" w:type="dxa"/>
          <w:right w:w="87" w:type="dxa"/>
        </w:tblCellMar>
        <w:tblLook w:val="04A0" w:firstRow="1" w:lastRow="0" w:firstColumn="1" w:lastColumn="0" w:noHBand="0" w:noVBand="1"/>
      </w:tblPr>
      <w:tblGrid>
        <w:gridCol w:w="2326"/>
        <w:gridCol w:w="1389"/>
        <w:gridCol w:w="1794"/>
        <w:gridCol w:w="1388"/>
        <w:gridCol w:w="1756"/>
      </w:tblGrid>
      <w:tr w:rsidR="00EB0B20">
        <w:trPr>
          <w:trHeight w:val="515"/>
        </w:trPr>
        <w:tc>
          <w:tcPr>
            <w:tcW w:w="2326"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2" w:right="0" w:firstLine="0"/>
              <w:jc w:val="center"/>
            </w:pPr>
            <w:r>
              <w:t xml:space="preserve"> </w:t>
            </w:r>
          </w:p>
        </w:tc>
        <w:tc>
          <w:tcPr>
            <w:tcW w:w="3183"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pPr>
            <w:r>
              <w:t>Dentro del Periodo Legal Pago</w:t>
            </w:r>
          </w:p>
        </w:tc>
        <w:tc>
          <w:tcPr>
            <w:tcW w:w="3144"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12" w:right="8" w:firstLine="0"/>
              <w:jc w:val="center"/>
            </w:pPr>
            <w:r>
              <w:t>Dentro del Periodo Legal Pago</w:t>
            </w:r>
          </w:p>
        </w:tc>
      </w:tr>
      <w:tr w:rsidR="00EB0B20">
        <w:trPr>
          <w:trHeight w:val="516"/>
        </w:trPr>
        <w:tc>
          <w:tcPr>
            <w:tcW w:w="232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94"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4" w:right="0" w:firstLine="0"/>
              <w:jc w:val="center"/>
            </w:pPr>
            <w:r>
              <w:t>Importe Total</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5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center"/>
            </w:pPr>
            <w:r>
              <w:t>Importe Total</w:t>
            </w:r>
          </w:p>
        </w:tc>
      </w:tr>
      <w:tr w:rsidR="00EB0B20">
        <w:trPr>
          <w:trHeight w:val="299"/>
        </w:trPr>
        <w:tc>
          <w:tcPr>
            <w:tcW w:w="232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111,24</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3" w:right="0" w:firstLine="0"/>
              <w:jc w:val="center"/>
            </w:pPr>
            <w:r>
              <w:t>65</w:t>
            </w:r>
          </w:p>
        </w:tc>
        <w:tc>
          <w:tcPr>
            <w:tcW w:w="17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51.348,65€</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64</w:t>
            </w:r>
          </w:p>
        </w:tc>
        <w:tc>
          <w:tcPr>
            <w:tcW w:w="175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204.925,29€</w:t>
            </w:r>
          </w:p>
        </w:tc>
      </w:tr>
    </w:tbl>
    <w:p w:rsidR="00EB0B20" w:rsidRDefault="00EE53CC">
      <w:pPr>
        <w:spacing w:after="9"/>
        <w:ind w:left="116" w:right="1159"/>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0445" name="Group 14044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367" name="Rectangle 336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3368" name="Rectangle 336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0445" style="width:12.7031pt;height:283.662pt;position:absolute;mso-position-horizontal-relative:page;mso-position-horizontal:absolute;margin-left:681.958pt;mso-position-vertical-relative:page;margin-top:528.338pt;" coordsize="1613,36025">
                <v:rect id="Rectangle 336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36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112 </w:t>
                        </w:r>
                      </w:p>
                    </w:txbxContent>
                  </v:textbox>
                </v:rect>
                <w10:wrap type="square"/>
              </v:group>
            </w:pict>
          </mc:Fallback>
        </mc:AlternateContent>
      </w:r>
      <w:r>
        <w:t xml:space="preserve">FACTURA,S O DOCUMENTOS PENDIENTES DE </w:t>
      </w:r>
    </w:p>
    <w:p w:rsidR="00EB0B20" w:rsidRDefault="00EE53CC">
      <w:pPr>
        <w:spacing w:after="9"/>
        <w:ind w:left="116" w:right="1159"/>
      </w:pPr>
      <w:r>
        <w:t>PAGO AL FINAL DEL PERIODO</w:t>
      </w:r>
    </w:p>
    <w:tbl>
      <w:tblPr>
        <w:tblStyle w:val="TableGrid"/>
        <w:tblW w:w="8652" w:type="dxa"/>
        <w:tblInd w:w="37" w:type="dxa"/>
        <w:tblCellMar>
          <w:top w:w="11" w:type="dxa"/>
          <w:left w:w="71" w:type="dxa"/>
          <w:bottom w:w="4" w:type="dxa"/>
          <w:right w:w="13" w:type="dxa"/>
        </w:tblCellMar>
        <w:tblLook w:val="04A0" w:firstRow="1" w:lastRow="0" w:firstColumn="1" w:lastColumn="0" w:noHBand="0" w:noVBand="1"/>
      </w:tblPr>
      <w:tblGrid>
        <w:gridCol w:w="90"/>
        <w:gridCol w:w="2083"/>
        <w:gridCol w:w="90"/>
        <w:gridCol w:w="90"/>
        <w:gridCol w:w="1235"/>
        <w:gridCol w:w="90"/>
        <w:gridCol w:w="90"/>
        <w:gridCol w:w="1614"/>
        <w:gridCol w:w="90"/>
        <w:gridCol w:w="90"/>
        <w:gridCol w:w="1235"/>
        <w:gridCol w:w="90"/>
        <w:gridCol w:w="90"/>
        <w:gridCol w:w="1585"/>
        <w:gridCol w:w="90"/>
      </w:tblGrid>
      <w:tr w:rsidR="00EB0B20">
        <w:trPr>
          <w:trHeight w:val="515"/>
        </w:trPr>
        <w:tc>
          <w:tcPr>
            <w:tcW w:w="2252" w:type="dxa"/>
            <w:gridSpan w:val="2"/>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17" w:right="0" w:firstLine="0"/>
              <w:jc w:val="center"/>
            </w:pPr>
            <w:r>
              <w:t xml:space="preserve"> </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108" w:type="dxa"/>
            <w:gridSpan w:val="5"/>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16" w:right="0" w:firstLine="0"/>
            </w:pPr>
            <w:r>
              <w:t>Dentro del Periodo Legal Pago</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144" w:type="dxa"/>
            <w:gridSpan w:val="6"/>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82" w:firstLine="0"/>
              <w:jc w:val="center"/>
            </w:pPr>
            <w:r>
              <w:t>Dentro del Periodo Legal Pago</w:t>
            </w:r>
          </w:p>
        </w:tc>
      </w:tr>
      <w:tr w:rsidR="00EB0B20">
        <w:trPr>
          <w:trHeight w:val="773"/>
        </w:trPr>
        <w:tc>
          <w:tcPr>
            <w:tcW w:w="2252" w:type="dxa"/>
            <w:gridSpan w:val="2"/>
            <w:tcBorders>
              <w:top w:val="single" w:sz="4" w:space="0" w:color="00000A"/>
              <w:left w:val="single" w:sz="5" w:space="0" w:color="00000A"/>
              <w:bottom w:val="single" w:sz="2" w:space="0" w:color="C0C0C0"/>
              <w:right w:val="nil"/>
            </w:tcBorders>
          </w:tcPr>
          <w:p w:rsidR="00EB0B20" w:rsidRDefault="00EE53CC">
            <w:pPr>
              <w:spacing w:after="0" w:line="259" w:lineRule="auto"/>
              <w:ind w:left="16" w:right="0" w:firstLine="0"/>
              <w:jc w:val="center"/>
            </w:pPr>
            <w:r>
              <w:t>Periodo Medio de</w:t>
            </w:r>
          </w:p>
          <w:p w:rsidR="00EB0B20" w:rsidRDefault="00EE53CC">
            <w:pPr>
              <w:spacing w:after="0" w:line="259" w:lineRule="auto"/>
              <w:ind w:left="29" w:right="10" w:firstLine="0"/>
              <w:jc w:val="center"/>
            </w:pPr>
            <w:r>
              <w:t>Pago Pendiente (días)</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88" w:type="dxa"/>
            <w:gridSpan w:val="3"/>
            <w:tcBorders>
              <w:top w:val="single" w:sz="4" w:space="0" w:color="00000A"/>
              <w:left w:val="single" w:sz="5" w:space="0" w:color="00000A"/>
              <w:bottom w:val="single" w:sz="2" w:space="0" w:color="C0C0C0"/>
              <w:right w:val="single" w:sz="5" w:space="0" w:color="00000A"/>
            </w:tcBorders>
            <w:vAlign w:val="bottom"/>
          </w:tcPr>
          <w:p w:rsidR="00EB0B20" w:rsidRDefault="00EE53CC">
            <w:pPr>
              <w:spacing w:after="0" w:line="259" w:lineRule="auto"/>
              <w:ind w:left="0" w:right="0" w:firstLine="0"/>
              <w:jc w:val="center"/>
            </w:pPr>
            <w:r>
              <w:t>Número Operaciones</w:t>
            </w:r>
          </w:p>
        </w:tc>
        <w:tc>
          <w:tcPr>
            <w:tcW w:w="1720" w:type="dxa"/>
            <w:gridSpan w:val="2"/>
            <w:tcBorders>
              <w:top w:val="single" w:sz="4" w:space="0" w:color="00000A"/>
              <w:left w:val="single" w:sz="5" w:space="0" w:color="00000A"/>
              <w:bottom w:val="single" w:sz="2" w:space="0" w:color="C0C0C0"/>
              <w:right w:val="nil"/>
            </w:tcBorders>
            <w:vAlign w:val="bottom"/>
          </w:tcPr>
          <w:p w:rsidR="00EB0B20" w:rsidRDefault="00EE53CC">
            <w:pPr>
              <w:spacing w:after="0" w:line="259" w:lineRule="auto"/>
              <w:ind w:left="20" w:right="0" w:firstLine="0"/>
              <w:jc w:val="center"/>
            </w:pPr>
            <w:r>
              <w:t>Importe Total</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88" w:type="dxa"/>
            <w:gridSpan w:val="3"/>
            <w:tcBorders>
              <w:top w:val="single" w:sz="4" w:space="0" w:color="00000A"/>
              <w:left w:val="single" w:sz="5" w:space="0" w:color="00000A"/>
              <w:bottom w:val="single" w:sz="2" w:space="0" w:color="C0C0C0"/>
              <w:right w:val="single" w:sz="4" w:space="0" w:color="00000A"/>
            </w:tcBorders>
            <w:vAlign w:val="bottom"/>
          </w:tcPr>
          <w:p w:rsidR="00EB0B20" w:rsidRDefault="00EE53CC">
            <w:pPr>
              <w:spacing w:after="0" w:line="259" w:lineRule="auto"/>
              <w:ind w:left="0" w:right="0" w:firstLine="0"/>
              <w:jc w:val="center"/>
            </w:pPr>
            <w:r>
              <w:t>Número Operaciones</w:t>
            </w:r>
          </w:p>
        </w:tc>
        <w:tc>
          <w:tcPr>
            <w:tcW w:w="1756" w:type="dxa"/>
            <w:gridSpan w:val="3"/>
            <w:tcBorders>
              <w:top w:val="single" w:sz="4" w:space="0" w:color="00000A"/>
              <w:left w:val="single" w:sz="4" w:space="0" w:color="00000A"/>
              <w:bottom w:val="single" w:sz="2" w:space="0" w:color="C0C0C0"/>
              <w:right w:val="single" w:sz="4" w:space="0" w:color="00000A"/>
            </w:tcBorders>
            <w:vAlign w:val="bottom"/>
          </w:tcPr>
          <w:p w:rsidR="00EB0B20" w:rsidRDefault="00EE53CC">
            <w:pPr>
              <w:spacing w:after="0" w:line="259" w:lineRule="auto"/>
              <w:ind w:left="0" w:right="56" w:firstLine="0"/>
              <w:jc w:val="center"/>
            </w:pPr>
            <w:r>
              <w:t>Importe Total</w:t>
            </w:r>
          </w:p>
        </w:tc>
      </w:tr>
      <w:tr w:rsidR="00EB0B20">
        <w:trPr>
          <w:trHeight w:val="307"/>
        </w:trPr>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2180"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56" w:firstLine="0"/>
              <w:jc w:val="center"/>
            </w:pPr>
            <w:r>
              <w:t xml:space="preserve">       27</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242"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53" w:firstLine="0"/>
              <w:jc w:val="center"/>
            </w:pPr>
            <w:r>
              <w:t>27</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648"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55" w:firstLine="0"/>
              <w:jc w:val="center"/>
            </w:pPr>
            <w:r>
              <w:t>43.606,32€</w:t>
            </w:r>
          </w:p>
        </w:tc>
        <w:tc>
          <w:tcPr>
            <w:tcW w:w="74" w:type="dxa"/>
            <w:tcBorders>
              <w:top w:val="single" w:sz="4" w:space="0" w:color="00000A"/>
              <w:left w:val="single" w:sz="2" w:space="0" w:color="C0C0C0"/>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242"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0" w:right="53" w:firstLine="0"/>
              <w:jc w:val="center"/>
            </w:pPr>
            <w:r>
              <w:t>15</w:t>
            </w:r>
          </w:p>
        </w:tc>
        <w:tc>
          <w:tcPr>
            <w:tcW w:w="74" w:type="dxa"/>
            <w:tcBorders>
              <w:top w:val="single" w:sz="4" w:space="0" w:color="00000A"/>
              <w:left w:val="single" w:sz="2" w:space="0" w:color="C0C0C0"/>
              <w:bottom w:val="single" w:sz="4" w:space="0" w:color="00000A"/>
              <w:right w:val="single" w:sz="4"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4" w:space="0" w:color="00000A"/>
              <w:bottom w:val="single" w:sz="4" w:space="0" w:color="00000A"/>
              <w:right w:val="single" w:sz="2" w:space="0" w:color="C0C0C0"/>
            </w:tcBorders>
          </w:tcPr>
          <w:p w:rsidR="00EB0B20" w:rsidRDefault="00EB0B20">
            <w:pPr>
              <w:spacing w:after="160" w:line="259" w:lineRule="auto"/>
              <w:ind w:left="0" w:right="0" w:firstLine="0"/>
              <w:jc w:val="left"/>
            </w:pPr>
          </w:p>
        </w:tc>
        <w:tc>
          <w:tcPr>
            <w:tcW w:w="1610" w:type="dxa"/>
            <w:tcBorders>
              <w:top w:val="single" w:sz="2" w:space="0" w:color="C0C0C0"/>
              <w:left w:val="single" w:sz="2" w:space="0" w:color="C0C0C0"/>
              <w:bottom w:val="single" w:sz="2" w:space="0" w:color="C0C0C0"/>
              <w:right w:val="single" w:sz="2" w:space="0" w:color="C0C0C0"/>
            </w:tcBorders>
          </w:tcPr>
          <w:p w:rsidR="00EB0B20" w:rsidRDefault="00EE53CC">
            <w:pPr>
              <w:spacing w:after="0" w:line="259" w:lineRule="auto"/>
              <w:ind w:left="124" w:right="0" w:firstLine="0"/>
              <w:jc w:val="left"/>
            </w:pPr>
            <w:r>
              <w:t xml:space="preserve">  15.336,18€</w:t>
            </w:r>
          </w:p>
        </w:tc>
        <w:tc>
          <w:tcPr>
            <w:tcW w:w="74" w:type="dxa"/>
            <w:tcBorders>
              <w:top w:val="single" w:sz="4" w:space="0" w:color="00000A"/>
              <w:left w:val="single" w:sz="2" w:space="0" w:color="C0C0C0"/>
              <w:bottom w:val="single" w:sz="4" w:space="0" w:color="00000A"/>
              <w:right w:val="single" w:sz="4" w:space="0" w:color="00000A"/>
            </w:tcBorders>
          </w:tcPr>
          <w:p w:rsidR="00EB0B20" w:rsidRDefault="00EB0B20">
            <w:pPr>
              <w:spacing w:after="160" w:line="259" w:lineRule="auto"/>
              <w:ind w:left="0" w:right="0" w:firstLine="0"/>
              <w:jc w:val="left"/>
            </w:pPr>
          </w:p>
        </w:tc>
      </w:tr>
    </w:tbl>
    <w:p w:rsidR="00EB0B20" w:rsidRDefault="00EE53CC">
      <w:pPr>
        <w:spacing w:after="4" w:line="251" w:lineRule="auto"/>
        <w:ind w:left="118" w:right="1156" w:hanging="10"/>
      </w:pPr>
      <w:r>
        <w:rPr>
          <w:b/>
        </w:rPr>
        <w:t xml:space="preserve">VIVIENDAS Y SERVICIOS </w:t>
      </w:r>
    </w:p>
    <w:p w:rsidR="00EB0B20" w:rsidRDefault="00EE53CC">
      <w:pPr>
        <w:spacing w:after="4" w:line="251" w:lineRule="auto"/>
        <w:ind w:left="118" w:right="1156" w:hanging="10"/>
      </w:pPr>
      <w:r>
        <w:rPr>
          <w:b/>
        </w:rPr>
        <w:t>MUNICIPALES DE CANDELARIA</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t>PERIODO</w:t>
      </w:r>
    </w:p>
    <w:tbl>
      <w:tblPr>
        <w:tblStyle w:val="TableGrid"/>
        <w:tblW w:w="8652" w:type="dxa"/>
        <w:tblInd w:w="37" w:type="dxa"/>
        <w:tblCellMar>
          <w:top w:w="13" w:type="dxa"/>
          <w:left w:w="0" w:type="dxa"/>
          <w:bottom w:w="0" w:type="dxa"/>
          <w:right w:w="87" w:type="dxa"/>
        </w:tblCellMar>
        <w:tblLook w:val="04A0" w:firstRow="1" w:lastRow="0" w:firstColumn="1" w:lastColumn="0" w:noHBand="0" w:noVBand="1"/>
      </w:tblPr>
      <w:tblGrid>
        <w:gridCol w:w="2325"/>
        <w:gridCol w:w="1388"/>
        <w:gridCol w:w="1795"/>
        <w:gridCol w:w="1388"/>
        <w:gridCol w:w="1756"/>
      </w:tblGrid>
      <w:tr w:rsidR="00EB0B20">
        <w:trPr>
          <w:trHeight w:val="298"/>
        </w:trPr>
        <w:tc>
          <w:tcPr>
            <w:tcW w:w="232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1" w:right="0" w:firstLine="0"/>
              <w:jc w:val="center"/>
            </w:pPr>
            <w:r>
              <w:t xml:space="preserve"> </w:t>
            </w:r>
          </w:p>
        </w:tc>
        <w:tc>
          <w:tcPr>
            <w:tcW w:w="3183" w:type="dxa"/>
            <w:gridSpan w:val="2"/>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pPr>
            <w:r>
              <w:t>Dentro del Periodo Legal Pago</w:t>
            </w:r>
          </w:p>
        </w:tc>
        <w:tc>
          <w:tcPr>
            <w:tcW w:w="3144"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4" w:right="0" w:firstLine="0"/>
              <w:jc w:val="center"/>
            </w:pPr>
            <w:r>
              <w:t>Dentro del Periodo Legal</w:t>
            </w:r>
          </w:p>
        </w:tc>
      </w:tr>
      <w:tr w:rsidR="00EB0B20">
        <w:trPr>
          <w:trHeight w:val="296"/>
        </w:trPr>
        <w:tc>
          <w:tcPr>
            <w:tcW w:w="2326" w:type="dxa"/>
            <w:tcBorders>
              <w:top w:val="single" w:sz="4" w:space="0" w:color="00000A"/>
              <w:left w:val="single" w:sz="5" w:space="0" w:color="00000A"/>
              <w:bottom w:val="single" w:sz="4" w:space="0" w:color="00000A"/>
              <w:right w:val="single" w:sz="4" w:space="0" w:color="00000A"/>
            </w:tcBorders>
          </w:tcPr>
          <w:p w:rsidR="00EB0B20" w:rsidRDefault="00EB0B20">
            <w:pPr>
              <w:spacing w:after="160" w:line="259" w:lineRule="auto"/>
              <w:ind w:left="0" w:right="0" w:firstLine="0"/>
              <w:jc w:val="left"/>
            </w:pPr>
          </w:p>
        </w:tc>
        <w:tc>
          <w:tcPr>
            <w:tcW w:w="1388" w:type="dxa"/>
            <w:tcBorders>
              <w:top w:val="single" w:sz="4" w:space="0" w:color="00000A"/>
              <w:left w:val="single" w:sz="4" w:space="0" w:color="00000A"/>
              <w:bottom w:val="single" w:sz="4" w:space="0" w:color="00000A"/>
              <w:right w:val="nil"/>
            </w:tcBorders>
          </w:tcPr>
          <w:p w:rsidR="00EB0B20" w:rsidRDefault="00EB0B20">
            <w:pPr>
              <w:spacing w:after="160" w:line="259" w:lineRule="auto"/>
              <w:ind w:left="0" w:right="0" w:firstLine="0"/>
              <w:jc w:val="left"/>
            </w:pPr>
          </w:p>
        </w:tc>
        <w:tc>
          <w:tcPr>
            <w:tcW w:w="1794" w:type="dxa"/>
            <w:tcBorders>
              <w:top w:val="single" w:sz="4" w:space="0" w:color="00000A"/>
              <w:left w:val="nil"/>
              <w:bottom w:val="single" w:sz="4" w:space="0" w:color="00000A"/>
              <w:right w:val="single" w:sz="4" w:space="0" w:color="00000A"/>
            </w:tcBorders>
          </w:tcPr>
          <w:p w:rsidR="00EB0B20" w:rsidRDefault="00EB0B20">
            <w:pPr>
              <w:spacing w:after="160" w:line="259" w:lineRule="auto"/>
              <w:ind w:left="0" w:right="0" w:firstLine="0"/>
              <w:jc w:val="left"/>
            </w:pPr>
          </w:p>
        </w:tc>
        <w:tc>
          <w:tcPr>
            <w:tcW w:w="1388" w:type="dxa"/>
            <w:tcBorders>
              <w:top w:val="single" w:sz="4" w:space="0" w:color="00000A"/>
              <w:left w:val="single" w:sz="4" w:space="0" w:color="00000A"/>
              <w:bottom w:val="single" w:sz="4" w:space="0" w:color="00000A"/>
              <w:right w:val="nil"/>
            </w:tcBorders>
          </w:tcPr>
          <w:p w:rsidR="00EB0B20" w:rsidRDefault="00EB0B20">
            <w:pPr>
              <w:spacing w:after="160" w:line="259" w:lineRule="auto"/>
              <w:ind w:left="0" w:right="0" w:firstLine="0"/>
              <w:jc w:val="left"/>
            </w:pPr>
          </w:p>
        </w:tc>
        <w:tc>
          <w:tcPr>
            <w:tcW w:w="1756" w:type="dxa"/>
            <w:tcBorders>
              <w:top w:val="single" w:sz="4" w:space="0" w:color="00000A"/>
              <w:left w:val="nil"/>
              <w:bottom w:val="single" w:sz="4" w:space="0" w:color="00000A"/>
              <w:right w:val="single" w:sz="5" w:space="0" w:color="00000A"/>
            </w:tcBorders>
          </w:tcPr>
          <w:p w:rsidR="00EB0B20" w:rsidRDefault="00EE53CC">
            <w:pPr>
              <w:spacing w:after="0" w:line="259" w:lineRule="auto"/>
              <w:ind w:left="-71" w:right="0" w:firstLine="0"/>
              <w:jc w:val="left"/>
            </w:pPr>
            <w:r>
              <w:t>Pago</w:t>
            </w:r>
          </w:p>
        </w:tc>
      </w:tr>
      <w:tr w:rsidR="00EB0B20">
        <w:trPr>
          <w:trHeight w:val="516"/>
        </w:trPr>
        <w:tc>
          <w:tcPr>
            <w:tcW w:w="232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8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Número Pagos</w:t>
            </w:r>
          </w:p>
        </w:tc>
        <w:tc>
          <w:tcPr>
            <w:tcW w:w="1794"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120" w:right="0" w:firstLine="0"/>
              <w:jc w:val="center"/>
            </w:pPr>
            <w:r>
              <w:t>Importe Total</w:t>
            </w:r>
          </w:p>
        </w:tc>
        <w:tc>
          <w:tcPr>
            <w:tcW w:w="138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5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116" w:right="0" w:firstLine="0"/>
              <w:jc w:val="center"/>
            </w:pPr>
            <w:r>
              <w:t>Importe Total</w:t>
            </w:r>
          </w:p>
        </w:tc>
      </w:tr>
      <w:tr w:rsidR="00EB0B20">
        <w:trPr>
          <w:trHeight w:val="299"/>
        </w:trPr>
        <w:tc>
          <w:tcPr>
            <w:tcW w:w="2326"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118" w:right="0" w:firstLine="0"/>
              <w:jc w:val="center"/>
            </w:pPr>
            <w:r>
              <w:t>49,69</w:t>
            </w:r>
          </w:p>
        </w:tc>
        <w:tc>
          <w:tcPr>
            <w:tcW w:w="138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19" w:right="0" w:firstLine="0"/>
              <w:jc w:val="center"/>
            </w:pPr>
            <w:r>
              <w:t>12</w:t>
            </w:r>
          </w:p>
        </w:tc>
        <w:tc>
          <w:tcPr>
            <w:tcW w:w="179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21" w:right="0" w:firstLine="0"/>
              <w:jc w:val="center"/>
            </w:pPr>
            <w:r>
              <w:t>7.894,59</w:t>
            </w:r>
          </w:p>
        </w:tc>
        <w:tc>
          <w:tcPr>
            <w:tcW w:w="138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18" w:right="0" w:firstLine="0"/>
              <w:jc w:val="center"/>
            </w:pPr>
            <w:r>
              <w:t>49</w:t>
            </w:r>
          </w:p>
        </w:tc>
        <w:tc>
          <w:tcPr>
            <w:tcW w:w="175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116" w:right="0" w:firstLine="0"/>
              <w:jc w:val="center"/>
            </w:pPr>
            <w:r>
              <w:t>33.481,87</w:t>
            </w:r>
          </w:p>
        </w:tc>
      </w:tr>
    </w:tbl>
    <w:p w:rsidR="00EB0B20" w:rsidRDefault="00EE53CC">
      <w:pPr>
        <w:spacing w:after="9"/>
        <w:ind w:left="116" w:right="1159"/>
      </w:pPr>
      <w:r>
        <w:t xml:space="preserve">FACTURAS O DOCUMENTOS PENDIENTES DE </w:t>
      </w:r>
    </w:p>
    <w:p w:rsidR="00EB0B20" w:rsidRDefault="00EE53CC">
      <w:pPr>
        <w:spacing w:after="9"/>
        <w:ind w:left="116" w:right="1159"/>
      </w:pPr>
      <w:r>
        <w:t>PAGO AL FINAL DEL PERIODO</w:t>
      </w:r>
    </w:p>
    <w:tbl>
      <w:tblPr>
        <w:tblStyle w:val="TableGrid"/>
        <w:tblW w:w="8652" w:type="dxa"/>
        <w:tblInd w:w="37" w:type="dxa"/>
        <w:tblCellMar>
          <w:top w:w="11" w:type="dxa"/>
          <w:left w:w="71" w:type="dxa"/>
          <w:bottom w:w="4" w:type="dxa"/>
          <w:right w:w="13" w:type="dxa"/>
        </w:tblCellMar>
        <w:tblLook w:val="04A0" w:firstRow="1" w:lastRow="0" w:firstColumn="1" w:lastColumn="0" w:noHBand="0" w:noVBand="1"/>
      </w:tblPr>
      <w:tblGrid>
        <w:gridCol w:w="90"/>
        <w:gridCol w:w="2105"/>
        <w:gridCol w:w="90"/>
        <w:gridCol w:w="90"/>
        <w:gridCol w:w="1236"/>
        <w:gridCol w:w="90"/>
        <w:gridCol w:w="90"/>
        <w:gridCol w:w="1605"/>
        <w:gridCol w:w="90"/>
        <w:gridCol w:w="90"/>
        <w:gridCol w:w="1236"/>
        <w:gridCol w:w="90"/>
        <w:gridCol w:w="90"/>
        <w:gridCol w:w="1570"/>
        <w:gridCol w:w="90"/>
      </w:tblGrid>
      <w:tr w:rsidR="00EB0B20">
        <w:trPr>
          <w:trHeight w:val="515"/>
        </w:trPr>
        <w:tc>
          <w:tcPr>
            <w:tcW w:w="2252" w:type="dxa"/>
            <w:gridSpan w:val="2"/>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17" w:right="0" w:firstLine="0"/>
              <w:jc w:val="center"/>
            </w:pPr>
            <w:r>
              <w:t xml:space="preserve"> </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108" w:type="dxa"/>
            <w:gridSpan w:val="5"/>
            <w:tcBorders>
              <w:top w:val="single" w:sz="4" w:space="0" w:color="00000A"/>
              <w:left w:val="single" w:sz="5" w:space="0" w:color="00000A"/>
              <w:bottom w:val="single" w:sz="4" w:space="0" w:color="00000A"/>
              <w:right w:val="nil"/>
            </w:tcBorders>
            <w:vAlign w:val="bottom"/>
          </w:tcPr>
          <w:p w:rsidR="00EB0B20" w:rsidRDefault="00EE53CC">
            <w:pPr>
              <w:spacing w:after="0" w:line="259" w:lineRule="auto"/>
              <w:ind w:left="16" w:right="0" w:firstLine="0"/>
            </w:pPr>
            <w:r>
              <w:t>Dentro del Periodo Legal Pago</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3144" w:type="dxa"/>
            <w:gridSpan w:val="6"/>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82" w:firstLine="0"/>
              <w:jc w:val="center"/>
            </w:pPr>
            <w:r>
              <w:t>Dentro del Periodo Legal Pago</w:t>
            </w:r>
          </w:p>
        </w:tc>
      </w:tr>
      <w:tr w:rsidR="00EB0B20">
        <w:trPr>
          <w:trHeight w:val="773"/>
        </w:trPr>
        <w:tc>
          <w:tcPr>
            <w:tcW w:w="2252" w:type="dxa"/>
            <w:gridSpan w:val="2"/>
            <w:tcBorders>
              <w:top w:val="single" w:sz="4" w:space="0" w:color="00000A"/>
              <w:left w:val="single" w:sz="5" w:space="0" w:color="00000A"/>
              <w:bottom w:val="single" w:sz="2" w:space="0" w:color="D2DADA"/>
              <w:right w:val="nil"/>
            </w:tcBorders>
          </w:tcPr>
          <w:p w:rsidR="00EB0B20" w:rsidRDefault="00EE53CC">
            <w:pPr>
              <w:spacing w:after="0" w:line="259" w:lineRule="auto"/>
              <w:ind w:left="16" w:right="0" w:firstLine="0"/>
              <w:jc w:val="center"/>
            </w:pPr>
            <w:r>
              <w:t>Periodo Medio de</w:t>
            </w:r>
          </w:p>
          <w:p w:rsidR="00EB0B20" w:rsidRDefault="00EE53CC">
            <w:pPr>
              <w:spacing w:after="0" w:line="259" w:lineRule="auto"/>
              <w:ind w:left="29" w:right="10" w:firstLine="0"/>
              <w:jc w:val="center"/>
            </w:pPr>
            <w:r>
              <w:t>Pago Pendiente (días)</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88" w:type="dxa"/>
            <w:gridSpan w:val="3"/>
            <w:tcBorders>
              <w:top w:val="single" w:sz="4" w:space="0" w:color="00000A"/>
              <w:left w:val="single" w:sz="5" w:space="0" w:color="00000A"/>
              <w:bottom w:val="single" w:sz="2" w:space="0" w:color="D2DADA"/>
              <w:right w:val="single" w:sz="5" w:space="0" w:color="00000A"/>
            </w:tcBorders>
            <w:vAlign w:val="bottom"/>
          </w:tcPr>
          <w:p w:rsidR="00EB0B20" w:rsidRDefault="00EE53CC">
            <w:pPr>
              <w:spacing w:after="0" w:line="259" w:lineRule="auto"/>
              <w:ind w:left="0" w:right="0" w:firstLine="0"/>
              <w:jc w:val="center"/>
            </w:pPr>
            <w:r>
              <w:t>Número Operaciones</w:t>
            </w:r>
          </w:p>
        </w:tc>
        <w:tc>
          <w:tcPr>
            <w:tcW w:w="1720" w:type="dxa"/>
            <w:gridSpan w:val="2"/>
            <w:tcBorders>
              <w:top w:val="single" w:sz="4" w:space="0" w:color="00000A"/>
              <w:left w:val="single" w:sz="5" w:space="0" w:color="00000A"/>
              <w:bottom w:val="single" w:sz="2" w:space="0" w:color="D2DADA"/>
              <w:right w:val="nil"/>
            </w:tcBorders>
            <w:vAlign w:val="bottom"/>
          </w:tcPr>
          <w:p w:rsidR="00EB0B20" w:rsidRDefault="00EE53CC">
            <w:pPr>
              <w:spacing w:after="0" w:line="259" w:lineRule="auto"/>
              <w:ind w:left="20" w:right="0" w:firstLine="0"/>
              <w:jc w:val="center"/>
            </w:pPr>
            <w:r>
              <w:t>Importe Total</w:t>
            </w:r>
          </w:p>
        </w:tc>
        <w:tc>
          <w:tcPr>
            <w:tcW w:w="74" w:type="dxa"/>
            <w:tcBorders>
              <w:top w:val="single" w:sz="4" w:space="0" w:color="00000A"/>
              <w:left w:val="nil"/>
              <w:bottom w:val="single" w:sz="4" w:space="0" w:color="00000A"/>
              <w:right w:val="single" w:sz="5" w:space="0" w:color="00000A"/>
            </w:tcBorders>
          </w:tcPr>
          <w:p w:rsidR="00EB0B20" w:rsidRDefault="00EB0B20">
            <w:pPr>
              <w:spacing w:after="160" w:line="259" w:lineRule="auto"/>
              <w:ind w:left="0" w:right="0" w:firstLine="0"/>
              <w:jc w:val="left"/>
            </w:pPr>
          </w:p>
        </w:tc>
        <w:tc>
          <w:tcPr>
            <w:tcW w:w="1388" w:type="dxa"/>
            <w:gridSpan w:val="3"/>
            <w:tcBorders>
              <w:top w:val="single" w:sz="4" w:space="0" w:color="00000A"/>
              <w:left w:val="single" w:sz="5" w:space="0" w:color="00000A"/>
              <w:bottom w:val="single" w:sz="2" w:space="0" w:color="D2DADA"/>
              <w:right w:val="single" w:sz="4" w:space="0" w:color="00000A"/>
            </w:tcBorders>
            <w:vAlign w:val="bottom"/>
          </w:tcPr>
          <w:p w:rsidR="00EB0B20" w:rsidRDefault="00EE53CC">
            <w:pPr>
              <w:spacing w:after="0" w:line="259" w:lineRule="auto"/>
              <w:ind w:left="0" w:right="0" w:firstLine="0"/>
              <w:jc w:val="center"/>
            </w:pPr>
            <w:r>
              <w:t>Número Operaciones</w:t>
            </w:r>
          </w:p>
        </w:tc>
        <w:tc>
          <w:tcPr>
            <w:tcW w:w="1756" w:type="dxa"/>
            <w:gridSpan w:val="3"/>
            <w:tcBorders>
              <w:top w:val="single" w:sz="4" w:space="0" w:color="00000A"/>
              <w:left w:val="single" w:sz="4" w:space="0" w:color="00000A"/>
              <w:bottom w:val="single" w:sz="2" w:space="0" w:color="D2DADA"/>
              <w:right w:val="single" w:sz="4" w:space="0" w:color="00000A"/>
            </w:tcBorders>
            <w:vAlign w:val="bottom"/>
          </w:tcPr>
          <w:p w:rsidR="00EB0B20" w:rsidRDefault="00EE53CC">
            <w:pPr>
              <w:spacing w:after="0" w:line="259" w:lineRule="auto"/>
              <w:ind w:left="0" w:right="56" w:firstLine="0"/>
              <w:jc w:val="center"/>
            </w:pPr>
            <w:r>
              <w:t>Importe Total</w:t>
            </w:r>
          </w:p>
        </w:tc>
      </w:tr>
      <w:tr w:rsidR="00EB0B20">
        <w:trPr>
          <w:trHeight w:val="307"/>
        </w:trPr>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2180"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53" w:firstLine="0"/>
              <w:jc w:val="center"/>
            </w:pPr>
            <w:r>
              <w:t>35,54</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242"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53" w:firstLine="0"/>
              <w:jc w:val="center"/>
            </w:pPr>
            <w:r>
              <w:t>13</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648"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55" w:firstLine="0"/>
              <w:jc w:val="center"/>
            </w:pPr>
            <w:r>
              <w:t xml:space="preserve"> 5.894,39 €</w:t>
            </w:r>
          </w:p>
        </w:tc>
        <w:tc>
          <w:tcPr>
            <w:tcW w:w="74" w:type="dxa"/>
            <w:tcBorders>
              <w:top w:val="single" w:sz="4" w:space="0" w:color="00000A"/>
              <w:left w:val="single" w:sz="2" w:space="0" w:color="D2DADA"/>
              <w:bottom w:val="single" w:sz="4" w:space="0" w:color="00000A"/>
              <w:right w:val="single" w:sz="5"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5"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242"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52" w:firstLine="0"/>
              <w:jc w:val="center"/>
            </w:pPr>
            <w:r>
              <w:t>5</w:t>
            </w:r>
          </w:p>
        </w:tc>
        <w:tc>
          <w:tcPr>
            <w:tcW w:w="74" w:type="dxa"/>
            <w:tcBorders>
              <w:top w:val="single" w:sz="4" w:space="0" w:color="00000A"/>
              <w:left w:val="single" w:sz="2" w:space="0" w:color="D2DADA"/>
              <w:bottom w:val="single" w:sz="4" w:space="0" w:color="00000A"/>
              <w:right w:val="single" w:sz="4" w:space="0" w:color="00000A"/>
            </w:tcBorders>
          </w:tcPr>
          <w:p w:rsidR="00EB0B20" w:rsidRDefault="00EB0B20">
            <w:pPr>
              <w:spacing w:after="160" w:line="259" w:lineRule="auto"/>
              <w:ind w:left="0" w:right="0" w:firstLine="0"/>
              <w:jc w:val="left"/>
            </w:pPr>
          </w:p>
        </w:tc>
        <w:tc>
          <w:tcPr>
            <w:tcW w:w="72" w:type="dxa"/>
            <w:tcBorders>
              <w:top w:val="single" w:sz="4" w:space="0" w:color="00000A"/>
              <w:left w:val="single" w:sz="4" w:space="0" w:color="00000A"/>
              <w:bottom w:val="single" w:sz="4" w:space="0" w:color="00000A"/>
              <w:right w:val="single" w:sz="2" w:space="0" w:color="D2DADA"/>
            </w:tcBorders>
          </w:tcPr>
          <w:p w:rsidR="00EB0B20" w:rsidRDefault="00EB0B20">
            <w:pPr>
              <w:spacing w:after="160" w:line="259" w:lineRule="auto"/>
              <w:ind w:left="0" w:right="0" w:firstLine="0"/>
              <w:jc w:val="left"/>
            </w:pPr>
          </w:p>
        </w:tc>
        <w:tc>
          <w:tcPr>
            <w:tcW w:w="1610" w:type="dxa"/>
            <w:tcBorders>
              <w:top w:val="single" w:sz="2" w:space="0" w:color="D2DADA"/>
              <w:left w:val="single" w:sz="2" w:space="0" w:color="D2DADA"/>
              <w:bottom w:val="single" w:sz="2" w:space="0" w:color="D2DADA"/>
              <w:right w:val="single" w:sz="2" w:space="0" w:color="D2DADA"/>
            </w:tcBorders>
          </w:tcPr>
          <w:p w:rsidR="00EB0B20" w:rsidRDefault="00EE53CC">
            <w:pPr>
              <w:spacing w:after="0" w:line="259" w:lineRule="auto"/>
              <w:ind w:left="0" w:right="53" w:firstLine="0"/>
              <w:jc w:val="center"/>
            </w:pPr>
            <w:r>
              <w:t>4.080,67 €</w:t>
            </w:r>
          </w:p>
        </w:tc>
        <w:tc>
          <w:tcPr>
            <w:tcW w:w="74" w:type="dxa"/>
            <w:tcBorders>
              <w:top w:val="single" w:sz="4" w:space="0" w:color="00000A"/>
              <w:left w:val="single" w:sz="2" w:space="0" w:color="D2DADA"/>
              <w:bottom w:val="single" w:sz="4" w:space="0" w:color="00000A"/>
              <w:right w:val="single" w:sz="4" w:space="0" w:color="00000A"/>
            </w:tcBorders>
          </w:tcPr>
          <w:p w:rsidR="00EB0B20" w:rsidRDefault="00EB0B20">
            <w:pPr>
              <w:spacing w:after="160" w:line="259" w:lineRule="auto"/>
              <w:ind w:left="0" w:right="0" w:firstLine="0"/>
              <w:jc w:val="left"/>
            </w:pPr>
          </w:p>
        </w:tc>
      </w:tr>
    </w:tbl>
    <w:p w:rsidR="00EB0B20" w:rsidRDefault="00EE53CC">
      <w:pPr>
        <w:spacing w:after="4" w:line="251" w:lineRule="auto"/>
        <w:ind w:left="118" w:right="1156" w:hanging="10"/>
      </w:pPr>
      <w:r>
        <w:rPr>
          <w:b/>
        </w:rPr>
        <w:t>CANDESOL</w:t>
      </w:r>
    </w:p>
    <w:p w:rsidR="00EB0B20" w:rsidRDefault="00EE53CC">
      <w:pPr>
        <w:spacing w:after="9"/>
        <w:ind w:left="116" w:right="1159"/>
      </w:pPr>
      <w:r>
        <w:t xml:space="preserve">PAGOS </w:t>
      </w:r>
    </w:p>
    <w:p w:rsidR="00EB0B20" w:rsidRDefault="00EE53CC">
      <w:pPr>
        <w:spacing w:after="9"/>
        <w:ind w:left="116" w:right="1159"/>
      </w:pPr>
      <w:r>
        <w:t xml:space="preserve">REALIZADOS EN EL </w:t>
      </w:r>
    </w:p>
    <w:p w:rsidR="00EB0B20" w:rsidRDefault="00EE53CC">
      <w:pPr>
        <w:spacing w:after="9"/>
        <w:ind w:left="116" w:right="1159"/>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6171" name="Group 13617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667" name="Rectangle 366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3668" name="Rectangle 366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6171" style="width:12.7031pt;height:283.662pt;position:absolute;mso-position-horizontal-relative:page;mso-position-horizontal:absolute;margin-left:681.958pt;mso-position-vertical-relative:page;margin-top:528.338pt;" coordsize="1613,36025">
                <v:rect id="Rectangle 366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66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112 </w:t>
                        </w:r>
                      </w:p>
                    </w:txbxContent>
                  </v:textbox>
                </v:rect>
                <w10:wrap type="square"/>
              </v:group>
            </w:pict>
          </mc:Fallback>
        </mc:AlternateContent>
      </w:r>
      <w:r>
        <w:t>PERIODO</w:t>
      </w:r>
    </w:p>
    <w:tbl>
      <w:tblPr>
        <w:tblStyle w:val="TableGrid"/>
        <w:tblW w:w="8653" w:type="dxa"/>
        <w:tblInd w:w="36" w:type="dxa"/>
        <w:tblCellMar>
          <w:top w:w="11" w:type="dxa"/>
          <w:left w:w="88" w:type="dxa"/>
          <w:bottom w:w="4" w:type="dxa"/>
          <w:right w:w="87" w:type="dxa"/>
        </w:tblCellMar>
        <w:tblLook w:val="04A0" w:firstRow="1" w:lastRow="0" w:firstColumn="1" w:lastColumn="0" w:noHBand="0" w:noVBand="1"/>
      </w:tblPr>
      <w:tblGrid>
        <w:gridCol w:w="2326"/>
        <w:gridCol w:w="1389"/>
        <w:gridCol w:w="1794"/>
        <w:gridCol w:w="1388"/>
        <w:gridCol w:w="1756"/>
      </w:tblGrid>
      <w:tr w:rsidR="00EB0B20">
        <w:trPr>
          <w:trHeight w:val="515"/>
        </w:trPr>
        <w:tc>
          <w:tcPr>
            <w:tcW w:w="2326"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2" w:right="0" w:firstLine="0"/>
              <w:jc w:val="center"/>
            </w:pPr>
            <w:r>
              <w:t xml:space="preserve"> </w:t>
            </w:r>
          </w:p>
        </w:tc>
        <w:tc>
          <w:tcPr>
            <w:tcW w:w="3183" w:type="dxa"/>
            <w:gridSpan w:val="2"/>
            <w:tcBorders>
              <w:top w:val="single" w:sz="4" w:space="0" w:color="00000A"/>
              <w:left w:val="single" w:sz="4" w:space="0" w:color="00000A"/>
              <w:bottom w:val="single" w:sz="4" w:space="0" w:color="00000A"/>
              <w:right w:val="single" w:sz="5" w:space="0" w:color="00000A"/>
            </w:tcBorders>
            <w:vAlign w:val="bottom"/>
          </w:tcPr>
          <w:p w:rsidR="00EB0B20" w:rsidRDefault="00EE53CC">
            <w:pPr>
              <w:spacing w:after="0" w:line="259" w:lineRule="auto"/>
              <w:ind w:left="0" w:right="0" w:firstLine="0"/>
            </w:pPr>
            <w:r>
              <w:t>Dentro del Periodo Legal Pago</w:t>
            </w:r>
          </w:p>
        </w:tc>
        <w:tc>
          <w:tcPr>
            <w:tcW w:w="3144" w:type="dxa"/>
            <w:gridSpan w:val="2"/>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12" w:right="8" w:firstLine="0"/>
              <w:jc w:val="center"/>
            </w:pPr>
            <w:r>
              <w:t>Dentro del Periodo Legal Pago</w:t>
            </w:r>
          </w:p>
        </w:tc>
      </w:tr>
      <w:tr w:rsidR="00EB0B20">
        <w:trPr>
          <w:trHeight w:val="516"/>
        </w:trPr>
        <w:tc>
          <w:tcPr>
            <w:tcW w:w="232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Periodo Medio de Pagos (días)</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94"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4" w:right="0" w:firstLine="0"/>
              <w:jc w:val="center"/>
            </w:pPr>
            <w:r>
              <w:t>Importe Total</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Número Pagos</w:t>
            </w:r>
          </w:p>
        </w:tc>
        <w:tc>
          <w:tcPr>
            <w:tcW w:w="175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center"/>
            </w:pPr>
            <w:r>
              <w:t>Importe Total</w:t>
            </w:r>
          </w:p>
        </w:tc>
      </w:tr>
      <w:tr w:rsidR="00EB0B20">
        <w:trPr>
          <w:trHeight w:val="299"/>
        </w:trPr>
        <w:tc>
          <w:tcPr>
            <w:tcW w:w="232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4.16</w:t>
            </w:r>
          </w:p>
        </w:tc>
        <w:tc>
          <w:tcPr>
            <w:tcW w:w="138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3" w:right="0" w:firstLine="0"/>
              <w:jc w:val="center"/>
            </w:pPr>
            <w:r>
              <w:t>30</w:t>
            </w:r>
          </w:p>
        </w:tc>
        <w:tc>
          <w:tcPr>
            <w:tcW w:w="17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499,13</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 w:right="0" w:firstLine="0"/>
              <w:jc w:val="center"/>
            </w:pPr>
            <w:r>
              <w:t>2</w:t>
            </w:r>
          </w:p>
        </w:tc>
        <w:tc>
          <w:tcPr>
            <w:tcW w:w="175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132,35</w:t>
            </w:r>
          </w:p>
        </w:tc>
      </w:tr>
    </w:tbl>
    <w:p w:rsidR="00EB0B20" w:rsidRDefault="00EE53CC">
      <w:pPr>
        <w:spacing w:after="9"/>
        <w:ind w:left="116" w:right="4029"/>
      </w:pPr>
      <w:r>
        <w:t>FACTURAS O DOCUMENTOS PENDIENTES DE PAGO AL FINAL DEL PERIODO</w:t>
      </w:r>
    </w:p>
    <w:tbl>
      <w:tblPr>
        <w:tblStyle w:val="TableGrid"/>
        <w:tblW w:w="8652" w:type="dxa"/>
        <w:tblInd w:w="37" w:type="dxa"/>
        <w:tblCellMar>
          <w:top w:w="11" w:type="dxa"/>
          <w:left w:w="71" w:type="dxa"/>
          <w:bottom w:w="4" w:type="dxa"/>
          <w:right w:w="68" w:type="dxa"/>
        </w:tblCellMar>
        <w:tblLook w:val="04A0" w:firstRow="1" w:lastRow="0" w:firstColumn="1" w:lastColumn="0" w:noHBand="0" w:noVBand="1"/>
      </w:tblPr>
      <w:tblGrid>
        <w:gridCol w:w="2326"/>
        <w:gridCol w:w="1388"/>
        <w:gridCol w:w="1794"/>
        <w:gridCol w:w="1388"/>
        <w:gridCol w:w="1756"/>
      </w:tblGrid>
      <w:tr w:rsidR="00EB0B20">
        <w:trPr>
          <w:trHeight w:val="515"/>
        </w:trPr>
        <w:tc>
          <w:tcPr>
            <w:tcW w:w="2326"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2" w:firstLine="0"/>
              <w:jc w:val="center"/>
            </w:pPr>
            <w:r>
              <w:t xml:space="preserve"> </w:t>
            </w:r>
          </w:p>
        </w:tc>
        <w:tc>
          <w:tcPr>
            <w:tcW w:w="3182" w:type="dxa"/>
            <w:gridSpan w:val="2"/>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16" w:right="0" w:firstLine="0"/>
            </w:pPr>
            <w:r>
              <w:t>Dentro del Periodo Legal Pago</w:t>
            </w:r>
          </w:p>
        </w:tc>
        <w:tc>
          <w:tcPr>
            <w:tcW w:w="3144" w:type="dxa"/>
            <w:gridSpan w:val="2"/>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27" w:firstLine="0"/>
              <w:jc w:val="center"/>
            </w:pPr>
            <w:r>
              <w:t>Dentro del Periodo Legal Pago</w:t>
            </w:r>
          </w:p>
        </w:tc>
      </w:tr>
      <w:tr w:rsidR="00EB0B20">
        <w:trPr>
          <w:trHeight w:val="768"/>
        </w:trPr>
        <w:tc>
          <w:tcPr>
            <w:tcW w:w="2326" w:type="dxa"/>
            <w:tcBorders>
              <w:top w:val="single" w:sz="4" w:space="0" w:color="00000A"/>
              <w:left w:val="single" w:sz="5" w:space="0" w:color="00000A"/>
              <w:bottom w:val="single" w:sz="4" w:space="0" w:color="00000A"/>
              <w:right w:val="single" w:sz="5" w:space="0" w:color="00000A"/>
            </w:tcBorders>
          </w:tcPr>
          <w:p w:rsidR="00EB0B20" w:rsidRDefault="00EE53CC">
            <w:pPr>
              <w:spacing w:after="2" w:line="239" w:lineRule="auto"/>
              <w:ind w:left="0" w:right="0" w:firstLine="0"/>
              <w:jc w:val="center"/>
            </w:pPr>
            <w:r>
              <w:t>Periodo Medio de Pago Pendiente</w:t>
            </w:r>
          </w:p>
          <w:p w:rsidR="00EB0B20" w:rsidRDefault="00EE53CC">
            <w:pPr>
              <w:spacing w:after="0" w:line="259" w:lineRule="auto"/>
              <w:ind w:left="0" w:right="0" w:firstLine="0"/>
              <w:jc w:val="center"/>
            </w:pPr>
            <w:r>
              <w:t>(días)</w:t>
            </w:r>
          </w:p>
        </w:tc>
        <w:tc>
          <w:tcPr>
            <w:tcW w:w="1388"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0" w:right="0" w:firstLine="0"/>
              <w:jc w:val="center"/>
            </w:pPr>
            <w:r>
              <w:t>Número Operaciones</w:t>
            </w:r>
          </w:p>
        </w:tc>
        <w:tc>
          <w:tcPr>
            <w:tcW w:w="1794" w:type="dxa"/>
            <w:tcBorders>
              <w:top w:val="single" w:sz="4" w:space="0" w:color="00000A"/>
              <w:left w:val="single" w:sz="5" w:space="0" w:color="00000A"/>
              <w:bottom w:val="single" w:sz="4" w:space="0" w:color="00000A"/>
              <w:right w:val="single" w:sz="5" w:space="0" w:color="00000A"/>
            </w:tcBorders>
            <w:vAlign w:val="bottom"/>
          </w:tcPr>
          <w:p w:rsidR="00EB0B20" w:rsidRDefault="00EE53CC">
            <w:pPr>
              <w:spacing w:after="0" w:line="259" w:lineRule="auto"/>
              <w:ind w:left="2" w:right="0" w:firstLine="0"/>
              <w:jc w:val="center"/>
            </w:pPr>
            <w:r>
              <w:t>Importe Total</w:t>
            </w:r>
          </w:p>
        </w:tc>
        <w:tc>
          <w:tcPr>
            <w:tcW w:w="1388" w:type="dxa"/>
            <w:tcBorders>
              <w:top w:val="single" w:sz="4" w:space="0" w:color="00000A"/>
              <w:left w:val="single" w:sz="5" w:space="0" w:color="00000A"/>
              <w:bottom w:val="single" w:sz="4" w:space="0" w:color="00000A"/>
              <w:right w:val="single" w:sz="4" w:space="0" w:color="00000A"/>
            </w:tcBorders>
            <w:vAlign w:val="bottom"/>
          </w:tcPr>
          <w:p w:rsidR="00EB0B20" w:rsidRDefault="00EE53CC">
            <w:pPr>
              <w:spacing w:after="0" w:line="259" w:lineRule="auto"/>
              <w:ind w:left="0" w:right="0" w:firstLine="0"/>
              <w:jc w:val="center"/>
            </w:pPr>
            <w:r>
              <w:t>Número Operaciones</w:t>
            </w:r>
          </w:p>
        </w:tc>
        <w:tc>
          <w:tcPr>
            <w:tcW w:w="1756" w:type="dxa"/>
            <w:tcBorders>
              <w:top w:val="single" w:sz="4" w:space="0" w:color="00000A"/>
              <w:left w:val="single" w:sz="4" w:space="0" w:color="00000A"/>
              <w:bottom w:val="single" w:sz="4" w:space="0" w:color="00000A"/>
              <w:right w:val="single" w:sz="4" w:space="0" w:color="00000A"/>
            </w:tcBorders>
            <w:vAlign w:val="bottom"/>
          </w:tcPr>
          <w:p w:rsidR="00EB0B20" w:rsidRDefault="00EE53CC">
            <w:pPr>
              <w:spacing w:after="0" w:line="259" w:lineRule="auto"/>
              <w:ind w:left="0" w:right="1" w:firstLine="0"/>
              <w:jc w:val="center"/>
            </w:pPr>
            <w:r>
              <w:t>Importe Total</w:t>
            </w:r>
          </w:p>
        </w:tc>
      </w:tr>
      <w:tr w:rsidR="00EB0B20">
        <w:trPr>
          <w:trHeight w:val="299"/>
        </w:trPr>
        <w:tc>
          <w:tcPr>
            <w:tcW w:w="2326"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2" w:firstLine="0"/>
              <w:jc w:val="center"/>
            </w:pPr>
            <w:r>
              <w:t>7,03</w:t>
            </w:r>
          </w:p>
        </w:tc>
        <w:tc>
          <w:tcPr>
            <w:tcW w:w="138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29</w:t>
            </w:r>
          </w:p>
        </w:tc>
        <w:tc>
          <w:tcPr>
            <w:tcW w:w="1794"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10.163.67</w:t>
            </w:r>
          </w:p>
        </w:tc>
        <w:tc>
          <w:tcPr>
            <w:tcW w:w="138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 w:right="0" w:firstLine="0"/>
              <w:jc w:val="center"/>
            </w:pPr>
            <w:r>
              <w:t>3</w:t>
            </w:r>
          </w:p>
        </w:tc>
        <w:tc>
          <w:tcPr>
            <w:tcW w:w="175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200,20</w:t>
            </w:r>
          </w:p>
        </w:tc>
      </w:tr>
    </w:tbl>
    <w:p w:rsidR="00EB0B20" w:rsidRDefault="00EE53CC">
      <w:pPr>
        <w:spacing w:after="467" w:line="265" w:lineRule="auto"/>
        <w:ind w:left="10" w:right="1123" w:hanging="10"/>
        <w:jc w:val="center"/>
      </w:pPr>
      <w:r>
        <w:t>Por ello, este Concejal delegado de Hacienda, PROPONE:</w:t>
      </w:r>
    </w:p>
    <w:p w:rsidR="00EB0B20" w:rsidRDefault="00EE53CC">
      <w:pPr>
        <w:ind w:left="31" w:right="1159"/>
      </w:pPr>
      <w:r>
        <w:rPr>
          <w:b/>
        </w:rPr>
        <w:t>Primero</w:t>
      </w:r>
      <w:r>
        <w:t>: Dar cuenta al Pleno del Informe de Morosidad, regulado en la Ley 15/2010, de 5 de julio, de modificación de la Ley 3/2004, de 29 de diciembre, por la que se establecen medidas de lucha contra la morosidad en las operaciones comerciales, correspondiente a</w:t>
      </w:r>
      <w:r>
        <w:t>l Primer Trimestre del año 2020.</w:t>
      </w:r>
    </w:p>
    <w:p w:rsidR="00EB0B20" w:rsidRDefault="00EE53CC">
      <w:pPr>
        <w:ind w:left="31" w:right="1159"/>
      </w:pPr>
      <w:r>
        <w:rPr>
          <w:b/>
        </w:rPr>
        <w:t>Segundo</w:t>
      </w:r>
      <w:r>
        <w:t>: Dar traslado de dicho acuerdo al Ministerio de Hacienda y Función Pública, a través de la plataforma telemática que habilita el propio Ministerio.”</w:t>
      </w:r>
    </w:p>
    <w:p w:rsidR="00EB0B20" w:rsidRDefault="00EE53CC">
      <w:pPr>
        <w:spacing w:after="4" w:line="251" w:lineRule="auto"/>
        <w:ind w:left="33" w:right="1156" w:hanging="10"/>
      </w:pPr>
      <w:r>
        <w:rPr>
          <w:b/>
        </w:rPr>
        <w:t>DICTAMEN DE LA COMISIÓN INFORMATIVA TELEMÁTICA DE HACIENDA, RECURS</w:t>
      </w:r>
      <w:r>
        <w:rPr>
          <w:b/>
        </w:rPr>
        <w:t xml:space="preserve">OS HUMANOS Y SERVICIOS GENERALES DE 27 DE ABRIL DE 2020. </w:t>
      </w:r>
    </w:p>
    <w:p w:rsidR="00EB0B20" w:rsidRDefault="00EE53CC">
      <w:pPr>
        <w:spacing w:after="4" w:line="251" w:lineRule="auto"/>
        <w:ind w:left="33" w:right="1156" w:hanging="10"/>
      </w:pPr>
      <w:r>
        <w:rPr>
          <w:b/>
        </w:rPr>
        <w:t>(De conformidad con artículo 46.3 de la LBRL introducido por el Real decreto ley 11/2020, de 31 de marzo, se justificó en el decreto de la convocatoria que se celebra de forma telemática porque no e</w:t>
      </w:r>
      <w:r>
        <w:rPr>
          <w:b/>
        </w:rPr>
        <w:t>s posible la asistencia presencial de los concejales y el Secretario por la crisis sanitaria del COVID 19 y la declaración</w:t>
      </w:r>
    </w:p>
    <w:p w:rsidR="00EB0B20" w:rsidRDefault="00EE53CC">
      <w:pPr>
        <w:spacing w:after="4" w:line="251" w:lineRule="auto"/>
        <w:ind w:left="33" w:right="1156" w:hanging="10"/>
      </w:pPr>
      <w:r>
        <w:rPr>
          <w:b/>
        </w:rPr>
        <w:t>vigente del estado de alarma. art. 46.3 LBRL)</w:t>
      </w:r>
      <w:r>
        <w:t xml:space="preserve"> </w:t>
      </w:r>
    </w:p>
    <w:p w:rsidR="00EB0B20" w:rsidRDefault="00EE53CC">
      <w:pPr>
        <w:spacing w:after="9"/>
        <w:ind w:left="31" w:right="1159"/>
      </w:pPr>
      <w:r>
        <w:t xml:space="preserve">Los 7 concejales presentes en la sesión telemática tomaron conocimiento: </w:t>
      </w:r>
    </w:p>
    <w:p w:rsidR="00EB0B20" w:rsidRDefault="00EE53CC">
      <w:pPr>
        <w:spacing w:after="497"/>
        <w:ind w:left="31" w:right="1159"/>
      </w:pPr>
      <w:r>
        <w:t xml:space="preserve">Los 4 concejales del Grupo Socialista: Don Airam Pérez China, Don Jorge Baute Delgado, Don José Francisco Pinto Ramos y Don Olegario Francisco Alonso Bello. La concejal del Grupo Popular, Doña Raquel Martín Castro. Las dos concejales del Grupo Mixto: Doña </w:t>
      </w:r>
      <w:r>
        <w:t>María del Carmen Coello González y Doña Ángela Cruz Perera.</w:t>
      </w:r>
    </w:p>
    <w:p w:rsidR="00EB0B20" w:rsidRDefault="00EE53CC">
      <w:pPr>
        <w:spacing w:after="233" w:line="259" w:lineRule="auto"/>
        <w:ind w:left="38" w:right="0" w:firstLine="0"/>
        <w:jc w:val="left"/>
      </w:pPr>
      <w:r>
        <w:rPr>
          <w:b/>
        </w:rPr>
        <w:t xml:space="preserve">  </w:t>
      </w:r>
    </w:p>
    <w:p w:rsidR="00EB0B20" w:rsidRDefault="00EE53CC">
      <w:pPr>
        <w:spacing w:after="4" w:line="251" w:lineRule="auto"/>
        <w:ind w:left="33" w:right="1156" w:hanging="10"/>
      </w:pPr>
      <w:r>
        <w:rPr>
          <w:b/>
        </w:rPr>
        <w:t xml:space="preserve">  JUNTA DE PORTAVOCES TELEMÁTICA DE 27 DE ABRIL DE 2020 </w:t>
      </w:r>
    </w:p>
    <w:p w:rsidR="00EB0B20" w:rsidRDefault="00EE53CC">
      <w:pPr>
        <w:spacing w:after="243" w:line="251" w:lineRule="auto"/>
        <w:ind w:left="33" w:right="1156" w:hanging="10"/>
      </w:pPr>
      <w:r>
        <w:rPr>
          <w:b/>
        </w:rPr>
        <w:t xml:space="preserve">(De conformidad con artículo 46.3 de la LBRL introducido por el Real decreto ley 11/2020, de 31 de marzo, se justificó en el decreto de </w:t>
      </w:r>
      <w:r>
        <w:rPr>
          <w:b/>
        </w:rPr>
        <w:t>la convocatoria que se celebra de forma telemática porque no es posible la asistencia presencial de los concejales y el Secretario por la crisis sanitaria del COVID 19 y la declaración vigente del estado de alarma. art. 46.3 LBRL)</w:t>
      </w:r>
    </w:p>
    <w:p w:rsidR="00EB0B20" w:rsidRDefault="00EE53CC">
      <w:pPr>
        <w:spacing w:after="264"/>
        <w:ind w:left="31" w:right="1159"/>
      </w:pPr>
      <w:r>
        <w:rPr>
          <w:b/>
        </w:rPr>
        <w:t xml:space="preserve"> </w:t>
      </w:r>
      <w:r>
        <w:t>Quedo oída</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1938" name="Group 12193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742" name="Rectangle 374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3743" name="Rectangle 374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1938" style="width:12.7031pt;height:283.662pt;position:absolute;mso-position-horizontal-relative:page;mso-position-horizontal:absolute;margin-left:681.958pt;mso-position-vertical-relative:page;margin-top:528.338pt;" coordsize="1613,36025">
                <v:rect id="Rectangle 374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74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112 </w:t>
                        </w:r>
                      </w:p>
                    </w:txbxContent>
                  </v:textbox>
                </v:rect>
                <w10:wrap type="square"/>
              </v:group>
            </w:pict>
          </mc:Fallback>
        </mc:AlternateContent>
      </w:r>
      <w:r>
        <w:rPr>
          <w:b/>
        </w:rPr>
        <w:t xml:space="preserve">     TOMA DE CONOCIMIENTO EN EL PLENO TELEMÁTICO DE 30 DE ABRI</w:t>
      </w:r>
      <w:r>
        <w:rPr>
          <w:b/>
        </w:rPr>
        <w:t xml:space="preserve">L DE 2020 </w:t>
      </w:r>
    </w:p>
    <w:p w:rsidR="00EB0B20" w:rsidRDefault="00EE53CC">
      <w:pPr>
        <w:spacing w:after="243" w:line="251" w:lineRule="auto"/>
        <w:ind w:left="33" w:right="1156" w:hanging="10"/>
      </w:pPr>
      <w:r>
        <w:rPr>
          <w:b/>
        </w:rPr>
        <w:t>(De conformidad con artículo 46.3 de la LBRL introducido por el Real decreto ley 11/2020, de 31 de marzo, se justificó en el decreto de la convocatoria que se celebra de forma telemática porque no es posible la asistencia presencial de los conce</w:t>
      </w:r>
      <w:r>
        <w:rPr>
          <w:b/>
        </w:rPr>
        <w:t xml:space="preserve">jales y el Secretario por la crisis sanitaria del COVID 19 y la declaración vigente del estado de alarma. art. 46.3 LBRL) </w:t>
      </w:r>
    </w:p>
    <w:p w:rsidR="00EB0B20" w:rsidRDefault="00EE53CC">
      <w:pPr>
        <w:spacing w:after="242"/>
        <w:ind w:left="31" w:right="1159"/>
      </w:pPr>
      <w:r>
        <w:t>Los 20 concejales presentes en la sesión telemática tomaron conocimiento:</w:t>
      </w:r>
    </w:p>
    <w:p w:rsidR="00EB0B20" w:rsidRDefault="00EE53CC">
      <w:pPr>
        <w:spacing w:after="245"/>
        <w:ind w:left="31" w:right="1159"/>
      </w:pPr>
      <w:r>
        <w:t>11 concejales del Grupo Socialista: Doña María Concepción B</w:t>
      </w:r>
      <w:r>
        <w:t>rito Núñez, Don Jorge Baute Delgado, Doña Olivia Concepción Pérez Díaz, Don José Francisco Pinto Ramos, Doña Hilaria Cecilia Otazo González, Don Airam Pérez Chinea, Doña Margarita Eva Tendero Barroso, Don Manuel Alberto González Pestano, Doña María del Car</w:t>
      </w:r>
      <w:r>
        <w:t xml:space="preserve">men Clemente Díaz, Don Olegario Francisco Alonso Bello y Don Reinaldo José Triviño Blanco. </w:t>
      </w:r>
    </w:p>
    <w:p w:rsidR="00EB0B20" w:rsidRDefault="00EE53CC">
      <w:pPr>
        <w:spacing w:after="245"/>
        <w:ind w:left="31" w:right="1159"/>
      </w:pPr>
      <w:r>
        <w:t xml:space="preserve">3 concejales del Grupo Popular: Don Andrés Rodríguez Delgado, Don Jacobo López Fariña y Doña Raquel Martín Castro. </w:t>
      </w:r>
    </w:p>
    <w:p w:rsidR="00EB0B20" w:rsidRDefault="00EE53CC">
      <w:pPr>
        <w:spacing w:after="543"/>
        <w:ind w:left="31" w:right="1159"/>
      </w:pPr>
      <w:r>
        <w:t>6 concejales del Grupo Mixto: Doña María del Car</w:t>
      </w:r>
      <w:r>
        <w:t>men Coello González (SSP), Doña María del Pilar Maceín Nuñez (SSP), Dª Ángela Cruz Perera (CC-PNC), D. Emilio Atienzar Armas (CC-PNC) D. Pedro Manuel Pérez Viña (Cs) y Don José Fernando Gómez Martín (PvxC).</w:t>
      </w:r>
    </w:p>
    <w:p w:rsidR="00EB0B20" w:rsidRDefault="00EE53CC">
      <w:pPr>
        <w:pStyle w:val="Ttulo2"/>
        <w:ind w:right="1122"/>
      </w:pPr>
      <w:r>
        <w:t>ACUERDO DEL PLENO TELEMÁTICO DE 30 DE ABRIL DE 20</w:t>
      </w:r>
      <w:r>
        <w:t>20</w:t>
      </w:r>
    </w:p>
    <w:p w:rsidR="00EB0B20" w:rsidRDefault="00EE53CC">
      <w:pPr>
        <w:spacing w:after="251" w:line="251" w:lineRule="auto"/>
        <w:ind w:left="33" w:right="1156" w:hanging="10"/>
      </w:pP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w:t>
      </w:r>
      <w:r>
        <w:rPr>
          <w:b/>
        </w:rPr>
        <w:t>el Secretario por la crisis sanitaria del COVID 19 y la declaración vigente del estado de alarma. art. 46.3 LBRL)</w:t>
      </w:r>
      <w:r>
        <w:rPr>
          <w:rFonts w:ascii="Times New Roman" w:eastAsia="Times New Roman" w:hAnsi="Times New Roman" w:cs="Times New Roman"/>
          <w:sz w:val="24"/>
        </w:rPr>
        <w:t xml:space="preserve"> </w:t>
      </w:r>
    </w:p>
    <w:p w:rsidR="00EB0B20" w:rsidRDefault="00EE53CC">
      <w:pPr>
        <w:spacing w:after="245"/>
        <w:ind w:left="31" w:right="1159"/>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22475" name="Group 12247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787" name="Rectangle 378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3788" name="Rectangle 378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2475" style="width:12.7031pt;height:283.662pt;position:absolute;mso-position-horizontal-relative:page;mso-position-horizontal:absolute;margin-left:681.958pt;mso-position-vertical-relative:page;margin-top:528.338pt;" coordsize="1613,36025">
                <v:rect id="Rectangle 378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78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112 </w:t>
                        </w:r>
                      </w:p>
                    </w:txbxContent>
                  </v:textbox>
                </v:rect>
                <w10:wrap type="topAndBottom"/>
              </v:group>
            </w:pict>
          </mc:Fallback>
        </mc:AlternateContent>
      </w:r>
      <w:r>
        <w:rPr>
          <w:b/>
        </w:rPr>
        <w:t>Primero:</w:t>
      </w:r>
      <w:r>
        <w:t xml:space="preserve"> Dar cuenta al Pleno del Informe de Morosidad, regulado en la Ley 15/2010, de 5 de julio, de modificación de la Ley 3/2004, de 29 de diciembre, por la que</w:t>
      </w:r>
      <w:r>
        <w:t xml:space="preserve"> se establecen medidas de lucha contra la morosidad en las operaciones comerciales, correspondiente al Primer Trimestre del año 2020. </w:t>
      </w:r>
    </w:p>
    <w:p w:rsidR="00EB0B20" w:rsidRDefault="00EE53CC">
      <w:pPr>
        <w:ind w:left="31" w:right="1159"/>
      </w:pPr>
      <w:r>
        <w:rPr>
          <w:b/>
        </w:rPr>
        <w:t>Segundo:</w:t>
      </w:r>
      <w:r>
        <w:t xml:space="preserve"> Dar traslado de dicho acuerdo al Ministerio de Hacienda y Función Pública, a través de la plataforma telemática </w:t>
      </w:r>
      <w:r>
        <w:t>que habilita el propio Ministerio.”</w:t>
      </w:r>
      <w:r>
        <w:br w:type="page"/>
      </w:r>
    </w:p>
    <w:p w:rsidR="00EB0B20" w:rsidRDefault="00EE53CC">
      <w:pPr>
        <w:spacing w:after="427" w:line="265" w:lineRule="auto"/>
        <w:ind w:left="33" w:right="1157" w:hanging="10"/>
      </w:pPr>
      <w:r>
        <w:rPr>
          <w:b/>
          <w:sz w:val="24"/>
        </w:rPr>
        <w:t>3.- Expediente 3059/2020. Propuesta del Concejal Delegado de Hacienda de fecha 21 de abril de 2020 por la que se da cuenta al Pleno del Informe del Interventor sobre el cumplimiento de los Principios de Estabilidad Pres</w:t>
      </w:r>
      <w:r>
        <w:rPr>
          <w:b/>
          <w:sz w:val="24"/>
        </w:rPr>
        <w:t>upuestaria, Regla del Gasto y Deuda Pública correspondiente al primer trimestre del ejercicio 2020.</w:t>
      </w:r>
    </w:p>
    <w:p w:rsidR="00EB0B20" w:rsidRDefault="00EE53CC">
      <w:pPr>
        <w:spacing w:after="883" w:line="240" w:lineRule="auto"/>
        <w:ind w:left="33" w:right="1156" w:hanging="10"/>
        <w:jc w:val="left"/>
      </w:pPr>
      <w:r>
        <w:t xml:space="preserve">  </w:t>
      </w:r>
      <w:r>
        <w:rPr>
          <w:b/>
        </w:rPr>
        <w:t>Consta en el expediente Informe de Intervención emitido por Don Nicolás Rojo Garnica, que desempeña el puesto de trabajo de Interventor Municipal, de 21 d</w:t>
      </w:r>
      <w:r>
        <w:rPr>
          <w:b/>
        </w:rPr>
        <w:t>e abril de 2020, del siguiente tenor literal:</w:t>
      </w:r>
    </w:p>
    <w:p w:rsidR="00EB0B20" w:rsidRDefault="00EE53CC">
      <w:pPr>
        <w:pStyle w:val="Ttulo1"/>
        <w:spacing w:after="239" w:line="259" w:lineRule="auto"/>
        <w:ind w:left="0" w:right="1125" w:firstLine="0"/>
      </w:pPr>
      <w:r>
        <w:rPr>
          <w:rFonts w:ascii="Calibri" w:eastAsia="Calibri" w:hAnsi="Calibri" w:cs="Calibri"/>
          <w:sz w:val="36"/>
        </w:rPr>
        <w:t>“INFORME DE INTERVENCIÓN</w:t>
      </w:r>
    </w:p>
    <w:p w:rsidR="00EB0B20" w:rsidRDefault="00EE53CC">
      <w:pPr>
        <w:spacing w:after="0" w:line="265" w:lineRule="auto"/>
        <w:ind w:left="33" w:right="1157" w:hanging="10"/>
      </w:pPr>
      <w:r>
        <w:rPr>
          <w:b/>
          <w:sz w:val="24"/>
        </w:rPr>
        <w:t xml:space="preserve">Asunto: CUMPLIMIENTO DEL PRINCIPIO DE ESTABILIDAD </w:t>
      </w:r>
    </w:p>
    <w:p w:rsidR="00EB0B20" w:rsidRDefault="00EE53CC">
      <w:pPr>
        <w:spacing w:after="0" w:line="265" w:lineRule="auto"/>
        <w:ind w:left="33" w:right="1157" w:hanging="10"/>
      </w:pPr>
      <w:r>
        <w:rPr>
          <w:b/>
          <w:sz w:val="24"/>
        </w:rPr>
        <w:t xml:space="preserve">PRESUPUESTARIA, DE LA REGLA DEL GASTO Y DEL LÍMITE DE LA </w:t>
      </w:r>
    </w:p>
    <w:p w:rsidR="00EB0B20" w:rsidRDefault="00EE53CC">
      <w:pPr>
        <w:spacing w:after="552" w:line="265" w:lineRule="auto"/>
        <w:ind w:left="33" w:right="1157" w:hanging="10"/>
      </w:pPr>
      <w:r>
        <w:rPr>
          <w:b/>
          <w:sz w:val="24"/>
        </w:rPr>
        <w:t>DEUDA. PRIMER TRIMESTRE 2020</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2476" name="Group 12247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3842" name="Rectangle 384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w:t>
                              </w:r>
                              <w:r>
                                <w:rPr>
                                  <w:sz w:val="12"/>
                                </w:rPr>
                                <w:t xml:space="preserve"> Verificación: https://candelaria.sedelectronica.es/ </w:t>
                              </w:r>
                            </w:p>
                          </w:txbxContent>
                        </wps:txbx>
                        <wps:bodyPr horzOverflow="overflow" vert="horz" lIns="0" tIns="0" rIns="0" bIns="0" rtlCol="0">
                          <a:noAutofit/>
                        </wps:bodyPr>
                      </wps:wsp>
                      <wps:wsp>
                        <wps:cNvPr id="3843" name="Rectangle 384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2476" style="width:12.7031pt;height:283.662pt;position:absolute;mso-position-horizontal-relative:page;mso-position-horizontal:absolute;margin-left:681.958pt;mso-position-vertical-relative:page;margin-top:528.338pt;" coordsize="1613,36025">
                <v:rect id="Rectangle 384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384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112 </w:t>
                        </w:r>
                      </w:p>
                    </w:txbxContent>
                  </v:textbox>
                </v:rect>
                <w10:wrap type="square"/>
              </v:group>
            </w:pict>
          </mc:Fallback>
        </mc:AlternateContent>
      </w:r>
      <w:r>
        <w:t>En cumplimiento del mandato plenario, de fecha 30 de enero de 2020, se emite informe, a través de la ejecución del presupuesto de gastos e ingresos, correspondiente al primer trimestre de 2020, para la verificación de los principios de Estabilidad Presupue</w:t>
      </w:r>
      <w:r>
        <w:t>staria, el cumplimiento de la Regla de Gasto y del Límite de Deuda.</w:t>
      </w:r>
    </w:p>
    <w:p w:rsidR="00EB0B20" w:rsidRDefault="00EE53CC">
      <w:pPr>
        <w:spacing w:after="485"/>
        <w:ind w:left="23" w:right="1159" w:firstLine="708"/>
      </w:pPr>
      <w:r>
        <w:t>Se trata de tres medidas de consolidación fiscal de obligado cumplimiento para todas las Administraciones Públicas.</w:t>
      </w:r>
    </w:p>
    <w:p w:rsidR="00EB0B20" w:rsidRDefault="00EE53CC">
      <w:pPr>
        <w:spacing w:after="480" w:line="251" w:lineRule="auto"/>
        <w:ind w:left="33" w:right="1156" w:hanging="10"/>
      </w:pPr>
      <w:r>
        <w:rPr>
          <w:b/>
        </w:rPr>
        <w:t>NORMATIVA DE APLICACIÓN:</w:t>
      </w:r>
    </w:p>
    <w:p w:rsidR="00EB0B20" w:rsidRDefault="00EE53CC">
      <w:pPr>
        <w:numPr>
          <w:ilvl w:val="0"/>
          <w:numId w:val="4"/>
        </w:numPr>
        <w:ind w:right="1159"/>
      </w:pPr>
      <w:r>
        <w:t>Real Decreto Legislativo 2/2004, de 5 de marzo, por el que se aprueba el TextoRefundido de la Ley Reguladora de las Haciendas Locales.</w:t>
      </w:r>
    </w:p>
    <w:p w:rsidR="00EB0B20" w:rsidRDefault="00EE53CC">
      <w:pPr>
        <w:numPr>
          <w:ilvl w:val="0"/>
          <w:numId w:val="4"/>
        </w:numPr>
        <w:ind w:right="1159"/>
      </w:pPr>
      <w:r>
        <w:t>Orden EHA/3565/2008 de 3 de diciembre, por la que se aprueba la estructura de lospresupuestos de las entidades locales.</w:t>
      </w:r>
    </w:p>
    <w:p w:rsidR="00EB0B20" w:rsidRDefault="00EE53CC">
      <w:pPr>
        <w:numPr>
          <w:ilvl w:val="0"/>
          <w:numId w:val="4"/>
        </w:numPr>
        <w:ind w:right="1159"/>
      </w:pPr>
      <w:r>
        <w:t>R</w:t>
      </w:r>
      <w:r>
        <w:t>eal Decreto 1463/2007, de 2 de noviembre, por el que se aprueba el reglamento dedesarrollo de la Ley 18/2001, de 12 de diciembre, de Estabilidad Presupuestaria, en su aplicación a las Entidades Locales.</w:t>
      </w:r>
    </w:p>
    <w:p w:rsidR="00EB0B20" w:rsidRDefault="00EE53CC">
      <w:pPr>
        <w:numPr>
          <w:ilvl w:val="0"/>
          <w:numId w:val="4"/>
        </w:numPr>
        <w:ind w:right="1159"/>
      </w:pPr>
      <w:r>
        <w:t>Ley Orgánica 2/2012, de 27 de abril, de Estabilidad P</w:t>
      </w:r>
      <w:r>
        <w:t>resupuestaria y Sostenibilidad Financiera.</w:t>
      </w:r>
    </w:p>
    <w:p w:rsidR="00EB0B20" w:rsidRDefault="00EE53CC">
      <w:pPr>
        <w:numPr>
          <w:ilvl w:val="0"/>
          <w:numId w:val="4"/>
        </w:numPr>
        <w:ind w:right="1159"/>
      </w:pPr>
      <w:r>
        <w:t>Manual de cálculo del Déficit en Contabilidad Nacional adaptado a las Corporaciones Locales, publicado por la Intervención General de la Administración del Estado, Ministerio de Economía y Hacienda.</w:t>
      </w:r>
    </w:p>
    <w:p w:rsidR="00EB0B20" w:rsidRDefault="00EE53CC">
      <w:pPr>
        <w:numPr>
          <w:ilvl w:val="0"/>
          <w:numId w:val="4"/>
        </w:numPr>
        <w:ind w:right="1159"/>
      </w:pPr>
      <w:r>
        <w:t>Guía para la d</w:t>
      </w:r>
      <w:r>
        <w:t>eterminación de la Regla de Gasto del artículo 12 de la LOEPSF paracorporaciones locales, 1ª edición. IGAE.</w:t>
      </w:r>
    </w:p>
    <w:p w:rsidR="00EB0B20" w:rsidRDefault="00EE53CC">
      <w:pPr>
        <w:numPr>
          <w:ilvl w:val="0"/>
          <w:numId w:val="4"/>
        </w:numPr>
        <w:spacing w:after="482"/>
        <w:ind w:right="1159"/>
      </w:pPr>
      <w:r>
        <w:t>Manual del SEC 95 sobre el Déficit Público y la Deuda Pública, publicado porEurostat.</w:t>
      </w:r>
    </w:p>
    <w:p w:rsidR="00EB0B20" w:rsidRDefault="00EE53CC">
      <w:pPr>
        <w:spacing w:after="0" w:line="265" w:lineRule="auto"/>
        <w:ind w:left="33" w:right="1118" w:hanging="10"/>
        <w:jc w:val="left"/>
      </w:pPr>
      <w:r>
        <w:rPr>
          <w:b/>
          <w:u w:val="single" w:color="000000"/>
        </w:rPr>
        <w:t xml:space="preserve">1.- ESTADO DE EJECUCIÓN PRESUPUESTO DE INGRESOS. PRIMER </w:t>
      </w:r>
    </w:p>
    <w:p w:rsidR="00EB0B20" w:rsidRDefault="00EE53CC">
      <w:pPr>
        <w:spacing w:after="220" w:line="265" w:lineRule="auto"/>
        <w:ind w:left="33" w:right="1118" w:hanging="1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5182" name="Group 13518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4237" name="Rectangle 423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4238" name="Rectangle 423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5182" style="width:12.7031pt;height:283.662pt;position:absolute;mso-position-horizontal-relative:page;mso-position-horizontal:absolute;margin-left:681.958pt;mso-position-vertical-relative:page;margin-top:528.338pt;" coordsize="1613,36025">
                <v:rect id="Rectangle 423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423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112 </w:t>
                        </w:r>
                      </w:p>
                    </w:txbxContent>
                  </v:textbox>
                </v:rect>
                <w10:wrap type="square"/>
              </v:group>
            </w:pict>
          </mc:Fallback>
        </mc:AlternateContent>
      </w:r>
      <w:r>
        <w:rPr>
          <w:b/>
          <w:u w:val="single" w:color="000000"/>
        </w:rPr>
        <w:t>TRIMESTRE 2020</w:t>
      </w:r>
    </w:p>
    <w:tbl>
      <w:tblPr>
        <w:tblStyle w:val="TableGrid"/>
        <w:tblW w:w="8719" w:type="dxa"/>
        <w:tblInd w:w="-71" w:type="dxa"/>
        <w:tblCellMar>
          <w:top w:w="11" w:type="dxa"/>
          <w:left w:w="109" w:type="dxa"/>
          <w:bottom w:w="0" w:type="dxa"/>
          <w:right w:w="109" w:type="dxa"/>
        </w:tblCellMar>
        <w:tblLook w:val="04A0" w:firstRow="1" w:lastRow="0" w:firstColumn="1" w:lastColumn="0" w:noHBand="0" w:noVBand="1"/>
      </w:tblPr>
      <w:tblGrid>
        <w:gridCol w:w="1747"/>
        <w:gridCol w:w="1268"/>
        <w:gridCol w:w="1455"/>
        <w:gridCol w:w="1455"/>
        <w:gridCol w:w="1397"/>
        <w:gridCol w:w="1397"/>
      </w:tblGrid>
      <w:tr w:rsidR="00EB0B20">
        <w:trPr>
          <w:trHeight w:val="2393"/>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u w:val="single" w:color="000000"/>
              </w:rPr>
              <w:t>CAPÍTULO INGRESOS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u w:val="single" w:color="000000"/>
              </w:rPr>
              <w:t>CRÉDITO</w:t>
            </w:r>
          </w:p>
          <w:p w:rsidR="00EB0B20" w:rsidRDefault="00EE53CC">
            <w:pPr>
              <w:spacing w:after="0" w:line="259" w:lineRule="auto"/>
              <w:ind w:left="1" w:right="0" w:firstLine="0"/>
              <w:jc w:val="left"/>
            </w:pPr>
            <w:r>
              <w:rPr>
                <w:b/>
                <w:u w:val="single" w:color="000000"/>
              </w:rPr>
              <w:t xml:space="preserve">S </w:t>
            </w:r>
          </w:p>
          <w:p w:rsidR="00EB0B20" w:rsidRDefault="00EE53CC">
            <w:pPr>
              <w:spacing w:after="0" w:line="259" w:lineRule="auto"/>
              <w:ind w:left="1" w:right="0" w:firstLine="0"/>
              <w:jc w:val="left"/>
            </w:pPr>
            <w:r>
              <w:rPr>
                <w:b/>
                <w:u w:val="single" w:color="000000"/>
              </w:rPr>
              <w:t>INICIALE</w:t>
            </w:r>
          </w:p>
          <w:p w:rsidR="00EB0B20" w:rsidRDefault="00EE53CC">
            <w:pPr>
              <w:spacing w:after="0" w:line="259" w:lineRule="auto"/>
              <w:ind w:left="1" w:right="0" w:firstLine="0"/>
              <w:jc w:val="left"/>
            </w:pPr>
            <w:r>
              <w:rPr>
                <w:b/>
                <w:u w:val="single" w:color="000000"/>
              </w:rPr>
              <w:t>S 2020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u w:val="single" w:color="000000"/>
              </w:rPr>
              <w:t>DE</w:t>
            </w:r>
            <w:r>
              <w:rPr>
                <w:b/>
                <w:u w:val="single" w:color="000000"/>
              </w:rPr>
              <w:t>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22" w:line="239" w:lineRule="auto"/>
              <w:ind w:left="0" w:right="0" w:firstLine="0"/>
              <w:jc w:val="left"/>
            </w:pPr>
            <w:r>
              <w:rPr>
                <w:b/>
                <w:u w:val="single" w:color="000000"/>
              </w:rPr>
              <w:t>RECONOCI DOS</w:t>
            </w:r>
          </w:p>
          <w:p w:rsidR="00EB0B20" w:rsidRDefault="00EE53CC">
            <w:pPr>
              <w:spacing w:after="122" w:line="239" w:lineRule="auto"/>
              <w:ind w:left="0" w:right="0" w:firstLine="0"/>
              <w:jc w:val="left"/>
            </w:pPr>
            <w:r>
              <w:rPr>
                <w:b/>
                <w:u w:val="single" w:color="000000"/>
              </w:rPr>
              <w:t>EJERCICIO 2020.</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22" w:line="239" w:lineRule="auto"/>
              <w:ind w:left="0" w:right="0" w:firstLine="0"/>
              <w:jc w:val="left"/>
            </w:pPr>
            <w:r>
              <w:rPr>
                <w:b/>
                <w:u w:val="single" w:color="000000"/>
              </w:rPr>
              <w:t>RECONOCI DOS</w:t>
            </w:r>
          </w:p>
          <w:p w:rsidR="00EB0B20" w:rsidRDefault="00EE53CC">
            <w:pPr>
              <w:spacing w:after="122" w:line="239" w:lineRule="auto"/>
              <w:ind w:left="0" w:right="0" w:firstLine="0"/>
              <w:jc w:val="left"/>
            </w:pPr>
            <w:r>
              <w:rPr>
                <w:b/>
                <w:u w:val="single" w:color="000000"/>
              </w:rPr>
              <w:t>EJERCICIO 2019</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22" w:line="239" w:lineRule="auto"/>
              <w:ind w:left="0" w:right="0" w:firstLine="0"/>
              <w:jc w:val="left"/>
            </w:pPr>
            <w:r>
              <w:rPr>
                <w:b/>
                <w:u w:val="single" w:color="000000"/>
              </w:rPr>
              <w:t>RECAUDA DOS</w:t>
            </w:r>
          </w:p>
          <w:p w:rsidR="00EB0B20" w:rsidRDefault="00EE53CC">
            <w:pPr>
              <w:spacing w:after="122" w:line="239" w:lineRule="auto"/>
              <w:ind w:left="0" w:right="0" w:firstLine="0"/>
              <w:jc w:val="left"/>
            </w:pPr>
            <w:r>
              <w:rPr>
                <w:b/>
                <w:u w:val="single" w:color="000000"/>
              </w:rPr>
              <w:t>EJERCICI O 2020</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22" w:line="239" w:lineRule="auto"/>
              <w:ind w:left="0" w:right="0" w:firstLine="0"/>
              <w:jc w:val="left"/>
            </w:pPr>
            <w:r>
              <w:rPr>
                <w:b/>
                <w:u w:val="single" w:color="000000"/>
              </w:rPr>
              <w:t>RECAUDA DOS</w:t>
            </w:r>
          </w:p>
          <w:p w:rsidR="00EB0B20" w:rsidRDefault="00EE53CC">
            <w:pPr>
              <w:spacing w:after="122" w:line="239" w:lineRule="auto"/>
              <w:ind w:left="0" w:right="0" w:firstLine="0"/>
              <w:jc w:val="left"/>
            </w:pPr>
            <w:r>
              <w:rPr>
                <w:b/>
                <w:u w:val="single" w:color="000000"/>
              </w:rPr>
              <w:t>EJERCICI O 2019</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IMPUESTOS DIRECTOS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7.839.385,</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t>678.863,36</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1.811.101,2 0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0" w:right="0" w:firstLine="0"/>
              <w:jc w:val="left"/>
            </w:pPr>
            <w:r>
              <w:t>677.379,28</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682.598,48</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IMPUESTOS INDIRECTOS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4.635.600,</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1.164.605,0 2</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1.083.403,6 6</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1.164.605,0 2</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1.083.403,6 6</w:t>
            </w:r>
          </w:p>
        </w:tc>
      </w:tr>
      <w:tr w:rsidR="00EB0B20">
        <w:trPr>
          <w:trHeight w:val="888"/>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TASAS Y </w:t>
            </w:r>
          </w:p>
          <w:p w:rsidR="00EB0B20" w:rsidRDefault="00EE53CC">
            <w:pPr>
              <w:spacing w:after="0" w:line="259" w:lineRule="auto"/>
              <w:ind w:left="1" w:right="0" w:firstLine="0"/>
              <w:jc w:val="left"/>
            </w:pPr>
            <w:r>
              <w:rPr>
                <w:b/>
              </w:rPr>
              <w:t xml:space="preserve">OTROS </w:t>
            </w:r>
          </w:p>
          <w:p w:rsidR="00EB0B20" w:rsidRDefault="00EE53CC">
            <w:pPr>
              <w:spacing w:after="0" w:line="259" w:lineRule="auto"/>
              <w:ind w:left="1" w:right="0" w:firstLine="0"/>
              <w:jc w:val="left"/>
            </w:pPr>
            <w:r>
              <w:rPr>
                <w:b/>
              </w:rPr>
              <w:t>INGRESOS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1.975.450,</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t>274.358,72</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73" w:right="0" w:firstLine="0"/>
              <w:jc w:val="left"/>
            </w:pPr>
            <w:r>
              <w:t>468.895,28</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0" w:right="0" w:firstLine="0"/>
              <w:jc w:val="left"/>
            </w:pPr>
            <w:r>
              <w:t>271.308,47</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341.465,87</w:t>
            </w:r>
          </w:p>
        </w:tc>
      </w:tr>
      <w:tr w:rsidR="00EB0B20">
        <w:trPr>
          <w:trHeight w:val="890"/>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pPr>
            <w:r>
              <w:rPr>
                <w:b/>
              </w:rPr>
              <w:t>TRANSFEREN</w:t>
            </w:r>
          </w:p>
          <w:p w:rsidR="00EB0B20" w:rsidRDefault="00EE53CC">
            <w:pPr>
              <w:spacing w:after="0" w:line="259" w:lineRule="auto"/>
              <w:ind w:left="1" w:right="0" w:firstLine="0"/>
              <w:jc w:val="left"/>
            </w:pPr>
            <w:r>
              <w:rPr>
                <w:b/>
              </w:rPr>
              <w:t xml:space="preserve">CIAS </w:t>
            </w:r>
          </w:p>
          <w:p w:rsidR="00EB0B20" w:rsidRDefault="00EE53CC">
            <w:pPr>
              <w:spacing w:after="0" w:line="259" w:lineRule="auto"/>
              <w:ind w:left="1" w:right="0" w:firstLine="0"/>
              <w:jc w:val="left"/>
            </w:pPr>
            <w:r>
              <w:rPr>
                <w:b/>
              </w:rPr>
              <w:t>CORRIENTES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7.022.228,</w:t>
            </w:r>
          </w:p>
          <w:p w:rsidR="00EB0B20" w:rsidRDefault="00EE53CC">
            <w:pPr>
              <w:spacing w:after="0" w:line="259" w:lineRule="auto"/>
              <w:ind w:left="1" w:right="0" w:firstLine="0"/>
              <w:jc w:val="left"/>
            </w:pPr>
            <w:r>
              <w:t>63</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1.990.432,4 4</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3.036.517,0 9</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1.990.432,4 4</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3.036.517,0 9</w:t>
            </w:r>
          </w:p>
        </w:tc>
      </w:tr>
      <w:tr w:rsidR="00EB0B20">
        <w:trPr>
          <w:trHeight w:val="888"/>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INGRESOS </w:t>
            </w:r>
          </w:p>
          <w:p w:rsidR="00EB0B20" w:rsidRDefault="00EE53CC">
            <w:pPr>
              <w:spacing w:after="0" w:line="259" w:lineRule="auto"/>
              <w:ind w:left="1" w:right="0" w:firstLine="0"/>
              <w:jc w:val="left"/>
            </w:pPr>
            <w:r>
              <w:rPr>
                <w:b/>
              </w:rPr>
              <w:t>PATRIMONIAL ES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7.955,00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2.550,00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3.675,81</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2.550,00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3.675,81</w:t>
            </w:r>
          </w:p>
        </w:tc>
      </w:tr>
      <w:tr w:rsidR="00EB0B20">
        <w:trPr>
          <w:trHeight w:val="890"/>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pPr>
            <w:r>
              <w:rPr>
                <w:b/>
              </w:rPr>
              <w:t>TRANSFEREN</w:t>
            </w:r>
          </w:p>
          <w:p w:rsidR="00EB0B20" w:rsidRDefault="00EE53CC">
            <w:pPr>
              <w:spacing w:after="0" w:line="259" w:lineRule="auto"/>
              <w:ind w:left="1" w:right="0" w:firstLine="0"/>
              <w:jc w:val="left"/>
            </w:pPr>
            <w:r>
              <w:rPr>
                <w:b/>
              </w:rPr>
              <w:t xml:space="preserve">CIAS DE </w:t>
            </w:r>
          </w:p>
          <w:p w:rsidR="00EB0B20" w:rsidRDefault="00EE53CC">
            <w:pPr>
              <w:spacing w:after="0" w:line="259" w:lineRule="auto"/>
              <w:ind w:left="1" w:right="0" w:firstLine="0"/>
              <w:jc w:val="left"/>
            </w:pPr>
            <w:r>
              <w:rPr>
                <w:b/>
              </w:rPr>
              <w:t>CAPITAL</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409.235,2</w:t>
            </w:r>
          </w:p>
          <w:p w:rsidR="00EB0B20" w:rsidRDefault="00EE53CC">
            <w:pPr>
              <w:spacing w:after="0" w:line="259" w:lineRule="auto"/>
              <w:ind w:left="1" w:right="0" w:firstLine="0"/>
              <w:jc w:val="left"/>
            </w:pPr>
            <w:r>
              <w:t>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73" w:right="0" w:firstLine="0"/>
              <w:jc w:val="left"/>
            </w:pPr>
            <w:r>
              <w:t>904.824,67</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904.824,67</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ACTIVOS </w:t>
            </w:r>
          </w:p>
          <w:p w:rsidR="00EB0B20" w:rsidRDefault="00EE53CC">
            <w:pPr>
              <w:spacing w:after="0" w:line="259" w:lineRule="auto"/>
              <w:ind w:left="1" w:right="0" w:firstLine="0"/>
            </w:pPr>
            <w:r>
              <w:rPr>
                <w:b/>
              </w:rPr>
              <w:t>FINANCIEROS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0,00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PASIVOS </w:t>
            </w:r>
          </w:p>
          <w:p w:rsidR="00EB0B20" w:rsidRDefault="00EE53CC">
            <w:pPr>
              <w:spacing w:after="0" w:line="259" w:lineRule="auto"/>
              <w:ind w:left="1" w:right="0" w:firstLine="0"/>
            </w:pPr>
            <w:r>
              <w:rPr>
                <w:b/>
              </w:rPr>
              <w:t>FINANCIEROS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0,00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r>
      <w:tr w:rsidR="00EB0B20">
        <w:trPr>
          <w:trHeight w:val="637"/>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TOTAL</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21.889.85</w:t>
            </w:r>
          </w:p>
          <w:p w:rsidR="00EB0B20" w:rsidRDefault="00EE53CC">
            <w:pPr>
              <w:spacing w:after="0" w:line="259" w:lineRule="auto"/>
              <w:ind w:left="1" w:right="0" w:firstLine="0"/>
              <w:jc w:val="left"/>
            </w:pPr>
            <w:r>
              <w:t>3,83</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4.110.809,5 4</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7.308.417,7 1</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4.106.275,2 1</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6.052.485,5 8</w:t>
            </w:r>
          </w:p>
        </w:tc>
      </w:tr>
    </w:tbl>
    <w:p w:rsidR="00EB0B20" w:rsidRDefault="00EE53CC">
      <w:pPr>
        <w:ind w:left="23" w:right="1159" w:firstLine="708"/>
      </w:pPr>
      <w:r>
        <w:t>Se observa una caída del 44 %, es decir, una caída de casi tres millones doscientos mil, de los que un millón ochocientos mil euros, se correspondían con el Fondo Canario de Financiación Municipal del 2018 y que se ingresaron en enero de 2019 (de los que l</w:t>
      </w:r>
      <w:r>
        <w:t xml:space="preserve">a mitad se imputaron en el capítulo de transferencias corrientes y, la otra mitad, en transferencias de capital). </w:t>
      </w:r>
    </w:p>
    <w:p w:rsidR="00EB0B20" w:rsidRDefault="00EE53CC">
      <w:pPr>
        <w:spacing w:after="485"/>
        <w:ind w:left="23" w:right="1159" w:firstLine="708"/>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35408" name="Group 13540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4662" name="Rectangle 466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4663" name="Rectangle 466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5408" style="width:12.7031pt;height:283.662pt;position:absolute;mso-position-horizontal-relative:page;mso-position-horizontal:absolute;margin-left:681.958pt;mso-position-vertical-relative:page;margin-top:528.338pt;" coordsize="1613,36025">
                <v:rect id="Rectangle 466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466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112 </w:t>
                        </w:r>
                      </w:p>
                    </w:txbxContent>
                  </v:textbox>
                </v:rect>
                <w10:wrap type="topAndBottom"/>
              </v:group>
            </w:pict>
          </mc:Fallback>
        </mc:AlternateContent>
      </w:r>
      <w:r>
        <w:t>La incidencia más elevada, por capítulos, se refleja en capítulo primero de Impuestos Directos, con una diferencia de más de un millón ciento treinta mil euros: p</w:t>
      </w:r>
      <w:r>
        <w:t>or un lado, se ingresaron alrededor de medio millón de euros del Impuesto de Bienes Inmuebles en enero de 2019, que se correspondían al ejercicio 2018, por problemas informáticos del Consorcio de Tributos y, por otro lado, que en marzo de 2019, se aprobó e</w:t>
      </w:r>
      <w:r>
        <w:t>l padrón del Impuesto de Vehículos y que este año se retrasó por las circunstancias actuales del estado de alarma (alrededor de un millón setenta y cinco mil).</w:t>
      </w:r>
    </w:p>
    <w:p w:rsidR="00EB0B20" w:rsidRDefault="00EE53CC">
      <w:pPr>
        <w:spacing w:after="485"/>
        <w:ind w:left="23" w:right="1159" w:firstLine="708"/>
      </w:pPr>
      <w:r>
        <w:t>Por tanto, eliminando esas incidencias, vemos que el estado de ejecución, refleja un nivel de ej</w:t>
      </w:r>
      <w:r>
        <w:t>ecución parecido.</w:t>
      </w:r>
    </w:p>
    <w:p w:rsidR="00EB0B20" w:rsidRDefault="00EE53CC">
      <w:pPr>
        <w:spacing w:after="220" w:line="265" w:lineRule="auto"/>
        <w:ind w:left="33" w:right="1118" w:hanging="10"/>
        <w:jc w:val="left"/>
      </w:pPr>
      <w:r>
        <w:rPr>
          <w:b/>
          <w:u w:val="single" w:color="000000"/>
        </w:rPr>
        <w:t>2.- ESTADO DE EJECUCIÓN PRESUPUESTO DE GASTOS. PRIMER TRIMESTRE 2020</w:t>
      </w:r>
    </w:p>
    <w:tbl>
      <w:tblPr>
        <w:tblStyle w:val="TableGrid"/>
        <w:tblW w:w="8721" w:type="dxa"/>
        <w:tblInd w:w="-71" w:type="dxa"/>
        <w:tblCellMar>
          <w:top w:w="11" w:type="dxa"/>
          <w:left w:w="109" w:type="dxa"/>
          <w:bottom w:w="0" w:type="dxa"/>
          <w:right w:w="135" w:type="dxa"/>
        </w:tblCellMar>
        <w:tblLook w:val="04A0" w:firstRow="1" w:lastRow="0" w:firstColumn="1" w:lastColumn="0" w:noHBand="0" w:noVBand="1"/>
      </w:tblPr>
      <w:tblGrid>
        <w:gridCol w:w="1688"/>
        <w:gridCol w:w="1236"/>
        <w:gridCol w:w="1448"/>
        <w:gridCol w:w="1450"/>
        <w:gridCol w:w="1448"/>
        <w:gridCol w:w="1451"/>
      </w:tblGrid>
      <w:tr w:rsidR="00EB0B20">
        <w:trPr>
          <w:trHeight w:val="2393"/>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u w:val="single" w:color="000000"/>
              </w:rPr>
              <w:t>CAPÍTULO GASTOS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u w:val="single" w:color="000000"/>
              </w:rPr>
              <w:t>CRÉDITO</w:t>
            </w:r>
          </w:p>
          <w:p w:rsidR="00EB0B20" w:rsidRDefault="00EE53CC">
            <w:pPr>
              <w:spacing w:after="0" w:line="259" w:lineRule="auto"/>
              <w:ind w:left="1" w:right="0" w:firstLine="0"/>
              <w:jc w:val="left"/>
            </w:pPr>
            <w:r>
              <w:rPr>
                <w:b/>
                <w:u w:val="single" w:color="000000"/>
              </w:rPr>
              <w:t xml:space="preserve">S </w:t>
            </w:r>
          </w:p>
          <w:p w:rsidR="00EB0B20" w:rsidRDefault="00EE53CC">
            <w:pPr>
              <w:spacing w:after="0" w:line="259" w:lineRule="auto"/>
              <w:ind w:left="1" w:right="0" w:firstLine="0"/>
              <w:jc w:val="left"/>
            </w:pPr>
            <w:r>
              <w:rPr>
                <w:b/>
                <w:u w:val="single" w:color="000000"/>
              </w:rPr>
              <w:t>INICIALE</w:t>
            </w:r>
          </w:p>
          <w:p w:rsidR="00EB0B20" w:rsidRDefault="00EE53CC">
            <w:pPr>
              <w:spacing w:after="0" w:line="259" w:lineRule="auto"/>
              <w:ind w:left="1" w:right="0" w:firstLine="0"/>
              <w:jc w:val="left"/>
            </w:pPr>
            <w:r>
              <w:rPr>
                <w:b/>
                <w:u w:val="single" w:color="000000"/>
              </w:rPr>
              <w:t>S 2020</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u w:val="single" w:color="000000"/>
              </w:rPr>
              <w:t>OBLIGACI</w:t>
            </w:r>
          </w:p>
          <w:p w:rsidR="00EB0B20" w:rsidRDefault="00EE53CC">
            <w:pPr>
              <w:spacing w:after="0" w:line="259" w:lineRule="auto"/>
              <w:ind w:left="0" w:right="0" w:firstLine="0"/>
              <w:jc w:val="left"/>
            </w:pPr>
            <w:r>
              <w:rPr>
                <w:b/>
                <w:u w:val="single" w:color="000000"/>
              </w:rPr>
              <w:t xml:space="preserve">ONES </w:t>
            </w:r>
          </w:p>
          <w:p w:rsidR="00EB0B20" w:rsidRDefault="00EE53CC">
            <w:pPr>
              <w:spacing w:after="118" w:line="241" w:lineRule="auto"/>
              <w:ind w:left="0" w:right="0" w:firstLine="0"/>
              <w:jc w:val="left"/>
            </w:pPr>
            <w:r>
              <w:rPr>
                <w:b/>
                <w:u w:val="single" w:color="000000"/>
              </w:rPr>
              <w:t>RECONOCI DAS</w:t>
            </w:r>
          </w:p>
          <w:p w:rsidR="00EB0B20" w:rsidRDefault="00EE53CC">
            <w:pPr>
              <w:spacing w:after="118" w:line="241" w:lineRule="auto"/>
              <w:ind w:left="0" w:right="0" w:firstLine="0"/>
              <w:jc w:val="left"/>
            </w:pPr>
            <w:r>
              <w:rPr>
                <w:b/>
                <w:u w:val="single" w:color="000000"/>
              </w:rPr>
              <w:t>EJERCICIO 2020.</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u w:val="single" w:color="000000"/>
              </w:rPr>
              <w:t>OBLIGACI</w:t>
            </w:r>
          </w:p>
          <w:p w:rsidR="00EB0B20" w:rsidRDefault="00EE53CC">
            <w:pPr>
              <w:spacing w:after="0" w:line="259" w:lineRule="auto"/>
              <w:ind w:left="1" w:right="0" w:firstLine="0"/>
              <w:jc w:val="left"/>
            </w:pPr>
            <w:r>
              <w:rPr>
                <w:b/>
                <w:u w:val="single" w:color="000000"/>
              </w:rPr>
              <w:t xml:space="preserve">ONES </w:t>
            </w:r>
          </w:p>
          <w:p w:rsidR="00EB0B20" w:rsidRDefault="00EE53CC">
            <w:pPr>
              <w:spacing w:after="118" w:line="241" w:lineRule="auto"/>
              <w:ind w:left="1" w:right="0" w:firstLine="0"/>
              <w:jc w:val="left"/>
            </w:pPr>
            <w:r>
              <w:rPr>
                <w:b/>
                <w:u w:val="single" w:color="000000"/>
              </w:rPr>
              <w:t>RECONOCI DAS</w:t>
            </w:r>
          </w:p>
          <w:p w:rsidR="00EB0B20" w:rsidRDefault="00EE53CC">
            <w:pPr>
              <w:spacing w:after="118" w:line="241" w:lineRule="auto"/>
              <w:ind w:left="1" w:right="0" w:firstLine="0"/>
              <w:jc w:val="left"/>
            </w:pPr>
            <w:r>
              <w:rPr>
                <w:b/>
                <w:u w:val="single" w:color="000000"/>
              </w:rPr>
              <w:t>EJERCICIO 2019</w:t>
            </w:r>
          </w:p>
          <w:p w:rsidR="00EB0B20" w:rsidRDefault="00EE53CC">
            <w:pPr>
              <w:spacing w:after="0" w:line="259" w:lineRule="auto"/>
              <w:ind w:left="1" w:right="0" w:firstLine="0"/>
              <w:jc w:val="left"/>
            </w:pPr>
            <w:r>
              <w:rPr>
                <w:b/>
                <w:u w:val="single" w:color="000000"/>
              </w:rPr>
              <w:t xml:space="preserve">Primer </w:t>
            </w:r>
          </w:p>
          <w:p w:rsidR="00EB0B20" w:rsidRDefault="00EE53CC">
            <w:pPr>
              <w:spacing w:after="0" w:line="259" w:lineRule="auto"/>
              <w:ind w:left="1" w:right="0" w:firstLine="0"/>
              <w:jc w:val="left"/>
            </w:pPr>
            <w:r>
              <w:rPr>
                <w:b/>
                <w:u w:val="single" w:color="000000"/>
              </w:rPr>
              <w:t>Trimestre</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u w:val="single" w:color="000000"/>
              </w:rPr>
              <w:t>OBLIGACI</w:t>
            </w:r>
          </w:p>
          <w:p w:rsidR="00EB0B20" w:rsidRDefault="00EE53CC">
            <w:pPr>
              <w:spacing w:after="0" w:line="259" w:lineRule="auto"/>
              <w:ind w:left="1" w:right="0" w:firstLine="0"/>
              <w:jc w:val="left"/>
            </w:pPr>
            <w:r>
              <w:rPr>
                <w:b/>
                <w:u w:val="single" w:color="000000"/>
              </w:rPr>
              <w:t xml:space="preserve">ONES </w:t>
            </w:r>
          </w:p>
          <w:p w:rsidR="00EB0B20" w:rsidRDefault="00EE53CC">
            <w:pPr>
              <w:spacing w:after="101" w:line="259" w:lineRule="auto"/>
              <w:ind w:left="1" w:right="0" w:firstLine="0"/>
              <w:jc w:val="left"/>
            </w:pPr>
            <w:r>
              <w:rPr>
                <w:b/>
                <w:u w:val="single" w:color="000000"/>
              </w:rPr>
              <w:t>PAGADAS</w:t>
            </w:r>
          </w:p>
          <w:p w:rsidR="00EB0B20" w:rsidRDefault="00EE53CC">
            <w:pPr>
              <w:spacing w:after="122" w:line="239" w:lineRule="auto"/>
              <w:ind w:left="1" w:right="0" w:firstLine="0"/>
              <w:jc w:val="left"/>
            </w:pPr>
            <w:r>
              <w:rPr>
                <w:b/>
                <w:u w:val="single" w:color="000000"/>
              </w:rPr>
              <w:t>EJERCICIO 2020.</w:t>
            </w:r>
          </w:p>
          <w:p w:rsidR="00EB0B20" w:rsidRDefault="00EE53CC">
            <w:pPr>
              <w:spacing w:after="0" w:line="259" w:lineRule="auto"/>
              <w:ind w:left="1" w:right="0" w:firstLine="0"/>
              <w:jc w:val="left"/>
            </w:pPr>
            <w:r>
              <w:rPr>
                <w:b/>
                <w:u w:val="single" w:color="000000"/>
              </w:rPr>
              <w:t xml:space="preserve">Primer </w:t>
            </w:r>
          </w:p>
          <w:p w:rsidR="00EB0B20" w:rsidRDefault="00EE53CC">
            <w:pPr>
              <w:spacing w:after="0" w:line="259" w:lineRule="auto"/>
              <w:ind w:left="1" w:right="0" w:firstLine="0"/>
              <w:jc w:val="left"/>
            </w:pPr>
            <w:r>
              <w:rPr>
                <w:b/>
                <w:u w:val="single" w:color="000000"/>
              </w:rPr>
              <w:t>Trimestre</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left"/>
            </w:pPr>
            <w:r>
              <w:rPr>
                <w:b/>
                <w:u w:val="single" w:color="000000"/>
              </w:rPr>
              <w:t>OBLIGACI</w:t>
            </w:r>
          </w:p>
          <w:p w:rsidR="00EB0B20" w:rsidRDefault="00EE53CC">
            <w:pPr>
              <w:spacing w:after="0" w:line="259" w:lineRule="auto"/>
              <w:ind w:left="0" w:right="0" w:firstLine="0"/>
              <w:jc w:val="left"/>
            </w:pPr>
            <w:r>
              <w:rPr>
                <w:b/>
                <w:u w:val="single" w:color="000000"/>
              </w:rPr>
              <w:t xml:space="preserve">ONES </w:t>
            </w:r>
          </w:p>
          <w:p w:rsidR="00EB0B20" w:rsidRDefault="00EE53CC">
            <w:pPr>
              <w:spacing w:after="101" w:line="259" w:lineRule="auto"/>
              <w:ind w:left="0" w:right="0" w:firstLine="0"/>
              <w:jc w:val="left"/>
            </w:pPr>
            <w:r>
              <w:rPr>
                <w:b/>
                <w:u w:val="single" w:color="000000"/>
              </w:rPr>
              <w:t>PAGADAS</w:t>
            </w:r>
          </w:p>
          <w:p w:rsidR="00EB0B20" w:rsidRDefault="00EE53CC">
            <w:pPr>
              <w:spacing w:after="122" w:line="239" w:lineRule="auto"/>
              <w:ind w:left="0" w:right="0" w:firstLine="0"/>
              <w:jc w:val="left"/>
            </w:pPr>
            <w:r>
              <w:rPr>
                <w:b/>
                <w:u w:val="single" w:color="000000"/>
              </w:rPr>
              <w:t>EJERCICIO 2019</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r>
      <w:tr w:rsidR="00EB0B20">
        <w:trPr>
          <w:trHeight w:val="636"/>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PERSONAL</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9.584.679</w:t>
            </w:r>
          </w:p>
          <w:p w:rsidR="00EB0B20" w:rsidRDefault="00EE53CC">
            <w:pPr>
              <w:spacing w:after="0" w:line="259" w:lineRule="auto"/>
              <w:ind w:left="1" w:right="0" w:firstLine="0"/>
              <w:jc w:val="left"/>
            </w:pPr>
            <w:r>
              <w:t>,97</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2.281.573,8 9</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2.259.619,7 1</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2.281.573,8 8</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2.250.280,1 9</w:t>
            </w:r>
          </w:p>
        </w:tc>
      </w:tr>
      <w:tr w:rsidR="00EB0B20">
        <w:trPr>
          <w:trHeight w:val="1142"/>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BIENES </w:t>
            </w:r>
          </w:p>
          <w:p w:rsidR="00EB0B20" w:rsidRDefault="00EE53CC">
            <w:pPr>
              <w:spacing w:after="0" w:line="259" w:lineRule="auto"/>
              <w:ind w:left="1" w:right="0" w:firstLine="0"/>
            </w:pPr>
            <w:r>
              <w:rPr>
                <w:b/>
              </w:rPr>
              <w:t>CORRIENTES</w:t>
            </w:r>
          </w:p>
          <w:p w:rsidR="00EB0B20" w:rsidRDefault="00EE53CC">
            <w:pPr>
              <w:spacing w:after="0" w:line="259" w:lineRule="auto"/>
              <w:ind w:left="1" w:right="0" w:firstLine="0"/>
              <w:jc w:val="left"/>
            </w:pPr>
            <w:r>
              <w:rPr>
                <w:b/>
              </w:rPr>
              <w:t xml:space="preserve">Y DE </w:t>
            </w:r>
          </w:p>
          <w:p w:rsidR="00EB0B20" w:rsidRDefault="00EE53CC">
            <w:pPr>
              <w:spacing w:after="0" w:line="259" w:lineRule="auto"/>
              <w:ind w:left="1" w:right="0" w:firstLine="0"/>
              <w:jc w:val="left"/>
            </w:pPr>
            <w:r>
              <w:rPr>
                <w:b/>
              </w:rPr>
              <w:t>SERVICIOS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8.311.414</w:t>
            </w:r>
          </w:p>
          <w:p w:rsidR="00EB0B20" w:rsidRDefault="00EE53CC">
            <w:pPr>
              <w:spacing w:after="0" w:line="259" w:lineRule="auto"/>
              <w:ind w:left="1" w:right="0" w:firstLine="0"/>
              <w:jc w:val="left"/>
            </w:pPr>
            <w:r>
              <w:t>,42</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2.133.162,8 3</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67" w:right="0" w:firstLine="0"/>
              <w:jc w:val="left"/>
            </w:pPr>
            <w:r>
              <w:t>876.908,87</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2.070.269,5 8</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68" w:right="0" w:firstLine="0"/>
              <w:jc w:val="left"/>
            </w:pPr>
            <w:r>
              <w:t>831.225,68</w:t>
            </w:r>
          </w:p>
        </w:tc>
      </w:tr>
      <w:tr w:rsidR="00EB0B20">
        <w:trPr>
          <w:trHeight w:val="636"/>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FINANCIERO 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135.618,2</w:t>
            </w:r>
          </w:p>
          <w:p w:rsidR="00EB0B20" w:rsidRDefault="00EE53CC">
            <w:pPr>
              <w:spacing w:after="0" w:line="259" w:lineRule="auto"/>
              <w:ind w:left="1" w:right="0" w:firstLine="0"/>
              <w:jc w:val="left"/>
            </w:pPr>
            <w:r>
              <w:t>9</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0" w:firstLine="0"/>
              <w:jc w:val="center"/>
            </w:pPr>
            <w:r>
              <w:t>3.109,38</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0" w:right="0" w:firstLine="0"/>
              <w:jc w:val="center"/>
            </w:pPr>
            <w:r>
              <w:t>71.314,34</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29" w:right="0" w:firstLine="0"/>
              <w:jc w:val="center"/>
            </w:pPr>
            <w:r>
              <w:t>3.026,77</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7" w:right="0" w:firstLine="0"/>
              <w:jc w:val="center"/>
            </w:pPr>
            <w:r>
              <w:t>71.056,72</w:t>
            </w:r>
          </w:p>
        </w:tc>
      </w:tr>
      <w:tr w:rsidR="00EB0B20">
        <w:trPr>
          <w:trHeight w:val="890"/>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TRANSFERE</w:t>
            </w:r>
          </w:p>
          <w:p w:rsidR="00EB0B20" w:rsidRDefault="00EE53CC">
            <w:pPr>
              <w:spacing w:after="0" w:line="259" w:lineRule="auto"/>
              <w:ind w:left="1" w:right="0" w:firstLine="0"/>
              <w:jc w:val="left"/>
            </w:pPr>
            <w:r>
              <w:rPr>
                <w:b/>
              </w:rPr>
              <w:t xml:space="preserve">NCIAS </w:t>
            </w:r>
          </w:p>
          <w:p w:rsidR="00EB0B20" w:rsidRDefault="00EE53CC">
            <w:pPr>
              <w:spacing w:after="0" w:line="259" w:lineRule="auto"/>
              <w:ind w:left="1" w:right="0" w:firstLine="0"/>
            </w:pPr>
            <w:r>
              <w:rPr>
                <w:b/>
              </w:rPr>
              <w:t>CORRIENTES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2.881.900</w:t>
            </w:r>
          </w:p>
          <w:p w:rsidR="00EB0B20" w:rsidRDefault="00EE53CC">
            <w:pPr>
              <w:spacing w:after="0" w:line="259" w:lineRule="auto"/>
              <w:ind w:left="1" w:right="0" w:firstLine="0"/>
              <w:jc w:val="left"/>
            </w:pPr>
            <w:r>
              <w:t>,35</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6" w:right="0" w:firstLine="0"/>
              <w:jc w:val="left"/>
            </w:pPr>
            <w:r>
              <w:t>155.288,17</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67" w:right="0" w:firstLine="0"/>
              <w:jc w:val="left"/>
            </w:pPr>
            <w:r>
              <w:t>293.267,25</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67" w:right="0" w:firstLine="0"/>
              <w:jc w:val="left"/>
            </w:pPr>
            <w:r>
              <w:t>150.403,17</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68" w:right="0" w:firstLine="0"/>
              <w:jc w:val="left"/>
            </w:pPr>
            <w:r>
              <w:t>286.063,07</w:t>
            </w:r>
          </w:p>
        </w:tc>
      </w:tr>
      <w:tr w:rsidR="00EB0B20">
        <w:trPr>
          <w:trHeight w:val="636"/>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INVERSIONE S REALES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313.387,9</w:t>
            </w:r>
          </w:p>
          <w:p w:rsidR="00EB0B20" w:rsidRDefault="00EE53CC">
            <w:pPr>
              <w:spacing w:after="0" w:line="259" w:lineRule="auto"/>
              <w:ind w:left="1" w:right="0" w:firstLine="0"/>
              <w:jc w:val="left"/>
            </w:pPr>
            <w:r>
              <w:t>7</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6" w:right="0" w:firstLine="0"/>
              <w:jc w:val="left"/>
            </w:pPr>
            <w:r>
              <w:t>487.199,75</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75" w:right="0" w:firstLine="0"/>
              <w:jc w:val="left"/>
            </w:pPr>
            <w:r>
              <w:t>419.112,41</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67" w:right="0" w:firstLine="0"/>
              <w:jc w:val="left"/>
            </w:pPr>
            <w:r>
              <w:t>476.905,26</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68" w:right="0" w:firstLine="0"/>
              <w:jc w:val="left"/>
            </w:pPr>
            <w:r>
              <w:t>378.332,37</w:t>
            </w:r>
          </w:p>
        </w:tc>
      </w:tr>
      <w:tr w:rsidR="00EB0B20">
        <w:trPr>
          <w:trHeight w:val="888"/>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TRANSFERE</w:t>
            </w:r>
          </w:p>
          <w:p w:rsidR="00EB0B20" w:rsidRDefault="00EE53CC">
            <w:pPr>
              <w:spacing w:after="0" w:line="259" w:lineRule="auto"/>
              <w:ind w:left="1" w:right="0" w:firstLine="0"/>
              <w:jc w:val="left"/>
            </w:pPr>
            <w:r>
              <w:rPr>
                <w:b/>
              </w:rPr>
              <w:t xml:space="preserve">NCIAS DE </w:t>
            </w:r>
          </w:p>
          <w:p w:rsidR="00EB0B20" w:rsidRDefault="00EE53CC">
            <w:pPr>
              <w:spacing w:after="0" w:line="259" w:lineRule="auto"/>
              <w:ind w:left="1" w:right="0" w:firstLine="0"/>
              <w:jc w:val="left"/>
            </w:pPr>
            <w:r>
              <w:rPr>
                <w:b/>
              </w:rPr>
              <w:t>CAPITAL</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0" w:firstLine="0"/>
              <w:jc w:val="center"/>
            </w:pPr>
            <w:r>
              <w:t>0,00</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1" w:right="0" w:firstLine="0"/>
              <w:jc w:val="center"/>
            </w:pPr>
            <w:r>
              <w:t>0,00</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29" w:right="0" w:firstLine="0"/>
              <w:jc w:val="center"/>
            </w:pPr>
            <w:r>
              <w:t>0,00</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8" w:right="0" w:firstLine="0"/>
              <w:jc w:val="center"/>
            </w:pPr>
            <w:r>
              <w:t>0,00</w:t>
            </w:r>
          </w:p>
        </w:tc>
      </w:tr>
      <w:tr w:rsidR="00EB0B20">
        <w:trPr>
          <w:trHeight w:val="890"/>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ACTIVOS </w:t>
            </w:r>
          </w:p>
          <w:p w:rsidR="00EB0B20" w:rsidRDefault="00EE53CC">
            <w:pPr>
              <w:spacing w:after="0" w:line="259" w:lineRule="auto"/>
              <w:ind w:left="1" w:right="0" w:firstLine="0"/>
              <w:jc w:val="left"/>
            </w:pPr>
            <w:r>
              <w:rPr>
                <w:b/>
              </w:rPr>
              <w:t>FINANCIERO 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50.000,00</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29" w:right="0" w:firstLine="0"/>
              <w:jc w:val="center"/>
            </w:pPr>
            <w:r>
              <w:t>0,00</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1" w:right="0" w:firstLine="0"/>
              <w:jc w:val="center"/>
            </w:pPr>
            <w:r>
              <w:t>0,00</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29" w:right="0" w:firstLine="0"/>
              <w:jc w:val="center"/>
            </w:pPr>
            <w:r>
              <w:t>0,00</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8" w:right="0" w:firstLine="0"/>
              <w:jc w:val="center"/>
            </w:pPr>
            <w:r>
              <w:t>0,00</w:t>
            </w:r>
          </w:p>
        </w:tc>
      </w:tr>
      <w:tr w:rsidR="00EB0B20">
        <w:trPr>
          <w:trHeight w:val="888"/>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PASIVOS </w:t>
            </w:r>
          </w:p>
          <w:p w:rsidR="00EB0B20" w:rsidRDefault="00EE53CC">
            <w:pPr>
              <w:spacing w:after="0" w:line="259" w:lineRule="auto"/>
              <w:ind w:left="1" w:right="0" w:firstLine="0"/>
              <w:jc w:val="left"/>
            </w:pPr>
            <w:r>
              <w:rPr>
                <w:b/>
              </w:rPr>
              <w:t>FINANCIERO S</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612.852,8</w:t>
            </w:r>
          </w:p>
          <w:p w:rsidR="00EB0B20" w:rsidRDefault="00EE53CC">
            <w:pPr>
              <w:spacing w:after="0" w:line="259" w:lineRule="auto"/>
              <w:ind w:left="1" w:right="0" w:firstLine="0"/>
              <w:jc w:val="left"/>
            </w:pPr>
            <w:r>
              <w:t>3</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66" w:right="0" w:firstLine="0"/>
              <w:jc w:val="left"/>
            </w:pPr>
            <w:r>
              <w:t>105.637,43</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0" w:right="0" w:firstLine="0"/>
              <w:jc w:val="center"/>
            </w:pPr>
            <w:r>
              <w:t>94.730,90</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67" w:right="0" w:firstLine="0"/>
              <w:jc w:val="left"/>
            </w:pPr>
            <w:r>
              <w:t>105.637,43</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7" w:right="0" w:firstLine="0"/>
              <w:jc w:val="center"/>
            </w:pPr>
            <w:r>
              <w:t>94.730,90</w:t>
            </w:r>
          </w:p>
        </w:tc>
      </w:tr>
      <w:tr w:rsidR="00EB0B20">
        <w:trPr>
          <w:trHeight w:val="637"/>
        </w:trPr>
        <w:tc>
          <w:tcPr>
            <w:tcW w:w="1686"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TOTAL</w:t>
            </w:r>
          </w:p>
        </w:tc>
        <w:tc>
          <w:tcPr>
            <w:tcW w:w="1237"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21.889.85</w:t>
            </w:r>
          </w:p>
          <w:p w:rsidR="00EB0B20" w:rsidRDefault="00EE53CC">
            <w:pPr>
              <w:spacing w:after="0" w:line="259" w:lineRule="auto"/>
              <w:ind w:left="1" w:right="0" w:firstLine="0"/>
              <w:jc w:val="left"/>
            </w:pPr>
            <w:r>
              <w:t>3,83</w:t>
            </w:r>
          </w:p>
        </w:tc>
        <w:tc>
          <w:tcPr>
            <w:tcW w:w="144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5.165.971,4 6</w:t>
            </w:r>
          </w:p>
        </w:tc>
        <w:tc>
          <w:tcPr>
            <w:tcW w:w="145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4.014.953,4 8</w:t>
            </w:r>
          </w:p>
        </w:tc>
        <w:tc>
          <w:tcPr>
            <w:tcW w:w="144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5.087.816,0 9</w:t>
            </w:r>
          </w:p>
        </w:tc>
        <w:tc>
          <w:tcPr>
            <w:tcW w:w="145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3.911.688,9 3</w:t>
            </w:r>
          </w:p>
        </w:tc>
      </w:tr>
    </w:tbl>
    <w:p w:rsidR="00EB0B20" w:rsidRDefault="00EE53CC">
      <w:pPr>
        <w:spacing w:after="107" w:line="250" w:lineRule="auto"/>
        <w:ind w:left="33" w:right="1157" w:hanging="10"/>
        <w:jc w:val="left"/>
      </w:pPr>
      <w:r>
        <w:t>En materia de gastos, se observa un incremento del 28,6 %, esto es, una diferencia de más de un millón ciento cincuenta y un mil euros, destacando en el capítulo de gastos corrientes, con una subida de más de un millón doscientos sesenta mil euros, motivad</w:t>
      </w:r>
      <w:r>
        <w:t>o por:</w:t>
      </w:r>
    </w:p>
    <w:p w:rsidR="00EB0B20" w:rsidRDefault="00EE53CC">
      <w:pPr>
        <w:ind w:left="31" w:right="1159"/>
      </w:pPr>
      <w:r>
        <w:t>1.- La imputación de tres facturas de la empresa Urbaser SA, en el ejercicio 2020, que gestiona el servicio de limpieza viaria y recogida de residuos, y que supone un coste ligeramente superior a los seiscientos quince mil euros y que, en el ejercic</w:t>
      </w:r>
      <w:r>
        <w:t>io anterior, no se contabilizó cantidad alguna en los tres primeros trimestres.</w:t>
      </w:r>
    </w:p>
    <w:p w:rsidR="00EB0B20" w:rsidRDefault="00EE53CC">
      <w:pPr>
        <w:ind w:left="31" w:right="1159"/>
      </w:pPr>
      <w:r>
        <w:t>2.- En el subprograma de Administración general, hay un incremento de alrededor de cuatrocientos ochenta mil euros, respecto del año anterior.</w:t>
      </w:r>
    </w:p>
    <w:p w:rsidR="00EB0B20" w:rsidRDefault="00EE53CC">
      <w:pPr>
        <w:ind w:left="31" w:right="1159"/>
      </w:pPr>
      <w:r>
        <w:t>3.- En el subprograma de Servicio</w:t>
      </w:r>
      <w:r>
        <w:t>s Sociales, el incremento asciende a trescientos dieciséis mil euros.</w:t>
      </w:r>
    </w:p>
    <w:p w:rsidR="00EB0B20" w:rsidRDefault="00EE53CC">
      <w:pPr>
        <w:spacing w:after="485"/>
        <w:ind w:left="31" w:right="1159"/>
      </w:pPr>
      <w:r>
        <w:t>4.- En el subprograma Obras y Servicios, la subida es de doscientos treinta y tres mil euros.</w:t>
      </w:r>
    </w:p>
    <w:p w:rsidR="00EB0B20" w:rsidRDefault="00EE53CC">
      <w:pPr>
        <w:spacing w:after="467" w:line="265" w:lineRule="auto"/>
        <w:ind w:left="33" w:right="1118" w:hanging="10"/>
        <w:jc w:val="left"/>
      </w:pPr>
      <w:r>
        <w:rPr>
          <w:b/>
          <w:u w:val="single" w:color="000000"/>
        </w:rPr>
        <w:t>VERIFICACIÓN DEL OBJETIVO DE ESTABILIDAD PRESUPUESTARIA</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2063" name="Group 12206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4740" name="Rectangle 474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w:t>
                              </w:r>
                              <w:r>
                                <w:rPr>
                                  <w:sz w:val="12"/>
                                </w:rPr>
                                <w:t xml:space="preserve">PKKWMFQKZ | Verificación: https://candelaria.sedelectronica.es/ </w:t>
                              </w:r>
                            </w:p>
                          </w:txbxContent>
                        </wps:txbx>
                        <wps:bodyPr horzOverflow="overflow" vert="horz" lIns="0" tIns="0" rIns="0" bIns="0" rtlCol="0">
                          <a:noAutofit/>
                        </wps:bodyPr>
                      </wps:wsp>
                      <wps:wsp>
                        <wps:cNvPr id="4741" name="Rectangle 474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2063" style="width:12.7031pt;height:283.662pt;position:absolute;mso-position-horizontal-relative:page;mso-position-horizontal:absolute;margin-left:681.958pt;mso-position-vertical-relative:page;margin-top:528.338pt;" coordsize="1613,36025">
                <v:rect id="Rectangle 474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474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112 </w:t>
                        </w:r>
                      </w:p>
                    </w:txbxContent>
                  </v:textbox>
                </v:rect>
                <w10:wrap type="square"/>
              </v:group>
            </w:pict>
          </mc:Fallback>
        </mc:AlternateContent>
      </w:r>
      <w:r>
        <w:t>El concepto de estabilidad presupuestaria aparece definido (artículo 3.2 LOEPSF) en términos de</w:t>
      </w:r>
      <w:r>
        <w:t xml:space="preserve"> situación de equilibrio o de superávit, situación que es computada en términos de capacidad de financiación de acuerdo con la definición contenida en el Sistema Europeo de Cuentas Nacionales y Regionales (criterio SEC 10) y en las condiciones establecidas</w:t>
      </w:r>
      <w:r>
        <w:t xml:space="preserve"> para cada una de las administraciones públicas, fijándose el objetivo en el 0 %, para el ejercicio 2020.</w:t>
      </w:r>
    </w:p>
    <w:p w:rsidR="00EB0B20" w:rsidRDefault="00EE53CC">
      <w:pPr>
        <w:spacing w:after="485"/>
        <w:ind w:left="23" w:right="1159" w:firstLine="708"/>
      </w:pPr>
      <w:r>
        <w:t xml:space="preserve">Para evaluar el objetivo de estabilidad presupuestaria, es necesario realizar una serie de ajustes de acuerdo con el Manual de cálculo del Déficit en </w:t>
      </w:r>
      <w:r>
        <w:t>Contabilidad Nacional adaptado a las Corporaciones Locales:</w:t>
      </w:r>
    </w:p>
    <w:p w:rsidR="00EB0B20" w:rsidRDefault="00EE53CC">
      <w:pPr>
        <w:spacing w:after="483"/>
        <w:ind w:left="33" w:right="94" w:hanging="10"/>
        <w:jc w:val="left"/>
      </w:pPr>
      <w:r>
        <w:rPr>
          <w:b/>
          <w:i/>
        </w:rPr>
        <w:t>1.- Registro en Contabilidad Nacional de Impuestos, Tasa y Otros Ingresos de naturaleza tributaria</w:t>
      </w:r>
    </w:p>
    <w:p w:rsidR="00EB0B20" w:rsidRDefault="00EE53CC">
      <w:pPr>
        <w:ind w:left="23" w:right="1159" w:firstLine="708"/>
      </w:pPr>
      <w:r>
        <w:t>En la contabilidad nacional imputan los ingresos de los capítulos primero de impuestos directos, capítulo segundo de impuestos indirectos y el capítulo tercero, de tasas y otros ingresos, según el criterio de caja en cada ejercicio, ya sea corriente o de c</w:t>
      </w:r>
      <w:r>
        <w:t>errado, mientras que el presupuesto de ingresos registra en el momento en que se reconoce el derecho que puede ser previo o simultáneo al cobro.</w:t>
      </w:r>
    </w:p>
    <w:p w:rsidR="00EB0B20" w:rsidRDefault="00EE53CC">
      <w:pPr>
        <w:ind w:left="23" w:right="1159" w:firstLine="708"/>
      </w:pPr>
      <w:r>
        <w:t>El tratamiento presupuestario y de la Contabilidad Nacional, registra los capítulos I, II y II de los citados i</w:t>
      </w:r>
      <w:r>
        <w:t>ngresos cuando se abonan. Tienen por objeto evitar el efecto de los ingresos devengados y no cobrados en el déficit público.</w:t>
      </w:r>
    </w:p>
    <w:tbl>
      <w:tblPr>
        <w:tblStyle w:val="TableGrid"/>
        <w:tblW w:w="9562" w:type="dxa"/>
        <w:tblInd w:w="37" w:type="dxa"/>
        <w:tblCellMar>
          <w:top w:w="11" w:type="dxa"/>
          <w:left w:w="71" w:type="dxa"/>
          <w:bottom w:w="0" w:type="dxa"/>
          <w:right w:w="97" w:type="dxa"/>
        </w:tblCellMar>
        <w:tblLook w:val="04A0" w:firstRow="1" w:lastRow="0" w:firstColumn="1" w:lastColumn="0" w:noHBand="0" w:noVBand="1"/>
      </w:tblPr>
      <w:tblGrid>
        <w:gridCol w:w="1549"/>
        <w:gridCol w:w="1866"/>
        <w:gridCol w:w="1656"/>
        <w:gridCol w:w="2086"/>
        <w:gridCol w:w="2405"/>
      </w:tblGrid>
      <w:tr w:rsidR="00EB0B20">
        <w:trPr>
          <w:trHeight w:val="1513"/>
        </w:trPr>
        <w:tc>
          <w:tcPr>
            <w:tcW w:w="1550" w:type="dxa"/>
            <w:tcBorders>
              <w:top w:val="single" w:sz="4" w:space="0" w:color="000001"/>
              <w:left w:val="single" w:sz="5" w:space="0" w:color="000001"/>
              <w:bottom w:val="single" w:sz="4" w:space="0" w:color="000001"/>
              <w:right w:val="single" w:sz="4" w:space="0" w:color="000001"/>
            </w:tcBorders>
          </w:tcPr>
          <w:p w:rsidR="00EB0B20" w:rsidRDefault="00EB0B20">
            <w:pPr>
              <w:spacing w:after="160" w:line="259" w:lineRule="auto"/>
              <w:ind w:left="0" w:right="0" w:firstLine="0"/>
              <w:jc w:val="left"/>
            </w:pPr>
          </w:p>
        </w:tc>
        <w:tc>
          <w:tcPr>
            <w:tcW w:w="186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 xml:space="preserve">Derechos </w:t>
            </w:r>
          </w:p>
          <w:p w:rsidR="00EB0B20" w:rsidRDefault="00EE53CC">
            <w:pPr>
              <w:spacing w:after="0" w:line="259" w:lineRule="auto"/>
              <w:ind w:left="0" w:right="0" w:firstLine="0"/>
              <w:jc w:val="left"/>
            </w:pPr>
            <w:r>
              <w:rPr>
                <w:b/>
              </w:rPr>
              <w:t xml:space="preserve">Reconocidos </w:t>
            </w:r>
          </w:p>
          <w:p w:rsidR="00EB0B20" w:rsidRDefault="00EE53CC">
            <w:pPr>
              <w:spacing w:after="0" w:line="259" w:lineRule="auto"/>
              <w:ind w:left="0" w:right="0" w:firstLine="0"/>
              <w:jc w:val="left"/>
            </w:pPr>
            <w:r>
              <w:rPr>
                <w:b/>
              </w:rPr>
              <w:t xml:space="preserve">Corrientes </w:t>
            </w:r>
          </w:p>
          <w:p w:rsidR="00EB0B20" w:rsidRDefault="00EE53CC">
            <w:pPr>
              <w:spacing w:after="0" w:line="259" w:lineRule="auto"/>
              <w:ind w:left="0" w:right="0" w:firstLine="0"/>
              <w:jc w:val="left"/>
            </w:pPr>
            <w:r>
              <w:rPr>
                <w:b/>
              </w:rPr>
              <w:t xml:space="preserve">Liquidación </w:t>
            </w:r>
          </w:p>
          <w:p w:rsidR="00EB0B20" w:rsidRDefault="00EE53CC">
            <w:pPr>
              <w:spacing w:after="0" w:line="259" w:lineRule="auto"/>
              <w:ind w:left="0" w:right="0" w:firstLine="0"/>
              <w:jc w:val="left"/>
            </w:pPr>
            <w:r>
              <w:rPr>
                <w:b/>
              </w:rPr>
              <w:t xml:space="preserve">Presupuesto </w:t>
            </w:r>
          </w:p>
        </w:tc>
        <w:tc>
          <w:tcPr>
            <w:tcW w:w="165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 xml:space="preserve">Derechos </w:t>
            </w:r>
          </w:p>
          <w:p w:rsidR="00EB0B20" w:rsidRDefault="00EE53CC">
            <w:pPr>
              <w:spacing w:after="0" w:line="259" w:lineRule="auto"/>
              <w:ind w:left="1" w:right="0" w:firstLine="0"/>
              <w:jc w:val="left"/>
            </w:pPr>
            <w:r>
              <w:rPr>
                <w:b/>
              </w:rPr>
              <w:t xml:space="preserve">Recaudados </w:t>
            </w:r>
          </w:p>
          <w:p w:rsidR="00EB0B20" w:rsidRDefault="00EE53CC">
            <w:pPr>
              <w:spacing w:after="0" w:line="259" w:lineRule="auto"/>
              <w:ind w:left="1" w:right="0" w:firstLine="0"/>
              <w:jc w:val="left"/>
            </w:pPr>
            <w:r>
              <w:rPr>
                <w:b/>
              </w:rPr>
              <w:t xml:space="preserve">Corrientes </w:t>
            </w:r>
          </w:p>
          <w:p w:rsidR="00EB0B20" w:rsidRDefault="00EE53CC">
            <w:pPr>
              <w:spacing w:after="0" w:line="259" w:lineRule="auto"/>
              <w:ind w:left="1" w:right="0" w:firstLine="0"/>
              <w:jc w:val="left"/>
            </w:pPr>
            <w:r>
              <w:rPr>
                <w:b/>
              </w:rPr>
              <w:t xml:space="preserve">Liquidación </w:t>
            </w:r>
          </w:p>
          <w:p w:rsidR="00EB0B20" w:rsidRDefault="00EE53CC">
            <w:pPr>
              <w:spacing w:after="0" w:line="259" w:lineRule="auto"/>
              <w:ind w:left="1" w:right="0" w:firstLine="0"/>
              <w:jc w:val="left"/>
            </w:pPr>
            <w:r>
              <w:rPr>
                <w:b/>
              </w:rPr>
              <w:t xml:space="preserve">Presupuesto </w:t>
            </w:r>
          </w:p>
        </w:tc>
        <w:tc>
          <w:tcPr>
            <w:tcW w:w="208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 xml:space="preserve">Derechos </w:t>
            </w:r>
          </w:p>
          <w:p w:rsidR="00EB0B20" w:rsidRDefault="00EE53CC">
            <w:pPr>
              <w:spacing w:after="0" w:line="259" w:lineRule="auto"/>
              <w:ind w:left="0" w:right="0" w:firstLine="0"/>
              <w:jc w:val="left"/>
            </w:pPr>
            <w:r>
              <w:rPr>
                <w:b/>
              </w:rPr>
              <w:t xml:space="preserve">Recaudados </w:t>
            </w:r>
          </w:p>
          <w:p w:rsidR="00EB0B20" w:rsidRDefault="00EE53CC">
            <w:pPr>
              <w:spacing w:after="0" w:line="259" w:lineRule="auto"/>
              <w:ind w:left="0" w:right="0" w:firstLine="0"/>
              <w:jc w:val="left"/>
            </w:pPr>
            <w:r>
              <w:rPr>
                <w:b/>
              </w:rPr>
              <w:t xml:space="preserve">Cerrados </w:t>
            </w:r>
          </w:p>
          <w:p w:rsidR="00EB0B20" w:rsidRDefault="00EE53CC">
            <w:pPr>
              <w:spacing w:after="0" w:line="259" w:lineRule="auto"/>
              <w:ind w:left="0" w:right="0" w:firstLine="0"/>
              <w:jc w:val="left"/>
            </w:pPr>
            <w:r>
              <w:rPr>
                <w:b/>
              </w:rPr>
              <w:t xml:space="preserve">Liquidación </w:t>
            </w:r>
          </w:p>
          <w:p w:rsidR="00EB0B20" w:rsidRDefault="00EE53CC">
            <w:pPr>
              <w:spacing w:after="0" w:line="259" w:lineRule="auto"/>
              <w:ind w:left="0" w:right="0" w:firstLine="0"/>
              <w:jc w:val="left"/>
            </w:pPr>
            <w:r>
              <w:rPr>
                <w:b/>
              </w:rPr>
              <w:t xml:space="preserve">Presupuesto </w:t>
            </w:r>
          </w:p>
        </w:tc>
        <w:tc>
          <w:tcPr>
            <w:tcW w:w="2405" w:type="dxa"/>
            <w:tcBorders>
              <w:top w:val="single" w:sz="4" w:space="0" w:color="000001"/>
              <w:left w:val="single" w:sz="4" w:space="0" w:color="000001"/>
              <w:bottom w:val="single" w:sz="4" w:space="0" w:color="000001"/>
              <w:right w:val="single" w:sz="5" w:space="0" w:color="000001"/>
            </w:tcBorders>
          </w:tcPr>
          <w:p w:rsidR="00EB0B20" w:rsidRDefault="00EE53CC">
            <w:pPr>
              <w:spacing w:after="119" w:line="240" w:lineRule="auto"/>
              <w:ind w:left="0" w:right="0" w:firstLine="0"/>
              <w:jc w:val="left"/>
            </w:pPr>
            <w:r>
              <w:rPr>
                <w:b/>
              </w:rPr>
              <w:t>Ajustes por diferencia entre DRN y Recaudados</w:t>
            </w:r>
          </w:p>
          <w:p w:rsidR="00EB0B20" w:rsidRDefault="00EE53CC">
            <w:pPr>
              <w:spacing w:after="0" w:line="259" w:lineRule="auto"/>
              <w:ind w:left="0" w:right="0" w:firstLine="0"/>
              <w:jc w:val="left"/>
            </w:pPr>
            <w:r>
              <w:rPr>
                <w:b/>
              </w:rPr>
              <w:t xml:space="preserve">Corrientes y </w:t>
            </w:r>
          </w:p>
          <w:p w:rsidR="00EB0B20" w:rsidRDefault="00EE53CC">
            <w:pPr>
              <w:spacing w:after="0" w:line="259" w:lineRule="auto"/>
              <w:ind w:left="0" w:right="0" w:firstLine="0"/>
              <w:jc w:val="left"/>
            </w:pPr>
            <w:r>
              <w:rPr>
                <w:b/>
              </w:rPr>
              <w:t>Cerrados</w:t>
            </w:r>
          </w:p>
        </w:tc>
      </w:tr>
      <w:tr w:rsidR="00EB0B20">
        <w:trPr>
          <w:trHeight w:val="756"/>
        </w:trPr>
        <w:tc>
          <w:tcPr>
            <w:tcW w:w="1550"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1.-Impuestos</w:t>
            </w:r>
          </w:p>
          <w:p w:rsidR="00EB0B20" w:rsidRDefault="00EE53CC">
            <w:pPr>
              <w:spacing w:after="0" w:line="259" w:lineRule="auto"/>
              <w:ind w:left="0" w:right="0" w:firstLine="0"/>
              <w:jc w:val="left"/>
            </w:pPr>
            <w:r>
              <w:rPr>
                <w:b/>
              </w:rPr>
              <w:t>Directos</w:t>
            </w:r>
          </w:p>
        </w:tc>
        <w:tc>
          <w:tcPr>
            <w:tcW w:w="186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678.863,36</w:t>
            </w:r>
          </w:p>
        </w:tc>
        <w:tc>
          <w:tcPr>
            <w:tcW w:w="165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t>677.379,28</w:t>
            </w:r>
          </w:p>
        </w:tc>
        <w:tc>
          <w:tcPr>
            <w:tcW w:w="208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90.873,02</w:t>
            </w:r>
          </w:p>
        </w:tc>
        <w:tc>
          <w:tcPr>
            <w:tcW w:w="240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+ 89.388,94</w:t>
            </w:r>
          </w:p>
        </w:tc>
      </w:tr>
      <w:tr w:rsidR="00EB0B20">
        <w:trPr>
          <w:trHeight w:val="636"/>
        </w:trPr>
        <w:tc>
          <w:tcPr>
            <w:tcW w:w="1550"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2.-Impuestos</w:t>
            </w:r>
          </w:p>
          <w:p w:rsidR="00EB0B20" w:rsidRDefault="00EE53CC">
            <w:pPr>
              <w:spacing w:after="0" w:line="259" w:lineRule="auto"/>
              <w:ind w:left="0" w:right="0" w:firstLine="0"/>
              <w:jc w:val="left"/>
            </w:pPr>
            <w:r>
              <w:rPr>
                <w:b/>
              </w:rPr>
              <w:t>Indirectos</w:t>
            </w:r>
          </w:p>
        </w:tc>
        <w:tc>
          <w:tcPr>
            <w:tcW w:w="186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1.164.605,02</w:t>
            </w:r>
          </w:p>
        </w:tc>
        <w:tc>
          <w:tcPr>
            <w:tcW w:w="165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t>1.164.605,02</w:t>
            </w:r>
          </w:p>
        </w:tc>
        <w:tc>
          <w:tcPr>
            <w:tcW w:w="208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1.695,09</w:t>
            </w:r>
          </w:p>
        </w:tc>
        <w:tc>
          <w:tcPr>
            <w:tcW w:w="240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+ 1.695,09</w:t>
            </w:r>
          </w:p>
        </w:tc>
      </w:tr>
      <w:tr w:rsidR="00EB0B20">
        <w:trPr>
          <w:trHeight w:val="890"/>
        </w:trPr>
        <w:tc>
          <w:tcPr>
            <w:tcW w:w="1550"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41" w:lineRule="auto"/>
              <w:ind w:left="0" w:right="0" w:firstLine="0"/>
              <w:jc w:val="left"/>
            </w:pPr>
            <w:r>
              <w:rPr>
                <w:b/>
              </w:rPr>
              <w:t xml:space="preserve">3.- Tasas y Otros </w:t>
            </w:r>
          </w:p>
          <w:p w:rsidR="00EB0B20" w:rsidRDefault="00EE53CC">
            <w:pPr>
              <w:spacing w:after="0" w:line="259" w:lineRule="auto"/>
              <w:ind w:left="0" w:right="0" w:firstLine="0"/>
              <w:jc w:val="left"/>
            </w:pPr>
            <w:r>
              <w:rPr>
                <w:b/>
              </w:rPr>
              <w:t>Ingresos</w:t>
            </w:r>
          </w:p>
        </w:tc>
        <w:tc>
          <w:tcPr>
            <w:tcW w:w="186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274.358,72</w:t>
            </w:r>
          </w:p>
        </w:tc>
        <w:tc>
          <w:tcPr>
            <w:tcW w:w="165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t>271.308,47</w:t>
            </w:r>
          </w:p>
        </w:tc>
        <w:tc>
          <w:tcPr>
            <w:tcW w:w="208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145.373,23</w:t>
            </w:r>
          </w:p>
        </w:tc>
        <w:tc>
          <w:tcPr>
            <w:tcW w:w="240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+ 142.322,98</w:t>
            </w:r>
          </w:p>
        </w:tc>
      </w:tr>
      <w:tr w:rsidR="00EB0B20">
        <w:trPr>
          <w:trHeight w:val="383"/>
        </w:trPr>
        <w:tc>
          <w:tcPr>
            <w:tcW w:w="1550"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TOTAL</w:t>
            </w:r>
          </w:p>
        </w:tc>
        <w:tc>
          <w:tcPr>
            <w:tcW w:w="186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2.117.827,10</w:t>
            </w:r>
          </w:p>
        </w:tc>
        <w:tc>
          <w:tcPr>
            <w:tcW w:w="165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t>2.113.292,77</w:t>
            </w:r>
          </w:p>
        </w:tc>
        <w:tc>
          <w:tcPr>
            <w:tcW w:w="2086"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237.941,34</w:t>
            </w:r>
          </w:p>
        </w:tc>
        <w:tc>
          <w:tcPr>
            <w:tcW w:w="240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+ 233.407,01</w:t>
            </w:r>
          </w:p>
        </w:tc>
      </w:tr>
    </w:tbl>
    <w:p w:rsidR="00EB0B20" w:rsidRDefault="00EE53CC">
      <w:pPr>
        <w:spacing w:after="483"/>
        <w:ind w:left="33" w:right="94" w:hanging="10"/>
        <w:jc w:val="left"/>
      </w:pPr>
      <w:r>
        <w:rPr>
          <w:b/>
          <w:i/>
        </w:rPr>
        <w:t>2.- Tratamiento de las Entregas a cuenta de Impuestos cedidos y Fondo Complementario de Financiación.</w:t>
      </w:r>
    </w:p>
    <w:p w:rsidR="00EB0B20" w:rsidRDefault="00EE53CC">
      <w:pPr>
        <w:spacing w:after="485"/>
        <w:ind w:left="23" w:right="1159" w:firstLine="1418"/>
      </w:pPr>
      <w:r>
        <w:t>En principio, no debería generar práctica de ajuste alguno, salvo que la Corporación Local reconozca como ingreso un porcentaje distinto al de las entregas a cuenta, que no es el caso durante el presente ejercicio o cuando se aplica el criterio de caja y n</w:t>
      </w:r>
      <w:r>
        <w:t>o por el sistema de contraído previo. En contabilidad nacional, los pagos mensuales a cuenta de los impuestos cedidos y de los Fondos Complementario de Financiación se registran en el período en que se pagan por el Estado, y la liquidación definitiva resul</w:t>
      </w:r>
      <w:r>
        <w:t>tante, en el momento en que se determina su cuantía y se satisface.</w:t>
      </w:r>
    </w:p>
    <w:p w:rsidR="00EB0B20" w:rsidRDefault="00EE53CC">
      <w:pPr>
        <w:spacing w:after="235"/>
        <w:ind w:left="23" w:right="1159" w:firstLine="708"/>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0825" name="Group 14082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4932" name="Rectangle 493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4933" name="Rectangle 493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0825" style="width:12.7031pt;height:283.662pt;position:absolute;mso-position-horizontal-relative:page;mso-position-horizontal:absolute;margin-left:681.958pt;mso-position-vertical-relative:page;margin-top:528.338pt;" coordsize="1613,36025">
                <v:rect id="Rectangle 493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493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112 </w:t>
                        </w:r>
                      </w:p>
                    </w:txbxContent>
                  </v:textbox>
                </v:rect>
                <w10:wrap type="square"/>
              </v:group>
            </w:pict>
          </mc:Fallback>
        </mc:AlternateContent>
      </w:r>
      <w:r>
        <w:t>Otro ajuste que cabe realizar lo constituye el importe que se ha reintegrado durante 2020 al Estado en concepto de devolución de las liquidaciones negativas corre</w:t>
      </w:r>
      <w:r>
        <w:t xml:space="preserve">spondiente a los ejercicios 2008 y 2009 por el concepto de Participación en los Tributos del Estado, que opera sumándolo a los Derechos Reconocidos netos. Concretamente, que importa un total de 18.392,79 Euros: </w:t>
      </w:r>
    </w:p>
    <w:tbl>
      <w:tblPr>
        <w:tblStyle w:val="TableGrid"/>
        <w:tblW w:w="6639" w:type="dxa"/>
        <w:tblInd w:w="574" w:type="dxa"/>
        <w:tblCellMar>
          <w:top w:w="11" w:type="dxa"/>
          <w:left w:w="71" w:type="dxa"/>
          <w:bottom w:w="0" w:type="dxa"/>
          <w:right w:w="115" w:type="dxa"/>
        </w:tblCellMar>
        <w:tblLook w:val="04A0" w:firstRow="1" w:lastRow="0" w:firstColumn="1" w:lastColumn="0" w:noHBand="0" w:noVBand="1"/>
      </w:tblPr>
      <w:tblGrid>
        <w:gridCol w:w="4659"/>
        <w:gridCol w:w="1980"/>
      </w:tblGrid>
      <w:tr w:rsidR="00EB0B20">
        <w:trPr>
          <w:trHeight w:val="381"/>
        </w:trPr>
        <w:tc>
          <w:tcPr>
            <w:tcW w:w="4659"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Devolución liquidación PIE 2008 en 2018</w:t>
            </w:r>
          </w:p>
        </w:tc>
        <w:tc>
          <w:tcPr>
            <w:tcW w:w="198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3.52</w:t>
            </w:r>
            <w:r>
              <w:t>8,96 (+)</w:t>
            </w:r>
          </w:p>
        </w:tc>
      </w:tr>
      <w:tr w:rsidR="00EB0B20">
        <w:trPr>
          <w:trHeight w:val="385"/>
        </w:trPr>
        <w:tc>
          <w:tcPr>
            <w:tcW w:w="4659"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Devolución liquidación PIE 2009 en 2018</w:t>
            </w:r>
          </w:p>
        </w:tc>
        <w:tc>
          <w:tcPr>
            <w:tcW w:w="198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14.863,83 (+)</w:t>
            </w:r>
          </w:p>
        </w:tc>
      </w:tr>
    </w:tbl>
    <w:p w:rsidR="00EB0B20" w:rsidRDefault="00EE53CC">
      <w:pPr>
        <w:spacing w:after="483"/>
        <w:ind w:left="33" w:right="94" w:hanging="10"/>
        <w:jc w:val="left"/>
      </w:pPr>
      <w:r>
        <w:rPr>
          <w:b/>
          <w:i/>
        </w:rPr>
        <w:t>3.- Gastos de Intereses</w:t>
      </w:r>
    </w:p>
    <w:p w:rsidR="00EB0B20" w:rsidRDefault="00EE53CC">
      <w:pPr>
        <w:spacing w:after="218"/>
        <w:ind w:left="31" w:right="1159"/>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por lo que esta diferencia en la aplicación de los criterios de caja y de devengo, da lugar al siguiente ajuste por intereses.</w:t>
      </w:r>
    </w:p>
    <w:tbl>
      <w:tblPr>
        <w:tblStyle w:val="TableGrid"/>
        <w:tblW w:w="9743" w:type="dxa"/>
        <w:tblInd w:w="36" w:type="dxa"/>
        <w:tblCellMar>
          <w:top w:w="11" w:type="dxa"/>
          <w:left w:w="71" w:type="dxa"/>
          <w:bottom w:w="0" w:type="dxa"/>
          <w:right w:w="79" w:type="dxa"/>
        </w:tblCellMar>
        <w:tblLook w:val="04A0" w:firstRow="1" w:lastRow="0" w:firstColumn="1" w:lastColumn="0" w:noHBand="0" w:noVBand="1"/>
      </w:tblPr>
      <w:tblGrid>
        <w:gridCol w:w="2672"/>
        <w:gridCol w:w="3485"/>
        <w:gridCol w:w="3586"/>
      </w:tblGrid>
      <w:tr w:rsidR="00EB0B20">
        <w:trPr>
          <w:trHeight w:val="1141"/>
        </w:trPr>
        <w:tc>
          <w:tcPr>
            <w:tcW w:w="2672" w:type="dxa"/>
            <w:tcBorders>
              <w:top w:val="single" w:sz="4" w:space="0" w:color="000001"/>
              <w:left w:val="single" w:sz="4" w:space="0" w:color="000001"/>
              <w:bottom w:val="single" w:sz="4" w:space="0" w:color="000001"/>
              <w:right w:val="single" w:sz="4" w:space="0" w:color="000001"/>
            </w:tcBorders>
          </w:tcPr>
          <w:p w:rsidR="00EB0B20" w:rsidRDefault="00EB0B20">
            <w:pPr>
              <w:spacing w:after="160" w:line="259" w:lineRule="auto"/>
              <w:ind w:left="0" w:right="0" w:firstLine="0"/>
              <w:jc w:val="left"/>
            </w:pPr>
          </w:p>
        </w:tc>
        <w:tc>
          <w:tcPr>
            <w:tcW w:w="348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Ajustes positivos por diferencia entre obligaciones reconocidas y devengadas en Liquidación Pto 2020</w:t>
            </w:r>
          </w:p>
        </w:tc>
        <w:tc>
          <w:tcPr>
            <w:tcW w:w="35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Ajustes negativos por difer</w:t>
            </w:r>
            <w:r>
              <w:rPr>
                <w:b/>
              </w:rPr>
              <w:t>encia entre obligaciones reconocidas y devengadas en Liquidación Pto 2020</w:t>
            </w:r>
          </w:p>
        </w:tc>
      </w:tr>
      <w:tr w:rsidR="00EB0B20">
        <w:trPr>
          <w:trHeight w:val="384"/>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1.-Préstamo 301516-53</w:t>
            </w:r>
          </w:p>
        </w:tc>
        <w:tc>
          <w:tcPr>
            <w:tcW w:w="348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35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 xml:space="preserve">242,70 </w:t>
            </w:r>
          </w:p>
        </w:tc>
      </w:tr>
      <w:tr w:rsidR="00EB0B20">
        <w:trPr>
          <w:trHeight w:val="382"/>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6.-Préstamo 15953</w:t>
            </w:r>
          </w:p>
        </w:tc>
        <w:tc>
          <w:tcPr>
            <w:tcW w:w="348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35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 xml:space="preserve">122,36 </w:t>
            </w:r>
          </w:p>
        </w:tc>
      </w:tr>
      <w:tr w:rsidR="00EB0B20">
        <w:trPr>
          <w:trHeight w:val="385"/>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TOTAL</w:t>
            </w:r>
          </w:p>
        </w:tc>
        <w:tc>
          <w:tcPr>
            <w:tcW w:w="348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35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 xml:space="preserve">365,06 </w:t>
            </w:r>
          </w:p>
        </w:tc>
      </w:tr>
    </w:tbl>
    <w:p w:rsidR="00EB0B20" w:rsidRDefault="00EE53CC">
      <w:pPr>
        <w:spacing w:after="9"/>
        <w:ind w:left="33" w:right="94" w:hanging="10"/>
        <w:jc w:val="left"/>
      </w:pPr>
      <w:r>
        <w:rPr>
          <w:b/>
          <w:i/>
        </w:rPr>
        <w:t>4.- Gastos realizados en el ejercicio y pendientes de aplicar al Presupuesto de</w:t>
      </w:r>
    </w:p>
    <w:p w:rsidR="00EB0B20" w:rsidRDefault="00EE53CC">
      <w:pPr>
        <w:spacing w:after="483"/>
        <w:ind w:left="33" w:right="94" w:hanging="10"/>
        <w:jc w:val="left"/>
      </w:pPr>
      <w:r>
        <w:rPr>
          <w:b/>
          <w:i/>
        </w:rPr>
        <w:t>Gastos de la Corporación Local</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1062" name="Group 13106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048" name="Rectangle 504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5049" name="Rectangle 504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1062" style="width:12.7031pt;height:283.662pt;position:absolute;mso-position-horizontal-relative:page;mso-position-horizontal:absolute;margin-left:681.958pt;mso-position-vertical-relative:page;margin-top:528.338pt;" coordsize="1613,36025">
                <v:rect id="Rectangle 504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504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112 </w:t>
                        </w:r>
                      </w:p>
                    </w:txbxContent>
                  </v:textbox>
                </v:rect>
                <w10:wrap type="square"/>
              </v:group>
            </w:pict>
          </mc:Fallback>
        </mc:AlternateContent>
      </w:r>
      <w:r>
        <w:t>A la fecha de cierre del ejercicio deben registrase aquellas obligaciones vencidas, líquidas y exigibles que se hayan producido, aun cuando no se hayan dictado los correspondientes actos administrativos de reconocimiento y liquidación, lo que impide su apl</w:t>
      </w:r>
      <w:r>
        <w:t xml:space="preserve">icación al presupuesto en vigor, que generalmente tiene lugar en el ejercicio siguiente, una vez se dicta el mencionado acto administrativo. Por el contrario, en el tratamiento de la contabilidad nacional, el principio de devengo, se aplica para registrar </w:t>
      </w:r>
      <w:r>
        <w:t>cualquier flujo económico, con independencia del momento en el que tiene lugar su imputación presupuestaria. Por tanto, si el saldo final de la cuenta es mayor o menor que el inicial, la diferencia dará lugar a un ajuste como mayor o menor gasto no financi</w:t>
      </w:r>
      <w:r>
        <w:t>ero en contabilidad nacional, aumentando o disminuyendo el déficit de la Corporación Local.</w:t>
      </w:r>
    </w:p>
    <w:p w:rsidR="00EB0B20" w:rsidRDefault="00EE53CC">
      <w:pPr>
        <w:spacing w:after="485"/>
        <w:ind w:left="31" w:right="1159"/>
      </w:pPr>
      <w:r>
        <w:t xml:space="preserve"> No obstante, a través de la partida 413 de gastos pendientes de aplicar al presupuesto, hay que hacer un ajuste de 172.146,35 Euros, ya que el Saldo Final de la cu</w:t>
      </w:r>
      <w:r>
        <w:t>enta 41300, por importe de 195.534,90 Euros, es menor que el saldo inicial de la citada cuenta, que asciende a 367.681,25 Euros.</w:t>
      </w:r>
    </w:p>
    <w:p w:rsidR="00EB0B20" w:rsidRDefault="00EE53CC">
      <w:pPr>
        <w:ind w:left="23" w:right="1159" w:firstLine="708"/>
      </w:pPr>
      <w:r>
        <w:t xml:space="preserve">       A continuación, se detalla en el siguiente cuadro, los derechos y obligaciones liquidadas en el primer trimestre de 2020</w:t>
      </w:r>
      <w:r>
        <w:t>, aplicando los ajustes anteriormente citados, para así obtener el cálculo de la Capacidad o Necesidad de Financiación en la Liquidación de este primer trimestre:</w:t>
      </w:r>
    </w:p>
    <w:tbl>
      <w:tblPr>
        <w:tblStyle w:val="TableGrid"/>
        <w:tblW w:w="9080" w:type="dxa"/>
        <w:tblInd w:w="-49" w:type="dxa"/>
        <w:tblCellMar>
          <w:top w:w="16" w:type="dxa"/>
          <w:left w:w="71" w:type="dxa"/>
          <w:bottom w:w="0" w:type="dxa"/>
          <w:right w:w="115" w:type="dxa"/>
        </w:tblCellMar>
        <w:tblLook w:val="04A0" w:firstRow="1" w:lastRow="0" w:firstColumn="1" w:lastColumn="0" w:noHBand="0" w:noVBand="1"/>
      </w:tblPr>
      <w:tblGrid>
        <w:gridCol w:w="6976"/>
        <w:gridCol w:w="2104"/>
      </w:tblGrid>
      <w:tr w:rsidR="00EB0B20">
        <w:trPr>
          <w:trHeight w:val="491"/>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CONCEPTOS</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IMPORTES</w:t>
            </w:r>
          </w:p>
        </w:tc>
      </w:tr>
      <w:tr w:rsidR="00EB0B20">
        <w:trPr>
          <w:trHeight w:val="46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a) Derechos Reconocidos capítulos. I a VII presupuesto corriente</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xml:space="preserve">4.110.809,54 </w:t>
            </w:r>
          </w:p>
        </w:tc>
      </w:tr>
      <w:tr w:rsidR="00EB0B20">
        <w:trPr>
          <w:trHeight w:val="46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b) Obligaciones Reconocidas capítulos I a VII presupuesto corriente</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xml:space="preserve">5.060.334,02 </w:t>
            </w:r>
          </w:p>
        </w:tc>
      </w:tr>
      <w:tr w:rsidR="00EB0B20">
        <w:trPr>
          <w:trHeight w:val="39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TOTAL (a – b)</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tabs>
                <w:tab w:val="center" w:pos="394"/>
                <w:tab w:val="right" w:pos="1918"/>
              </w:tabs>
              <w:spacing w:after="0" w:line="259" w:lineRule="auto"/>
              <w:ind w:left="0" w:right="0" w:firstLine="0"/>
              <w:jc w:val="left"/>
            </w:pPr>
            <w:r>
              <w:rPr>
                <w:rFonts w:ascii="Calibri" w:eastAsia="Calibri" w:hAnsi="Calibri" w:cs="Calibri"/>
              </w:rPr>
              <w:tab/>
            </w:r>
            <w:r>
              <w:rPr>
                <w:sz w:val="20"/>
              </w:rPr>
              <w:t>-</w:t>
            </w:r>
            <w:r>
              <w:rPr>
                <w:sz w:val="20"/>
              </w:rPr>
              <w:tab/>
            </w:r>
            <w:r>
              <w:rPr>
                <w:b/>
              </w:rPr>
              <w:t>949.524,48</w:t>
            </w:r>
          </w:p>
        </w:tc>
      </w:tr>
      <w:tr w:rsidR="00EB0B20">
        <w:trPr>
          <w:trHeight w:val="392"/>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AJUSTES</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xml:space="preserve"> </w:t>
            </w:r>
          </w:p>
        </w:tc>
      </w:tr>
      <w:tr w:rsidR="00EB0B20">
        <w:trPr>
          <w:trHeight w:val="39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1) Ajustes recaudación capítulo 1</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+ 89.388,94</w:t>
            </w:r>
          </w:p>
        </w:tc>
      </w:tr>
      <w:tr w:rsidR="00EB0B20">
        <w:trPr>
          <w:trHeight w:val="392"/>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2) Ajustes recaudación capítulo 2</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+ 1.695,09</w:t>
            </w:r>
          </w:p>
        </w:tc>
      </w:tr>
      <w:tr w:rsidR="00EB0B20">
        <w:trPr>
          <w:trHeight w:val="39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3) Ajustes recaudación capítulo 3</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+ 142.322,98</w:t>
            </w:r>
          </w:p>
        </w:tc>
      </w:tr>
      <w:tr w:rsidR="00EB0B20">
        <w:trPr>
          <w:trHeight w:val="392"/>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4) Ajuste por liquidación PIE-2008</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+3.528,96</w:t>
            </w:r>
          </w:p>
        </w:tc>
      </w:tr>
      <w:tr w:rsidR="00EB0B20">
        <w:trPr>
          <w:trHeight w:val="40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6) Ajuste por liquidación PIE-2009</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+ 14.863,83</w:t>
            </w:r>
          </w:p>
        </w:tc>
      </w:tr>
      <w:tr w:rsidR="00EB0B20">
        <w:trPr>
          <w:trHeight w:val="40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7) Ajuste por devengo de intereses (gasto)</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-365,06</w:t>
            </w:r>
          </w:p>
        </w:tc>
      </w:tr>
      <w:tr w:rsidR="00EB0B20">
        <w:trPr>
          <w:trHeight w:val="40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8) Ajuste por gastos pendientes de aplicar a presupuesto</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-126.692,18</w:t>
            </w:r>
          </w:p>
        </w:tc>
      </w:tr>
      <w:tr w:rsidR="00EB0B20">
        <w:trPr>
          <w:trHeight w:val="40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 xml:space="preserve">c) TOTAL INGRESOS AJUSTADOS </w:t>
            </w:r>
            <w:r>
              <w:t>(a +/-  1, 2, 3, 4, 5, 6 y 8)</w:t>
            </w:r>
            <w:r>
              <w:rPr>
                <w:b/>
              </w:rPr>
              <w:t xml:space="preserve"> </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4.362.609,34</w:t>
            </w:r>
          </w:p>
        </w:tc>
      </w:tr>
      <w:tr w:rsidR="00EB0B20">
        <w:trPr>
          <w:trHeight w:val="450"/>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 xml:space="preserve">d) TOTAL GASTOS AJUSTADOS </w:t>
            </w:r>
            <w:r>
              <w:t>(b +/-  7, 8, 9,11,19)</w:t>
            </w:r>
            <w:r>
              <w:rPr>
                <w:b/>
              </w:rPr>
              <w:t xml:space="preserve"> </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4.933.276,78</w:t>
            </w:r>
          </w:p>
        </w:tc>
      </w:tr>
      <w:tr w:rsidR="00EB0B20">
        <w:trPr>
          <w:trHeight w:val="453"/>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e) TOTAL CAPACIDAD/NECESIDAD DE FINANCIACIÓN(c - d)</w:t>
            </w:r>
          </w:p>
        </w:tc>
        <w:tc>
          <w:tcPr>
            <w:tcW w:w="2104"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rPr>
                <w:b/>
              </w:rPr>
              <w:t>570.667,44</w:t>
            </w:r>
          </w:p>
        </w:tc>
      </w:tr>
    </w:tbl>
    <w:p w:rsidR="00EB0B20" w:rsidRDefault="00EE53CC">
      <w:pPr>
        <w:spacing w:after="485"/>
        <w:ind w:left="23" w:right="1159" w:firstLine="708"/>
      </w:pPr>
      <w:r>
        <w:t xml:space="preserve">Ello nos da </w:t>
      </w:r>
      <w:r>
        <w:rPr>
          <w:b/>
        </w:rPr>
        <w:t>un saldo negativo de 570.667,44 Euros</w:t>
      </w:r>
      <w:r>
        <w:t>, por lo que, en principio, podemos decir que no se cumple el principio de estabilidad presupuestaria, en este primer trimestre de 2020, lo cual tiene su lógica, en función de lo manifestado anteriormente, con los cuadr</w:t>
      </w:r>
      <w:r>
        <w:t>os del estado de ejecución de gastos e ingresos..</w:t>
      </w:r>
    </w:p>
    <w:p w:rsidR="00EB0B20" w:rsidRDefault="00EE53CC">
      <w:pPr>
        <w:spacing w:after="95" w:line="265" w:lineRule="auto"/>
        <w:ind w:left="33" w:right="1118" w:hanging="10"/>
        <w:jc w:val="left"/>
      </w:pPr>
      <w:r>
        <w:rPr>
          <w:b/>
          <w:u w:val="single" w:color="000000"/>
        </w:rPr>
        <w:t xml:space="preserve">2.- CUMPLIMIENTO DE LA REGLA DE GASTO </w:t>
      </w:r>
    </w:p>
    <w:p w:rsidR="00EB0B20" w:rsidRDefault="00EE53CC">
      <w:pPr>
        <w:ind w:left="23" w:right="1159" w:firstLine="708"/>
      </w:pPr>
      <w:r>
        <w:t>El artículo 12 de la Ley Orgánica de Estabilidad Presupuestaria exige también a las Entidades Locales que la variación de gasto no supere la tasa de referencia de crec</w:t>
      </w:r>
      <w:r>
        <w:t xml:space="preserve">imiento del PIB, correspondiendo al Ministerio su determinación. </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25209" name="Group 12520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250" name="Rectangle 525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5251" name="Rectangle 525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 Gestiona | Página 27 d</w:t>
                              </w:r>
                              <w:r>
                                <w:rPr>
                                  <w:sz w:val="12"/>
                                </w:rPr>
                                <w:t xml:space="preserve">e 112 </w:t>
                              </w:r>
                            </w:p>
                          </w:txbxContent>
                        </wps:txbx>
                        <wps:bodyPr horzOverflow="overflow" vert="horz" lIns="0" tIns="0" rIns="0" bIns="0" rtlCol="0">
                          <a:noAutofit/>
                        </wps:bodyPr>
                      </wps:wsp>
                    </wpg:wgp>
                  </a:graphicData>
                </a:graphic>
              </wp:anchor>
            </w:drawing>
          </mc:Choice>
          <mc:Fallback xmlns:a="http://schemas.openxmlformats.org/drawingml/2006/main">
            <w:pict>
              <v:group id="Group 125209" style="width:12.7031pt;height:283.662pt;position:absolute;mso-position-horizontal-relative:page;mso-position-horizontal:absolute;margin-left:681.958pt;mso-position-vertical-relative:page;margin-top:528.338pt;" coordsize="1613,36025">
                <v:rect id="Rectangle 525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525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112 </w:t>
                        </w:r>
                      </w:p>
                    </w:txbxContent>
                  </v:textbox>
                </v:rect>
                <w10:wrap type="square"/>
              </v:group>
            </w:pict>
          </mc:Fallback>
        </mc:AlternateContent>
      </w:r>
      <w:r>
        <w:t>En concreto, el Gobierno elevó al Congreso, junto a los objetivos de déficit público (0%) y de deuda pública (3 % del PIB) para el periodo 2020, que la regla de gasto para el ejercicio 2020, fuera del 2,9 %.</w:t>
      </w:r>
    </w:p>
    <w:p w:rsidR="00EB0B20" w:rsidRDefault="00EE53CC">
      <w:pPr>
        <w:spacing w:after="11" w:line="250" w:lineRule="auto"/>
        <w:ind w:left="575" w:right="1155" w:hanging="10"/>
        <w:jc w:val="right"/>
      </w:pPr>
      <w:r>
        <w:t>La tasa de variación del gasto computable de un ejercicio se calcula de</w:t>
      </w:r>
    </w:p>
    <w:p w:rsidR="00EB0B20" w:rsidRDefault="00EE53CC">
      <w:pPr>
        <w:spacing w:after="482"/>
        <w:ind w:left="31" w:right="1159"/>
      </w:pPr>
      <w:r>
        <w:t xml:space="preserve">acuerdo con la siguiente fórmula: </w:t>
      </w:r>
    </w:p>
    <w:p w:rsidR="00EB0B20" w:rsidRDefault="00EE53CC">
      <w:pPr>
        <w:ind w:left="31" w:right="1159"/>
      </w:pPr>
      <w:r>
        <w:t xml:space="preserve">T.V. Gasto computable (%) = (  </w:t>
      </w:r>
      <w:r>
        <w:rPr>
          <w:u w:val="single" w:color="000000"/>
        </w:rPr>
        <w:t>Gasto computable año 2020</w:t>
      </w:r>
      <w:r>
        <w:rPr>
          <w:b/>
        </w:rPr>
        <w:t xml:space="preserve">    - </w:t>
      </w:r>
      <w:r>
        <w:t>1    ) * 100</w:t>
      </w:r>
    </w:p>
    <w:p w:rsidR="00EB0B20" w:rsidRDefault="00EE53CC">
      <w:pPr>
        <w:spacing w:after="94" w:line="265" w:lineRule="auto"/>
        <w:ind w:left="10" w:right="772" w:hanging="10"/>
        <w:jc w:val="center"/>
      </w:pPr>
      <w:r>
        <w:rPr>
          <w:b/>
        </w:rPr>
        <w:t xml:space="preserve">      </w:t>
      </w:r>
      <w:r>
        <w:t>Gasto Computable año 2019</w:t>
      </w:r>
    </w:p>
    <w:p w:rsidR="00EB0B20" w:rsidRDefault="00EE53CC">
      <w:pPr>
        <w:ind w:left="23" w:right="1159" w:firstLine="708"/>
      </w:pPr>
      <w:r>
        <w:t>La Regla del Gasto tiene como objetivo lim</w:t>
      </w:r>
      <w:r>
        <w:t>itar el crecimiento del gasto público, estableciendo un tope de aumento máximo en función del crecimiento de la economía española.</w:t>
      </w:r>
    </w:p>
    <w:p w:rsidR="00EB0B20" w:rsidRDefault="00EE53CC">
      <w:pPr>
        <w:ind w:left="23" w:right="1159" w:firstLine="708"/>
      </w:pPr>
      <w:r>
        <w:t>El cálculo del gasto computable del año 2019 se realizará a partir de la liquidación del Presupuesto de dicho ejercicio. El g</w:t>
      </w:r>
      <w:r>
        <w:t xml:space="preserve">asto computable del año 2020 se obtendrá tomando como base la información disponible en el momento del cálculo de la liquidación. </w:t>
      </w:r>
    </w:p>
    <w:p w:rsidR="00EB0B20" w:rsidRDefault="00EE53CC">
      <w:pPr>
        <w:spacing w:after="485"/>
        <w:ind w:left="23" w:right="1159" w:firstLine="70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25485" name="Group 12548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521" name="Rectangle 552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5522" name="Rectangle 5522"/>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w:t>
                              </w:r>
                              <w:r>
                                <w:rPr>
                                  <w:sz w:val="12"/>
                                </w:rPr>
                                <w:t xml:space="preserve">trónicamente desde la plataforma esPublico Gestiona | Página 28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25485" style="width:12.7031pt;height:283.662pt;position:absolute;mso-position-horizontal-relative:page;mso-position-horizontal:absolute;margin-left:681.958pt;mso-position-vertical-relative:page;margin-top:528.338pt;" coordsize="1613,36025">
                <v:rect id="Rectangle 552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5522"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112 </w:t>
                        </w:r>
                      </w:p>
                    </w:txbxContent>
                  </v:textbox>
                </v:rect>
                <w10:wrap type="topAndBottom"/>
              </v:group>
            </w:pict>
          </mc:Fallback>
        </mc:AlternateContent>
      </w:r>
      <w:r>
        <w:t>Sobre este importe habrá que realizar una serie de ajustes que permitan aproximar los gastos presupuestarios a los empleos no financieros según los criterios del Sistema Europeo de Cue</w:t>
      </w:r>
      <w:r>
        <w:t>ntas. A continuación, se detallan los principales ajustes a realizar partiendo de la liquidación:</w:t>
      </w:r>
    </w:p>
    <w:p w:rsidR="00EB0B20" w:rsidRDefault="00EE53CC">
      <w:pPr>
        <w:spacing w:after="100" w:line="259" w:lineRule="auto"/>
        <w:ind w:left="10" w:right="1214" w:hanging="10"/>
        <w:jc w:val="right"/>
      </w:pPr>
      <w:r>
        <w:rPr>
          <w:b/>
          <w:i/>
        </w:rPr>
        <w:t>1.- Gastos realizados en el ejercicio pendientes de aplicar al Presupuesto.</w:t>
      </w:r>
    </w:p>
    <w:p w:rsidR="00EB0B20" w:rsidRDefault="00EE53CC">
      <w:pPr>
        <w:spacing w:after="485"/>
        <w:ind w:left="23" w:right="1159" w:firstLine="708"/>
      </w:pPr>
      <w:r>
        <w:t>A través de la partida 413 de gastos pendientes de aplicar al presupuesto, hay que hacer un ajuste de 172.146,35 Euros, ya que el Saldo Final de la cuenta 41300, por importe de 195.534,90 Euros, es menor que el saldo inicial de la citada cuenta, que ascien</w:t>
      </w:r>
      <w:r>
        <w:t>de a 367.681,25 Euros.</w:t>
      </w:r>
    </w:p>
    <w:p w:rsidR="00EB0B20" w:rsidRDefault="00EE53CC">
      <w:pPr>
        <w:spacing w:after="9"/>
        <w:ind w:left="23" w:right="1159" w:firstLine="708"/>
      </w:pPr>
      <w:r>
        <w:t>A través del siguiente cuadro, reflejamos los datos anteriores y así obtener la regla del gasto:</w:t>
      </w:r>
    </w:p>
    <w:tbl>
      <w:tblPr>
        <w:tblStyle w:val="TableGrid"/>
        <w:tblW w:w="9664" w:type="dxa"/>
        <w:tblInd w:w="36" w:type="dxa"/>
        <w:tblCellMar>
          <w:top w:w="63" w:type="dxa"/>
          <w:left w:w="56" w:type="dxa"/>
          <w:bottom w:w="0" w:type="dxa"/>
          <w:right w:w="61" w:type="dxa"/>
        </w:tblCellMar>
        <w:tblLook w:val="04A0" w:firstRow="1" w:lastRow="0" w:firstColumn="1" w:lastColumn="0" w:noHBand="0" w:noVBand="1"/>
      </w:tblPr>
      <w:tblGrid>
        <w:gridCol w:w="5856"/>
        <w:gridCol w:w="1864"/>
        <w:gridCol w:w="1944"/>
      </w:tblGrid>
      <w:tr w:rsidR="00EB0B20">
        <w:trPr>
          <w:trHeight w:val="1242"/>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CAPÍTULOS DE GASTO</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rPr>
                <w:b/>
              </w:rPr>
              <w:t>OBLIGACIONES</w:t>
            </w:r>
          </w:p>
          <w:p w:rsidR="00EB0B20" w:rsidRDefault="00EE53CC">
            <w:pPr>
              <w:spacing w:after="0" w:line="259" w:lineRule="auto"/>
              <w:ind w:left="0" w:right="0" w:firstLine="0"/>
            </w:pPr>
            <w:r>
              <w:rPr>
                <w:b/>
              </w:rPr>
              <w:t xml:space="preserve">RECONOCIDAS </w:t>
            </w:r>
          </w:p>
          <w:p w:rsidR="00EB0B20" w:rsidRDefault="00EE53CC">
            <w:pPr>
              <w:spacing w:after="0" w:line="259" w:lineRule="auto"/>
              <w:ind w:left="0" w:right="0" w:firstLine="0"/>
              <w:jc w:val="left"/>
            </w:pPr>
            <w:r>
              <w:rPr>
                <w:b/>
              </w:rPr>
              <w:t xml:space="preserve">2020. Primer </w:t>
            </w:r>
          </w:p>
          <w:p w:rsidR="00EB0B20" w:rsidRDefault="00EE53CC">
            <w:pPr>
              <w:spacing w:after="0" w:line="259" w:lineRule="auto"/>
              <w:ind w:left="0" w:right="0" w:firstLine="0"/>
              <w:jc w:val="left"/>
            </w:pPr>
            <w:r>
              <w:rPr>
                <w:b/>
              </w:rPr>
              <w:t>Trimestre</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pPr>
            <w:r>
              <w:rPr>
                <w:b/>
              </w:rPr>
              <w:t xml:space="preserve">OBLIGACIONES </w:t>
            </w:r>
          </w:p>
          <w:p w:rsidR="00EB0B20" w:rsidRDefault="00EE53CC">
            <w:pPr>
              <w:spacing w:after="0" w:line="259" w:lineRule="auto"/>
              <w:ind w:left="2" w:right="0" w:firstLine="0"/>
              <w:jc w:val="left"/>
            </w:pPr>
            <w:r>
              <w:rPr>
                <w:b/>
              </w:rPr>
              <w:t xml:space="preserve">RECONOCIDAS </w:t>
            </w:r>
          </w:p>
          <w:p w:rsidR="00EB0B20" w:rsidRDefault="00EE53CC">
            <w:pPr>
              <w:spacing w:after="0" w:line="259" w:lineRule="auto"/>
              <w:ind w:left="2" w:right="0" w:firstLine="0"/>
              <w:jc w:val="left"/>
            </w:pPr>
            <w:r>
              <w:rPr>
                <w:b/>
              </w:rPr>
              <w:t xml:space="preserve">2019. Primer </w:t>
            </w:r>
          </w:p>
          <w:p w:rsidR="00EB0B20" w:rsidRDefault="00EE53CC">
            <w:pPr>
              <w:spacing w:after="0" w:line="259" w:lineRule="auto"/>
              <w:ind w:left="2" w:right="0" w:firstLine="0"/>
              <w:jc w:val="left"/>
            </w:pPr>
            <w:r>
              <w:rPr>
                <w:b/>
              </w:rPr>
              <w:t>Trimestre</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Gastos de personal</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2.281.573,89</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2.259.619,71</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Gastos en bienes y servicios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2.133.162,83</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876.908,87</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Gastos financieros (excluidos intereses de la Deuda)</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3.109,38</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8" w:right="0" w:firstLine="0"/>
              <w:jc w:val="center"/>
            </w:pPr>
            <w:r>
              <w:t>71.314,34</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Transferencias corrientes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155.288,17</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293.267,25</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Inversiones reales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487.199,75</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419.112,41</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Transferencias de capital</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0,00</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t>0,00</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EMPLEOS (CAP. 1-7)</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rPr>
                <w:b/>
              </w:rPr>
              <w:t>5.060.334,02</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0" w:right="0" w:firstLine="0"/>
              <w:jc w:val="center"/>
            </w:pPr>
            <w:r>
              <w:rPr>
                <w:b/>
              </w:rPr>
              <w:t>3.920.222,58</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 xml:space="preserve">Ajustes Contabilidad Nacional en 2017 y 2018 </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t xml:space="preserve">(+/-) Gastos realizados en el ejercicio pendiente de aplicar </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-172.146,35</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-167.103,74</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TOTAL AJUSTES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8"/>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 xml:space="preserve">Gasto Financiado con Fondos Finalistas en 2020 y 2019: </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488.955,36</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805.217,60</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Inversiones Financieramente Sostenibles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0,00</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0,00</w:t>
            </w: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GASTO COMPUTABLE</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4.399.232,29</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2.947.901,24</w:t>
            </w:r>
          </w:p>
        </w:tc>
      </w:tr>
      <w:tr w:rsidR="00EB0B20">
        <w:trPr>
          <w:trHeight w:val="482"/>
        </w:trPr>
        <w:tc>
          <w:tcPr>
            <w:tcW w:w="5856" w:type="dxa"/>
            <w:tcBorders>
              <w:top w:val="nil"/>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864" w:type="dxa"/>
            <w:tcBorders>
              <w:top w:val="nil"/>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nil"/>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8"/>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INCREMENTOS DE RECAUDACIÓN POR CAMBIOS NORMATIVOS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Modificación ordenanza de…….</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Otros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vAlign w:val="center"/>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Total Incrementos </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vAlign w:val="center"/>
          </w:tcPr>
          <w:p w:rsidR="00EB0B20" w:rsidRDefault="00EB0B20">
            <w:pPr>
              <w:spacing w:after="160" w:line="259" w:lineRule="auto"/>
              <w:ind w:left="0" w:right="0" w:firstLine="0"/>
              <w:jc w:val="left"/>
            </w:pPr>
          </w:p>
        </w:tc>
      </w:tr>
      <w:tr w:rsidR="00EB0B20">
        <w:trPr>
          <w:trHeight w:val="736"/>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DISMINUCIONES DE RECAUDACIÓN POR CAMBIOS NORMATIVOS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Modificación ordenanza de…….</w:t>
            </w:r>
          </w:p>
        </w:tc>
        <w:tc>
          <w:tcPr>
            <w:tcW w:w="1864" w:type="dxa"/>
            <w:tcBorders>
              <w:top w:val="single" w:sz="2" w:space="0" w:color="000001"/>
              <w:left w:val="single" w:sz="2" w:space="0" w:color="000001"/>
              <w:bottom w:val="single" w:sz="2" w:space="0" w:color="000001"/>
              <w:right w:val="single" w:sz="2" w:space="0" w:color="000001"/>
            </w:tcBorders>
            <w:vAlign w:val="center"/>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Otros</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Total Disminuciones </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858"/>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GASTO COMPUTABLE AJUSTADO</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4.399.232,29</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2.947.901,24</w:t>
            </w:r>
          </w:p>
        </w:tc>
      </w:tr>
      <w:tr w:rsidR="00EB0B20">
        <w:trPr>
          <w:trHeight w:val="736"/>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1. VARIACIÓN DEL GASTO COMPUTABLE (en porcentaje)</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49,2</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3.033.390,38</w:t>
            </w:r>
          </w:p>
        </w:tc>
      </w:tr>
      <w:tr w:rsidR="00EB0B20">
        <w:trPr>
          <w:trHeight w:val="738"/>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rPr>
                <w:b/>
              </w:rPr>
              <w:t>2. TASA DE REFERENCIA CRECIMIENTO PIB M/P 2020</w:t>
            </w:r>
          </w:p>
          <w:p w:rsidR="00EB0B20" w:rsidRDefault="00EE53CC">
            <w:pPr>
              <w:spacing w:after="0" w:line="259" w:lineRule="auto"/>
              <w:ind w:left="0" w:right="0" w:firstLine="0"/>
              <w:jc w:val="left"/>
            </w:pPr>
            <w:r>
              <w:rPr>
                <w:b/>
              </w:rPr>
              <w:t>(en porcentaje)</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2,9</w:t>
            </w: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2-1. CUMPLE CON LA REGLA DEL GASTO 2 &gt;1</w:t>
            </w:r>
          </w:p>
        </w:tc>
        <w:tc>
          <w:tcPr>
            <w:tcW w:w="1864"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no</w:t>
            </w:r>
          </w:p>
        </w:tc>
        <w:tc>
          <w:tcPr>
            <w:tcW w:w="1944" w:type="dxa"/>
            <w:tcBorders>
              <w:top w:val="single" w:sz="2" w:space="0" w:color="000001"/>
              <w:left w:val="single" w:sz="2" w:space="0" w:color="000001"/>
              <w:bottom w:val="single" w:sz="2" w:space="0" w:color="000001"/>
              <w:right w:val="single" w:sz="2" w:space="0" w:color="000001"/>
            </w:tcBorders>
            <w:vAlign w:val="bottom"/>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vAlign w:val="bottom"/>
          </w:tcPr>
          <w:p w:rsidR="00EB0B20" w:rsidRDefault="00EB0B20">
            <w:pPr>
              <w:spacing w:after="160" w:line="259" w:lineRule="auto"/>
              <w:ind w:left="0" w:right="0" w:firstLine="0"/>
              <w:jc w:val="left"/>
            </w:pP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5856"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86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944"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bl>
    <w:p w:rsidR="00EB0B20" w:rsidRDefault="00EE53CC">
      <w:pPr>
        <w:spacing w:after="482"/>
        <w:ind w:left="754" w:right="1159"/>
      </w:pPr>
      <w:r>
        <w:t>Se incumple la Regla del Gasto en 1.365.841,92 Euros.</w:t>
      </w:r>
    </w:p>
    <w:p w:rsidR="00EB0B20" w:rsidRDefault="00EE53CC">
      <w:pPr>
        <w:spacing w:after="467" w:line="265" w:lineRule="auto"/>
        <w:ind w:left="33" w:right="1118" w:hanging="10"/>
        <w:jc w:val="left"/>
      </w:pPr>
      <w:r>
        <w:rPr>
          <w:b/>
          <w:u w:val="single" w:color="000000"/>
        </w:rPr>
        <w:t>3.- CUMPLIMIENTO DEL LÍMITE DE DEUDA</w:t>
      </w:r>
    </w:p>
    <w:p w:rsidR="00EB0B20" w:rsidRDefault="00EE53CC">
      <w:pPr>
        <w:spacing w:after="485"/>
        <w:ind w:left="23" w:right="1159" w:firstLine="70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3224" name="Group 14322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5773" name="Rectangle 577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5774" name="Rectangle 577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29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3224" style="width:12.7031pt;height:283.662pt;position:absolute;mso-position-horizontal-relative:page;mso-position-horizontal:absolute;margin-left:681.958pt;mso-position-vertical-relative:page;margin-top:528.338pt;" coordsize="1613,36025">
                <v:rect id="Rectangle 577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577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112 </w:t>
                        </w:r>
                      </w:p>
                    </w:txbxContent>
                  </v:textbox>
                </v:rect>
                <w10:wrap type="square"/>
              </v:group>
            </w:pict>
          </mc:Fallback>
        </mc:AlternateContent>
      </w:r>
      <w:r>
        <w:t>La LOEPSF (art. 13) es</w:t>
      </w:r>
      <w:r>
        <w:t>tablece la obligación de no rebasar el límite de deuda pública  que ha sido fijado en el 2 % del PIB, para el ejercicio 2020.</w:t>
      </w:r>
    </w:p>
    <w:p w:rsidR="00EB0B20" w:rsidRDefault="00EE53CC">
      <w:pPr>
        <w:spacing w:after="9"/>
        <w:ind w:left="31" w:right="1159"/>
      </w:pPr>
      <w:r>
        <w:t xml:space="preserve">             En cuanto al volumen de deuda formalizada, al final del primer trimestre de 2020, se cifra en:</w:t>
      </w:r>
    </w:p>
    <w:tbl>
      <w:tblPr>
        <w:tblStyle w:val="TableGrid"/>
        <w:tblW w:w="8686" w:type="dxa"/>
        <w:tblInd w:w="-49" w:type="dxa"/>
        <w:tblCellMar>
          <w:top w:w="10" w:type="dxa"/>
          <w:left w:w="109" w:type="dxa"/>
          <w:bottom w:w="0" w:type="dxa"/>
          <w:right w:w="106" w:type="dxa"/>
        </w:tblCellMar>
        <w:tblLook w:val="04A0" w:firstRow="1" w:lastRow="0" w:firstColumn="1" w:lastColumn="0" w:noHBand="0" w:noVBand="1"/>
      </w:tblPr>
      <w:tblGrid>
        <w:gridCol w:w="6786"/>
        <w:gridCol w:w="1900"/>
      </w:tblGrid>
      <w:tr w:rsidR="00EB0B20">
        <w:trPr>
          <w:trHeight w:val="263"/>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ESTADO DE MOVIMIENTO Y SITUACIÓN DE LA DEUDA</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IMPORTE</w:t>
            </w:r>
          </w:p>
        </w:tc>
      </w:tr>
      <w:tr w:rsidR="00EB0B20">
        <w:trPr>
          <w:trHeight w:val="262"/>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Emisiones de deuda</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1"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Operaciones con Entidades de Crédito formalizados</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right"/>
            </w:pPr>
            <w:r>
              <w:t>2.301.694,77</w:t>
            </w:r>
          </w:p>
        </w:tc>
      </w:tr>
      <w:tr w:rsidR="00EB0B20">
        <w:trPr>
          <w:trHeight w:val="263"/>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Avales a entes instrumentales</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61" w:firstLine="0"/>
              <w:jc w:val="right"/>
            </w:pPr>
            <w:r>
              <w:t xml:space="preserve">0,00 </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Factoring sin recurso</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Avales ejecutados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Liquidaciones PIE -2008</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165.860,81</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Liquidaciones PIE -2009</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703.553.93</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 xml:space="preserve">Otras Deudas con Administraciones Públicas </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Arrendamientos Financieros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Pagos Aplazados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Inversiones con abono total del precio</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Asociaciones Públicos Privadas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0,00</w:t>
            </w:r>
          </w:p>
        </w:tc>
      </w:tr>
      <w:tr w:rsidR="00EB0B20">
        <w:trPr>
          <w:trHeight w:val="263"/>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TOTAL</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rPr>
                <w:b/>
              </w:rPr>
              <w:t>3.171.109,51</w:t>
            </w:r>
          </w:p>
        </w:tc>
      </w:tr>
    </w:tbl>
    <w:p w:rsidR="00EB0B20" w:rsidRDefault="00EE53CC">
      <w:pPr>
        <w:spacing w:after="445"/>
        <w:ind w:left="23" w:right="1159" w:firstLine="708"/>
      </w:pPr>
      <w:r>
        <w:t>Dado que los ingresos corrientes liquidados es de 4.120.153,70 Euros, la deuda público, conforme el protocolo sobre procedimiento de déficit excesivo, supone en este primer trimestre de 2020, un 76,9 %.</w:t>
      </w:r>
    </w:p>
    <w:p w:rsidR="00EB0B20" w:rsidRDefault="00EE53CC">
      <w:pPr>
        <w:spacing w:after="537" w:line="265" w:lineRule="auto"/>
        <w:ind w:left="33" w:right="1118" w:hanging="10"/>
        <w:jc w:val="left"/>
      </w:pPr>
      <w:r>
        <w:rPr>
          <w:b/>
          <w:u w:val="single" w:color="000000"/>
        </w:rPr>
        <w:t>4.- REMANENTE DE TESORERIA</w:t>
      </w:r>
    </w:p>
    <w:p w:rsidR="00EB0B20" w:rsidRDefault="00EE53CC">
      <w:pPr>
        <w:numPr>
          <w:ilvl w:val="0"/>
          <w:numId w:val="5"/>
        </w:numPr>
        <w:pBdr>
          <w:top w:val="single" w:sz="4" w:space="0" w:color="000001"/>
          <w:left w:val="single" w:sz="5" w:space="0" w:color="000001"/>
          <w:bottom w:val="single" w:sz="4" w:space="0" w:color="000001"/>
          <w:right w:val="single" w:sz="5" w:space="0" w:color="000001"/>
        </w:pBdr>
        <w:spacing w:after="290" w:line="265" w:lineRule="auto"/>
        <w:ind w:right="0" w:hanging="342"/>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1038" name="Group 15103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6028" name="Rectangle 602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6029" name="Rectangle 602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1038" style="width:12.7031pt;height:283.662pt;position:absolute;mso-position-horizontal-relative:page;mso-position-horizontal:absolute;margin-left:681.958pt;mso-position-vertical-relative:page;margin-top:528.338pt;" coordsize="1613,36025">
                <v:rect id="Rectangle 602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602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112 </w:t>
                        </w:r>
                      </w:p>
                    </w:txbxContent>
                  </v:textbox>
                </v:rect>
                <w10:wrap type="square"/>
              </v:group>
            </w:pict>
          </mc:Fallback>
        </mc:AlternateContent>
      </w:r>
      <w:r>
        <w:t xml:space="preserve">DERECHOS PENDIENTES DE COBRO                                  </w:t>
      </w:r>
      <w:r>
        <w:t xml:space="preserve">               </w:t>
      </w:r>
      <w:r>
        <w:rPr>
          <w:b/>
        </w:rPr>
        <w:t>10.478.519,98</w:t>
      </w:r>
    </w:p>
    <w:tbl>
      <w:tblPr>
        <w:tblStyle w:val="TableGrid"/>
        <w:tblW w:w="8554" w:type="dxa"/>
        <w:tblInd w:w="511" w:type="dxa"/>
        <w:tblCellMar>
          <w:top w:w="111" w:type="dxa"/>
          <w:left w:w="71" w:type="dxa"/>
          <w:bottom w:w="0" w:type="dxa"/>
          <w:right w:w="73" w:type="dxa"/>
        </w:tblCellMar>
        <w:tblLook w:val="04A0" w:firstRow="1" w:lastRow="0" w:firstColumn="1" w:lastColumn="0" w:noHBand="0" w:noVBand="1"/>
      </w:tblPr>
      <w:tblGrid>
        <w:gridCol w:w="5524"/>
        <w:gridCol w:w="3030"/>
      </w:tblGrid>
      <w:tr w:rsidR="00EB0B20">
        <w:trPr>
          <w:trHeight w:val="461"/>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xml:space="preserve">+ DE PRESUPUESTO DE INGRESOS, CORRIENTE </w:t>
            </w:r>
          </w:p>
        </w:tc>
        <w:tc>
          <w:tcPr>
            <w:tcW w:w="303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4.534,33</w:t>
            </w:r>
          </w:p>
        </w:tc>
      </w:tr>
      <w:tr w:rsidR="00EB0B20">
        <w:trPr>
          <w:trHeight w:val="464"/>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INGRESOS , CERRADOS</w:t>
            </w:r>
          </w:p>
        </w:tc>
        <w:tc>
          <w:tcPr>
            <w:tcW w:w="303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10.605.901,09</w:t>
            </w:r>
          </w:p>
        </w:tc>
      </w:tr>
      <w:tr w:rsidR="00EB0B20">
        <w:trPr>
          <w:trHeight w:val="717"/>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tabs>
                <w:tab w:val="center" w:pos="378"/>
                <w:tab w:val="center" w:pos="842"/>
                <w:tab w:val="center" w:pos="1245"/>
                <w:tab w:val="center" w:pos="1935"/>
                <w:tab w:val="center" w:pos="2565"/>
                <w:tab w:val="center" w:pos="3682"/>
                <w:tab w:val="center" w:pos="4739"/>
                <w:tab w:val="right" w:pos="5380"/>
              </w:tabs>
              <w:spacing w:after="0" w:line="259" w:lineRule="auto"/>
              <w:ind w:left="0" w:right="0" w:firstLine="0"/>
              <w:jc w:val="left"/>
            </w:pPr>
            <w:r>
              <w:t>+</w:t>
            </w:r>
            <w:r>
              <w:tab/>
              <w:t xml:space="preserve"> </w:t>
            </w:r>
            <w:r>
              <w:tab/>
              <w:t>DE</w:t>
            </w:r>
            <w:r>
              <w:tab/>
              <w:t xml:space="preserve"> </w:t>
            </w:r>
            <w:r>
              <w:tab/>
              <w:t>OTRAS</w:t>
            </w:r>
            <w:r>
              <w:tab/>
              <w:t xml:space="preserve"> </w:t>
            </w:r>
            <w:r>
              <w:tab/>
              <w:t>OPERACIONES</w:t>
            </w:r>
            <w:r>
              <w:tab/>
              <w:t xml:space="preserve"> </w:t>
            </w:r>
            <w:r>
              <w:tab/>
              <w:t>NO</w:t>
            </w:r>
          </w:p>
          <w:p w:rsidR="00EB0B20" w:rsidRDefault="00EE53CC">
            <w:pPr>
              <w:spacing w:after="0" w:line="259" w:lineRule="auto"/>
              <w:ind w:left="0" w:right="0" w:firstLine="0"/>
              <w:jc w:val="left"/>
            </w:pPr>
            <w:r>
              <w:t>PRESUPUESTARIAS</w:t>
            </w:r>
          </w:p>
        </w:tc>
        <w:tc>
          <w:tcPr>
            <w:tcW w:w="303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138.084,56</w:t>
            </w:r>
          </w:p>
        </w:tc>
      </w:tr>
    </w:tbl>
    <w:p w:rsidR="00EB0B20" w:rsidRDefault="00EE53CC">
      <w:pPr>
        <w:numPr>
          <w:ilvl w:val="0"/>
          <w:numId w:val="5"/>
        </w:numPr>
        <w:pBdr>
          <w:top w:val="single" w:sz="4" w:space="0" w:color="000001"/>
          <w:left w:val="single" w:sz="5" w:space="0" w:color="000001"/>
          <w:bottom w:val="single" w:sz="4" w:space="0" w:color="000001"/>
          <w:right w:val="single" w:sz="5" w:space="0" w:color="000001"/>
        </w:pBdr>
        <w:spacing w:after="290" w:line="265" w:lineRule="auto"/>
        <w:ind w:right="0" w:hanging="342"/>
        <w:jc w:val="left"/>
      </w:pPr>
      <w:r>
        <w:t xml:space="preserve">OBLIGACIONES  PENDIENTES  DE PAGO                                                  </w:t>
      </w:r>
      <w:r>
        <w:rPr>
          <w:b/>
        </w:rPr>
        <w:t>1.750.969,93</w:t>
      </w:r>
    </w:p>
    <w:tbl>
      <w:tblPr>
        <w:tblStyle w:val="TableGrid"/>
        <w:tblW w:w="8618" w:type="dxa"/>
        <w:tblInd w:w="473" w:type="dxa"/>
        <w:tblCellMar>
          <w:top w:w="0" w:type="dxa"/>
          <w:left w:w="71" w:type="dxa"/>
          <w:bottom w:w="0" w:type="dxa"/>
          <w:right w:w="115" w:type="dxa"/>
        </w:tblCellMar>
        <w:tblLook w:val="04A0" w:firstRow="1" w:lastRow="0" w:firstColumn="1" w:lastColumn="0" w:noHBand="0" w:noVBand="1"/>
      </w:tblPr>
      <w:tblGrid>
        <w:gridCol w:w="5708"/>
        <w:gridCol w:w="2910"/>
      </w:tblGrid>
      <w:tr w:rsidR="00EB0B20">
        <w:trPr>
          <w:trHeight w:val="463"/>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GASTOS, CORRIENTE</w:t>
            </w:r>
          </w:p>
        </w:tc>
        <w:tc>
          <w:tcPr>
            <w:tcW w:w="291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78.155,36</w:t>
            </w:r>
          </w:p>
        </w:tc>
      </w:tr>
      <w:tr w:rsidR="00EB0B20">
        <w:trPr>
          <w:trHeight w:val="462"/>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GASTOS , CERRADOS</w:t>
            </w:r>
          </w:p>
        </w:tc>
        <w:tc>
          <w:tcPr>
            <w:tcW w:w="291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476.451,70</w:t>
            </w:r>
          </w:p>
        </w:tc>
      </w:tr>
      <w:tr w:rsidR="00EB0B20">
        <w:trPr>
          <w:trHeight w:val="465"/>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OPERACIONES NO PRESUPUESTARIAS</w:t>
            </w:r>
          </w:p>
        </w:tc>
        <w:tc>
          <w:tcPr>
            <w:tcW w:w="291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1.196.362,87</w:t>
            </w:r>
          </w:p>
        </w:tc>
      </w:tr>
    </w:tbl>
    <w:p w:rsidR="00EB0B20" w:rsidRDefault="00EE53CC">
      <w:pPr>
        <w:numPr>
          <w:ilvl w:val="0"/>
          <w:numId w:val="5"/>
        </w:numPr>
        <w:pBdr>
          <w:top w:val="single" w:sz="2" w:space="0" w:color="000001"/>
          <w:left w:val="single" w:sz="2" w:space="0" w:color="000001"/>
          <w:bottom w:val="single" w:sz="2" w:space="0" w:color="000001"/>
          <w:right w:val="single" w:sz="2" w:space="0" w:color="000001"/>
        </w:pBdr>
        <w:spacing w:after="1042" w:line="259" w:lineRule="auto"/>
        <w:ind w:left="419" w:right="0" w:hanging="342"/>
        <w:jc w:val="left"/>
      </w:pPr>
      <w:r>
        <w:t>PARTIDAS PENDIENTES DE APLICACIÓN.......................................................</w:t>
      </w:r>
      <w:r>
        <w:rPr>
          <w:b/>
        </w:rPr>
        <w:t>-842.402,24</w:t>
      </w:r>
    </w:p>
    <w:tbl>
      <w:tblPr>
        <w:tblStyle w:val="TableGrid"/>
        <w:tblW w:w="8598" w:type="dxa"/>
        <w:tblInd w:w="492" w:type="dxa"/>
        <w:tblCellMar>
          <w:top w:w="163" w:type="dxa"/>
          <w:left w:w="56" w:type="dxa"/>
          <w:bottom w:w="0" w:type="dxa"/>
          <w:right w:w="57" w:type="dxa"/>
        </w:tblCellMar>
        <w:tblLook w:val="04A0" w:firstRow="1" w:lastRow="0" w:firstColumn="1" w:lastColumn="0" w:noHBand="0" w:noVBand="1"/>
      </w:tblPr>
      <w:tblGrid>
        <w:gridCol w:w="6168"/>
        <w:gridCol w:w="2430"/>
      </w:tblGrid>
      <w:tr w:rsidR="00EB0B20">
        <w:trPr>
          <w:trHeight w:val="818"/>
        </w:trPr>
        <w:tc>
          <w:tcPr>
            <w:tcW w:w="6168" w:type="dxa"/>
            <w:tcBorders>
              <w:top w:val="single" w:sz="2" w:space="0" w:color="000001"/>
              <w:left w:val="single" w:sz="2" w:space="0" w:color="000001"/>
              <w:bottom w:val="single" w:sz="2" w:space="0" w:color="000001"/>
              <w:right w:val="single" w:sz="2" w:space="0" w:color="000001"/>
            </w:tcBorders>
            <w:vAlign w:val="center"/>
          </w:tcPr>
          <w:p w:rsidR="00EB0B20" w:rsidRDefault="00EE53CC">
            <w:pPr>
              <w:spacing w:after="0" w:line="259" w:lineRule="auto"/>
              <w:ind w:left="0" w:right="0" w:firstLine="0"/>
            </w:pPr>
            <w:r>
              <w:t>- COBROS REALIZADOS PENDIENTES DE APLICACIÓN</w:t>
            </w:r>
          </w:p>
          <w:p w:rsidR="00EB0B20" w:rsidRDefault="00EE53CC">
            <w:pPr>
              <w:spacing w:after="0" w:line="259" w:lineRule="auto"/>
              <w:ind w:left="0" w:right="0" w:firstLine="0"/>
              <w:jc w:val="left"/>
            </w:pPr>
            <w:r>
              <w:t>DEFINITIVA</w:t>
            </w:r>
          </w:p>
        </w:tc>
        <w:tc>
          <w:tcPr>
            <w:tcW w:w="243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845.825,72</w:t>
            </w:r>
          </w:p>
        </w:tc>
      </w:tr>
      <w:tr w:rsidR="00EB0B20">
        <w:trPr>
          <w:trHeight w:val="818"/>
        </w:trPr>
        <w:tc>
          <w:tcPr>
            <w:tcW w:w="6168" w:type="dxa"/>
            <w:tcBorders>
              <w:top w:val="single" w:sz="2" w:space="0" w:color="000001"/>
              <w:left w:val="single" w:sz="2" w:space="0" w:color="000001"/>
              <w:bottom w:val="single" w:sz="2" w:space="0" w:color="000001"/>
              <w:right w:val="single" w:sz="2" w:space="0" w:color="000001"/>
            </w:tcBorders>
            <w:vAlign w:val="center"/>
          </w:tcPr>
          <w:p w:rsidR="00EB0B20" w:rsidRDefault="00EE53CC">
            <w:pPr>
              <w:spacing w:after="0" w:line="259" w:lineRule="auto"/>
              <w:ind w:left="0" w:right="0" w:firstLine="0"/>
            </w:pPr>
            <w:r>
              <w:t>+ PAGOS REALIZADOS PENDIENTES DE APLICACIÓN</w:t>
            </w:r>
          </w:p>
          <w:p w:rsidR="00EB0B20" w:rsidRDefault="00EE53CC">
            <w:pPr>
              <w:spacing w:after="0" w:line="259" w:lineRule="auto"/>
              <w:ind w:left="0" w:right="0" w:firstLine="0"/>
              <w:jc w:val="left"/>
            </w:pPr>
            <w:r>
              <w:t>DEFINITIVA</w:t>
            </w:r>
          </w:p>
        </w:tc>
        <w:tc>
          <w:tcPr>
            <w:tcW w:w="243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3.423,48</w:t>
            </w:r>
          </w:p>
        </w:tc>
      </w:tr>
    </w:tbl>
    <w:p w:rsidR="00EB0B20" w:rsidRDefault="00EE53CC">
      <w:pPr>
        <w:numPr>
          <w:ilvl w:val="0"/>
          <w:numId w:val="5"/>
        </w:numPr>
        <w:pBdr>
          <w:top w:val="single" w:sz="4" w:space="0" w:color="000001"/>
          <w:left w:val="single" w:sz="5" w:space="0" w:color="000001"/>
          <w:bottom w:val="single" w:sz="4" w:space="0" w:color="000001"/>
          <w:right w:val="single" w:sz="5" w:space="0" w:color="000001"/>
        </w:pBdr>
        <w:spacing w:after="647" w:line="265" w:lineRule="auto"/>
        <w:ind w:right="0" w:hanging="342"/>
        <w:jc w:val="left"/>
      </w:pPr>
      <w:r>
        <w:t xml:space="preserve">FONDOS  LÍQUIDOS  DE TESORERIA                                                        </w:t>
      </w:r>
      <w:r>
        <w:rPr>
          <w:b/>
        </w:rPr>
        <w:t>20.873.933,35</w:t>
      </w:r>
    </w:p>
    <w:p w:rsidR="00EB0B20" w:rsidRDefault="00EE53CC">
      <w:pPr>
        <w:numPr>
          <w:ilvl w:val="0"/>
          <w:numId w:val="6"/>
        </w:numPr>
        <w:pBdr>
          <w:top w:val="single" w:sz="4" w:space="0" w:color="000001"/>
          <w:left w:val="single" w:sz="5" w:space="0" w:color="000001"/>
          <w:bottom w:val="single" w:sz="4" w:space="0" w:color="000001"/>
          <w:right w:val="single" w:sz="5" w:space="0" w:color="000001"/>
        </w:pBdr>
        <w:spacing w:after="647" w:line="265" w:lineRule="auto"/>
        <w:ind w:left="295" w:right="0" w:hanging="306"/>
        <w:jc w:val="left"/>
      </w:pPr>
      <w:r>
        <w:rPr>
          <w:b/>
        </w:rPr>
        <w:t>REMANENTE DE TESORERIA  TOTAL                     28.759.081,16        ( A – B + C + D)</w:t>
      </w:r>
    </w:p>
    <w:p w:rsidR="00EB0B20" w:rsidRDefault="00EE53CC">
      <w:pPr>
        <w:numPr>
          <w:ilvl w:val="0"/>
          <w:numId w:val="6"/>
        </w:numPr>
        <w:pBdr>
          <w:top w:val="single" w:sz="4" w:space="0" w:color="000001"/>
          <w:left w:val="single" w:sz="5" w:space="0" w:color="000001"/>
          <w:bottom w:val="single" w:sz="4" w:space="0" w:color="000001"/>
          <w:right w:val="single" w:sz="5" w:space="0" w:color="000001"/>
        </w:pBdr>
        <w:spacing w:after="647" w:line="265" w:lineRule="auto"/>
        <w:ind w:left="295" w:right="0" w:hanging="306"/>
        <w:jc w:val="left"/>
      </w:pPr>
      <w:r>
        <w:rPr>
          <w:b/>
        </w:rPr>
        <w:t xml:space="preserve">SALDOS  DE  DUDOSO COBRO                                            </w:t>
      </w:r>
      <w:r>
        <w:rPr>
          <w:b/>
        </w:rPr>
        <w:t xml:space="preserve">                      8.660.502,33</w:t>
      </w:r>
    </w:p>
    <w:p w:rsidR="00EB0B20" w:rsidRDefault="00EE53CC">
      <w:pPr>
        <w:numPr>
          <w:ilvl w:val="0"/>
          <w:numId w:val="6"/>
        </w:numPr>
        <w:pBdr>
          <w:top w:val="single" w:sz="4" w:space="0" w:color="000001"/>
          <w:left w:val="single" w:sz="5" w:space="0" w:color="000001"/>
          <w:bottom w:val="single" w:sz="4" w:space="0" w:color="000001"/>
          <w:right w:val="single" w:sz="5" w:space="0" w:color="000001"/>
        </w:pBdr>
        <w:spacing w:after="647" w:line="265" w:lineRule="auto"/>
        <w:ind w:left="295" w:right="0" w:hanging="306"/>
        <w:jc w:val="left"/>
      </w:pPr>
      <w:r>
        <w:rPr>
          <w:b/>
        </w:rPr>
        <w:t>EXCESO  DE  FINANCIACION  AFECTADA</w:t>
      </w:r>
      <w:r>
        <w:t xml:space="preserve">                                                 </w:t>
      </w:r>
      <w:r>
        <w:rPr>
          <w:b/>
        </w:rPr>
        <w:t>3.486.007,58</w:t>
      </w:r>
    </w:p>
    <w:p w:rsidR="00EB0B20" w:rsidRDefault="00EE53CC">
      <w:pPr>
        <w:numPr>
          <w:ilvl w:val="0"/>
          <w:numId w:val="6"/>
        </w:numPr>
        <w:pBdr>
          <w:top w:val="single" w:sz="4" w:space="0" w:color="000001"/>
          <w:left w:val="single" w:sz="5" w:space="0" w:color="000001"/>
          <w:bottom w:val="single" w:sz="4" w:space="0" w:color="000001"/>
          <w:right w:val="single" w:sz="5" w:space="0" w:color="000001"/>
        </w:pBdr>
        <w:spacing w:after="261" w:line="265" w:lineRule="auto"/>
        <w:ind w:left="295" w:right="0" w:hanging="306"/>
        <w:jc w:val="left"/>
      </w:pPr>
      <w:r>
        <w:rPr>
          <w:b/>
        </w:rPr>
        <w:t>REMANENTE DE TESORERÍA PARA GASTOS GENERALES       + 16.612.571,257     ( F-G-H )</w:t>
      </w:r>
    </w:p>
    <w:p w:rsidR="00EB0B20" w:rsidRDefault="00EE53CC">
      <w:pPr>
        <w:spacing w:after="90"/>
        <w:ind w:left="31" w:right="1159"/>
      </w:pPr>
      <w:r>
        <w:t>“</w:t>
      </w:r>
    </w:p>
    <w:p w:rsidR="00EB0B20" w:rsidRDefault="00EE53CC">
      <w:pPr>
        <w:spacing w:after="725" w:line="240" w:lineRule="auto"/>
        <w:ind w:left="33" w:right="1156" w:hanging="1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6840" name="Group 14684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6152" name="Rectangle 615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6153" name="Rectangle 615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6840" style="width:12.7031pt;height:283.662pt;position:absolute;mso-position-horizontal-relative:page;mso-position-horizontal:absolute;margin-left:681.958pt;mso-position-vertical-relative:page;margin-top:528.338pt;" coordsize="1613,36025">
                <v:rect id="Rectangle 615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615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112 </w:t>
                        </w:r>
                      </w:p>
                    </w:txbxContent>
                  </v:textbox>
                </v:rect>
                <w10:wrap type="square"/>
              </v:group>
            </w:pict>
          </mc:Fallback>
        </mc:AlternateContent>
      </w:r>
      <w:r>
        <w:rPr>
          <w:b/>
        </w:rPr>
        <w:t xml:space="preserve">   Consta en el expediente propuesta del Concejal delegado de </w:t>
      </w:r>
      <w:r>
        <w:rPr>
          <w:b/>
        </w:rPr>
        <w:t>Hacienda, D. Airam Pérez Chinea, de fecha 21 de abril de 2020, que transcrito literalmente dice:</w:t>
      </w:r>
    </w:p>
    <w:p w:rsidR="00EB0B20" w:rsidRDefault="00EE53CC">
      <w:pPr>
        <w:spacing w:after="240" w:line="251" w:lineRule="auto"/>
        <w:ind w:left="33" w:right="1156" w:hanging="10"/>
      </w:pPr>
      <w:r>
        <w:rPr>
          <w:b/>
        </w:rPr>
        <w:t>“PROPUESTA DE LA CONCEJALÍA DELEGADA DE HACIENDA</w:t>
      </w:r>
    </w:p>
    <w:p w:rsidR="00EB0B20" w:rsidRDefault="00EE53CC">
      <w:pPr>
        <w:spacing w:after="4" w:line="251" w:lineRule="auto"/>
        <w:ind w:left="33" w:right="1156" w:hanging="10"/>
      </w:pPr>
      <w:r>
        <w:rPr>
          <w:b/>
        </w:rPr>
        <w:t>Asunto: CUMPLIMIENTO DEL PRINCIPIO DE ESTABILIDAD PRESUPUESTARIA, DE LA REGLA DEL GASTO Y DEL LÍMITE DE LA DEU</w:t>
      </w:r>
      <w:r>
        <w:rPr>
          <w:b/>
        </w:rPr>
        <w:t>DA. PRIMER TRIMESTRE</w:t>
      </w:r>
    </w:p>
    <w:p w:rsidR="00EB0B20" w:rsidRDefault="00EE53CC">
      <w:pPr>
        <w:spacing w:after="612" w:line="251" w:lineRule="auto"/>
        <w:ind w:left="33" w:right="1156" w:hanging="10"/>
      </w:pPr>
      <w:r>
        <w:rPr>
          <w:b/>
        </w:rPr>
        <w:t>2020</w:t>
      </w:r>
    </w:p>
    <w:p w:rsidR="00EB0B20" w:rsidRDefault="00EE53CC">
      <w:pPr>
        <w:ind w:left="754" w:right="1159"/>
      </w:pPr>
      <w:r>
        <w:t>Visto el informe de Intervención, que se transcribe a continuación:</w:t>
      </w:r>
    </w:p>
    <w:p w:rsidR="00EB0B20" w:rsidRDefault="00EE53CC">
      <w:pPr>
        <w:ind w:left="23" w:right="1159" w:firstLine="708"/>
      </w:pPr>
      <w:r>
        <w:t>“En cumplimiento del mandato plenario, de fecha 30 de enero de 2020, se emite informe, a través de la ejecución del presupuesto de gastos e ingresos, correspondie</w:t>
      </w:r>
      <w:r>
        <w:t>nte al primer trimestre de 2020, para la verificación de los principios de Estabilidad Presupuestaria, el cumplimiento de la Regla de Gasto y del Límite de Deuda.</w:t>
      </w:r>
    </w:p>
    <w:p w:rsidR="00EB0B20" w:rsidRDefault="00EE53CC">
      <w:pPr>
        <w:spacing w:after="485"/>
        <w:ind w:left="23" w:right="1159" w:firstLine="708"/>
      </w:pPr>
      <w:r>
        <w:t>Se trata de tres medidas de consolidación fiscal de obligado cumplimiento para todas las Administraciones Públicas.</w:t>
      </w:r>
    </w:p>
    <w:p w:rsidR="00EB0B20" w:rsidRDefault="00EE53CC">
      <w:pPr>
        <w:spacing w:after="4" w:line="251" w:lineRule="auto"/>
        <w:ind w:left="33" w:right="1156" w:hanging="10"/>
      </w:pPr>
      <w:r>
        <w:rPr>
          <w:b/>
        </w:rPr>
        <w:t>NORMATIVA DE APLICACIÓN:</w:t>
      </w:r>
    </w:p>
    <w:p w:rsidR="00EB0B20" w:rsidRDefault="00EE53CC">
      <w:pPr>
        <w:numPr>
          <w:ilvl w:val="0"/>
          <w:numId w:val="7"/>
        </w:numPr>
        <w:ind w:right="1159"/>
      </w:pPr>
      <w:r>
        <w:t>Real Decreto Legislativo 2/2004, de 5 de marzo, por el que se aprueba el TextoRefundido de la Ley Reguladora de las</w:t>
      </w:r>
      <w:r>
        <w:t xml:space="preserve"> Haciendas Locales.</w:t>
      </w:r>
    </w:p>
    <w:p w:rsidR="00EB0B20" w:rsidRDefault="00EE53CC">
      <w:pPr>
        <w:numPr>
          <w:ilvl w:val="0"/>
          <w:numId w:val="7"/>
        </w:numPr>
        <w:ind w:right="1159"/>
      </w:pPr>
      <w:r>
        <w:t>Orden EHA/3565/2008 de 3 de diciembre, por la que se aprueba la estructura de lospresupuestos de las entidades locales.</w:t>
      </w:r>
    </w:p>
    <w:p w:rsidR="00EB0B20" w:rsidRDefault="00EE53CC">
      <w:pPr>
        <w:numPr>
          <w:ilvl w:val="0"/>
          <w:numId w:val="7"/>
        </w:numPr>
        <w:ind w:right="1159"/>
      </w:pPr>
      <w:r>
        <w:t>Real Decreto 1463/2007, de 2 de noviembre, por el que se aprueba el reglamento dedesarrollo de la Ley 18/2001, de 12</w:t>
      </w:r>
      <w:r>
        <w:t xml:space="preserve"> de diciembre, de Estabilidad Presupuestaria, en su aplicación a las Entidades Locales.</w:t>
      </w:r>
    </w:p>
    <w:p w:rsidR="00EB0B20" w:rsidRDefault="00EE53CC">
      <w:pPr>
        <w:numPr>
          <w:ilvl w:val="0"/>
          <w:numId w:val="7"/>
        </w:numPr>
        <w:ind w:right="1159"/>
      </w:pPr>
      <w:r>
        <w:t>Ley Orgánica 2/2012, de 27 de abril, de Estabilidad Presupuestaria y Sostenibilidad Financiera.</w:t>
      </w:r>
    </w:p>
    <w:p w:rsidR="00EB0B20" w:rsidRDefault="00EE53CC">
      <w:pPr>
        <w:numPr>
          <w:ilvl w:val="0"/>
          <w:numId w:val="7"/>
        </w:numPr>
        <w:ind w:right="1159"/>
      </w:pPr>
      <w:r>
        <w:t>Manual de cálculo del Déficit en Contabilidad Nacional adaptado a las Co</w:t>
      </w:r>
      <w:r>
        <w:t>rporaciones Locales, publicado por la Intervención General de la Administración del Estado, Ministerio de Economía y Hacienda.</w:t>
      </w:r>
    </w:p>
    <w:p w:rsidR="00EB0B20" w:rsidRDefault="00EE53CC">
      <w:pPr>
        <w:numPr>
          <w:ilvl w:val="0"/>
          <w:numId w:val="7"/>
        </w:numPr>
        <w:ind w:right="1159"/>
      </w:pPr>
      <w:r>
        <w:t>Guía para la determinación de la Regla de Gasto del artículo 12 de la LOEPSF paracorporaciones locales, 1ª edición. IGAE.</w:t>
      </w:r>
    </w:p>
    <w:p w:rsidR="00EB0B20" w:rsidRDefault="00EE53CC">
      <w:pPr>
        <w:numPr>
          <w:ilvl w:val="0"/>
          <w:numId w:val="7"/>
        </w:numPr>
        <w:spacing w:after="7199"/>
        <w:ind w:right="1159"/>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7426" name="Group 13742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6188" name="Rectangle 618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w:t>
                              </w:r>
                              <w:r>
                                <w:rPr>
                                  <w:sz w:val="12"/>
                                </w:rPr>
                                <w:t xml:space="preserve"> Validación: 694SFQQ6MND9WP4TPKKWMFQKZ | Verificación: https://candelaria.sedelectronica.es/ </w:t>
                              </w:r>
                            </w:p>
                          </w:txbxContent>
                        </wps:txbx>
                        <wps:bodyPr horzOverflow="overflow" vert="horz" lIns="0" tIns="0" rIns="0" bIns="0" rtlCol="0">
                          <a:noAutofit/>
                        </wps:bodyPr>
                      </wps:wsp>
                      <wps:wsp>
                        <wps:cNvPr id="6189" name="Rectangle 618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7426" style="width:12.7031pt;height:283.662pt;position:absolute;mso-position-horizontal-relative:page;mso-position-horizontal:absolute;margin-left:681.958pt;mso-position-vertical-relative:page;margin-top:528.338pt;" coordsize="1613,36025">
                <v:rect id="Rectangle 618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618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112 </w:t>
                        </w:r>
                      </w:p>
                    </w:txbxContent>
                  </v:textbox>
                </v:rect>
                <w10:wrap type="square"/>
              </v:group>
            </w:pict>
          </mc:Fallback>
        </mc:AlternateContent>
      </w:r>
      <w:r>
        <w:t>Manual del SEC 95 sobre el Déficit Público y la Deuda Pública, pub</w:t>
      </w:r>
      <w:r>
        <w:t>licado porEurostat.</w:t>
      </w:r>
    </w:p>
    <w:p w:rsidR="00EB0B20" w:rsidRDefault="00EE53CC">
      <w:pPr>
        <w:spacing w:after="467" w:line="265" w:lineRule="auto"/>
        <w:ind w:left="33" w:right="1118" w:hanging="10"/>
        <w:jc w:val="left"/>
      </w:pPr>
      <w:r>
        <w:rPr>
          <w:b/>
          <w:u w:val="single" w:color="000000"/>
        </w:rPr>
        <w:t>1.- ESTADO DE EJECUCIÓN PRESUPUESTO DE INGRESOS. PRIMER TRIMESTRE 2020</w:t>
      </w:r>
    </w:p>
    <w:tbl>
      <w:tblPr>
        <w:tblStyle w:val="TableGrid"/>
        <w:tblW w:w="8719" w:type="dxa"/>
        <w:tblInd w:w="-71" w:type="dxa"/>
        <w:tblCellMar>
          <w:top w:w="11" w:type="dxa"/>
          <w:left w:w="109" w:type="dxa"/>
          <w:bottom w:w="0" w:type="dxa"/>
          <w:right w:w="109" w:type="dxa"/>
        </w:tblCellMar>
        <w:tblLook w:val="04A0" w:firstRow="1" w:lastRow="0" w:firstColumn="1" w:lastColumn="0" w:noHBand="0" w:noVBand="1"/>
      </w:tblPr>
      <w:tblGrid>
        <w:gridCol w:w="1747"/>
        <w:gridCol w:w="1268"/>
        <w:gridCol w:w="1455"/>
        <w:gridCol w:w="1455"/>
        <w:gridCol w:w="1397"/>
        <w:gridCol w:w="1397"/>
      </w:tblGrid>
      <w:tr w:rsidR="00EB0B20">
        <w:trPr>
          <w:trHeight w:val="2393"/>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u w:val="single" w:color="000000"/>
              </w:rPr>
              <w:t>CAPÍTULO INGRESOS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u w:val="single" w:color="000000"/>
              </w:rPr>
              <w:t>CRÉDITO</w:t>
            </w:r>
          </w:p>
          <w:p w:rsidR="00EB0B20" w:rsidRDefault="00EE53CC">
            <w:pPr>
              <w:spacing w:after="0" w:line="259" w:lineRule="auto"/>
              <w:ind w:left="1" w:right="0" w:firstLine="0"/>
              <w:jc w:val="left"/>
            </w:pPr>
            <w:r>
              <w:rPr>
                <w:b/>
                <w:u w:val="single" w:color="000000"/>
              </w:rPr>
              <w:t xml:space="preserve">S </w:t>
            </w:r>
          </w:p>
          <w:p w:rsidR="00EB0B20" w:rsidRDefault="00EE53CC">
            <w:pPr>
              <w:spacing w:after="0" w:line="259" w:lineRule="auto"/>
              <w:ind w:left="1" w:right="0" w:firstLine="0"/>
              <w:jc w:val="left"/>
            </w:pPr>
            <w:r>
              <w:rPr>
                <w:b/>
                <w:u w:val="single" w:color="000000"/>
              </w:rPr>
              <w:t>INICIALE</w:t>
            </w:r>
          </w:p>
          <w:p w:rsidR="00EB0B20" w:rsidRDefault="00EE53CC">
            <w:pPr>
              <w:spacing w:after="0" w:line="259" w:lineRule="auto"/>
              <w:ind w:left="1" w:right="0" w:firstLine="0"/>
              <w:jc w:val="left"/>
            </w:pPr>
            <w:r>
              <w:rPr>
                <w:b/>
                <w:u w:val="single" w:color="000000"/>
              </w:rPr>
              <w:t>S 2020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18" w:line="241" w:lineRule="auto"/>
              <w:ind w:left="0" w:right="0" w:firstLine="0"/>
              <w:jc w:val="left"/>
            </w:pPr>
            <w:r>
              <w:rPr>
                <w:b/>
                <w:u w:val="single" w:color="000000"/>
              </w:rPr>
              <w:t>RECONOCI DOS</w:t>
            </w:r>
          </w:p>
          <w:p w:rsidR="00EB0B20" w:rsidRDefault="00EE53CC">
            <w:pPr>
              <w:spacing w:after="118" w:line="241" w:lineRule="auto"/>
              <w:ind w:left="0" w:right="0" w:firstLine="0"/>
              <w:jc w:val="left"/>
            </w:pPr>
            <w:r>
              <w:rPr>
                <w:b/>
                <w:u w:val="single" w:color="000000"/>
              </w:rPr>
              <w:t>EJERCICIO 2020.</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18" w:line="241" w:lineRule="auto"/>
              <w:ind w:left="0" w:right="0" w:firstLine="0"/>
              <w:jc w:val="left"/>
            </w:pPr>
            <w:r>
              <w:rPr>
                <w:b/>
                <w:u w:val="single" w:color="000000"/>
              </w:rPr>
              <w:t>RECONOCI DOS</w:t>
            </w:r>
          </w:p>
          <w:p w:rsidR="00EB0B20" w:rsidRDefault="00EE53CC">
            <w:pPr>
              <w:spacing w:after="118" w:line="241" w:lineRule="auto"/>
              <w:ind w:left="0" w:right="0" w:firstLine="0"/>
              <w:jc w:val="left"/>
            </w:pPr>
            <w:r>
              <w:rPr>
                <w:b/>
                <w:u w:val="single" w:color="000000"/>
              </w:rPr>
              <w:t>EJERCICIO 2019</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18" w:line="241" w:lineRule="auto"/>
              <w:ind w:left="0" w:right="0" w:firstLine="0"/>
              <w:jc w:val="left"/>
            </w:pPr>
            <w:r>
              <w:rPr>
                <w:b/>
                <w:u w:val="single" w:color="000000"/>
              </w:rPr>
              <w:t>RECAUDA DOS</w:t>
            </w:r>
          </w:p>
          <w:p w:rsidR="00EB0B20" w:rsidRDefault="00EE53CC">
            <w:pPr>
              <w:spacing w:after="118" w:line="241" w:lineRule="auto"/>
              <w:ind w:left="0" w:right="0" w:firstLine="0"/>
              <w:jc w:val="left"/>
            </w:pPr>
            <w:r>
              <w:rPr>
                <w:b/>
                <w:u w:val="single" w:color="000000"/>
              </w:rPr>
              <w:t>EJERCICI O 2020</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left"/>
            </w:pPr>
            <w:r>
              <w:rPr>
                <w:b/>
                <w:u w:val="single" w:color="000000"/>
              </w:rPr>
              <w:t>DERECHO</w:t>
            </w:r>
          </w:p>
          <w:p w:rsidR="00EB0B20" w:rsidRDefault="00EE53CC">
            <w:pPr>
              <w:spacing w:after="0" w:line="259" w:lineRule="auto"/>
              <w:ind w:left="0" w:right="0" w:firstLine="0"/>
              <w:jc w:val="left"/>
            </w:pPr>
            <w:r>
              <w:rPr>
                <w:b/>
                <w:u w:val="single" w:color="000000"/>
              </w:rPr>
              <w:t xml:space="preserve">S </w:t>
            </w:r>
          </w:p>
          <w:p w:rsidR="00EB0B20" w:rsidRDefault="00EE53CC">
            <w:pPr>
              <w:spacing w:after="118" w:line="241" w:lineRule="auto"/>
              <w:ind w:left="0" w:right="0" w:firstLine="0"/>
              <w:jc w:val="left"/>
            </w:pPr>
            <w:r>
              <w:rPr>
                <w:b/>
                <w:u w:val="single" w:color="000000"/>
              </w:rPr>
              <w:t>RECAUDA DOS</w:t>
            </w:r>
          </w:p>
          <w:p w:rsidR="00EB0B20" w:rsidRDefault="00EE53CC">
            <w:pPr>
              <w:spacing w:after="118" w:line="241" w:lineRule="auto"/>
              <w:ind w:left="0" w:right="0" w:firstLine="0"/>
              <w:jc w:val="left"/>
            </w:pPr>
            <w:r>
              <w:rPr>
                <w:b/>
                <w:u w:val="single" w:color="000000"/>
              </w:rPr>
              <w:t>EJERCICI O 2019</w:t>
            </w:r>
          </w:p>
          <w:p w:rsidR="00EB0B20" w:rsidRDefault="00EE53CC">
            <w:pPr>
              <w:spacing w:after="0" w:line="259" w:lineRule="auto"/>
              <w:ind w:left="0" w:right="0" w:firstLine="0"/>
              <w:jc w:val="left"/>
            </w:pPr>
            <w:r>
              <w:rPr>
                <w:b/>
                <w:u w:val="single" w:color="000000"/>
              </w:rPr>
              <w:t xml:space="preserve">Primer </w:t>
            </w:r>
          </w:p>
          <w:p w:rsidR="00EB0B20" w:rsidRDefault="00EE53CC">
            <w:pPr>
              <w:spacing w:after="0" w:line="259" w:lineRule="auto"/>
              <w:ind w:left="0" w:right="0" w:firstLine="0"/>
              <w:jc w:val="left"/>
            </w:pPr>
            <w:r>
              <w:rPr>
                <w:b/>
                <w:u w:val="single" w:color="000000"/>
              </w:rPr>
              <w:t>Trimestre</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IMPUESTOS DIRECTOS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7.839.385,</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t>678.863,36</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1.811.101,2 0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0" w:right="0" w:firstLine="0"/>
              <w:jc w:val="left"/>
            </w:pPr>
            <w:r>
              <w:t>677.379,28</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682.598,48</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IMPUESTOS INDIRECTOS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4.635.600,</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1.164.605,0 2</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1.083.403,6 6</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1.164.605,0 2</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1.083.403,6 6</w:t>
            </w:r>
          </w:p>
        </w:tc>
      </w:tr>
      <w:tr w:rsidR="00EB0B20">
        <w:trPr>
          <w:trHeight w:val="890"/>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TASAS Y </w:t>
            </w:r>
          </w:p>
          <w:p w:rsidR="00EB0B20" w:rsidRDefault="00EE53CC">
            <w:pPr>
              <w:spacing w:after="0" w:line="259" w:lineRule="auto"/>
              <w:ind w:left="1" w:right="0" w:firstLine="0"/>
              <w:jc w:val="left"/>
            </w:pPr>
            <w:r>
              <w:rPr>
                <w:b/>
              </w:rPr>
              <w:t xml:space="preserve">OTROS </w:t>
            </w:r>
          </w:p>
          <w:p w:rsidR="00EB0B20" w:rsidRDefault="00EE53CC">
            <w:pPr>
              <w:spacing w:after="0" w:line="259" w:lineRule="auto"/>
              <w:ind w:left="1" w:right="0" w:firstLine="0"/>
              <w:jc w:val="left"/>
            </w:pPr>
            <w:r>
              <w:rPr>
                <w:b/>
              </w:rPr>
              <w:t>INGRESOS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1.975.450,</w:t>
            </w:r>
          </w:p>
          <w:p w:rsidR="00EB0B20" w:rsidRDefault="00EE53CC">
            <w:pPr>
              <w:spacing w:after="0" w:line="259" w:lineRule="auto"/>
              <w:ind w:left="1" w:right="0" w:firstLine="0"/>
              <w:jc w:val="left"/>
            </w:pPr>
            <w:r>
              <w:t>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72" w:right="0" w:firstLine="0"/>
              <w:jc w:val="left"/>
            </w:pPr>
            <w:r>
              <w:t>274.358,72</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73" w:right="0" w:firstLine="0"/>
              <w:jc w:val="left"/>
            </w:pPr>
            <w:r>
              <w:t>468.895,28</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0" w:right="0" w:firstLine="0"/>
              <w:jc w:val="left"/>
            </w:pPr>
            <w:r>
              <w:t>271.308,47</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341.465,87</w:t>
            </w:r>
          </w:p>
        </w:tc>
      </w:tr>
      <w:tr w:rsidR="00EB0B20">
        <w:trPr>
          <w:trHeight w:val="888"/>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pPr>
            <w:r>
              <w:rPr>
                <w:b/>
              </w:rPr>
              <w:t>TRANSFEREN</w:t>
            </w:r>
          </w:p>
          <w:p w:rsidR="00EB0B20" w:rsidRDefault="00EE53CC">
            <w:pPr>
              <w:spacing w:after="0" w:line="259" w:lineRule="auto"/>
              <w:ind w:left="1" w:right="0" w:firstLine="0"/>
              <w:jc w:val="left"/>
            </w:pPr>
            <w:r>
              <w:rPr>
                <w:b/>
              </w:rPr>
              <w:t xml:space="preserve">CIAS </w:t>
            </w:r>
          </w:p>
          <w:p w:rsidR="00EB0B20" w:rsidRDefault="00EE53CC">
            <w:pPr>
              <w:spacing w:after="0" w:line="259" w:lineRule="auto"/>
              <w:ind w:left="1" w:right="0" w:firstLine="0"/>
              <w:jc w:val="left"/>
            </w:pPr>
            <w:r>
              <w:rPr>
                <w:b/>
              </w:rPr>
              <w:t>CORRIENTES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7.022.228,</w:t>
            </w:r>
          </w:p>
          <w:p w:rsidR="00EB0B20" w:rsidRDefault="00EE53CC">
            <w:pPr>
              <w:spacing w:after="0" w:line="259" w:lineRule="auto"/>
              <w:ind w:left="1" w:right="0" w:firstLine="0"/>
              <w:jc w:val="left"/>
            </w:pPr>
            <w:r>
              <w:t>63</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1.990.432,4 4</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3.036.517,0 9</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1.990.432,4 4</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3.036.517,0 9</w:t>
            </w:r>
          </w:p>
        </w:tc>
      </w:tr>
      <w:tr w:rsidR="00EB0B20">
        <w:trPr>
          <w:trHeight w:val="890"/>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INGRESOS </w:t>
            </w:r>
          </w:p>
          <w:p w:rsidR="00EB0B20" w:rsidRDefault="00EE53CC">
            <w:pPr>
              <w:spacing w:after="0" w:line="259" w:lineRule="auto"/>
              <w:ind w:left="1" w:right="0" w:firstLine="0"/>
              <w:jc w:val="left"/>
            </w:pPr>
            <w:r>
              <w:rPr>
                <w:b/>
              </w:rPr>
              <w:t>PATRIMONIAL ES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7.955,00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2.550,00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3.675,81</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2.550,00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3.675,81</w:t>
            </w:r>
          </w:p>
        </w:tc>
      </w:tr>
      <w:tr w:rsidR="00EB0B20">
        <w:trPr>
          <w:trHeight w:val="888"/>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pPr>
            <w:r>
              <w:rPr>
                <w:b/>
              </w:rPr>
              <w:t>TRANSFEREN</w:t>
            </w:r>
          </w:p>
          <w:p w:rsidR="00EB0B20" w:rsidRDefault="00EE53CC">
            <w:pPr>
              <w:spacing w:after="0" w:line="259" w:lineRule="auto"/>
              <w:ind w:left="1" w:right="0" w:firstLine="0"/>
              <w:jc w:val="left"/>
            </w:pPr>
            <w:r>
              <w:rPr>
                <w:b/>
              </w:rPr>
              <w:t xml:space="preserve">CIAS DE </w:t>
            </w:r>
          </w:p>
          <w:p w:rsidR="00EB0B20" w:rsidRDefault="00EE53CC">
            <w:pPr>
              <w:spacing w:after="0" w:line="259" w:lineRule="auto"/>
              <w:ind w:left="1" w:right="0" w:firstLine="0"/>
              <w:jc w:val="left"/>
            </w:pPr>
            <w:r>
              <w:rPr>
                <w:b/>
              </w:rPr>
              <w:t>CAPITAL</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409.235,2</w:t>
            </w:r>
          </w:p>
          <w:p w:rsidR="00EB0B20" w:rsidRDefault="00EE53CC">
            <w:pPr>
              <w:spacing w:after="0" w:line="259" w:lineRule="auto"/>
              <w:ind w:left="1" w:right="0" w:firstLine="0"/>
              <w:jc w:val="left"/>
            </w:pPr>
            <w:r>
              <w:t>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73" w:right="0" w:firstLine="0"/>
              <w:jc w:val="left"/>
            </w:pPr>
            <w:r>
              <w:t>904.824,67</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0" w:right="0" w:firstLine="0"/>
              <w:jc w:val="left"/>
            </w:pPr>
            <w:r>
              <w:t>904.824,67</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ACTIVOS </w:t>
            </w:r>
          </w:p>
          <w:p w:rsidR="00EB0B20" w:rsidRDefault="00EE53CC">
            <w:pPr>
              <w:spacing w:after="0" w:line="259" w:lineRule="auto"/>
              <w:ind w:left="1" w:right="0" w:firstLine="0"/>
            </w:pPr>
            <w:r>
              <w:rPr>
                <w:b/>
              </w:rPr>
              <w:t>FINANCIEROS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0,00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r>
      <w:tr w:rsidR="00EB0B20">
        <w:trPr>
          <w:trHeight w:val="636"/>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PASIVOS </w:t>
            </w:r>
          </w:p>
          <w:p w:rsidR="00EB0B20" w:rsidRDefault="00EE53CC">
            <w:pPr>
              <w:spacing w:after="0" w:line="259" w:lineRule="auto"/>
              <w:ind w:left="1" w:right="0" w:firstLine="0"/>
            </w:pPr>
            <w:r>
              <w:rPr>
                <w:b/>
              </w:rPr>
              <w:t>FINANCIEROS</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3" w:right="0" w:firstLine="0"/>
              <w:jc w:val="center"/>
            </w:pPr>
            <w:r>
              <w:t>0,00</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 w:right="0" w:firstLine="0"/>
              <w:jc w:val="center"/>
            </w:pPr>
            <w:r>
              <w:t>0,00</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5" w:right="0" w:firstLine="0"/>
              <w:jc w:val="center"/>
            </w:pPr>
            <w:r>
              <w:t>0,00</w:t>
            </w:r>
          </w:p>
        </w:tc>
      </w:tr>
      <w:tr w:rsidR="00EB0B20">
        <w:trPr>
          <w:trHeight w:val="637"/>
        </w:trPr>
        <w:tc>
          <w:tcPr>
            <w:tcW w:w="1734"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TOTAL</w:t>
            </w:r>
          </w:p>
        </w:tc>
        <w:tc>
          <w:tcPr>
            <w:tcW w:w="1269"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21.889.85</w:t>
            </w:r>
          </w:p>
          <w:p w:rsidR="00EB0B20" w:rsidRDefault="00EE53CC">
            <w:pPr>
              <w:spacing w:after="0" w:line="259" w:lineRule="auto"/>
              <w:ind w:left="1" w:right="0" w:firstLine="0"/>
              <w:jc w:val="left"/>
            </w:pPr>
            <w:r>
              <w:t>3,83</w:t>
            </w:r>
          </w:p>
        </w:tc>
        <w:tc>
          <w:tcPr>
            <w:tcW w:w="1460"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4.110.809,5 4</w:t>
            </w:r>
          </w:p>
        </w:tc>
        <w:tc>
          <w:tcPr>
            <w:tcW w:w="146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7.308.417,7 1</w:t>
            </w:r>
          </w:p>
        </w:tc>
        <w:tc>
          <w:tcPr>
            <w:tcW w:w="139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4.106.275,2 1</w:t>
            </w:r>
          </w:p>
        </w:tc>
        <w:tc>
          <w:tcPr>
            <w:tcW w:w="1398"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6.052.485,5 8</w:t>
            </w:r>
          </w:p>
        </w:tc>
      </w:tr>
    </w:tbl>
    <w:p w:rsidR="00EB0B20" w:rsidRDefault="00EE53CC">
      <w:pPr>
        <w:ind w:left="23" w:right="1159" w:firstLine="708"/>
      </w:pPr>
      <w:r>
        <w:t>Se observa una caída del 44 %, es decir, una caída de casi tres millones doscientos mil, de los que un millón ochocientos mil euros, se correspondían con el Fondo Canario de Financiación Municipal del 2018 y que s</w:t>
      </w:r>
      <w:r>
        <w:t xml:space="preserve">e ingresaron en enero de 2019 (de los que la mitad se imputaron en el capítulo de transferencias corrientes y, la otra mitad, en transferencias de capital). </w:t>
      </w:r>
    </w:p>
    <w:p w:rsidR="00EB0B20" w:rsidRDefault="00EE53CC">
      <w:pPr>
        <w:spacing w:after="464"/>
        <w:ind w:left="23" w:right="1159" w:firstLine="708"/>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9641" name="Group 14964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6582" name="Rectangle 658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6583" name="Rectangle 658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9641" style="width:12.7031pt;height:283.662pt;position:absolute;mso-position-horizontal-relative:page;mso-position-horizontal:absolute;margin-left:681.958pt;mso-position-vertical-relative:page;margin-top:528.338pt;" coordsize="1613,36025">
                <v:rect id="Rectangle 658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658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112 </w:t>
                        </w:r>
                      </w:p>
                    </w:txbxContent>
                  </v:textbox>
                </v:rect>
                <w10:wrap type="square"/>
              </v:group>
            </w:pict>
          </mc:Fallback>
        </mc:AlternateContent>
      </w:r>
      <w:r>
        <w:t>La incidencia más elevada, por capítulos, se refleja en capítu</w:t>
      </w:r>
      <w:r>
        <w:t xml:space="preserve">lo primero de Impuestos Directos, con una diferencia de más de un millón ciento treinta mil euros: por un lado, se ingresaron alrededor de medio millón de euros del Impuesto de Bienes Inmuebles en enero de 2019, que se correspondían al ejercicio 2018, por </w:t>
      </w:r>
      <w:r>
        <w:t>problemas informáticos del Consorcio de Tributos y, por otro lado, que en marzo de 2019, se aprobó el padrón del Impuesto de Vehículos y que este año se retrasó por las circunstancias actuales del estado de alarma (alrededor de un millón setenta y cinco mi</w:t>
      </w:r>
      <w:r>
        <w:t>l).</w:t>
      </w:r>
    </w:p>
    <w:p w:rsidR="00EB0B20" w:rsidRDefault="00EE53CC">
      <w:pPr>
        <w:spacing w:after="485"/>
        <w:ind w:left="23" w:right="1159" w:firstLine="708"/>
      </w:pPr>
      <w:r>
        <w:t>Por tanto, eliminando esas incidencias, vemos que el estado de ejecución, refleja un nivel de ejecución parecido.</w:t>
      </w:r>
    </w:p>
    <w:p w:rsidR="00EB0B20" w:rsidRDefault="00EE53CC">
      <w:pPr>
        <w:spacing w:after="0" w:line="265" w:lineRule="auto"/>
        <w:ind w:left="33" w:right="1118" w:hanging="10"/>
        <w:jc w:val="left"/>
      </w:pPr>
      <w:r>
        <w:rPr>
          <w:b/>
          <w:u w:val="single" w:color="000000"/>
        </w:rPr>
        <w:t xml:space="preserve">2.- ESTADO DE EJECUCIÓN PRESUPUESTO DE GASTOS. PRIMER TRIMESTRE </w:t>
      </w:r>
    </w:p>
    <w:p w:rsidR="00EB0B20" w:rsidRDefault="00EE53CC">
      <w:pPr>
        <w:spacing w:after="0" w:line="265" w:lineRule="auto"/>
        <w:ind w:left="33" w:right="1118" w:hanging="1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9913" name="Group 14991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002" name="Rectangle 700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w:t>
                              </w:r>
                              <w:r>
                                <w:rPr>
                                  <w:sz w:val="12"/>
                                </w:rPr>
                                <w:t xml:space="preserve">delaria.sedelectronica.es/ </w:t>
                              </w:r>
                            </w:p>
                          </w:txbxContent>
                        </wps:txbx>
                        <wps:bodyPr horzOverflow="overflow" vert="horz" lIns="0" tIns="0" rIns="0" bIns="0" rtlCol="0">
                          <a:noAutofit/>
                        </wps:bodyPr>
                      </wps:wsp>
                      <wps:wsp>
                        <wps:cNvPr id="7003" name="Rectangle 700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9913" style="width:12.7031pt;height:283.662pt;position:absolute;mso-position-horizontal-relative:page;mso-position-horizontal:absolute;margin-left:681.958pt;mso-position-vertical-relative:page;margin-top:528.338pt;" coordsize="1613,36025">
                <v:rect id="Rectangle 700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00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112 </w:t>
                        </w:r>
                      </w:p>
                    </w:txbxContent>
                  </v:textbox>
                </v:rect>
                <w10:wrap type="square"/>
              </v:group>
            </w:pict>
          </mc:Fallback>
        </mc:AlternateContent>
      </w:r>
      <w:r>
        <w:rPr>
          <w:b/>
          <w:u w:val="single" w:color="000000"/>
        </w:rPr>
        <w:t>2020</w:t>
      </w:r>
    </w:p>
    <w:tbl>
      <w:tblPr>
        <w:tblStyle w:val="TableGrid"/>
        <w:tblW w:w="8719" w:type="dxa"/>
        <w:tblInd w:w="-71" w:type="dxa"/>
        <w:tblCellMar>
          <w:top w:w="11" w:type="dxa"/>
          <w:left w:w="109" w:type="dxa"/>
          <w:bottom w:w="0" w:type="dxa"/>
          <w:right w:w="106" w:type="dxa"/>
        </w:tblCellMar>
        <w:tblLook w:val="04A0" w:firstRow="1" w:lastRow="0" w:firstColumn="1" w:lastColumn="0" w:noHBand="0" w:noVBand="1"/>
      </w:tblPr>
      <w:tblGrid>
        <w:gridCol w:w="1780"/>
        <w:gridCol w:w="1303"/>
        <w:gridCol w:w="1408"/>
        <w:gridCol w:w="1408"/>
        <w:gridCol w:w="1408"/>
        <w:gridCol w:w="1412"/>
      </w:tblGrid>
      <w:tr w:rsidR="00EB0B20">
        <w:trPr>
          <w:trHeight w:val="2209"/>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sz w:val="20"/>
                <w:u w:val="single" w:color="000000"/>
              </w:rPr>
              <w:t>CAPÍTULO GASTOS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pPr>
            <w:r>
              <w:rPr>
                <w:b/>
                <w:sz w:val="20"/>
                <w:u w:val="single" w:color="000000"/>
              </w:rPr>
              <w:t xml:space="preserve">CRÉDITOS </w:t>
            </w:r>
          </w:p>
          <w:p w:rsidR="00EB0B20" w:rsidRDefault="00EE53CC">
            <w:pPr>
              <w:spacing w:after="0" w:line="259" w:lineRule="auto"/>
              <w:ind w:left="1" w:right="0" w:firstLine="0"/>
              <w:jc w:val="left"/>
            </w:pPr>
            <w:r>
              <w:rPr>
                <w:b/>
                <w:sz w:val="20"/>
                <w:u w:val="single" w:color="000000"/>
              </w:rPr>
              <w:t xml:space="preserve">INICIALES </w:t>
            </w:r>
          </w:p>
          <w:p w:rsidR="00EB0B20" w:rsidRDefault="00EE53CC">
            <w:pPr>
              <w:spacing w:after="0" w:line="259" w:lineRule="auto"/>
              <w:ind w:left="1" w:right="0" w:firstLine="0"/>
              <w:jc w:val="left"/>
            </w:pPr>
            <w:r>
              <w:rPr>
                <w:b/>
                <w:sz w:val="20"/>
                <w:u w:val="single" w:color="000000"/>
              </w:rPr>
              <w:t>2020</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left"/>
            </w:pPr>
            <w:r>
              <w:rPr>
                <w:b/>
                <w:sz w:val="20"/>
                <w:u w:val="single" w:color="000000"/>
              </w:rPr>
              <w:t>OBLIGACIO</w:t>
            </w:r>
          </w:p>
          <w:p w:rsidR="00EB0B20" w:rsidRDefault="00EE53CC">
            <w:pPr>
              <w:spacing w:after="0" w:line="259" w:lineRule="auto"/>
              <w:ind w:left="0" w:right="0" w:firstLine="0"/>
              <w:jc w:val="left"/>
            </w:pPr>
            <w:r>
              <w:rPr>
                <w:b/>
                <w:sz w:val="20"/>
                <w:u w:val="single" w:color="000000"/>
              </w:rPr>
              <w:t xml:space="preserve">NES </w:t>
            </w:r>
          </w:p>
          <w:p w:rsidR="00EB0B20" w:rsidRDefault="00EE53CC">
            <w:pPr>
              <w:spacing w:after="120" w:line="240" w:lineRule="auto"/>
              <w:ind w:left="0" w:right="0" w:firstLine="0"/>
              <w:jc w:val="left"/>
            </w:pPr>
            <w:r>
              <w:rPr>
                <w:b/>
                <w:sz w:val="20"/>
                <w:u w:val="single" w:color="000000"/>
              </w:rPr>
              <w:t>RECONOCI DAS</w:t>
            </w:r>
          </w:p>
          <w:p w:rsidR="00EB0B20" w:rsidRDefault="00EE53CC">
            <w:pPr>
              <w:spacing w:after="120" w:line="240" w:lineRule="auto"/>
              <w:ind w:left="0" w:right="0" w:firstLine="0"/>
              <w:jc w:val="left"/>
            </w:pPr>
            <w:r>
              <w:rPr>
                <w:b/>
                <w:sz w:val="20"/>
                <w:u w:val="single" w:color="000000"/>
              </w:rPr>
              <w:t>EJERCICIO 2020.</w:t>
            </w:r>
          </w:p>
          <w:p w:rsidR="00EB0B20" w:rsidRDefault="00EE53CC">
            <w:pPr>
              <w:spacing w:after="0" w:line="259" w:lineRule="auto"/>
              <w:ind w:left="0" w:right="0" w:firstLine="0"/>
              <w:jc w:val="left"/>
            </w:pPr>
            <w:r>
              <w:rPr>
                <w:b/>
                <w:sz w:val="20"/>
                <w:u w:val="single" w:color="000000"/>
              </w:rPr>
              <w:t xml:space="preserve">Primer </w:t>
            </w:r>
          </w:p>
          <w:p w:rsidR="00EB0B20" w:rsidRDefault="00EE53CC">
            <w:pPr>
              <w:spacing w:after="0" w:line="259" w:lineRule="auto"/>
              <w:ind w:left="0" w:right="0" w:firstLine="0"/>
              <w:jc w:val="left"/>
            </w:pPr>
            <w:r>
              <w:rPr>
                <w:b/>
                <w:sz w:val="20"/>
                <w:u w:val="single" w:color="000000"/>
              </w:rPr>
              <w:t>Trimestre</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sz w:val="20"/>
                <w:u w:val="single" w:color="000000"/>
              </w:rPr>
              <w:t>OBLIGACIO</w:t>
            </w:r>
          </w:p>
          <w:p w:rsidR="00EB0B20" w:rsidRDefault="00EE53CC">
            <w:pPr>
              <w:spacing w:after="0" w:line="259" w:lineRule="auto"/>
              <w:ind w:left="1" w:right="0" w:firstLine="0"/>
              <w:jc w:val="left"/>
            </w:pPr>
            <w:r>
              <w:rPr>
                <w:b/>
                <w:sz w:val="20"/>
                <w:u w:val="single" w:color="000000"/>
              </w:rPr>
              <w:t xml:space="preserve">NES </w:t>
            </w:r>
          </w:p>
          <w:p w:rsidR="00EB0B20" w:rsidRDefault="00EE53CC">
            <w:pPr>
              <w:spacing w:after="120" w:line="240" w:lineRule="auto"/>
              <w:ind w:left="1" w:right="0" w:firstLine="0"/>
              <w:jc w:val="left"/>
            </w:pPr>
            <w:r>
              <w:rPr>
                <w:b/>
                <w:sz w:val="20"/>
                <w:u w:val="single" w:color="000000"/>
              </w:rPr>
              <w:t>RECONOCI DAS</w:t>
            </w:r>
          </w:p>
          <w:p w:rsidR="00EB0B20" w:rsidRDefault="00EE53CC">
            <w:pPr>
              <w:spacing w:after="120" w:line="240" w:lineRule="auto"/>
              <w:ind w:left="1" w:right="0" w:firstLine="0"/>
              <w:jc w:val="left"/>
            </w:pPr>
            <w:r>
              <w:rPr>
                <w:b/>
                <w:sz w:val="20"/>
                <w:u w:val="single" w:color="000000"/>
              </w:rPr>
              <w:t>EJERCICIO 2019</w:t>
            </w:r>
          </w:p>
          <w:p w:rsidR="00EB0B20" w:rsidRDefault="00EE53CC">
            <w:pPr>
              <w:spacing w:after="0" w:line="259" w:lineRule="auto"/>
              <w:ind w:left="1" w:right="0" w:firstLine="0"/>
              <w:jc w:val="left"/>
            </w:pPr>
            <w:r>
              <w:rPr>
                <w:b/>
                <w:sz w:val="20"/>
                <w:u w:val="single" w:color="000000"/>
              </w:rPr>
              <w:t xml:space="preserve">Primer </w:t>
            </w:r>
          </w:p>
          <w:p w:rsidR="00EB0B20" w:rsidRDefault="00EE53CC">
            <w:pPr>
              <w:spacing w:after="0" w:line="259" w:lineRule="auto"/>
              <w:ind w:left="1" w:right="0" w:firstLine="0"/>
              <w:jc w:val="left"/>
            </w:pPr>
            <w:r>
              <w:rPr>
                <w:b/>
                <w:sz w:val="20"/>
                <w:u w:val="single" w:color="000000"/>
              </w:rPr>
              <w:t>Trimestre</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rPr>
                <w:b/>
                <w:sz w:val="20"/>
                <w:u w:val="single" w:color="000000"/>
              </w:rPr>
              <w:t>OBLIGACIO</w:t>
            </w:r>
          </w:p>
          <w:p w:rsidR="00EB0B20" w:rsidRDefault="00EE53CC">
            <w:pPr>
              <w:spacing w:after="0" w:line="259" w:lineRule="auto"/>
              <w:ind w:left="1" w:right="0" w:firstLine="0"/>
              <w:jc w:val="left"/>
            </w:pPr>
            <w:r>
              <w:rPr>
                <w:b/>
                <w:sz w:val="20"/>
                <w:u w:val="single" w:color="000000"/>
              </w:rPr>
              <w:t xml:space="preserve">NES </w:t>
            </w:r>
          </w:p>
          <w:p w:rsidR="00EB0B20" w:rsidRDefault="00EE53CC">
            <w:pPr>
              <w:spacing w:after="102" w:line="259" w:lineRule="auto"/>
              <w:ind w:left="1" w:right="0" w:firstLine="0"/>
              <w:jc w:val="left"/>
            </w:pPr>
            <w:r>
              <w:rPr>
                <w:b/>
                <w:sz w:val="20"/>
                <w:u w:val="single" w:color="000000"/>
              </w:rPr>
              <w:t>PAGADAS</w:t>
            </w:r>
          </w:p>
          <w:p w:rsidR="00EB0B20" w:rsidRDefault="00EE53CC">
            <w:pPr>
              <w:spacing w:after="120" w:line="240" w:lineRule="auto"/>
              <w:ind w:left="1" w:right="0" w:firstLine="0"/>
              <w:jc w:val="left"/>
            </w:pPr>
            <w:r>
              <w:rPr>
                <w:b/>
                <w:sz w:val="20"/>
                <w:u w:val="single" w:color="000000"/>
              </w:rPr>
              <w:t>EJERCICIO 2020.</w:t>
            </w:r>
          </w:p>
          <w:p w:rsidR="00EB0B20" w:rsidRDefault="00EE53CC">
            <w:pPr>
              <w:spacing w:after="0" w:line="259" w:lineRule="auto"/>
              <w:ind w:left="1" w:right="0" w:firstLine="0"/>
              <w:jc w:val="left"/>
            </w:pPr>
            <w:r>
              <w:rPr>
                <w:b/>
                <w:sz w:val="20"/>
                <w:u w:val="single" w:color="000000"/>
              </w:rPr>
              <w:t xml:space="preserve">Primer </w:t>
            </w:r>
          </w:p>
          <w:p w:rsidR="00EB0B20" w:rsidRDefault="00EE53CC">
            <w:pPr>
              <w:spacing w:after="0" w:line="259" w:lineRule="auto"/>
              <w:ind w:left="1" w:right="0" w:firstLine="0"/>
              <w:jc w:val="left"/>
            </w:pPr>
            <w:r>
              <w:rPr>
                <w:b/>
                <w:sz w:val="20"/>
                <w:u w:val="single" w:color="000000"/>
              </w:rPr>
              <w:t>Trimestre</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left"/>
            </w:pPr>
            <w:r>
              <w:rPr>
                <w:b/>
                <w:sz w:val="20"/>
                <w:u w:val="single" w:color="000000"/>
              </w:rPr>
              <w:t>OBLIGACIO</w:t>
            </w:r>
          </w:p>
          <w:p w:rsidR="00EB0B20" w:rsidRDefault="00EE53CC">
            <w:pPr>
              <w:spacing w:after="0" w:line="259" w:lineRule="auto"/>
              <w:ind w:left="0" w:right="0" w:firstLine="0"/>
              <w:jc w:val="left"/>
            </w:pPr>
            <w:r>
              <w:rPr>
                <w:b/>
                <w:sz w:val="20"/>
                <w:u w:val="single" w:color="000000"/>
              </w:rPr>
              <w:t xml:space="preserve">NES </w:t>
            </w:r>
          </w:p>
          <w:p w:rsidR="00EB0B20" w:rsidRDefault="00EE53CC">
            <w:pPr>
              <w:spacing w:after="102" w:line="259" w:lineRule="auto"/>
              <w:ind w:left="0" w:right="0" w:firstLine="0"/>
              <w:jc w:val="left"/>
            </w:pPr>
            <w:r>
              <w:rPr>
                <w:b/>
                <w:sz w:val="20"/>
                <w:u w:val="single" w:color="000000"/>
              </w:rPr>
              <w:t>PAGADAS</w:t>
            </w:r>
          </w:p>
          <w:p w:rsidR="00EB0B20" w:rsidRDefault="00EE53CC">
            <w:pPr>
              <w:spacing w:after="120" w:line="240" w:lineRule="auto"/>
              <w:ind w:left="0" w:right="0" w:firstLine="0"/>
              <w:jc w:val="left"/>
            </w:pPr>
            <w:r>
              <w:rPr>
                <w:b/>
                <w:sz w:val="20"/>
                <w:u w:val="single" w:color="000000"/>
              </w:rPr>
              <w:t>EJERCICIO 2019</w:t>
            </w:r>
          </w:p>
          <w:p w:rsidR="00EB0B20" w:rsidRDefault="00EE53CC">
            <w:pPr>
              <w:spacing w:after="0" w:line="259" w:lineRule="auto"/>
              <w:ind w:left="0" w:right="0" w:firstLine="0"/>
              <w:jc w:val="left"/>
            </w:pPr>
            <w:r>
              <w:rPr>
                <w:b/>
                <w:sz w:val="20"/>
                <w:u w:val="single" w:color="000000"/>
              </w:rPr>
              <w:t xml:space="preserve">Primer </w:t>
            </w:r>
          </w:p>
          <w:p w:rsidR="00EB0B20" w:rsidRDefault="00EE53CC">
            <w:pPr>
              <w:spacing w:after="0" w:line="259" w:lineRule="auto"/>
              <w:ind w:left="0" w:right="0" w:firstLine="0"/>
              <w:jc w:val="left"/>
            </w:pPr>
            <w:r>
              <w:rPr>
                <w:b/>
                <w:sz w:val="20"/>
                <w:u w:val="single" w:color="000000"/>
              </w:rPr>
              <w:t>Trimestre</w:t>
            </w:r>
          </w:p>
        </w:tc>
      </w:tr>
      <w:tr w:rsidR="00EB0B20">
        <w:trPr>
          <w:trHeight w:val="636"/>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PERSONAL</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9.584.679,</w:t>
            </w:r>
          </w:p>
          <w:p w:rsidR="00EB0B20" w:rsidRDefault="00EE53CC">
            <w:pPr>
              <w:spacing w:after="0" w:line="259" w:lineRule="auto"/>
              <w:ind w:left="1" w:right="0" w:firstLine="0"/>
              <w:jc w:val="left"/>
            </w:pPr>
            <w:r>
              <w:t>97</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2.281.573,8 9</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2.259.619,7 1</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2.281.573,8 8</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2.250.280,1 9</w:t>
            </w:r>
          </w:p>
        </w:tc>
      </w:tr>
      <w:tr w:rsidR="00EB0B20">
        <w:trPr>
          <w:trHeight w:val="1142"/>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BIENES </w:t>
            </w:r>
          </w:p>
          <w:p w:rsidR="00EB0B20" w:rsidRDefault="00EE53CC">
            <w:pPr>
              <w:spacing w:after="0" w:line="259" w:lineRule="auto"/>
              <w:ind w:left="1" w:right="0" w:firstLine="0"/>
              <w:jc w:val="left"/>
            </w:pPr>
            <w:r>
              <w:rPr>
                <w:b/>
              </w:rPr>
              <w:t xml:space="preserve">CORRIENTES </w:t>
            </w:r>
          </w:p>
          <w:p w:rsidR="00EB0B20" w:rsidRDefault="00EE53CC">
            <w:pPr>
              <w:spacing w:after="0" w:line="259" w:lineRule="auto"/>
              <w:ind w:left="1" w:right="0" w:firstLine="0"/>
              <w:jc w:val="left"/>
            </w:pPr>
            <w:r>
              <w:rPr>
                <w:b/>
              </w:rPr>
              <w:t xml:space="preserve">Y DE </w:t>
            </w:r>
          </w:p>
          <w:p w:rsidR="00EB0B20" w:rsidRDefault="00EE53CC">
            <w:pPr>
              <w:spacing w:after="0" w:line="259" w:lineRule="auto"/>
              <w:ind w:left="1" w:right="0" w:firstLine="0"/>
              <w:jc w:val="left"/>
            </w:pPr>
            <w:r>
              <w:rPr>
                <w:b/>
              </w:rPr>
              <w:t>SERVICIOS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8.311.414,</w:t>
            </w:r>
          </w:p>
          <w:p w:rsidR="00EB0B20" w:rsidRDefault="00EE53CC">
            <w:pPr>
              <w:spacing w:after="0" w:line="259" w:lineRule="auto"/>
              <w:ind w:left="1" w:right="0" w:firstLine="0"/>
              <w:jc w:val="left"/>
            </w:pPr>
            <w:r>
              <w:t>42</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2.133.162,8 3</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7" w:right="0" w:firstLine="0"/>
              <w:jc w:val="left"/>
            </w:pPr>
            <w:r>
              <w:t>876.908,87</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2.070.269,5 8</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8" w:right="0" w:firstLine="0"/>
              <w:jc w:val="left"/>
            </w:pPr>
            <w:r>
              <w:t>831.225,68</w:t>
            </w:r>
          </w:p>
        </w:tc>
      </w:tr>
      <w:tr w:rsidR="00EB0B20">
        <w:trPr>
          <w:trHeight w:val="636"/>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FINANCIEROS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135.618,2</w:t>
            </w:r>
          </w:p>
          <w:p w:rsidR="00EB0B20" w:rsidRDefault="00EE53CC">
            <w:pPr>
              <w:spacing w:after="0" w:line="259" w:lineRule="auto"/>
              <w:ind w:left="1" w:right="0" w:firstLine="0"/>
              <w:jc w:val="left"/>
            </w:pPr>
            <w:r>
              <w:t>9</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3.109,38</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71.314,34</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3.026,77</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71.056,72</w:t>
            </w:r>
          </w:p>
        </w:tc>
      </w:tr>
      <w:tr w:rsidR="00EB0B20">
        <w:trPr>
          <w:trHeight w:val="888"/>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TRANSFEREN</w:t>
            </w:r>
          </w:p>
          <w:p w:rsidR="00EB0B20" w:rsidRDefault="00EE53CC">
            <w:pPr>
              <w:spacing w:after="0" w:line="259" w:lineRule="auto"/>
              <w:ind w:left="1" w:right="0" w:firstLine="0"/>
              <w:jc w:val="left"/>
            </w:pPr>
            <w:r>
              <w:rPr>
                <w:b/>
              </w:rPr>
              <w:t xml:space="preserve">CIAS </w:t>
            </w:r>
          </w:p>
          <w:p w:rsidR="00EB0B20" w:rsidRDefault="00EE53CC">
            <w:pPr>
              <w:spacing w:after="0" w:line="259" w:lineRule="auto"/>
              <w:ind w:left="1" w:right="0" w:firstLine="0"/>
              <w:jc w:val="left"/>
            </w:pPr>
            <w:r>
              <w:rPr>
                <w:b/>
              </w:rPr>
              <w:t>CORRIENTES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2.881.900,</w:t>
            </w:r>
          </w:p>
          <w:p w:rsidR="00EB0B20" w:rsidRDefault="00EE53CC">
            <w:pPr>
              <w:spacing w:after="0" w:line="259" w:lineRule="auto"/>
              <w:ind w:left="1" w:right="0" w:firstLine="0"/>
              <w:jc w:val="left"/>
            </w:pPr>
            <w:r>
              <w:t>35</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right="0" w:firstLine="0"/>
              <w:jc w:val="left"/>
            </w:pPr>
            <w:r>
              <w:t>155.288,17</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47" w:right="0" w:firstLine="0"/>
              <w:jc w:val="left"/>
            </w:pPr>
            <w:r>
              <w:t>293.267,25</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7" w:right="0" w:firstLine="0"/>
              <w:jc w:val="left"/>
            </w:pPr>
            <w:r>
              <w:t>150.403,17</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8" w:right="0" w:firstLine="0"/>
              <w:jc w:val="left"/>
            </w:pPr>
            <w:r>
              <w:t>286.063,07</w:t>
            </w:r>
          </w:p>
        </w:tc>
      </w:tr>
      <w:tr w:rsidR="00EB0B20">
        <w:trPr>
          <w:trHeight w:val="636"/>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INVERSIONES REALES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313.387,9</w:t>
            </w:r>
          </w:p>
          <w:p w:rsidR="00EB0B20" w:rsidRDefault="00EE53CC">
            <w:pPr>
              <w:spacing w:after="0" w:line="259" w:lineRule="auto"/>
              <w:ind w:left="1" w:right="0" w:firstLine="0"/>
              <w:jc w:val="left"/>
            </w:pPr>
            <w:r>
              <w:t>7</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right="0" w:firstLine="0"/>
              <w:jc w:val="left"/>
            </w:pPr>
            <w:r>
              <w:t>487.199,75</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55" w:right="0" w:firstLine="0"/>
              <w:jc w:val="left"/>
            </w:pPr>
            <w:r>
              <w:t>419.112,41</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7" w:right="0" w:firstLine="0"/>
              <w:jc w:val="left"/>
            </w:pPr>
            <w:r>
              <w:t>476.905,26</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48" w:right="0" w:firstLine="0"/>
              <w:jc w:val="left"/>
            </w:pPr>
            <w:r>
              <w:t>378.332,37</w:t>
            </w:r>
          </w:p>
        </w:tc>
      </w:tr>
      <w:tr w:rsidR="00EB0B20">
        <w:trPr>
          <w:trHeight w:val="890"/>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TRANSFEREN</w:t>
            </w:r>
          </w:p>
          <w:p w:rsidR="00EB0B20" w:rsidRDefault="00EE53CC">
            <w:pPr>
              <w:spacing w:after="0" w:line="259" w:lineRule="auto"/>
              <w:ind w:left="1" w:right="0" w:firstLine="0"/>
              <w:jc w:val="left"/>
            </w:pPr>
            <w:r>
              <w:rPr>
                <w:b/>
              </w:rPr>
              <w:t xml:space="preserve">CIAS DE </w:t>
            </w:r>
          </w:p>
          <w:p w:rsidR="00EB0B20" w:rsidRDefault="00EE53CC">
            <w:pPr>
              <w:spacing w:after="0" w:line="259" w:lineRule="auto"/>
              <w:ind w:left="1" w:right="0" w:firstLine="0"/>
              <w:jc w:val="left"/>
            </w:pPr>
            <w:r>
              <w:rPr>
                <w:b/>
              </w:rPr>
              <w:t>CAPITAL</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0,00</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0,00</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0,00</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0,00</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0,00</w:t>
            </w:r>
          </w:p>
        </w:tc>
      </w:tr>
      <w:tr w:rsidR="00EB0B20">
        <w:trPr>
          <w:trHeight w:val="636"/>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ACTIVOS </w:t>
            </w:r>
          </w:p>
          <w:p w:rsidR="00EB0B20" w:rsidRDefault="00EE53CC">
            <w:pPr>
              <w:spacing w:after="0" w:line="259" w:lineRule="auto"/>
              <w:ind w:left="1" w:right="0" w:firstLine="0"/>
              <w:jc w:val="left"/>
            </w:pPr>
            <w:r>
              <w:rPr>
                <w:b/>
              </w:rPr>
              <w:t>FINANCIEROS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50.000,00</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0,00</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center"/>
            </w:pPr>
            <w:r>
              <w:t>0,00</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0,00</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0,00</w:t>
            </w:r>
          </w:p>
        </w:tc>
      </w:tr>
      <w:tr w:rsidR="00EB0B20">
        <w:trPr>
          <w:trHeight w:val="636"/>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 xml:space="preserve">PASIVOS </w:t>
            </w:r>
          </w:p>
          <w:p w:rsidR="00EB0B20" w:rsidRDefault="00EE53CC">
            <w:pPr>
              <w:spacing w:after="0" w:line="259" w:lineRule="auto"/>
              <w:ind w:left="1" w:right="0" w:firstLine="0"/>
              <w:jc w:val="left"/>
            </w:pPr>
            <w:r>
              <w:rPr>
                <w:b/>
              </w:rPr>
              <w:t>FINANCIEROS</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612.852,8</w:t>
            </w:r>
          </w:p>
          <w:p w:rsidR="00EB0B20" w:rsidRDefault="00EE53CC">
            <w:pPr>
              <w:spacing w:after="0" w:line="259" w:lineRule="auto"/>
              <w:ind w:left="1" w:right="0" w:firstLine="0"/>
              <w:jc w:val="left"/>
            </w:pPr>
            <w:r>
              <w:t>3</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right="0" w:firstLine="0"/>
              <w:jc w:val="left"/>
            </w:pPr>
            <w:r>
              <w:t>105.637,43</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3" w:right="0" w:firstLine="0"/>
              <w:jc w:val="center"/>
            </w:pPr>
            <w:r>
              <w:t>94.730,90</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47" w:right="0" w:firstLine="0"/>
              <w:jc w:val="left"/>
            </w:pPr>
            <w:r>
              <w:t>105.637,43</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2" w:right="0" w:firstLine="0"/>
              <w:jc w:val="center"/>
            </w:pPr>
            <w:r>
              <w:t>94.730,90</w:t>
            </w:r>
          </w:p>
        </w:tc>
      </w:tr>
      <w:tr w:rsidR="00EB0B20">
        <w:trPr>
          <w:trHeight w:val="637"/>
        </w:trPr>
        <w:tc>
          <w:tcPr>
            <w:tcW w:w="1780"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1" w:right="0" w:firstLine="0"/>
              <w:jc w:val="left"/>
            </w:pPr>
            <w:r>
              <w:rPr>
                <w:b/>
              </w:rPr>
              <w:t>TOTAL</w:t>
            </w:r>
          </w:p>
        </w:tc>
        <w:tc>
          <w:tcPr>
            <w:tcW w:w="1303"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1" w:right="0" w:firstLine="0"/>
              <w:jc w:val="left"/>
            </w:pPr>
            <w:r>
              <w:t>21.889.85</w:t>
            </w:r>
          </w:p>
          <w:p w:rsidR="00EB0B20" w:rsidRDefault="00EE53CC">
            <w:pPr>
              <w:spacing w:after="0" w:line="259" w:lineRule="auto"/>
              <w:ind w:left="1" w:right="0" w:firstLine="0"/>
              <w:jc w:val="left"/>
            </w:pPr>
            <w:r>
              <w:t>3,83</w:t>
            </w:r>
          </w:p>
        </w:tc>
        <w:tc>
          <w:tcPr>
            <w:tcW w:w="1408" w:type="dxa"/>
            <w:tcBorders>
              <w:top w:val="single" w:sz="4" w:space="0" w:color="00000A"/>
              <w:left w:val="single" w:sz="5" w:space="0" w:color="00000A"/>
              <w:bottom w:val="single" w:sz="4" w:space="0" w:color="00000A"/>
              <w:right w:val="single" w:sz="4" w:space="0" w:color="00000A"/>
            </w:tcBorders>
          </w:tcPr>
          <w:p w:rsidR="00EB0B20" w:rsidRDefault="00EE53CC">
            <w:pPr>
              <w:spacing w:after="0" w:line="259" w:lineRule="auto"/>
              <w:ind w:left="0" w:right="0" w:firstLine="0"/>
              <w:jc w:val="center"/>
            </w:pPr>
            <w:r>
              <w:t>5.165.971,4 6</w:t>
            </w:r>
          </w:p>
        </w:tc>
        <w:tc>
          <w:tcPr>
            <w:tcW w:w="1408" w:type="dxa"/>
            <w:tcBorders>
              <w:top w:val="single" w:sz="4" w:space="0" w:color="00000A"/>
              <w:left w:val="single" w:sz="4" w:space="0" w:color="00000A"/>
              <w:bottom w:val="single" w:sz="4" w:space="0" w:color="00000A"/>
              <w:right w:val="single" w:sz="4" w:space="0" w:color="00000A"/>
            </w:tcBorders>
          </w:tcPr>
          <w:p w:rsidR="00EB0B20" w:rsidRDefault="00EE53CC">
            <w:pPr>
              <w:spacing w:after="0" w:line="259" w:lineRule="auto"/>
              <w:ind w:left="0" w:right="0" w:firstLine="0"/>
              <w:jc w:val="center"/>
            </w:pPr>
            <w:r>
              <w:t>4.014.953,4 8</w:t>
            </w:r>
          </w:p>
        </w:tc>
        <w:tc>
          <w:tcPr>
            <w:tcW w:w="1408" w:type="dxa"/>
            <w:tcBorders>
              <w:top w:val="single" w:sz="4" w:space="0" w:color="00000A"/>
              <w:left w:val="single" w:sz="4" w:space="0" w:color="00000A"/>
              <w:bottom w:val="single" w:sz="4" w:space="0" w:color="00000A"/>
              <w:right w:val="single" w:sz="5" w:space="0" w:color="00000A"/>
            </w:tcBorders>
          </w:tcPr>
          <w:p w:rsidR="00EB0B20" w:rsidRDefault="00EE53CC">
            <w:pPr>
              <w:spacing w:after="0" w:line="259" w:lineRule="auto"/>
              <w:ind w:left="0" w:right="0" w:firstLine="0"/>
              <w:jc w:val="center"/>
            </w:pPr>
            <w:r>
              <w:t>5.087.816,0 9</w:t>
            </w:r>
          </w:p>
        </w:tc>
        <w:tc>
          <w:tcPr>
            <w:tcW w:w="1412" w:type="dxa"/>
            <w:tcBorders>
              <w:top w:val="single" w:sz="4" w:space="0" w:color="00000A"/>
              <w:left w:val="single" w:sz="5" w:space="0" w:color="00000A"/>
              <w:bottom w:val="single" w:sz="4" w:space="0" w:color="00000A"/>
              <w:right w:val="single" w:sz="5" w:space="0" w:color="00000A"/>
            </w:tcBorders>
          </w:tcPr>
          <w:p w:rsidR="00EB0B20" w:rsidRDefault="00EE53CC">
            <w:pPr>
              <w:spacing w:after="0" w:line="259" w:lineRule="auto"/>
              <w:ind w:left="0" w:right="0" w:firstLine="0"/>
              <w:jc w:val="center"/>
            </w:pPr>
            <w:r>
              <w:t>3.911.688,9 3</w:t>
            </w:r>
          </w:p>
        </w:tc>
      </w:tr>
    </w:tbl>
    <w:p w:rsidR="00EB0B20" w:rsidRDefault="00EE53CC">
      <w:pPr>
        <w:spacing w:after="107" w:line="250" w:lineRule="auto"/>
        <w:ind w:left="33" w:right="1157" w:hanging="10"/>
        <w:jc w:val="left"/>
      </w:pPr>
      <w:r>
        <w:t>En materia de gastos, se observa un incremento del 28,6 %, esto es, una diferencia de más de un millón ciento cincuenta y un mil euros, destacando en el capítulo de gastos corrientes, con una subida de más de un millón doscientos sesenta mil euros, motivad</w:t>
      </w:r>
      <w:r>
        <w:t>o por:</w:t>
      </w:r>
    </w:p>
    <w:p w:rsidR="00EB0B20" w:rsidRDefault="00EE53CC">
      <w:pPr>
        <w:ind w:left="31" w:right="1159"/>
      </w:pPr>
      <w:r>
        <w:t>1.- La imputación de tres facturas de la empresa Urbaser SA, en el ejercicio 2020, que gestiona el servicio de limpieza viaria y recogida de residuos, y que supone un coste ligeramente superior a los seiscientos quince mil euros y que, en el ejercic</w:t>
      </w:r>
      <w:r>
        <w:t>io anterior, no se contabilizó cantidad alguna en los tres primeros trimestres.</w:t>
      </w:r>
    </w:p>
    <w:p w:rsidR="00EB0B20" w:rsidRDefault="00EE53CC">
      <w:pPr>
        <w:ind w:left="31" w:right="1159"/>
      </w:pPr>
      <w:r>
        <w:t>2.- En el subprograma de Administración general, hay un incremento de alrededor de cuatrocientos ochenta mil euros, respecto del año anterior.</w:t>
      </w:r>
    </w:p>
    <w:p w:rsidR="00EB0B20" w:rsidRDefault="00EE53CC">
      <w:pPr>
        <w:ind w:left="31" w:right="1159"/>
      </w:pPr>
      <w:r>
        <w:t>3.- En el subprograma de Servicio</w:t>
      </w:r>
      <w:r>
        <w:t>s Sociales, el incremento asciende a trescientos dieciséis mil euros.</w:t>
      </w:r>
    </w:p>
    <w:p w:rsidR="00EB0B20" w:rsidRDefault="00EE53CC">
      <w:pPr>
        <w:spacing w:after="485"/>
        <w:ind w:left="31" w:right="1159"/>
      </w:pPr>
      <w:r>
        <w:t>4.- En el subprograma Obras y Servicios, la subida es de doscientos treinta y tres mil euros.</w:t>
      </w:r>
    </w:p>
    <w:p w:rsidR="00EB0B20" w:rsidRDefault="00EE53CC">
      <w:pPr>
        <w:spacing w:after="467" w:line="265" w:lineRule="auto"/>
        <w:ind w:left="33" w:right="1118" w:hanging="10"/>
        <w:jc w:val="left"/>
      </w:pPr>
      <w:r>
        <w:rPr>
          <w:b/>
          <w:u w:val="single" w:color="000000"/>
        </w:rPr>
        <w:t>VERIFICACIÓN DEL OBJETIVO DE ESTABILIDAD PRESUPUESTARIA</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37976" name="Group 13797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125" name="Rectangle 712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w:t>
                              </w:r>
                              <w:r>
                                <w:rPr>
                                  <w:sz w:val="12"/>
                                </w:rPr>
                                <w:t xml:space="preserve">PKKWMFQKZ | Verificación: https://candelaria.sedelectronica.es/ </w:t>
                              </w:r>
                            </w:p>
                          </w:txbxContent>
                        </wps:txbx>
                        <wps:bodyPr horzOverflow="overflow" vert="horz" lIns="0" tIns="0" rIns="0" bIns="0" rtlCol="0">
                          <a:noAutofit/>
                        </wps:bodyPr>
                      </wps:wsp>
                      <wps:wsp>
                        <wps:cNvPr id="7126" name="Rectangle 712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37976" style="width:12.7031pt;height:283.662pt;position:absolute;mso-position-horizontal-relative:page;mso-position-horizontal:absolute;margin-left:681.958pt;mso-position-vertical-relative:page;margin-top:528.338pt;" coordsize="1613,36025">
                <v:rect id="Rectangle 712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12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112 </w:t>
                        </w:r>
                      </w:p>
                    </w:txbxContent>
                  </v:textbox>
                </v:rect>
                <w10:wrap type="square"/>
              </v:group>
            </w:pict>
          </mc:Fallback>
        </mc:AlternateContent>
      </w:r>
      <w:r>
        <w:t>El concepto de estabilidad presupuestaria aparece definido (artículo 3.2 LOEPSF) en términos de</w:t>
      </w:r>
      <w:r>
        <w:t xml:space="preserve"> situación de equilibrio o de superávit, situación que es computada en términos de capacidad de financiación de acuerdo con la definición contenida en el Sistema Europeo de Cuentas Nacionales y Regionales (criterio SEC 10) y en las condiciones establecidas</w:t>
      </w:r>
      <w:r>
        <w:t xml:space="preserve"> para cada una de las administraciones públicas, fijándose el objetivo en el 0 %, para el ejercicio 2020.</w:t>
      </w:r>
    </w:p>
    <w:p w:rsidR="00EB0B20" w:rsidRDefault="00EE53CC">
      <w:pPr>
        <w:spacing w:after="485"/>
        <w:ind w:left="23" w:right="1159" w:firstLine="708"/>
      </w:pPr>
      <w:r>
        <w:t xml:space="preserve">Para evaluar el objetivo de estabilidad presupuestaria, es necesario realizar una serie de ajustes de acuerdo con el Manual de cálculo del Déficit en </w:t>
      </w:r>
      <w:r>
        <w:t>Contabilidad Nacional adaptado a las Corporaciones Locales:</w:t>
      </w:r>
    </w:p>
    <w:p w:rsidR="00EB0B20" w:rsidRDefault="00EE53CC">
      <w:pPr>
        <w:spacing w:after="483"/>
        <w:ind w:left="33" w:right="94" w:hanging="10"/>
        <w:jc w:val="left"/>
      </w:pPr>
      <w:r>
        <w:rPr>
          <w:b/>
          <w:i/>
        </w:rPr>
        <w:t>1.- Registro en Contabilidad Nacional de Impuestos, Tasa y Otros Ingresos de naturaleza tributaria</w:t>
      </w:r>
    </w:p>
    <w:p w:rsidR="00EB0B20" w:rsidRDefault="00EE53CC">
      <w:pPr>
        <w:ind w:left="23" w:right="1159" w:firstLine="708"/>
      </w:pPr>
      <w:r>
        <w:t>En la contabilidad nacional imputan los ingresos de los capítulos primero de impuestos directos, capítulo segundo de impuestos indirectos y el capítulo tercero, de tasas y otros ingresos, según el criterio de caja en cada ejercicio, ya sea corriente o de c</w:t>
      </w:r>
      <w:r>
        <w:t>errado, mientras que el presupuesto de ingresos registra en el momento en que se reconoce el derecho que puede ser previo o simultáneo al cobro.</w:t>
      </w:r>
    </w:p>
    <w:p w:rsidR="00EB0B20" w:rsidRDefault="00EE53CC">
      <w:pPr>
        <w:spacing w:after="1727"/>
        <w:ind w:left="23" w:right="1159" w:firstLine="708"/>
      </w:pPr>
      <w:r>
        <w:t>El tratamiento presupuestario y de la Contabilidad Nacional, registra los capítulos I, II y II de los citados i</w:t>
      </w:r>
      <w:r>
        <w:t>ngresos cuando se abonan. Tienen por objeto evitar el efecto de los ingresos devengados y no cobrados en el déficit público.</w:t>
      </w:r>
    </w:p>
    <w:tbl>
      <w:tblPr>
        <w:tblStyle w:val="TableGrid"/>
        <w:tblW w:w="8504" w:type="dxa"/>
        <w:tblInd w:w="37" w:type="dxa"/>
        <w:tblCellMar>
          <w:top w:w="10" w:type="dxa"/>
          <w:left w:w="71" w:type="dxa"/>
          <w:bottom w:w="0" w:type="dxa"/>
          <w:right w:w="80" w:type="dxa"/>
        </w:tblCellMar>
        <w:tblLook w:val="04A0" w:firstRow="1" w:lastRow="0" w:firstColumn="1" w:lastColumn="0" w:noHBand="0" w:noVBand="1"/>
      </w:tblPr>
      <w:tblGrid>
        <w:gridCol w:w="1552"/>
        <w:gridCol w:w="1865"/>
        <w:gridCol w:w="1658"/>
        <w:gridCol w:w="1445"/>
        <w:gridCol w:w="1984"/>
      </w:tblGrid>
      <w:tr w:rsidR="00EB0B20">
        <w:trPr>
          <w:trHeight w:val="1768"/>
        </w:trPr>
        <w:tc>
          <w:tcPr>
            <w:tcW w:w="1552" w:type="dxa"/>
            <w:tcBorders>
              <w:top w:val="single" w:sz="4" w:space="0" w:color="000001"/>
              <w:left w:val="single" w:sz="5" w:space="0" w:color="000001"/>
              <w:bottom w:val="single" w:sz="4" w:space="0" w:color="000001"/>
              <w:right w:val="single" w:sz="4" w:space="0" w:color="000001"/>
            </w:tcBorders>
          </w:tcPr>
          <w:p w:rsidR="00EB0B20" w:rsidRDefault="00EB0B20">
            <w:pPr>
              <w:spacing w:after="160" w:line="259" w:lineRule="auto"/>
              <w:ind w:left="0" w:right="0" w:firstLine="0"/>
              <w:jc w:val="left"/>
            </w:pPr>
          </w:p>
        </w:tc>
        <w:tc>
          <w:tcPr>
            <w:tcW w:w="186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rPr>
                <w:b/>
              </w:rPr>
              <w:t xml:space="preserve">Derechos </w:t>
            </w:r>
          </w:p>
          <w:p w:rsidR="00EB0B20" w:rsidRDefault="00EE53CC">
            <w:pPr>
              <w:spacing w:after="0" w:line="259" w:lineRule="auto"/>
              <w:ind w:left="1" w:right="0" w:firstLine="0"/>
              <w:jc w:val="left"/>
            </w:pPr>
            <w:r>
              <w:rPr>
                <w:b/>
              </w:rPr>
              <w:t xml:space="preserve">Reconocidos </w:t>
            </w:r>
          </w:p>
          <w:p w:rsidR="00EB0B20" w:rsidRDefault="00EE53CC">
            <w:pPr>
              <w:spacing w:after="0" w:line="259" w:lineRule="auto"/>
              <w:ind w:left="1" w:right="0" w:firstLine="0"/>
              <w:jc w:val="left"/>
            </w:pPr>
            <w:r>
              <w:rPr>
                <w:b/>
              </w:rPr>
              <w:t xml:space="preserve">Corrientes </w:t>
            </w:r>
          </w:p>
          <w:p w:rsidR="00EB0B20" w:rsidRDefault="00EE53CC">
            <w:pPr>
              <w:spacing w:after="0" w:line="259" w:lineRule="auto"/>
              <w:ind w:left="1" w:right="0" w:firstLine="0"/>
              <w:jc w:val="left"/>
            </w:pPr>
            <w:r>
              <w:rPr>
                <w:b/>
              </w:rPr>
              <w:t xml:space="preserve">Liquidación </w:t>
            </w:r>
          </w:p>
          <w:p w:rsidR="00EB0B20" w:rsidRDefault="00EE53CC">
            <w:pPr>
              <w:spacing w:after="0" w:line="259" w:lineRule="auto"/>
              <w:ind w:left="1" w:right="0" w:firstLine="0"/>
              <w:jc w:val="left"/>
            </w:pPr>
            <w:r>
              <w:rPr>
                <w:b/>
              </w:rPr>
              <w:t xml:space="preserve">Presupuesto </w:t>
            </w:r>
          </w:p>
        </w:tc>
        <w:tc>
          <w:tcPr>
            <w:tcW w:w="165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 xml:space="preserve">Derechos </w:t>
            </w:r>
          </w:p>
          <w:p w:rsidR="00EB0B20" w:rsidRDefault="00EE53CC">
            <w:pPr>
              <w:spacing w:after="0" w:line="259" w:lineRule="auto"/>
              <w:ind w:left="0" w:right="0" w:firstLine="0"/>
              <w:jc w:val="left"/>
            </w:pPr>
            <w:r>
              <w:rPr>
                <w:b/>
              </w:rPr>
              <w:t xml:space="preserve">Recaudados </w:t>
            </w:r>
          </w:p>
          <w:p w:rsidR="00EB0B20" w:rsidRDefault="00EE53CC">
            <w:pPr>
              <w:spacing w:after="0" w:line="259" w:lineRule="auto"/>
              <w:ind w:left="0" w:right="0" w:firstLine="0"/>
              <w:jc w:val="left"/>
            </w:pPr>
            <w:r>
              <w:rPr>
                <w:b/>
              </w:rPr>
              <w:t xml:space="preserve">Corrientes </w:t>
            </w:r>
          </w:p>
          <w:p w:rsidR="00EB0B20" w:rsidRDefault="00EE53CC">
            <w:pPr>
              <w:spacing w:after="0" w:line="259" w:lineRule="auto"/>
              <w:ind w:left="0" w:right="0" w:firstLine="0"/>
              <w:jc w:val="left"/>
            </w:pPr>
            <w:r>
              <w:rPr>
                <w:b/>
              </w:rPr>
              <w:t xml:space="preserve">Liquidación </w:t>
            </w:r>
          </w:p>
          <w:p w:rsidR="00EB0B20" w:rsidRDefault="00EE53CC">
            <w:pPr>
              <w:spacing w:after="0" w:line="259" w:lineRule="auto"/>
              <w:ind w:left="0" w:right="0" w:firstLine="0"/>
              <w:jc w:val="left"/>
            </w:pPr>
            <w:r>
              <w:rPr>
                <w:b/>
              </w:rPr>
              <w:t xml:space="preserve">Presupuesto </w:t>
            </w:r>
          </w:p>
        </w:tc>
        <w:tc>
          <w:tcPr>
            <w:tcW w:w="1445"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 xml:space="preserve">Derechos Recaudado s Cerrados Liquidación Presupuest o </w:t>
            </w:r>
          </w:p>
        </w:tc>
        <w:tc>
          <w:tcPr>
            <w:tcW w:w="1984" w:type="dxa"/>
            <w:tcBorders>
              <w:top w:val="single" w:sz="4" w:space="0" w:color="000001"/>
              <w:left w:val="single" w:sz="4" w:space="0" w:color="000001"/>
              <w:bottom w:val="single" w:sz="4" w:space="0" w:color="000001"/>
              <w:right w:val="single" w:sz="4" w:space="0" w:color="000001"/>
            </w:tcBorders>
          </w:tcPr>
          <w:p w:rsidR="00EB0B20" w:rsidRDefault="00EE53CC">
            <w:pPr>
              <w:spacing w:after="2" w:line="239" w:lineRule="auto"/>
              <w:ind w:left="1" w:right="0" w:firstLine="0"/>
              <w:jc w:val="left"/>
            </w:pPr>
            <w:r>
              <w:rPr>
                <w:b/>
              </w:rPr>
              <w:t xml:space="preserve">Ajustes por diferencia entre </w:t>
            </w:r>
          </w:p>
          <w:p w:rsidR="00EB0B20" w:rsidRDefault="00EE53CC">
            <w:pPr>
              <w:spacing w:after="0" w:line="259" w:lineRule="auto"/>
              <w:ind w:left="1" w:right="0" w:firstLine="0"/>
              <w:jc w:val="left"/>
            </w:pPr>
            <w:r>
              <w:rPr>
                <w:b/>
              </w:rPr>
              <w:t xml:space="preserve">DRN y </w:t>
            </w:r>
          </w:p>
          <w:p w:rsidR="00EB0B20" w:rsidRDefault="00EE53CC">
            <w:pPr>
              <w:spacing w:after="101" w:line="259" w:lineRule="auto"/>
              <w:ind w:left="1" w:right="0" w:firstLine="0"/>
              <w:jc w:val="left"/>
            </w:pPr>
            <w:r>
              <w:rPr>
                <w:b/>
              </w:rPr>
              <w:t>Recaudados</w:t>
            </w:r>
          </w:p>
          <w:p w:rsidR="00EB0B20" w:rsidRDefault="00EE53CC">
            <w:pPr>
              <w:spacing w:after="0" w:line="259" w:lineRule="auto"/>
              <w:ind w:left="1" w:right="0" w:firstLine="0"/>
              <w:jc w:val="left"/>
            </w:pPr>
            <w:r>
              <w:rPr>
                <w:b/>
              </w:rPr>
              <w:t xml:space="preserve">Corrientes y </w:t>
            </w:r>
          </w:p>
          <w:p w:rsidR="00EB0B20" w:rsidRDefault="00EE53CC">
            <w:pPr>
              <w:spacing w:after="0" w:line="259" w:lineRule="auto"/>
              <w:ind w:left="1" w:right="0" w:firstLine="0"/>
              <w:jc w:val="left"/>
            </w:pPr>
            <w:r>
              <w:rPr>
                <w:b/>
              </w:rPr>
              <w:t>Cerrados</w:t>
            </w:r>
          </w:p>
        </w:tc>
      </w:tr>
      <w:tr w:rsidR="00EB0B20">
        <w:trPr>
          <w:trHeight w:val="754"/>
        </w:trPr>
        <w:tc>
          <w:tcPr>
            <w:tcW w:w="1552"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1.-Impuestos</w:t>
            </w:r>
          </w:p>
          <w:p w:rsidR="00EB0B20" w:rsidRDefault="00EE53CC">
            <w:pPr>
              <w:spacing w:after="0" w:line="259" w:lineRule="auto"/>
              <w:ind w:left="0" w:right="0" w:firstLine="0"/>
              <w:jc w:val="left"/>
            </w:pPr>
            <w:r>
              <w:rPr>
                <w:b/>
              </w:rPr>
              <w:t>Directos</w:t>
            </w:r>
          </w:p>
        </w:tc>
        <w:tc>
          <w:tcPr>
            <w:tcW w:w="186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678.863,36</w:t>
            </w:r>
          </w:p>
        </w:tc>
        <w:tc>
          <w:tcPr>
            <w:tcW w:w="1658"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677.379,28</w:t>
            </w:r>
          </w:p>
        </w:tc>
        <w:tc>
          <w:tcPr>
            <w:tcW w:w="1445"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90.873,02</w:t>
            </w:r>
          </w:p>
        </w:tc>
        <w:tc>
          <w:tcPr>
            <w:tcW w:w="19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+ 89.388,94</w:t>
            </w:r>
          </w:p>
        </w:tc>
      </w:tr>
      <w:tr w:rsidR="00EB0B20">
        <w:trPr>
          <w:trHeight w:val="636"/>
        </w:trPr>
        <w:tc>
          <w:tcPr>
            <w:tcW w:w="1552"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2.-Impuestos</w:t>
            </w:r>
          </w:p>
          <w:p w:rsidR="00EB0B20" w:rsidRDefault="00EE53CC">
            <w:pPr>
              <w:spacing w:after="0" w:line="259" w:lineRule="auto"/>
              <w:ind w:left="0" w:right="0" w:firstLine="0"/>
              <w:jc w:val="left"/>
            </w:pPr>
            <w:r>
              <w:rPr>
                <w:b/>
              </w:rPr>
              <w:t>Indirectos</w:t>
            </w:r>
          </w:p>
        </w:tc>
        <w:tc>
          <w:tcPr>
            <w:tcW w:w="186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1.164.605,02</w:t>
            </w:r>
          </w:p>
        </w:tc>
        <w:tc>
          <w:tcPr>
            <w:tcW w:w="1658"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1.164.605,02</w:t>
            </w:r>
          </w:p>
        </w:tc>
        <w:tc>
          <w:tcPr>
            <w:tcW w:w="1445"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1.695,09</w:t>
            </w:r>
          </w:p>
        </w:tc>
        <w:tc>
          <w:tcPr>
            <w:tcW w:w="19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+ 1.695,09</w:t>
            </w:r>
          </w:p>
        </w:tc>
      </w:tr>
      <w:tr w:rsidR="00EB0B20">
        <w:trPr>
          <w:trHeight w:val="890"/>
        </w:trPr>
        <w:tc>
          <w:tcPr>
            <w:tcW w:w="1552"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41" w:lineRule="auto"/>
              <w:ind w:left="0" w:right="0" w:firstLine="0"/>
              <w:jc w:val="left"/>
            </w:pPr>
            <w:r>
              <w:rPr>
                <w:b/>
              </w:rPr>
              <w:t xml:space="preserve">3.- Tasas y Otros </w:t>
            </w:r>
          </w:p>
          <w:p w:rsidR="00EB0B20" w:rsidRDefault="00EE53CC">
            <w:pPr>
              <w:spacing w:after="0" w:line="259" w:lineRule="auto"/>
              <w:ind w:left="0" w:right="0" w:firstLine="0"/>
              <w:jc w:val="left"/>
            </w:pPr>
            <w:r>
              <w:rPr>
                <w:b/>
              </w:rPr>
              <w:t>Ingresos</w:t>
            </w:r>
          </w:p>
        </w:tc>
        <w:tc>
          <w:tcPr>
            <w:tcW w:w="186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274.358,72</w:t>
            </w:r>
          </w:p>
        </w:tc>
        <w:tc>
          <w:tcPr>
            <w:tcW w:w="1658"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271.308,47</w:t>
            </w:r>
          </w:p>
        </w:tc>
        <w:tc>
          <w:tcPr>
            <w:tcW w:w="1445"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145.373,23</w:t>
            </w:r>
          </w:p>
        </w:tc>
        <w:tc>
          <w:tcPr>
            <w:tcW w:w="19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+ 142.322,98</w:t>
            </w:r>
          </w:p>
        </w:tc>
      </w:tr>
      <w:tr w:rsidR="00EB0B20">
        <w:trPr>
          <w:trHeight w:val="383"/>
        </w:trPr>
        <w:tc>
          <w:tcPr>
            <w:tcW w:w="1552"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TOTAL</w:t>
            </w:r>
          </w:p>
        </w:tc>
        <w:tc>
          <w:tcPr>
            <w:tcW w:w="1865"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2.117.827,10</w:t>
            </w:r>
          </w:p>
        </w:tc>
        <w:tc>
          <w:tcPr>
            <w:tcW w:w="1658"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2.113.292,77</w:t>
            </w:r>
          </w:p>
        </w:tc>
        <w:tc>
          <w:tcPr>
            <w:tcW w:w="1445"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t>237.941,34</w:t>
            </w:r>
          </w:p>
        </w:tc>
        <w:tc>
          <w:tcPr>
            <w:tcW w:w="19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+ 233.407,01</w:t>
            </w:r>
          </w:p>
        </w:tc>
      </w:tr>
    </w:tbl>
    <w:p w:rsidR="00EB0B20" w:rsidRDefault="00EE53CC">
      <w:pPr>
        <w:spacing w:after="483"/>
        <w:ind w:left="33" w:right="94" w:hanging="10"/>
        <w:jc w:val="left"/>
      </w:pPr>
      <w:r>
        <w:rPr>
          <w:b/>
          <w:i/>
        </w:rPr>
        <w:t>2.- Tratamiento de las Entregas a cuenta de Impuestos cedidos y Fondo Complementario de Financiación.</w:t>
      </w:r>
    </w:p>
    <w:p w:rsidR="00EB0B20" w:rsidRDefault="00EE53CC">
      <w:pPr>
        <w:spacing w:after="485"/>
        <w:ind w:left="23" w:right="1159" w:firstLine="1418"/>
      </w:pPr>
      <w:r>
        <w:t>En principio, no debería generar práctica de ajuste alguno, salvo que la Corporación Local reconozca como ingreso un porcentaje distinto al de las entregas a cuenta, que no es el caso durante el presente ejercicio o cuando se aplica el criterio de caja y n</w:t>
      </w:r>
      <w:r>
        <w:t>o por el sistema de contraído previo. En contabilidad nacional, los pagos mensuales a cuenta de los impuestos cedidos y de los Fondos Complementario de Financiación se registran en el período en que se pagan por el Estado, y la liquidación definitiva resul</w:t>
      </w:r>
      <w:r>
        <w:t>tante, en el momento en que se determina su cuantía y se satisface.</w:t>
      </w:r>
    </w:p>
    <w:p w:rsidR="00EB0B20" w:rsidRDefault="00EE53CC">
      <w:pPr>
        <w:spacing w:after="235"/>
        <w:ind w:left="23" w:right="1159" w:firstLine="708"/>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1900" name="Group 14190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297" name="Rectangle 729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7298" name="Rectangle 729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1900" style="width:12.7031pt;height:283.662pt;position:absolute;mso-position-horizontal-relative:page;mso-position-horizontal:absolute;margin-left:681.958pt;mso-position-vertical-relative:page;margin-top:528.338pt;" coordsize="1613,36025">
                <v:rect id="Rectangle 729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29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112 </w:t>
                        </w:r>
                      </w:p>
                    </w:txbxContent>
                  </v:textbox>
                </v:rect>
                <w10:wrap type="square"/>
              </v:group>
            </w:pict>
          </mc:Fallback>
        </mc:AlternateContent>
      </w:r>
      <w:r>
        <w:t>Otro ajuste que cabe realizar lo constituye el importe que se ha reintegrado durante 2020 al Estado en concepto de devolución de las liquidaciones negativas corre</w:t>
      </w:r>
      <w:r>
        <w:t xml:space="preserve">spondiente a los ejercicios 2008 y 2009 por el concepto de Participación en los Tributos del Estado, que opera sumándolo a los Derechos Reconocidos netos. Concretamente, que importa un total de 18.392,79 Euros: </w:t>
      </w:r>
    </w:p>
    <w:tbl>
      <w:tblPr>
        <w:tblStyle w:val="TableGrid"/>
        <w:tblW w:w="6639" w:type="dxa"/>
        <w:tblInd w:w="574" w:type="dxa"/>
        <w:tblCellMar>
          <w:top w:w="11" w:type="dxa"/>
          <w:left w:w="71" w:type="dxa"/>
          <w:bottom w:w="0" w:type="dxa"/>
          <w:right w:w="115" w:type="dxa"/>
        </w:tblCellMar>
        <w:tblLook w:val="04A0" w:firstRow="1" w:lastRow="0" w:firstColumn="1" w:lastColumn="0" w:noHBand="0" w:noVBand="1"/>
      </w:tblPr>
      <w:tblGrid>
        <w:gridCol w:w="4659"/>
        <w:gridCol w:w="1980"/>
      </w:tblGrid>
      <w:tr w:rsidR="00EB0B20">
        <w:trPr>
          <w:trHeight w:val="381"/>
        </w:trPr>
        <w:tc>
          <w:tcPr>
            <w:tcW w:w="4659"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Devolución liquidación PIE 2008 en 2018</w:t>
            </w:r>
          </w:p>
        </w:tc>
        <w:tc>
          <w:tcPr>
            <w:tcW w:w="198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3.52</w:t>
            </w:r>
            <w:r>
              <w:t>8,96 (+)</w:t>
            </w:r>
          </w:p>
        </w:tc>
      </w:tr>
      <w:tr w:rsidR="00EB0B20">
        <w:trPr>
          <w:trHeight w:val="385"/>
        </w:trPr>
        <w:tc>
          <w:tcPr>
            <w:tcW w:w="4659"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1" w:right="0" w:firstLine="0"/>
              <w:jc w:val="left"/>
            </w:pPr>
            <w:r>
              <w:t>Devolución liquidación PIE 2009 en 2018</w:t>
            </w:r>
          </w:p>
        </w:tc>
        <w:tc>
          <w:tcPr>
            <w:tcW w:w="198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14.863,83 (+)</w:t>
            </w:r>
          </w:p>
        </w:tc>
      </w:tr>
    </w:tbl>
    <w:p w:rsidR="00EB0B20" w:rsidRDefault="00EE53CC">
      <w:pPr>
        <w:spacing w:after="483"/>
        <w:ind w:left="33" w:right="94" w:hanging="10"/>
        <w:jc w:val="left"/>
      </w:pPr>
      <w:r>
        <w:rPr>
          <w:b/>
          <w:i/>
        </w:rPr>
        <w:t>3.- Gastos de Intereses</w:t>
      </w:r>
    </w:p>
    <w:p w:rsidR="00EB0B20" w:rsidRDefault="00EE53CC">
      <w:pPr>
        <w:spacing w:after="235"/>
        <w:ind w:left="31" w:right="1159"/>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por lo que esta diferencia en la aplicación de los criterios de caja y de devengo, da lugar al siguiente ajuste por intereses.</w:t>
      </w:r>
    </w:p>
    <w:tbl>
      <w:tblPr>
        <w:tblStyle w:val="TableGrid"/>
        <w:tblW w:w="8504" w:type="dxa"/>
        <w:tblInd w:w="37" w:type="dxa"/>
        <w:tblCellMar>
          <w:top w:w="11" w:type="dxa"/>
          <w:left w:w="71" w:type="dxa"/>
          <w:bottom w:w="0" w:type="dxa"/>
          <w:right w:w="77" w:type="dxa"/>
        </w:tblCellMar>
        <w:tblLook w:val="04A0" w:firstRow="1" w:lastRow="0" w:firstColumn="1" w:lastColumn="0" w:noHBand="0" w:noVBand="1"/>
      </w:tblPr>
      <w:tblGrid>
        <w:gridCol w:w="2672"/>
        <w:gridCol w:w="3484"/>
        <w:gridCol w:w="2348"/>
      </w:tblGrid>
      <w:tr w:rsidR="00EB0B20">
        <w:trPr>
          <w:trHeight w:val="516"/>
        </w:trPr>
        <w:tc>
          <w:tcPr>
            <w:tcW w:w="2672" w:type="dxa"/>
            <w:tcBorders>
              <w:top w:val="single" w:sz="4" w:space="0" w:color="000001"/>
              <w:left w:val="single" w:sz="5" w:space="0" w:color="000001"/>
              <w:bottom w:val="single" w:sz="4" w:space="0" w:color="000001"/>
              <w:right w:val="single" w:sz="5" w:space="0" w:color="000001"/>
            </w:tcBorders>
          </w:tcPr>
          <w:p w:rsidR="00EB0B20" w:rsidRDefault="00EB0B20">
            <w:pPr>
              <w:spacing w:after="160" w:line="259" w:lineRule="auto"/>
              <w:ind w:left="0" w:right="0" w:firstLine="0"/>
              <w:jc w:val="left"/>
            </w:pPr>
          </w:p>
        </w:tc>
        <w:tc>
          <w:tcPr>
            <w:tcW w:w="3484"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Ajustes positivos por diferencia entre obligaciones reconocidas</w:t>
            </w:r>
          </w:p>
        </w:tc>
        <w:tc>
          <w:tcPr>
            <w:tcW w:w="234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 xml:space="preserve">Ajustes negativos por diferencia entre </w:t>
            </w:r>
          </w:p>
        </w:tc>
      </w:tr>
      <w:tr w:rsidR="00EB0B20">
        <w:trPr>
          <w:trHeight w:val="1141"/>
        </w:trPr>
        <w:tc>
          <w:tcPr>
            <w:tcW w:w="2672" w:type="dxa"/>
            <w:tcBorders>
              <w:top w:val="single" w:sz="4" w:space="0" w:color="000001"/>
              <w:left w:val="single" w:sz="4" w:space="0" w:color="000001"/>
              <w:bottom w:val="single" w:sz="4" w:space="0" w:color="000001"/>
              <w:right w:val="single" w:sz="4" w:space="0" w:color="000001"/>
            </w:tcBorders>
          </w:tcPr>
          <w:p w:rsidR="00EB0B20" w:rsidRDefault="00EB0B20">
            <w:pPr>
              <w:spacing w:after="160" w:line="259" w:lineRule="auto"/>
              <w:ind w:left="0" w:right="0" w:firstLine="0"/>
              <w:jc w:val="left"/>
            </w:pPr>
          </w:p>
        </w:tc>
        <w:tc>
          <w:tcPr>
            <w:tcW w:w="34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y devengadas en Liquidación Pto 2020</w:t>
            </w:r>
          </w:p>
        </w:tc>
        <w:tc>
          <w:tcPr>
            <w:tcW w:w="234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obligaciones reconocidas y devengadas en Liquidación Pto 2020</w:t>
            </w:r>
          </w:p>
        </w:tc>
      </w:tr>
      <w:tr w:rsidR="00EB0B20">
        <w:trPr>
          <w:trHeight w:val="384"/>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1.-Préstamo 301516-53</w:t>
            </w:r>
          </w:p>
        </w:tc>
        <w:tc>
          <w:tcPr>
            <w:tcW w:w="34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234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 xml:space="preserve">242,70 </w:t>
            </w:r>
          </w:p>
        </w:tc>
      </w:tr>
      <w:tr w:rsidR="00EB0B20">
        <w:trPr>
          <w:trHeight w:val="382"/>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6.-Préstamo 15953</w:t>
            </w:r>
          </w:p>
        </w:tc>
        <w:tc>
          <w:tcPr>
            <w:tcW w:w="34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234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 xml:space="preserve">122,36 </w:t>
            </w:r>
          </w:p>
        </w:tc>
      </w:tr>
      <w:tr w:rsidR="00EB0B20">
        <w:trPr>
          <w:trHeight w:val="385"/>
        </w:trPr>
        <w:tc>
          <w:tcPr>
            <w:tcW w:w="2672"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1" w:right="0" w:firstLine="0"/>
              <w:jc w:val="left"/>
            </w:pPr>
            <w:r>
              <w:rPr>
                <w:b/>
              </w:rPr>
              <w:t>TOTAL</w:t>
            </w:r>
          </w:p>
        </w:tc>
        <w:tc>
          <w:tcPr>
            <w:tcW w:w="3484" w:type="dxa"/>
            <w:tcBorders>
              <w:top w:val="single" w:sz="4" w:space="0" w:color="000001"/>
              <w:left w:val="single" w:sz="4" w:space="0" w:color="000001"/>
              <w:bottom w:val="single" w:sz="4" w:space="0" w:color="000001"/>
              <w:right w:val="single" w:sz="5" w:space="0" w:color="000001"/>
            </w:tcBorders>
          </w:tcPr>
          <w:p w:rsidR="00EB0B20" w:rsidRDefault="00EE53CC">
            <w:pPr>
              <w:spacing w:after="0" w:line="259" w:lineRule="auto"/>
              <w:ind w:left="0" w:right="0" w:firstLine="0"/>
              <w:jc w:val="left"/>
            </w:pPr>
            <w:r>
              <w:t>0,00</w:t>
            </w:r>
          </w:p>
        </w:tc>
        <w:tc>
          <w:tcPr>
            <w:tcW w:w="2348"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 xml:space="preserve">365,06 </w:t>
            </w:r>
          </w:p>
        </w:tc>
      </w:tr>
    </w:tbl>
    <w:p w:rsidR="00EB0B20" w:rsidRDefault="00EE53CC">
      <w:pPr>
        <w:spacing w:after="9"/>
        <w:ind w:left="33" w:right="94" w:hanging="10"/>
        <w:jc w:val="left"/>
      </w:pPr>
      <w:r>
        <w:rPr>
          <w:b/>
          <w:i/>
        </w:rPr>
        <w:t>4.- Gastos realizados en el ejercicio y pendientes de aplicar al Presupuesto de</w:t>
      </w:r>
    </w:p>
    <w:p w:rsidR="00EB0B20" w:rsidRDefault="00EE53CC">
      <w:pPr>
        <w:spacing w:after="483"/>
        <w:ind w:left="33" w:right="94" w:hanging="10"/>
        <w:jc w:val="left"/>
      </w:pPr>
      <w:r>
        <w:rPr>
          <w:b/>
          <w:i/>
        </w:rPr>
        <w:t>Gastos de la Corporación Local</w:t>
      </w:r>
    </w:p>
    <w:p w:rsidR="00EB0B20" w:rsidRDefault="00EE53CC">
      <w:pPr>
        <w:ind w:left="23" w:right="1159" w:firstLine="708"/>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8047" name="Group 14804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484" name="Rectangle 748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7485" name="Rectangle 7485"/>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8047" style="width:12.7031pt;height:283.662pt;position:absolute;mso-position-horizontal-relative:page;mso-position-horizontal:absolute;margin-left:681.958pt;mso-position-vertical-relative:page;margin-top:528.338pt;" coordsize="1613,36025">
                <v:rect id="Rectangle 748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485"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112 </w:t>
                        </w:r>
                      </w:p>
                    </w:txbxContent>
                  </v:textbox>
                </v:rect>
                <w10:wrap type="square"/>
              </v:group>
            </w:pict>
          </mc:Fallback>
        </mc:AlternateContent>
      </w:r>
      <w:r>
        <w:t>A la fecha de cierre del ejercicio deben registrase aquellas obligaciones vencidas, líquidas y exigibles que se hayan producido, aun cuando no se hayan dictado lo</w:t>
      </w:r>
      <w:r>
        <w:t xml:space="preserve">s correspondientes actos administrativos de reconocimiento y liquidación, lo que impide su aplicación al presupuesto en vigor, que generalmente tiene lugar en el ejercicio siguiente, una vez se dicta el mencionado acto administrativo. Por el contrario, en </w:t>
      </w:r>
      <w:r>
        <w:t xml:space="preserve">el tratamiento de la contabilidad nacional, el principio de devengo, se aplica para registrar cualquier flujo económico, con independencia del momento en el que tiene lugar su imputación presupuestaria. Por tanto, si el saldo final de la cuenta es mayor o </w:t>
      </w:r>
      <w:r>
        <w:t>menor que el inicial, la diferencia dará lugar a un ajuste como mayor o menor gasto no financiero en contabilidad nacional, aumentando o disminuyendo el déficit de la Corporación Local.</w:t>
      </w:r>
    </w:p>
    <w:p w:rsidR="00EB0B20" w:rsidRDefault="00EE53CC">
      <w:pPr>
        <w:spacing w:after="485"/>
        <w:ind w:left="31" w:right="1159"/>
      </w:pPr>
      <w:r>
        <w:t xml:space="preserve"> No obstante, a través de la partida 413 de gastos pendientes de aplic</w:t>
      </w:r>
      <w:r>
        <w:t>ar al presupuesto, hay que hacer un ajuste de 172.146,35 Euros, ya que el Saldo Final de la cuenta 41300, por importe de 195.534,90 Euros, es menor que el saldo inicial de la citada cuenta, que asciende a 367.681,25 Euros.</w:t>
      </w:r>
    </w:p>
    <w:p w:rsidR="00EB0B20" w:rsidRDefault="00EE53CC">
      <w:pPr>
        <w:spacing w:after="614"/>
        <w:ind w:left="23" w:right="1159" w:firstLine="708"/>
      </w:pPr>
      <w:r>
        <w:t xml:space="preserve">       A continuación, se detalla</w:t>
      </w:r>
      <w:r>
        <w:t xml:space="preserve"> en el siguiente cuadro, los derechos y obligaciones liquidadas en el primer trimestre de 2020, aplicando los ajustes anteriormente citados, para así obtener el cálculo de la Capacidad o Necesidad de Financiación en la Liquidación de este primer trimestre:</w:t>
      </w:r>
    </w:p>
    <w:tbl>
      <w:tblPr>
        <w:tblStyle w:val="TableGrid"/>
        <w:tblW w:w="8590" w:type="dxa"/>
        <w:tblInd w:w="-49" w:type="dxa"/>
        <w:tblCellMar>
          <w:top w:w="15" w:type="dxa"/>
          <w:left w:w="71" w:type="dxa"/>
          <w:bottom w:w="0" w:type="dxa"/>
          <w:right w:w="115" w:type="dxa"/>
        </w:tblCellMar>
        <w:tblLook w:val="04A0" w:firstRow="1" w:lastRow="0" w:firstColumn="1" w:lastColumn="0" w:noHBand="0" w:noVBand="1"/>
      </w:tblPr>
      <w:tblGrid>
        <w:gridCol w:w="6977"/>
        <w:gridCol w:w="1613"/>
      </w:tblGrid>
      <w:tr w:rsidR="00EB0B20">
        <w:trPr>
          <w:trHeight w:val="491"/>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CONCEPTOS</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IMPORTES</w:t>
            </w:r>
          </w:p>
        </w:tc>
      </w:tr>
      <w:tr w:rsidR="00EB0B20">
        <w:trPr>
          <w:trHeight w:val="46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a) Derechos Reconocidos capítulos. I a VII presupuesto corriente</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xml:space="preserve">4.110.809,54 </w:t>
            </w:r>
          </w:p>
        </w:tc>
      </w:tr>
      <w:tr w:rsidR="00EB0B20">
        <w:trPr>
          <w:trHeight w:val="46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b) Obligaciones Reconocidas capítulos I a VII presupuesto corriente</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xml:space="preserve">5.060.334,02 </w:t>
            </w:r>
          </w:p>
        </w:tc>
      </w:tr>
      <w:tr w:rsidR="00EB0B20">
        <w:trPr>
          <w:trHeight w:val="39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TOTAL (a – b)</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-949.524,48</w:t>
            </w:r>
          </w:p>
        </w:tc>
      </w:tr>
      <w:tr w:rsidR="00EB0B20">
        <w:trPr>
          <w:trHeight w:val="392"/>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AJUSTES</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xml:space="preserve"> </w:t>
            </w:r>
          </w:p>
        </w:tc>
      </w:tr>
      <w:tr w:rsidR="00EB0B20">
        <w:trPr>
          <w:trHeight w:val="39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1) Ajustes recaudación capítulo 1</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+ 89.388,94</w:t>
            </w:r>
          </w:p>
        </w:tc>
      </w:tr>
      <w:tr w:rsidR="00EB0B20">
        <w:trPr>
          <w:trHeight w:val="392"/>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2) Ajustes recaudación capítulo 2</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+ 1.695,09</w:t>
            </w:r>
          </w:p>
        </w:tc>
      </w:tr>
      <w:tr w:rsidR="00EB0B20">
        <w:trPr>
          <w:trHeight w:val="397"/>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3) Ajustes recaudación capítulo 3</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+ 142.322,98</w:t>
            </w:r>
          </w:p>
        </w:tc>
      </w:tr>
      <w:tr w:rsidR="00EB0B20">
        <w:trPr>
          <w:trHeight w:val="390"/>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4) Ajuste por liquidación PIE-2008</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+3.528,96</w:t>
            </w:r>
          </w:p>
        </w:tc>
      </w:tr>
      <w:tr w:rsidR="00EB0B20">
        <w:trPr>
          <w:trHeight w:val="40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6) Ajuste por liquidación PIE-2009</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+ 14.863,83</w:t>
            </w:r>
          </w:p>
        </w:tc>
      </w:tr>
      <w:tr w:rsidR="00EB0B20">
        <w:trPr>
          <w:trHeight w:val="40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7) Ajuste por devengo de intereses (gasto)</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-365,06</w:t>
            </w:r>
          </w:p>
        </w:tc>
      </w:tr>
      <w:tr w:rsidR="00EB0B20">
        <w:trPr>
          <w:trHeight w:val="404"/>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t>8) Ajuste por gastos pendientes de aplicar a presupuesto</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-126.692,18</w:t>
            </w:r>
          </w:p>
        </w:tc>
      </w:tr>
      <w:tr w:rsidR="00EB0B20">
        <w:trPr>
          <w:trHeight w:val="406"/>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 xml:space="preserve">c) TOTAL INGRESOS AJUSTADOS </w:t>
            </w:r>
            <w:r>
              <w:t>(a +/-  1, 2, 3, 4, 5, 6 y 8)</w:t>
            </w:r>
            <w:r>
              <w:rPr>
                <w:b/>
              </w:rPr>
              <w:t xml:space="preserve"> </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4.362.609,34</w:t>
            </w:r>
          </w:p>
        </w:tc>
      </w:tr>
      <w:tr w:rsidR="00EB0B20">
        <w:trPr>
          <w:trHeight w:val="450"/>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 xml:space="preserve">d) TOTAL GASTOS AJUSTADOS </w:t>
            </w:r>
            <w:r>
              <w:t>(b +/-  7, 8, 9,11,19)</w:t>
            </w:r>
            <w:r>
              <w:rPr>
                <w:b/>
              </w:rPr>
              <w:t xml:space="preserve"> </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t>4.933.276,78</w:t>
            </w:r>
          </w:p>
        </w:tc>
      </w:tr>
      <w:tr w:rsidR="00EB0B20">
        <w:trPr>
          <w:trHeight w:val="453"/>
        </w:trPr>
        <w:tc>
          <w:tcPr>
            <w:tcW w:w="6976"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0" w:right="0" w:firstLine="0"/>
              <w:jc w:val="left"/>
            </w:pPr>
            <w:r>
              <w:rPr>
                <w:b/>
              </w:rPr>
              <w:t>e) TOTAL CAPACIDAD/NECESIDAD DE FINANCIACIÓN(c - d)</w:t>
            </w:r>
          </w:p>
        </w:tc>
        <w:tc>
          <w:tcPr>
            <w:tcW w:w="1613" w:type="dxa"/>
            <w:tcBorders>
              <w:top w:val="single" w:sz="8" w:space="0" w:color="000001"/>
              <w:left w:val="single" w:sz="8" w:space="0" w:color="000001"/>
              <w:bottom w:val="single" w:sz="8" w:space="0" w:color="000001"/>
              <w:right w:val="single" w:sz="8" w:space="0" w:color="000001"/>
            </w:tcBorders>
          </w:tcPr>
          <w:p w:rsidR="00EB0B20" w:rsidRDefault="00EE53CC">
            <w:pPr>
              <w:spacing w:after="0" w:line="259" w:lineRule="auto"/>
              <w:ind w:left="1" w:right="0" w:firstLine="0"/>
              <w:jc w:val="left"/>
            </w:pPr>
            <w:r>
              <w:rPr>
                <w:b/>
              </w:rPr>
              <w:t>570.667,44</w:t>
            </w:r>
          </w:p>
        </w:tc>
      </w:tr>
    </w:tbl>
    <w:p w:rsidR="00EB0B20" w:rsidRDefault="00EE53CC">
      <w:pPr>
        <w:spacing w:after="485"/>
        <w:ind w:left="23" w:right="1159" w:firstLine="708"/>
      </w:pPr>
      <w:r>
        <w:t xml:space="preserve">Ello nos da </w:t>
      </w:r>
      <w:r>
        <w:rPr>
          <w:b/>
        </w:rPr>
        <w:t>un saldo negativo de 570.667,44 Euros</w:t>
      </w:r>
      <w:r>
        <w:t xml:space="preserve">, por lo que, en principio, podemos decir que no se cumple el principio de estabilidad presupuestaria, en este primer trimestre de 2020, lo cual tiene su lógica, en función de lo manifestado anteriormente, con los cuadros del estado de ejecución de gastos </w:t>
      </w:r>
      <w:r>
        <w:t>e ingresos..</w:t>
      </w:r>
    </w:p>
    <w:p w:rsidR="00EB0B20" w:rsidRDefault="00EE53CC">
      <w:pPr>
        <w:spacing w:after="467" w:line="265" w:lineRule="auto"/>
        <w:ind w:left="33" w:right="1118" w:hanging="10"/>
        <w:jc w:val="left"/>
      </w:pPr>
      <w:r>
        <w:rPr>
          <w:b/>
          <w:u w:val="single" w:color="000000"/>
        </w:rPr>
        <w:t xml:space="preserve">2.- CUMPLIMIENTO DE LA REGLA DE GASTO </w:t>
      </w:r>
    </w:p>
    <w:p w:rsidR="00EB0B20" w:rsidRDefault="00EE53CC">
      <w:pPr>
        <w:ind w:left="23" w:right="1159" w:firstLine="708"/>
      </w:pPr>
      <w:r>
        <w:t>El artículo 12 de la Ley Orgánica de Estabilidad Presupuestaria exige también a las Entidades Locales que la variación de gasto no supere la tasa de referencia de crecimiento del PIB, correspondiendo al M</w:t>
      </w:r>
      <w:r>
        <w:t xml:space="preserve">inisterio su determinación. </w:t>
      </w:r>
    </w:p>
    <w:p w:rsidR="00EB0B20" w:rsidRDefault="00EE53CC">
      <w:pPr>
        <w:ind w:left="23" w:right="1159" w:firstLine="708"/>
      </w:pPr>
      <w:r>
        <w:t>En concreto, el Gobierno elevó al Congreso, junto a los objetivos de déficit público (0%) y de deuda pública (3 % del PIB) para el periodo 2020, que la regla de gasto para el ejercicio 2020, fuera del 2,9 %.</w:t>
      </w:r>
    </w:p>
    <w:p w:rsidR="00EB0B20" w:rsidRDefault="00EE53CC">
      <w:pPr>
        <w:spacing w:after="11" w:line="250" w:lineRule="auto"/>
        <w:ind w:left="575" w:right="1155" w:hanging="10"/>
        <w:jc w:val="right"/>
      </w:pPr>
      <w:r>
        <w:t>La tasa de variació</w:t>
      </w:r>
      <w:r>
        <w:t>n del gasto computable de un ejercicio se calcula de</w:t>
      </w:r>
    </w:p>
    <w:p w:rsidR="00EB0B20" w:rsidRDefault="00EE53CC">
      <w:pPr>
        <w:spacing w:after="482"/>
        <w:ind w:left="31" w:right="1159"/>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2805" name="Group 14280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645" name="Rectangle 764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7646" name="Rectangle 764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2805" style="width:12.7031pt;height:283.662pt;position:absolute;mso-position-horizontal-relative:page;mso-position-horizontal:absolute;margin-left:681.958pt;mso-position-vertical-relative:page;margin-top:528.338pt;" coordsize="1613,36025">
                <v:rect id="Rectangle 764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64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112 </w:t>
                        </w:r>
                      </w:p>
                    </w:txbxContent>
                  </v:textbox>
                </v:rect>
                <w10:wrap type="square"/>
              </v:group>
            </w:pict>
          </mc:Fallback>
        </mc:AlternateContent>
      </w:r>
      <w:r>
        <w:t>acuerd</w:t>
      </w:r>
      <w:r>
        <w:t xml:space="preserve">o con la siguiente fórmula: </w:t>
      </w:r>
    </w:p>
    <w:p w:rsidR="00EB0B20" w:rsidRDefault="00EE53CC">
      <w:pPr>
        <w:ind w:left="31" w:right="1159"/>
      </w:pPr>
      <w:r>
        <w:t>T.V. Gasto computable (%) = (Gasto</w:t>
      </w:r>
      <w:r>
        <w:rPr>
          <w:u w:val="single" w:color="000000"/>
        </w:rPr>
        <w:t xml:space="preserve"> computable año 2020</w:t>
      </w:r>
      <w:r>
        <w:rPr>
          <w:b/>
        </w:rPr>
        <w:t xml:space="preserve">    - </w:t>
      </w:r>
      <w:r>
        <w:t>1    ) * 100</w:t>
      </w:r>
    </w:p>
    <w:p w:rsidR="00EB0B20" w:rsidRDefault="00EE53CC">
      <w:pPr>
        <w:spacing w:after="94" w:line="265" w:lineRule="auto"/>
        <w:ind w:left="10" w:right="772" w:hanging="10"/>
        <w:jc w:val="center"/>
      </w:pPr>
      <w:r>
        <w:rPr>
          <w:b/>
        </w:rPr>
        <w:t xml:space="preserve">      </w:t>
      </w:r>
      <w:r>
        <w:t>Gasto Computable año 2019</w:t>
      </w:r>
    </w:p>
    <w:p w:rsidR="00EB0B20" w:rsidRDefault="00EE53CC">
      <w:pPr>
        <w:ind w:left="23" w:right="1159" w:firstLine="708"/>
      </w:pPr>
      <w:r>
        <w:t>La Regla del Gasto tiene como objetivo limitar el crecimiento del gasto público, estableciendo un tope de aumento máximo en función del crecimiento de la economía española.</w:t>
      </w:r>
    </w:p>
    <w:p w:rsidR="00EB0B20" w:rsidRDefault="00EE53CC">
      <w:pPr>
        <w:ind w:left="23" w:right="1159" w:firstLine="708"/>
      </w:pPr>
      <w:r>
        <w:t xml:space="preserve">El cálculo del gasto computable del año 2019 se realizará a partir de la liquidación del Presupuesto de dicho ejercicio. El gasto computable del año 2020 se obtendrá tomando como base la información disponible en el momento del cálculo de la liquidación. </w:t>
      </w:r>
    </w:p>
    <w:p w:rsidR="00EB0B20" w:rsidRDefault="00EE53CC">
      <w:pPr>
        <w:spacing w:after="485"/>
        <w:ind w:left="23" w:right="1159" w:firstLine="708"/>
      </w:pPr>
      <w:r>
        <w:t>Sobre este importe habrá que realizar una serie de ajustes que permitan aproximar los gastos presupuestarios a los empleos no financieros según los criterios del Sistema Europeo de Cuentas. A continuación, se detallan los principales ajustes a realizar par</w:t>
      </w:r>
      <w:r>
        <w:t>tiendo de la liquidación:</w:t>
      </w:r>
    </w:p>
    <w:p w:rsidR="00EB0B20" w:rsidRDefault="00EE53CC">
      <w:pPr>
        <w:spacing w:after="100" w:line="259" w:lineRule="auto"/>
        <w:ind w:left="10" w:right="1214" w:hanging="10"/>
        <w:jc w:val="right"/>
      </w:pPr>
      <w:r>
        <w:rPr>
          <w:b/>
          <w:i/>
        </w:rPr>
        <w:t>1.- Gastos realizados en el ejercicio pendientes de aplicar al Presupuesto.</w:t>
      </w:r>
    </w:p>
    <w:p w:rsidR="00EB0B20" w:rsidRDefault="00EE53CC">
      <w:pPr>
        <w:spacing w:after="11" w:line="250" w:lineRule="auto"/>
        <w:ind w:left="575" w:right="1155" w:hanging="10"/>
        <w:jc w:val="right"/>
      </w:pPr>
      <w:r>
        <w:t>A través de la partida 413 de gastos pendientes de aplicar al presupuesto, hay</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43904" name="Group 14390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7915" name="Rectangle 791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w:t>
                              </w:r>
                              <w:r>
                                <w:rPr>
                                  <w:sz w:val="12"/>
                                </w:rPr>
                                <w:t xml:space="preserve">laria.sedelectronica.es/ </w:t>
                              </w:r>
                            </w:p>
                          </w:txbxContent>
                        </wps:txbx>
                        <wps:bodyPr horzOverflow="overflow" vert="horz" lIns="0" tIns="0" rIns="0" bIns="0" rtlCol="0">
                          <a:noAutofit/>
                        </wps:bodyPr>
                      </wps:wsp>
                      <wps:wsp>
                        <wps:cNvPr id="7916" name="Rectangle 791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39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3904" style="width:12.7031pt;height:283.662pt;position:absolute;mso-position-horizontal-relative:page;mso-position-horizontal:absolute;margin-left:681.958pt;mso-position-vertical-relative:page;margin-top:528.338pt;" coordsize="1613,36025">
                <v:rect id="Rectangle 791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791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112 </w:t>
                        </w:r>
                      </w:p>
                    </w:txbxContent>
                  </v:textbox>
                </v:rect>
                <w10:wrap type="topAndBottom"/>
              </v:group>
            </w:pict>
          </mc:Fallback>
        </mc:AlternateContent>
      </w:r>
      <w:r>
        <w:t>que hacer un ajuste de 172.146,35 Euros, ya que el Saldo Final de la cuenta 41300, por importe de 195.534,90 Euros, es menor que el sa</w:t>
      </w:r>
      <w:r>
        <w:t>ldo inicial de la citada cuenta, que asciende a 367.681,25 Euros.</w:t>
      </w:r>
    </w:p>
    <w:p w:rsidR="00EB0B20" w:rsidRDefault="00EE53CC">
      <w:pPr>
        <w:spacing w:after="9"/>
        <w:ind w:left="23" w:right="1159" w:firstLine="708"/>
      </w:pPr>
      <w:r>
        <w:t>A través del siguiente cuadro, reflejamos los datos anteriores y así obtener la regla del gasto:</w:t>
      </w:r>
    </w:p>
    <w:tbl>
      <w:tblPr>
        <w:tblStyle w:val="TableGrid"/>
        <w:tblW w:w="8080" w:type="dxa"/>
        <w:tblInd w:w="36" w:type="dxa"/>
        <w:tblCellMar>
          <w:top w:w="61" w:type="dxa"/>
          <w:left w:w="56" w:type="dxa"/>
          <w:bottom w:w="0" w:type="dxa"/>
          <w:right w:w="69" w:type="dxa"/>
        </w:tblCellMar>
        <w:tblLook w:val="04A0" w:firstRow="1" w:lastRow="0" w:firstColumn="1" w:lastColumn="0" w:noHBand="0" w:noVBand="1"/>
      </w:tblPr>
      <w:tblGrid>
        <w:gridCol w:w="4818"/>
        <w:gridCol w:w="1560"/>
        <w:gridCol w:w="1702"/>
      </w:tblGrid>
      <w:tr w:rsidR="00EB0B20">
        <w:trPr>
          <w:trHeight w:val="1750"/>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CAPÍTULOS DE GASTO</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pPr>
            <w:r>
              <w:rPr>
                <w:b/>
              </w:rPr>
              <w:t>OBLIGACION</w:t>
            </w:r>
          </w:p>
          <w:p w:rsidR="00EB0B20" w:rsidRDefault="00EE53CC">
            <w:pPr>
              <w:spacing w:after="2" w:line="239" w:lineRule="auto"/>
              <w:ind w:left="2" w:right="0" w:firstLine="0"/>
              <w:jc w:val="left"/>
            </w:pPr>
            <w:r>
              <w:rPr>
                <w:b/>
              </w:rPr>
              <w:t>ES RECONOCID</w:t>
            </w:r>
          </w:p>
          <w:p w:rsidR="00EB0B20" w:rsidRDefault="00EE53CC">
            <w:pPr>
              <w:spacing w:after="0" w:line="259" w:lineRule="auto"/>
              <w:ind w:left="2" w:right="0" w:firstLine="0"/>
              <w:jc w:val="left"/>
            </w:pPr>
            <w:r>
              <w:rPr>
                <w:b/>
              </w:rPr>
              <w:t xml:space="preserve">AS 2020. </w:t>
            </w:r>
          </w:p>
          <w:p w:rsidR="00EB0B20" w:rsidRDefault="00EE53CC">
            <w:pPr>
              <w:spacing w:after="0" w:line="259" w:lineRule="auto"/>
              <w:ind w:left="2" w:right="0" w:firstLine="0"/>
              <w:jc w:val="left"/>
            </w:pPr>
            <w:r>
              <w:rPr>
                <w:b/>
              </w:rPr>
              <w:t xml:space="preserve">Primer </w:t>
            </w:r>
          </w:p>
          <w:p w:rsidR="00EB0B20" w:rsidRDefault="00EE53CC">
            <w:pPr>
              <w:spacing w:after="0" w:line="259" w:lineRule="auto"/>
              <w:ind w:left="2" w:right="0" w:firstLine="0"/>
              <w:jc w:val="left"/>
            </w:pPr>
            <w:r>
              <w:rPr>
                <w:b/>
              </w:rPr>
              <w:t>Trimestre</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rPr>
                <w:b/>
              </w:rPr>
              <w:t>OBLIGACIONE</w:t>
            </w:r>
          </w:p>
          <w:p w:rsidR="00EB0B20" w:rsidRDefault="00EE53CC">
            <w:pPr>
              <w:spacing w:after="0" w:line="259" w:lineRule="auto"/>
              <w:ind w:left="0" w:right="0" w:firstLine="0"/>
              <w:jc w:val="left"/>
            </w:pPr>
            <w:r>
              <w:rPr>
                <w:b/>
              </w:rPr>
              <w:t xml:space="preserve">S </w:t>
            </w:r>
          </w:p>
          <w:p w:rsidR="00EB0B20" w:rsidRDefault="00EE53CC">
            <w:pPr>
              <w:spacing w:after="0" w:line="259" w:lineRule="auto"/>
              <w:ind w:left="0" w:right="0" w:firstLine="0"/>
            </w:pPr>
            <w:r>
              <w:rPr>
                <w:b/>
              </w:rPr>
              <w:t>RECONOCIDA</w:t>
            </w:r>
          </w:p>
          <w:p w:rsidR="00EB0B20" w:rsidRDefault="00EE53CC">
            <w:pPr>
              <w:spacing w:after="0" w:line="259" w:lineRule="auto"/>
              <w:ind w:left="0" w:right="0" w:firstLine="0"/>
            </w:pPr>
            <w:r>
              <w:rPr>
                <w:b/>
              </w:rPr>
              <w:t xml:space="preserve">S 2019. Primer </w:t>
            </w:r>
          </w:p>
          <w:p w:rsidR="00EB0B20" w:rsidRDefault="00EE53CC">
            <w:pPr>
              <w:spacing w:after="0" w:line="259" w:lineRule="auto"/>
              <w:ind w:left="0" w:right="0" w:firstLine="0"/>
              <w:jc w:val="left"/>
            </w:pPr>
            <w:r>
              <w:rPr>
                <w:b/>
              </w:rPr>
              <w:t>Trimestre</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Gastos de personal</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84" w:right="0" w:firstLine="0"/>
              <w:jc w:val="left"/>
            </w:pPr>
            <w:r>
              <w:t>2.281.573,89</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54" w:right="0" w:firstLine="0"/>
              <w:jc w:val="left"/>
            </w:pPr>
            <w:r>
              <w:t>2.259.619,71</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Gastos en bienes y servicios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84" w:right="0" w:firstLine="0"/>
              <w:jc w:val="left"/>
            </w:pPr>
            <w:r>
              <w:t>2.133.162,83</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6" w:right="0" w:firstLine="0"/>
              <w:jc w:val="center"/>
            </w:pPr>
            <w:r>
              <w:t>876.908,87</w:t>
            </w:r>
          </w:p>
        </w:tc>
      </w:tr>
      <w:tr w:rsidR="00EB0B20">
        <w:trPr>
          <w:trHeight w:val="736"/>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Gastos financieros (excluidos intereses de la Deuda)</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8" w:right="0" w:firstLine="0"/>
              <w:jc w:val="center"/>
            </w:pPr>
            <w:r>
              <w:t>3.109,38</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8" w:right="0" w:firstLine="0"/>
              <w:jc w:val="center"/>
            </w:pPr>
            <w:r>
              <w:t>71.314,34</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Transferencias corrientes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8" w:right="0" w:firstLine="0"/>
              <w:jc w:val="center"/>
            </w:pPr>
            <w:r>
              <w:t>155.288,17</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6" w:right="0" w:firstLine="0"/>
              <w:jc w:val="center"/>
            </w:pPr>
            <w:r>
              <w:t>293.267,25</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Inversiones reales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8" w:right="0" w:firstLine="0"/>
              <w:jc w:val="center"/>
            </w:pPr>
            <w:r>
              <w:t>487.199,75</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6" w:right="0" w:firstLine="0"/>
              <w:jc w:val="center"/>
            </w:pPr>
            <w:r>
              <w:t>419.112,41</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Transferencias de capital</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8" w:right="0" w:firstLine="0"/>
              <w:jc w:val="center"/>
            </w:pPr>
            <w:r>
              <w:t>0,00</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6" w:right="0" w:firstLine="0"/>
              <w:jc w:val="center"/>
            </w:pPr>
            <w:r>
              <w:t>0,00</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EMPLEOS (CAP. 1-7)</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84" w:right="0" w:firstLine="0"/>
              <w:jc w:val="left"/>
            </w:pPr>
            <w:r>
              <w:rPr>
                <w:b/>
              </w:rPr>
              <w:t>5.060.334,02</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154" w:right="0" w:firstLine="0"/>
              <w:jc w:val="left"/>
            </w:pPr>
            <w:r>
              <w:rPr>
                <w:b/>
              </w:rPr>
              <w:t>3.920.222,58</w:t>
            </w: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 xml:space="preserve">Ajustes Contabilidad Nacional en 2017 y 2018 </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6"/>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Gastos realizados en el ejercicio pendiente de aplicar </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-172.146,35</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-167.103,74</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TOTAL AJUSTES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 xml:space="preserve">Gasto Financiado con Fondos Finalistas en 2020 y 2019: </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488.955,36</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805.217,60</w:t>
            </w: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Inversiones Financieramente Sostenibles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0,00</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0,00</w:t>
            </w:r>
          </w:p>
        </w:tc>
      </w:tr>
      <w:tr w:rsidR="00EB0B20">
        <w:trPr>
          <w:trHeight w:val="856"/>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GASTO COMPUTABLE</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4.399.232,29</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2.947.901,24</w:t>
            </w: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INCREMENTOS DE RECAUDACIÓN POR CAMBIOS NORMATIVOS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Modificación ordenanza de…….</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2"/>
        </w:trPr>
        <w:tc>
          <w:tcPr>
            <w:tcW w:w="4818" w:type="dxa"/>
            <w:tcBorders>
              <w:top w:val="nil"/>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Otros</w:t>
            </w:r>
          </w:p>
        </w:tc>
        <w:tc>
          <w:tcPr>
            <w:tcW w:w="1560" w:type="dxa"/>
            <w:tcBorders>
              <w:top w:val="nil"/>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nil"/>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Total Incrementos </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DISMINUCIONES DE RECAUDACIÓN POR CAMBIOS NORMATIVOS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Modificación ordenanza de…….</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 Otros</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t xml:space="preserve">Total Disminuciones </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856"/>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GASTO COMPUTABLE AJUSTADO</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4.399.232,29</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2.947.901,24</w:t>
            </w: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 xml:space="preserve">1. VARIACIÓN DEL GASTO COMPUTABLE </w:t>
            </w:r>
          </w:p>
          <w:p w:rsidR="00EB0B20" w:rsidRDefault="00EE53CC">
            <w:pPr>
              <w:spacing w:after="0" w:line="259" w:lineRule="auto"/>
              <w:ind w:left="0" w:right="0" w:firstLine="0"/>
              <w:jc w:val="left"/>
            </w:pPr>
            <w:r>
              <w:rPr>
                <w:b/>
              </w:rPr>
              <w:t>(en porcentaje)</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49,2</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jc w:val="left"/>
            </w:pPr>
            <w:r>
              <w:rPr>
                <w:b/>
              </w:rPr>
              <w:t>3.033.390,38</w:t>
            </w:r>
          </w:p>
        </w:tc>
      </w:tr>
      <w:tr w:rsidR="00EB0B20">
        <w:trPr>
          <w:trHeight w:val="736"/>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rPr>
                <w:b/>
              </w:rPr>
              <w:t>2. TASA DE REFERENCIA CRECIMIENTO PIB</w:t>
            </w:r>
          </w:p>
          <w:p w:rsidR="00EB0B20" w:rsidRDefault="00EE53CC">
            <w:pPr>
              <w:spacing w:after="0" w:line="259" w:lineRule="auto"/>
              <w:ind w:left="0" w:right="0" w:firstLine="0"/>
              <w:jc w:val="left"/>
            </w:pPr>
            <w:r>
              <w:rPr>
                <w:b/>
              </w:rPr>
              <w:t>M/P 2020 (en porcentaje)</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2,9</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738"/>
        </w:trPr>
        <w:tc>
          <w:tcPr>
            <w:tcW w:w="4818"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0" w:right="0" w:firstLine="0"/>
            </w:pPr>
            <w:r>
              <w:rPr>
                <w:b/>
              </w:rPr>
              <w:t xml:space="preserve">2-1. CUMPLE CON LA REGLA DEL GASTO 2 </w:t>
            </w:r>
          </w:p>
          <w:p w:rsidR="00EB0B20" w:rsidRDefault="00EE53CC">
            <w:pPr>
              <w:spacing w:after="0" w:line="259" w:lineRule="auto"/>
              <w:ind w:left="0" w:right="0" w:firstLine="0"/>
              <w:jc w:val="left"/>
            </w:pPr>
            <w:r>
              <w:rPr>
                <w:b/>
              </w:rPr>
              <w:t>&gt;1</w:t>
            </w:r>
          </w:p>
        </w:tc>
        <w:tc>
          <w:tcPr>
            <w:tcW w:w="156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rPr>
                <w:b/>
              </w:rPr>
              <w:t>no</w:t>
            </w: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r w:rsidR="00EB0B20">
        <w:trPr>
          <w:trHeight w:val="484"/>
        </w:trPr>
        <w:tc>
          <w:tcPr>
            <w:tcW w:w="4818"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560"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c>
          <w:tcPr>
            <w:tcW w:w="1702" w:type="dxa"/>
            <w:tcBorders>
              <w:top w:val="single" w:sz="2" w:space="0" w:color="000001"/>
              <w:left w:val="single" w:sz="2" w:space="0" w:color="000001"/>
              <w:bottom w:val="single" w:sz="2" w:space="0" w:color="000001"/>
              <w:right w:val="single" w:sz="2" w:space="0" w:color="000001"/>
            </w:tcBorders>
          </w:tcPr>
          <w:p w:rsidR="00EB0B20" w:rsidRDefault="00EB0B20">
            <w:pPr>
              <w:spacing w:after="160" w:line="259" w:lineRule="auto"/>
              <w:ind w:left="0" w:right="0" w:firstLine="0"/>
              <w:jc w:val="left"/>
            </w:pPr>
          </w:p>
        </w:tc>
      </w:tr>
    </w:tbl>
    <w:p w:rsidR="00EB0B20" w:rsidRDefault="00EE53CC">
      <w:pPr>
        <w:spacing w:after="482"/>
        <w:ind w:left="754" w:right="1159"/>
      </w:pPr>
      <w:r>
        <w:t>Se incumple la Regla del Gasto en 1.365.841,92 Euros.</w:t>
      </w:r>
    </w:p>
    <w:p w:rsidR="00EB0B20" w:rsidRDefault="00EE53CC">
      <w:pPr>
        <w:spacing w:after="467" w:line="265" w:lineRule="auto"/>
        <w:ind w:left="33" w:right="1118" w:hanging="10"/>
        <w:jc w:val="left"/>
      </w:pPr>
      <w:r>
        <w:rPr>
          <w:b/>
          <w:u w:val="single" w:color="000000"/>
        </w:rPr>
        <w:t>3.- CUMPLIMIENTO DEL LÍMITE DE DEUDA</w:t>
      </w:r>
    </w:p>
    <w:p w:rsidR="00EB0B20" w:rsidRDefault="00EE53CC">
      <w:pPr>
        <w:spacing w:after="485"/>
        <w:ind w:left="23" w:right="1159" w:firstLine="708"/>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6778" name="Group 14677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185" name="Rectangle 818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186" name="Rectangle 818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w:t>
                              </w:r>
                              <w:r>
                                <w:rPr>
                                  <w:sz w:val="12"/>
                                </w:rPr>
                                <w:t xml:space="preserve">co Gestiona | Página 40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6778" style="width:12.7031pt;height:283.662pt;position:absolute;mso-position-horizontal-relative:page;mso-position-horizontal:absolute;margin-left:681.958pt;mso-position-vertical-relative:page;margin-top:528.338pt;" coordsize="1613,36025">
                <v:rect id="Rectangle 818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18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112 </w:t>
                        </w:r>
                      </w:p>
                    </w:txbxContent>
                  </v:textbox>
                </v:rect>
                <w10:wrap type="square"/>
              </v:group>
            </w:pict>
          </mc:Fallback>
        </mc:AlternateContent>
      </w:r>
      <w:r>
        <w:t>La LOEPSF (art. 13) establece la obligación de no rebasar el límite de deuda pública  que ha sido fijado en el 2 % del PIB, para el ejercicio 2020.</w:t>
      </w:r>
    </w:p>
    <w:p w:rsidR="00EB0B20" w:rsidRDefault="00EE53CC">
      <w:pPr>
        <w:spacing w:after="9"/>
        <w:ind w:left="31" w:right="1159"/>
      </w:pPr>
      <w:r>
        <w:t xml:space="preserve">             En cuanto al volumen de deuda formalizada, al final del primer trimestre de 2020, se cifra en:</w:t>
      </w:r>
    </w:p>
    <w:tbl>
      <w:tblPr>
        <w:tblStyle w:val="TableGrid"/>
        <w:tblW w:w="8686" w:type="dxa"/>
        <w:tblInd w:w="-49" w:type="dxa"/>
        <w:tblCellMar>
          <w:top w:w="11" w:type="dxa"/>
          <w:left w:w="109" w:type="dxa"/>
          <w:bottom w:w="0" w:type="dxa"/>
          <w:right w:w="105" w:type="dxa"/>
        </w:tblCellMar>
        <w:tblLook w:val="04A0" w:firstRow="1" w:lastRow="0" w:firstColumn="1" w:lastColumn="0" w:noHBand="0" w:noVBand="1"/>
      </w:tblPr>
      <w:tblGrid>
        <w:gridCol w:w="6786"/>
        <w:gridCol w:w="1900"/>
      </w:tblGrid>
      <w:tr w:rsidR="00EB0B20">
        <w:trPr>
          <w:trHeight w:val="263"/>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ESTADO DE MOVIMIENTO Y SITUACIÓN DE LA DEUDA</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left"/>
            </w:pPr>
            <w:r>
              <w:rPr>
                <w:b/>
              </w:rPr>
              <w:t>IMPORTE</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Emisiones de deuda</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1"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Operaciones con Entidades de Crédito formalizados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2.301.694,77</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Avales a entes instrumentales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61" w:firstLine="0"/>
              <w:jc w:val="right"/>
            </w:pPr>
            <w:r>
              <w:t xml:space="preserve">0,00 </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Factoring sin recurso</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1" w:firstLine="0"/>
              <w:jc w:val="right"/>
            </w:pPr>
            <w:r>
              <w:t>0,00</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Avales ejecutados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1"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Liquidaciones PIE -2008</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165.860,81</w:t>
            </w:r>
          </w:p>
        </w:tc>
      </w:tr>
      <w:tr w:rsidR="00EB0B20">
        <w:trPr>
          <w:trHeight w:val="262"/>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Liquidaciones PIE -2009</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0" w:firstLine="0"/>
              <w:jc w:val="right"/>
            </w:pPr>
            <w:r>
              <w:t>703.553.93</w:t>
            </w:r>
          </w:p>
        </w:tc>
      </w:tr>
      <w:tr w:rsidR="00EB0B20">
        <w:trPr>
          <w:trHeight w:val="264"/>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 xml:space="preserve">Otras Deudas con Administraciones Públicas </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1" w:firstLine="0"/>
              <w:jc w:val="right"/>
            </w:pPr>
            <w:r>
              <w:t>0,00</w:t>
            </w:r>
          </w:p>
        </w:tc>
      </w:tr>
      <w:tr w:rsidR="00EB0B20">
        <w:trPr>
          <w:trHeight w:val="263"/>
        </w:trPr>
        <w:tc>
          <w:tcPr>
            <w:tcW w:w="6786" w:type="dxa"/>
            <w:tcBorders>
              <w:top w:val="single" w:sz="4" w:space="0" w:color="000001"/>
              <w:left w:val="single" w:sz="5" w:space="0" w:color="000001"/>
              <w:bottom w:val="single" w:sz="4" w:space="0" w:color="000001"/>
              <w:right w:val="single" w:sz="4" w:space="0" w:color="000001"/>
            </w:tcBorders>
          </w:tcPr>
          <w:p w:rsidR="00EB0B20" w:rsidRDefault="00EE53CC">
            <w:pPr>
              <w:spacing w:after="0" w:line="259" w:lineRule="auto"/>
              <w:ind w:left="0" w:right="0" w:firstLine="0"/>
              <w:jc w:val="left"/>
            </w:pPr>
            <w:r>
              <w:t>Arrendamientos Financieros</w:t>
            </w:r>
          </w:p>
        </w:tc>
        <w:tc>
          <w:tcPr>
            <w:tcW w:w="1900" w:type="dxa"/>
            <w:tcBorders>
              <w:top w:val="single" w:sz="4" w:space="0" w:color="000001"/>
              <w:left w:val="single" w:sz="4" w:space="0" w:color="000001"/>
              <w:bottom w:val="single" w:sz="4" w:space="0" w:color="000001"/>
              <w:right w:val="single" w:sz="4" w:space="0" w:color="000001"/>
            </w:tcBorders>
          </w:tcPr>
          <w:p w:rsidR="00EB0B20" w:rsidRDefault="00EE53CC">
            <w:pPr>
              <w:spacing w:after="0" w:line="259" w:lineRule="auto"/>
              <w:ind w:left="0" w:right="1" w:firstLine="0"/>
              <w:jc w:val="right"/>
            </w:pPr>
            <w:r>
              <w:t>0,00</w:t>
            </w:r>
          </w:p>
        </w:tc>
      </w:tr>
      <w:tr w:rsidR="00EB0B20">
        <w:trPr>
          <w:trHeight w:val="263"/>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Pagos Aplazados</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right"/>
            </w:pPr>
            <w:r>
              <w:t>0,00</w:t>
            </w:r>
          </w:p>
        </w:tc>
      </w:tr>
      <w:tr w:rsidR="00EB0B20">
        <w:trPr>
          <w:trHeight w:val="262"/>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Inversiones con abono total del precio</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right"/>
            </w:pPr>
            <w:r>
              <w:t>0,00</w:t>
            </w:r>
          </w:p>
        </w:tc>
      </w:tr>
      <w:tr w:rsidR="00EB0B20">
        <w:trPr>
          <w:trHeight w:val="264"/>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Asociaciones Públicos Privadas</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right"/>
            </w:pPr>
            <w:r>
              <w:t>0,00</w:t>
            </w:r>
          </w:p>
        </w:tc>
      </w:tr>
      <w:tr w:rsidR="00EB0B20">
        <w:trPr>
          <w:trHeight w:val="263"/>
        </w:trPr>
        <w:tc>
          <w:tcPr>
            <w:tcW w:w="6786"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rPr>
                <w:b/>
              </w:rPr>
              <w:t>TOTAL</w:t>
            </w:r>
          </w:p>
        </w:tc>
        <w:tc>
          <w:tcPr>
            <w:tcW w:w="1900"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right"/>
            </w:pPr>
            <w:r>
              <w:rPr>
                <w:b/>
              </w:rPr>
              <w:t>3.171.109,51</w:t>
            </w:r>
          </w:p>
        </w:tc>
      </w:tr>
    </w:tbl>
    <w:p w:rsidR="00EB0B20" w:rsidRDefault="00EE53CC">
      <w:pPr>
        <w:spacing w:after="445"/>
        <w:ind w:left="23" w:right="1159" w:firstLine="708"/>
      </w:pPr>
      <w:r>
        <w:t>Dado que los ingresos corrientes liquidados, es de 4.120.153,70 Euros, la deuda pública, conforme el protocolo sobre procedimiento de déficit excesivo, supone en este primer trimestre de 2020, un 76,9 %.</w:t>
      </w:r>
    </w:p>
    <w:p w:rsidR="00EB0B20" w:rsidRDefault="00EE53CC">
      <w:pPr>
        <w:spacing w:after="537" w:line="265" w:lineRule="auto"/>
        <w:ind w:left="33" w:right="1118" w:hanging="10"/>
        <w:jc w:val="left"/>
      </w:pPr>
      <w:r>
        <w:rPr>
          <w:b/>
          <w:u w:val="single" w:color="000000"/>
        </w:rPr>
        <w:t>4.- REMANENTE DE TESORERIA</w:t>
      </w:r>
    </w:p>
    <w:p w:rsidR="00EB0B20" w:rsidRDefault="00EE53CC">
      <w:pPr>
        <w:numPr>
          <w:ilvl w:val="0"/>
          <w:numId w:val="8"/>
        </w:numPr>
        <w:pBdr>
          <w:top w:val="single" w:sz="4" w:space="0" w:color="000001"/>
          <w:left w:val="single" w:sz="5" w:space="0" w:color="000001"/>
          <w:bottom w:val="single" w:sz="4" w:space="0" w:color="000001"/>
          <w:right w:val="single" w:sz="5" w:space="0" w:color="000001"/>
        </w:pBdr>
        <w:spacing w:after="996" w:line="265" w:lineRule="auto"/>
        <w:ind w:right="0" w:hanging="342"/>
        <w:jc w:val="left"/>
      </w:pPr>
      <w:r>
        <w:t>DERECHOS PENDIENTES DE CO</w:t>
      </w:r>
      <w:r>
        <w:t xml:space="preserve">BRO                                                 </w:t>
      </w:r>
      <w:r>
        <w:rPr>
          <w:b/>
        </w:rPr>
        <w:t>10.478.519,98</w:t>
      </w:r>
    </w:p>
    <w:tbl>
      <w:tblPr>
        <w:tblStyle w:val="TableGrid"/>
        <w:tblW w:w="7748" w:type="dxa"/>
        <w:tblInd w:w="511" w:type="dxa"/>
        <w:tblCellMar>
          <w:top w:w="111" w:type="dxa"/>
          <w:left w:w="71" w:type="dxa"/>
          <w:bottom w:w="0" w:type="dxa"/>
          <w:right w:w="73" w:type="dxa"/>
        </w:tblCellMar>
        <w:tblLook w:val="04A0" w:firstRow="1" w:lastRow="0" w:firstColumn="1" w:lastColumn="0" w:noHBand="0" w:noVBand="1"/>
      </w:tblPr>
      <w:tblGrid>
        <w:gridCol w:w="5524"/>
        <w:gridCol w:w="2224"/>
      </w:tblGrid>
      <w:tr w:rsidR="00EB0B20">
        <w:trPr>
          <w:trHeight w:val="461"/>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xml:space="preserve">+ DE PRESUPUESTO DE INGRESOS, CORRIENTE </w:t>
            </w:r>
          </w:p>
        </w:tc>
        <w:tc>
          <w:tcPr>
            <w:tcW w:w="22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4.534,33</w:t>
            </w:r>
          </w:p>
        </w:tc>
      </w:tr>
      <w:tr w:rsidR="00EB0B20">
        <w:trPr>
          <w:trHeight w:val="464"/>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INGRESOS , CERRADOS</w:t>
            </w:r>
          </w:p>
        </w:tc>
        <w:tc>
          <w:tcPr>
            <w:tcW w:w="2224"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10.605.901,09</w:t>
            </w:r>
          </w:p>
        </w:tc>
      </w:tr>
      <w:tr w:rsidR="00EB0B20">
        <w:trPr>
          <w:trHeight w:val="717"/>
        </w:trPr>
        <w:tc>
          <w:tcPr>
            <w:tcW w:w="5524" w:type="dxa"/>
            <w:tcBorders>
              <w:top w:val="single" w:sz="4" w:space="0" w:color="000001"/>
              <w:left w:val="single" w:sz="5" w:space="0" w:color="000001"/>
              <w:bottom w:val="single" w:sz="4" w:space="0" w:color="000001"/>
              <w:right w:val="single" w:sz="5" w:space="0" w:color="000001"/>
            </w:tcBorders>
            <w:vAlign w:val="center"/>
          </w:tcPr>
          <w:p w:rsidR="00EB0B20" w:rsidRDefault="00EE53CC">
            <w:pPr>
              <w:tabs>
                <w:tab w:val="center" w:pos="378"/>
                <w:tab w:val="center" w:pos="842"/>
                <w:tab w:val="center" w:pos="1245"/>
                <w:tab w:val="center" w:pos="1935"/>
                <w:tab w:val="center" w:pos="2565"/>
                <w:tab w:val="center" w:pos="3682"/>
                <w:tab w:val="center" w:pos="4739"/>
                <w:tab w:val="right" w:pos="5380"/>
              </w:tabs>
              <w:spacing w:after="0" w:line="259" w:lineRule="auto"/>
              <w:ind w:left="0" w:right="0" w:firstLine="0"/>
              <w:jc w:val="left"/>
            </w:pPr>
            <w:r>
              <w:t>+</w:t>
            </w:r>
            <w:r>
              <w:tab/>
              <w:t xml:space="preserve"> </w:t>
            </w:r>
            <w:r>
              <w:tab/>
              <w:t>DE</w:t>
            </w:r>
            <w:r>
              <w:tab/>
              <w:t xml:space="preserve"> </w:t>
            </w:r>
            <w:r>
              <w:tab/>
              <w:t>OTRAS</w:t>
            </w:r>
            <w:r>
              <w:tab/>
              <w:t xml:space="preserve"> </w:t>
            </w:r>
            <w:r>
              <w:tab/>
              <w:t>OPERACIONES</w:t>
            </w:r>
            <w:r>
              <w:tab/>
              <w:t xml:space="preserve"> </w:t>
            </w:r>
            <w:r>
              <w:tab/>
              <w:t>NO</w:t>
            </w:r>
          </w:p>
          <w:p w:rsidR="00EB0B20" w:rsidRDefault="00EE53CC">
            <w:pPr>
              <w:spacing w:after="0" w:line="259" w:lineRule="auto"/>
              <w:ind w:left="0" w:right="0" w:firstLine="0"/>
              <w:jc w:val="left"/>
            </w:pPr>
            <w:r>
              <w:t>PRESUPUESTARIAS</w:t>
            </w:r>
          </w:p>
        </w:tc>
        <w:tc>
          <w:tcPr>
            <w:tcW w:w="2224" w:type="dxa"/>
            <w:tcBorders>
              <w:top w:val="single" w:sz="4" w:space="0" w:color="000001"/>
              <w:left w:val="single" w:sz="5" w:space="0" w:color="000001"/>
              <w:bottom w:val="single" w:sz="4" w:space="0" w:color="000001"/>
              <w:right w:val="single" w:sz="5" w:space="0" w:color="000001"/>
            </w:tcBorders>
          </w:tcPr>
          <w:p w:rsidR="00EB0B20" w:rsidRDefault="00EE53CC">
            <w:pPr>
              <w:spacing w:after="0" w:line="259" w:lineRule="auto"/>
              <w:ind w:left="0" w:right="0" w:firstLine="0"/>
              <w:jc w:val="left"/>
            </w:pPr>
            <w:r>
              <w:t>138.084,56</w:t>
            </w:r>
          </w:p>
        </w:tc>
      </w:tr>
    </w:tbl>
    <w:p w:rsidR="00EB0B20" w:rsidRDefault="00EE53CC">
      <w:pPr>
        <w:numPr>
          <w:ilvl w:val="0"/>
          <w:numId w:val="8"/>
        </w:numPr>
        <w:pBdr>
          <w:top w:val="single" w:sz="4" w:space="0" w:color="000001"/>
          <w:left w:val="single" w:sz="5" w:space="0" w:color="000001"/>
          <w:bottom w:val="single" w:sz="4" w:space="0" w:color="000001"/>
          <w:right w:val="single" w:sz="5" w:space="0" w:color="000001"/>
        </w:pBdr>
        <w:spacing w:after="290" w:line="265" w:lineRule="auto"/>
        <w:ind w:right="0" w:hanging="342"/>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6811" name="Group 14681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418" name="Rectangle 841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419" name="Rectangle 841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6811" style="width:12.7031pt;height:283.662pt;position:absolute;mso-position-horizontal-relative:page;mso-position-horizontal:absolute;margin-left:681.958pt;mso-position-vertical-relative:page;margin-top:528.338pt;" coordsize="1613,36025">
                <v:rect id="Rectangle 841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41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112 </w:t>
                        </w:r>
                      </w:p>
                    </w:txbxContent>
                  </v:textbox>
                </v:rect>
                <w10:wrap type="square"/>
              </v:group>
            </w:pict>
          </mc:Fallback>
        </mc:AlternateContent>
      </w:r>
      <w:r>
        <w:t xml:space="preserve">OBLIGACIONES  PENDIENTES  DE  PAGO                            </w:t>
      </w:r>
      <w:r>
        <w:t xml:space="preserve">         </w:t>
      </w:r>
      <w:r>
        <w:rPr>
          <w:b/>
        </w:rPr>
        <w:t>1.750.969,93</w:t>
      </w:r>
    </w:p>
    <w:tbl>
      <w:tblPr>
        <w:tblStyle w:val="TableGrid"/>
        <w:tblW w:w="8068" w:type="dxa"/>
        <w:tblInd w:w="473" w:type="dxa"/>
        <w:tblCellMar>
          <w:top w:w="0" w:type="dxa"/>
          <w:left w:w="71" w:type="dxa"/>
          <w:bottom w:w="0" w:type="dxa"/>
          <w:right w:w="115" w:type="dxa"/>
        </w:tblCellMar>
        <w:tblLook w:val="04A0" w:firstRow="1" w:lastRow="0" w:firstColumn="1" w:lastColumn="0" w:noHBand="0" w:noVBand="1"/>
      </w:tblPr>
      <w:tblGrid>
        <w:gridCol w:w="5708"/>
        <w:gridCol w:w="2360"/>
      </w:tblGrid>
      <w:tr w:rsidR="00EB0B20">
        <w:trPr>
          <w:trHeight w:val="463"/>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GASTOS, CORRIENTE</w:t>
            </w:r>
          </w:p>
        </w:tc>
        <w:tc>
          <w:tcPr>
            <w:tcW w:w="236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78.155,36</w:t>
            </w:r>
          </w:p>
        </w:tc>
      </w:tr>
      <w:tr w:rsidR="00EB0B20">
        <w:trPr>
          <w:trHeight w:val="462"/>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PRESUPUESTO DE GASTOS , CERRADOS</w:t>
            </w:r>
          </w:p>
        </w:tc>
        <w:tc>
          <w:tcPr>
            <w:tcW w:w="236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476.451,70</w:t>
            </w:r>
          </w:p>
        </w:tc>
      </w:tr>
      <w:tr w:rsidR="00EB0B20">
        <w:trPr>
          <w:trHeight w:val="465"/>
        </w:trPr>
        <w:tc>
          <w:tcPr>
            <w:tcW w:w="5708"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 DE OPERACIONES NO PRESUPUESTARIAS</w:t>
            </w:r>
          </w:p>
        </w:tc>
        <w:tc>
          <w:tcPr>
            <w:tcW w:w="2360" w:type="dxa"/>
            <w:tcBorders>
              <w:top w:val="single" w:sz="4" w:space="0" w:color="000001"/>
              <w:left w:val="single" w:sz="5" w:space="0" w:color="000001"/>
              <w:bottom w:val="single" w:sz="4" w:space="0" w:color="000001"/>
              <w:right w:val="single" w:sz="5" w:space="0" w:color="000001"/>
            </w:tcBorders>
            <w:vAlign w:val="center"/>
          </w:tcPr>
          <w:p w:rsidR="00EB0B20" w:rsidRDefault="00EE53CC">
            <w:pPr>
              <w:spacing w:after="0" w:line="259" w:lineRule="auto"/>
              <w:ind w:left="0" w:right="0" w:firstLine="0"/>
              <w:jc w:val="left"/>
            </w:pPr>
            <w:r>
              <w:t>1.196.362,87</w:t>
            </w:r>
          </w:p>
        </w:tc>
      </w:tr>
    </w:tbl>
    <w:p w:rsidR="00EB0B20" w:rsidRDefault="00EE53CC">
      <w:pPr>
        <w:numPr>
          <w:ilvl w:val="0"/>
          <w:numId w:val="8"/>
        </w:numPr>
        <w:pBdr>
          <w:top w:val="single" w:sz="2" w:space="0" w:color="000001"/>
          <w:left w:val="single" w:sz="2" w:space="0" w:color="000001"/>
          <w:bottom w:val="single" w:sz="2" w:space="0" w:color="000001"/>
          <w:right w:val="single" w:sz="2" w:space="0" w:color="000001"/>
        </w:pBdr>
        <w:spacing w:after="336" w:line="259" w:lineRule="auto"/>
        <w:ind w:left="419" w:right="0" w:hanging="342"/>
        <w:jc w:val="left"/>
      </w:pPr>
      <w:r>
        <w:t>PARTIDAS  PENDIENTES  DE APLICACIÓN.......................................</w:t>
      </w:r>
      <w:r>
        <w:rPr>
          <w:b/>
        </w:rPr>
        <w:t>-842.402,24</w:t>
      </w:r>
    </w:p>
    <w:tbl>
      <w:tblPr>
        <w:tblStyle w:val="TableGrid"/>
        <w:tblW w:w="8048" w:type="dxa"/>
        <w:tblInd w:w="492" w:type="dxa"/>
        <w:tblCellMar>
          <w:top w:w="163" w:type="dxa"/>
          <w:left w:w="56" w:type="dxa"/>
          <w:bottom w:w="0" w:type="dxa"/>
          <w:right w:w="57" w:type="dxa"/>
        </w:tblCellMar>
        <w:tblLook w:val="04A0" w:firstRow="1" w:lastRow="0" w:firstColumn="1" w:lastColumn="0" w:noHBand="0" w:noVBand="1"/>
      </w:tblPr>
      <w:tblGrid>
        <w:gridCol w:w="6168"/>
        <w:gridCol w:w="1880"/>
      </w:tblGrid>
      <w:tr w:rsidR="00EB0B20">
        <w:trPr>
          <w:trHeight w:val="818"/>
        </w:trPr>
        <w:tc>
          <w:tcPr>
            <w:tcW w:w="6168" w:type="dxa"/>
            <w:tcBorders>
              <w:top w:val="single" w:sz="2" w:space="0" w:color="000001"/>
              <w:left w:val="single" w:sz="2" w:space="0" w:color="000001"/>
              <w:bottom w:val="single" w:sz="2" w:space="0" w:color="000001"/>
              <w:right w:val="single" w:sz="2" w:space="0" w:color="000001"/>
            </w:tcBorders>
            <w:vAlign w:val="center"/>
          </w:tcPr>
          <w:p w:rsidR="00EB0B20" w:rsidRDefault="00EE53CC">
            <w:pPr>
              <w:spacing w:after="0" w:line="259" w:lineRule="auto"/>
              <w:ind w:left="0" w:right="0" w:firstLine="0"/>
            </w:pPr>
            <w:r>
              <w:t>- COBROS REALIZADOS PENDIENTES DE APLICACIÓN</w:t>
            </w:r>
          </w:p>
          <w:p w:rsidR="00EB0B20" w:rsidRDefault="00EE53CC">
            <w:pPr>
              <w:spacing w:after="0" w:line="259" w:lineRule="auto"/>
              <w:ind w:left="0" w:right="0" w:firstLine="0"/>
              <w:jc w:val="left"/>
            </w:pPr>
            <w:r>
              <w:t>DEFINITIVA</w:t>
            </w:r>
          </w:p>
        </w:tc>
        <w:tc>
          <w:tcPr>
            <w:tcW w:w="188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845.825,72</w:t>
            </w:r>
          </w:p>
        </w:tc>
      </w:tr>
      <w:tr w:rsidR="00EB0B20">
        <w:trPr>
          <w:trHeight w:val="816"/>
        </w:trPr>
        <w:tc>
          <w:tcPr>
            <w:tcW w:w="6168" w:type="dxa"/>
            <w:tcBorders>
              <w:top w:val="single" w:sz="2" w:space="0" w:color="000001"/>
              <w:left w:val="single" w:sz="2" w:space="0" w:color="000001"/>
              <w:bottom w:val="single" w:sz="2" w:space="0" w:color="000001"/>
              <w:right w:val="single" w:sz="2" w:space="0" w:color="000001"/>
            </w:tcBorders>
            <w:vAlign w:val="center"/>
          </w:tcPr>
          <w:p w:rsidR="00EB0B20" w:rsidRDefault="00EE53CC">
            <w:pPr>
              <w:spacing w:after="0" w:line="259" w:lineRule="auto"/>
              <w:ind w:left="0" w:right="0" w:firstLine="0"/>
            </w:pPr>
            <w:r>
              <w:t>+ PAGOS REALIZADOS PENDIENTES DE APLICACIÓN</w:t>
            </w:r>
          </w:p>
          <w:p w:rsidR="00EB0B20" w:rsidRDefault="00EE53CC">
            <w:pPr>
              <w:spacing w:after="0" w:line="259" w:lineRule="auto"/>
              <w:ind w:left="0" w:right="0" w:firstLine="0"/>
              <w:jc w:val="left"/>
            </w:pPr>
            <w:r>
              <w:t>DEFINITIVA</w:t>
            </w:r>
          </w:p>
        </w:tc>
        <w:tc>
          <w:tcPr>
            <w:tcW w:w="1880" w:type="dxa"/>
            <w:tcBorders>
              <w:top w:val="single" w:sz="2" w:space="0" w:color="000001"/>
              <w:left w:val="single" w:sz="2" w:space="0" w:color="000001"/>
              <w:bottom w:val="single" w:sz="2" w:space="0" w:color="000001"/>
              <w:right w:val="single" w:sz="2" w:space="0" w:color="000001"/>
            </w:tcBorders>
          </w:tcPr>
          <w:p w:rsidR="00EB0B20" w:rsidRDefault="00EE53CC">
            <w:pPr>
              <w:spacing w:after="0" w:line="259" w:lineRule="auto"/>
              <w:ind w:left="2" w:right="0" w:firstLine="0"/>
              <w:jc w:val="left"/>
            </w:pPr>
            <w:r>
              <w:t>3.423,48</w:t>
            </w:r>
          </w:p>
        </w:tc>
      </w:tr>
    </w:tbl>
    <w:p w:rsidR="00EB0B20" w:rsidRDefault="00EE53CC">
      <w:pPr>
        <w:numPr>
          <w:ilvl w:val="0"/>
          <w:numId w:val="8"/>
        </w:numPr>
        <w:spacing w:after="0" w:line="259" w:lineRule="auto"/>
        <w:ind w:right="0" w:hanging="342"/>
        <w:jc w:val="left"/>
      </w:pPr>
      <w:r>
        <w:rPr>
          <w:bdr w:val="single" w:sz="10" w:space="0" w:color="000001"/>
        </w:rPr>
        <w:t xml:space="preserve">FONDOS  LÍQUIDOS  DE  TESORERIA                                            </w:t>
      </w:r>
      <w:r>
        <w:rPr>
          <w:b/>
          <w:bdr w:val="single" w:sz="10" w:space="0" w:color="000001"/>
        </w:rPr>
        <w:t>20.873.933,35</w:t>
      </w:r>
    </w:p>
    <w:p w:rsidR="00EB0B20" w:rsidRDefault="00EE53CC">
      <w:pPr>
        <w:spacing w:after="571" w:line="259" w:lineRule="auto"/>
        <w:ind w:left="-72" w:right="0" w:firstLine="0"/>
        <w:jc w:val="left"/>
      </w:pPr>
      <w:r>
        <w:rPr>
          <w:rFonts w:ascii="Calibri" w:eastAsia="Calibri" w:hAnsi="Calibri" w:cs="Calibri"/>
          <w:noProof/>
        </w:rPr>
        <mc:AlternateContent>
          <mc:Choice Requires="wpg">
            <w:drawing>
              <wp:inline distT="0" distB="0" distL="0" distR="0">
                <wp:extent cx="5383530" cy="313690"/>
                <wp:effectExtent l="0" t="0" r="0" b="0"/>
                <wp:docPr id="144506" name="Group 144506"/>
                <wp:cNvGraphicFramePr/>
                <a:graphic xmlns:a="http://schemas.openxmlformats.org/drawingml/2006/main">
                  <a:graphicData uri="http://schemas.microsoft.com/office/word/2010/wordprocessingGroup">
                    <wpg:wgp>
                      <wpg:cNvGrpSpPr/>
                      <wpg:grpSpPr>
                        <a:xfrm>
                          <a:off x="0" y="0"/>
                          <a:ext cx="5383530" cy="313690"/>
                          <a:chOff x="0" y="0"/>
                          <a:chExt cx="5383530" cy="313690"/>
                        </a:xfrm>
                      </wpg:grpSpPr>
                      <wps:wsp>
                        <wps:cNvPr id="167076" name="Shape 167076"/>
                        <wps:cNvSpPr/>
                        <wps:spPr>
                          <a:xfrm>
                            <a:off x="0" y="0"/>
                            <a:ext cx="5383530" cy="9144"/>
                          </a:xfrm>
                          <a:custGeom>
                            <a:avLst/>
                            <a:gdLst/>
                            <a:ahLst/>
                            <a:cxnLst/>
                            <a:rect l="0" t="0" r="0" b="0"/>
                            <a:pathLst>
                              <a:path w="5383530" h="9144">
                                <a:moveTo>
                                  <a:pt x="0" y="0"/>
                                </a:moveTo>
                                <a:lnTo>
                                  <a:pt x="5383530" y="0"/>
                                </a:lnTo>
                                <a:lnTo>
                                  <a:pt x="5383530" y="9144"/>
                                </a:lnTo>
                                <a:lnTo>
                                  <a:pt x="0" y="9144"/>
                                </a:lnTo>
                                <a:lnTo>
                                  <a:pt x="0" y="0"/>
                                </a:lnTo>
                              </a:path>
                            </a:pathLst>
                          </a:custGeom>
                          <a:ln w="1270" cap="flat">
                            <a:miter lim="127000"/>
                          </a:ln>
                        </wps:spPr>
                        <wps:style>
                          <a:lnRef idx="1">
                            <a:srgbClr val="000001"/>
                          </a:lnRef>
                          <a:fillRef idx="1">
                            <a:srgbClr val="000001"/>
                          </a:fillRef>
                          <a:effectRef idx="0">
                            <a:scrgbClr r="0" g="0" b="0"/>
                          </a:effectRef>
                          <a:fontRef idx="none"/>
                        </wps:style>
                        <wps:bodyPr/>
                      </wps:wsp>
                      <wps:wsp>
                        <wps:cNvPr id="167077" name="Shape 167077"/>
                        <wps:cNvSpPr/>
                        <wps:spPr>
                          <a:xfrm>
                            <a:off x="0" y="307340"/>
                            <a:ext cx="5383530" cy="9144"/>
                          </a:xfrm>
                          <a:custGeom>
                            <a:avLst/>
                            <a:gdLst/>
                            <a:ahLst/>
                            <a:cxnLst/>
                            <a:rect l="0" t="0" r="0" b="0"/>
                            <a:pathLst>
                              <a:path w="5383530" h="9144">
                                <a:moveTo>
                                  <a:pt x="0" y="0"/>
                                </a:moveTo>
                                <a:lnTo>
                                  <a:pt x="5383530" y="0"/>
                                </a:lnTo>
                                <a:lnTo>
                                  <a:pt x="5383530" y="9144"/>
                                </a:lnTo>
                                <a:lnTo>
                                  <a:pt x="0" y="9144"/>
                                </a:lnTo>
                                <a:lnTo>
                                  <a:pt x="0" y="0"/>
                                </a:lnTo>
                              </a:path>
                            </a:pathLst>
                          </a:custGeom>
                          <a:ln w="1270" cap="flat">
                            <a:miter lim="127000"/>
                          </a:ln>
                        </wps:spPr>
                        <wps:style>
                          <a:lnRef idx="1">
                            <a:srgbClr val="000001"/>
                          </a:lnRef>
                          <a:fillRef idx="1">
                            <a:srgbClr val="000001"/>
                          </a:fillRef>
                          <a:effectRef idx="0">
                            <a:scrgbClr r="0" g="0" b="0"/>
                          </a:effectRef>
                          <a:fontRef idx="none"/>
                        </wps:style>
                        <wps:bodyPr/>
                      </wps:wsp>
                      <wps:wsp>
                        <wps:cNvPr id="167078" name="Shape 167078"/>
                        <wps:cNvSpPr/>
                        <wps:spPr>
                          <a:xfrm>
                            <a:off x="0" y="0"/>
                            <a:ext cx="9144" cy="313690"/>
                          </a:xfrm>
                          <a:custGeom>
                            <a:avLst/>
                            <a:gdLst/>
                            <a:ahLst/>
                            <a:cxnLst/>
                            <a:rect l="0" t="0" r="0" b="0"/>
                            <a:pathLst>
                              <a:path w="9144" h="313690">
                                <a:moveTo>
                                  <a:pt x="0" y="0"/>
                                </a:moveTo>
                                <a:lnTo>
                                  <a:pt x="9144" y="0"/>
                                </a:lnTo>
                                <a:lnTo>
                                  <a:pt x="9144" y="313690"/>
                                </a:lnTo>
                                <a:lnTo>
                                  <a:pt x="0" y="313690"/>
                                </a:lnTo>
                                <a:lnTo>
                                  <a:pt x="0" y="0"/>
                                </a:lnTo>
                              </a:path>
                            </a:pathLst>
                          </a:custGeom>
                          <a:ln w="1270" cap="flat">
                            <a:miter lim="127000"/>
                          </a:ln>
                        </wps:spPr>
                        <wps:style>
                          <a:lnRef idx="1">
                            <a:srgbClr val="000001"/>
                          </a:lnRef>
                          <a:fillRef idx="1">
                            <a:srgbClr val="000001"/>
                          </a:fillRef>
                          <a:effectRef idx="0">
                            <a:scrgbClr r="0" g="0" b="0"/>
                          </a:effectRef>
                          <a:fontRef idx="none"/>
                        </wps:style>
                        <wps:bodyPr/>
                      </wps:wsp>
                      <wps:wsp>
                        <wps:cNvPr id="167079" name="Shape 167079"/>
                        <wps:cNvSpPr/>
                        <wps:spPr>
                          <a:xfrm>
                            <a:off x="5377180" y="0"/>
                            <a:ext cx="9144" cy="313690"/>
                          </a:xfrm>
                          <a:custGeom>
                            <a:avLst/>
                            <a:gdLst/>
                            <a:ahLst/>
                            <a:cxnLst/>
                            <a:rect l="0" t="0" r="0" b="0"/>
                            <a:pathLst>
                              <a:path w="9144" h="313690">
                                <a:moveTo>
                                  <a:pt x="0" y="0"/>
                                </a:moveTo>
                                <a:lnTo>
                                  <a:pt x="9144" y="0"/>
                                </a:lnTo>
                                <a:lnTo>
                                  <a:pt x="9144" y="313690"/>
                                </a:lnTo>
                                <a:lnTo>
                                  <a:pt x="0" y="313690"/>
                                </a:lnTo>
                                <a:lnTo>
                                  <a:pt x="0" y="0"/>
                                </a:lnTo>
                              </a:path>
                            </a:pathLst>
                          </a:custGeom>
                          <a:ln w="1270" cap="flat">
                            <a:miter lim="127000"/>
                          </a:ln>
                        </wps:spPr>
                        <wps:style>
                          <a:lnRef idx="1">
                            <a:srgbClr val="000001"/>
                          </a:lnRef>
                          <a:fillRef idx="1">
                            <a:srgbClr val="000001"/>
                          </a:fillRef>
                          <a:effectRef idx="0">
                            <a:scrgbClr r="0" g="0" b="0"/>
                          </a:effectRef>
                          <a:fontRef idx="none"/>
                        </wps:style>
                        <wps:bodyPr/>
                      </wps:wsp>
                    </wpg:wgp>
                  </a:graphicData>
                </a:graphic>
              </wp:inline>
            </w:drawing>
          </mc:Choice>
          <mc:Fallback xmlns:a="http://schemas.openxmlformats.org/drawingml/2006/main">
            <w:pict>
              <v:group id="Group 144506" style="width:423.9pt;height:24.7pt;mso-position-horizontal-relative:char;mso-position-vertical-relative:line" coordsize="53835,3136">
                <v:shape id="Shape 167080" style="position:absolute;width:53835;height:91;left:0;top:0;" coordsize="5383530,9144" path="m0,0l5383530,0l5383530,9144l0,9144l0,0">
                  <v:stroke weight="0.1pt" endcap="flat" joinstyle="miter" miterlimit="10" on="true" color="#000001"/>
                  <v:fill on="true" color="#000001"/>
                </v:shape>
                <v:shape id="Shape 167081" style="position:absolute;width:53835;height:91;left:0;top:3073;" coordsize="5383530,9144" path="m0,0l5383530,0l5383530,9144l0,9144l0,0">
                  <v:stroke weight="0.1pt" endcap="flat" joinstyle="miter" miterlimit="10" on="true" color="#000001"/>
                  <v:fill on="true" color="#000001"/>
                </v:shape>
                <v:shape id="Shape 167082" style="position:absolute;width:91;height:3136;left:0;top:0;" coordsize="9144,313690" path="m0,0l9144,0l9144,313690l0,313690l0,0">
                  <v:stroke weight="0.1pt" endcap="flat" joinstyle="miter" miterlimit="10" on="true" color="#000001"/>
                  <v:fill on="true" color="#000001"/>
                </v:shape>
                <v:shape id="Shape 167083" style="position:absolute;width:91;height:3136;left:53771;top:0;" coordsize="9144,313690" path="m0,0l9144,0l9144,313690l0,313690l0,0">
                  <v:stroke weight="0.1pt" endcap="flat" joinstyle="miter" miterlimit="10" on="true" color="#000001"/>
                  <v:fill on="true" color="#000001"/>
                </v:shape>
              </v:group>
            </w:pict>
          </mc:Fallback>
        </mc:AlternateContent>
      </w:r>
    </w:p>
    <w:p w:rsidR="00EB0B20" w:rsidRDefault="00EE53CC">
      <w:pPr>
        <w:numPr>
          <w:ilvl w:val="0"/>
          <w:numId w:val="9"/>
        </w:numPr>
        <w:pBdr>
          <w:top w:val="single" w:sz="4" w:space="0" w:color="000001"/>
          <w:left w:val="single" w:sz="5" w:space="0" w:color="000001"/>
          <w:bottom w:val="single" w:sz="4" w:space="0" w:color="000001"/>
          <w:right w:val="single" w:sz="5" w:space="0" w:color="000001"/>
        </w:pBdr>
        <w:spacing w:after="647" w:line="265" w:lineRule="auto"/>
        <w:ind w:left="295" w:right="0" w:hanging="306"/>
        <w:jc w:val="left"/>
      </w:pPr>
      <w:r>
        <w:rPr>
          <w:b/>
        </w:rPr>
        <w:t>REMANENTE DE TESORERIA  TOTAL           28.759.081,16       ( A – B + C + D)</w:t>
      </w:r>
    </w:p>
    <w:p w:rsidR="00EB0B20" w:rsidRDefault="00EE53CC">
      <w:pPr>
        <w:numPr>
          <w:ilvl w:val="0"/>
          <w:numId w:val="9"/>
        </w:numPr>
        <w:spacing w:after="653" w:line="259" w:lineRule="auto"/>
        <w:ind w:right="0" w:hanging="306"/>
        <w:jc w:val="left"/>
      </w:pPr>
      <w:r>
        <w:rPr>
          <w:b/>
          <w:bdr w:val="single" w:sz="10" w:space="0" w:color="000001"/>
        </w:rPr>
        <w:t>SALDOS  DE  DUDOSO  COBRO                                                       8.660.502,33</w:t>
      </w:r>
    </w:p>
    <w:p w:rsidR="00EB0B20" w:rsidRDefault="00EE53CC">
      <w:pPr>
        <w:numPr>
          <w:ilvl w:val="0"/>
          <w:numId w:val="9"/>
        </w:numPr>
        <w:pBdr>
          <w:top w:val="single" w:sz="4" w:space="0" w:color="000001"/>
          <w:left w:val="single" w:sz="5" w:space="0" w:color="000001"/>
          <w:bottom w:val="single" w:sz="4" w:space="0" w:color="000001"/>
          <w:right w:val="single" w:sz="5" w:space="0" w:color="000001"/>
        </w:pBdr>
        <w:spacing w:after="647" w:line="265" w:lineRule="auto"/>
        <w:ind w:left="295" w:right="0" w:hanging="306"/>
        <w:jc w:val="left"/>
      </w:pPr>
      <w:r>
        <w:rPr>
          <w:b/>
        </w:rPr>
        <w:t>EXCESO  DE  FINANCIACION  AFECTADA</w:t>
      </w:r>
      <w:r>
        <w:t xml:space="preserve">                                     </w:t>
      </w:r>
      <w:r>
        <w:rPr>
          <w:b/>
        </w:rPr>
        <w:t>3.486.007,58</w:t>
      </w:r>
    </w:p>
    <w:p w:rsidR="00EB0B20" w:rsidRDefault="00EE53CC">
      <w:pPr>
        <w:numPr>
          <w:ilvl w:val="0"/>
          <w:numId w:val="9"/>
        </w:numPr>
        <w:pBdr>
          <w:top w:val="single" w:sz="4" w:space="0" w:color="000001"/>
          <w:left w:val="single" w:sz="5" w:space="0" w:color="000001"/>
          <w:bottom w:val="single" w:sz="4" w:space="0" w:color="000001"/>
          <w:right w:val="single" w:sz="5" w:space="0" w:color="000001"/>
        </w:pBdr>
        <w:spacing w:after="321" w:line="265" w:lineRule="auto"/>
        <w:ind w:left="295" w:right="0" w:hanging="306"/>
        <w:jc w:val="left"/>
      </w:pPr>
      <w:r>
        <w:rPr>
          <w:b/>
        </w:rPr>
        <w:t>REMANENTE DE TESORERÍA PARA GASTOS GENERALES     + 16.612.571,257     ( F-G-H )</w:t>
      </w:r>
    </w:p>
    <w:p w:rsidR="00EB0B20" w:rsidRDefault="00EE53CC">
      <w:pPr>
        <w:spacing w:after="88"/>
        <w:ind w:left="31" w:right="1159"/>
      </w:pPr>
      <w:r>
        <w:t>“Este Concejal Delegado de Hacienda, PROPONE la adopción del siguiente acuerdo:</w:t>
      </w:r>
    </w:p>
    <w:p w:rsidR="00EB0B20" w:rsidRDefault="00EE53CC">
      <w:pPr>
        <w:spacing w:after="445"/>
        <w:ind w:left="31" w:right="1159"/>
      </w:pPr>
      <w:r>
        <w:rPr>
          <w:b/>
        </w:rPr>
        <w:t>Punto único</w:t>
      </w:r>
      <w:r>
        <w:t>: Dar cuenta al Pleno del Informe de Intervención de Cumplimiento de los Principios d</w:t>
      </w:r>
      <w:r>
        <w:t>e Estabilidad Presupuestaria, Regla del Gasto y Deuda Pública correspondiente al primer trimestre del ejercicio 2020.”</w:t>
      </w:r>
    </w:p>
    <w:p w:rsidR="00EB0B20" w:rsidRDefault="00EE53CC">
      <w:pPr>
        <w:spacing w:after="4" w:line="251" w:lineRule="auto"/>
        <w:ind w:left="33" w:right="1491" w:hanging="1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4509" name="Group 14450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526" name="Rectangle 852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527" name="Rectangle 852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w:t>
                              </w:r>
                              <w:r>
                                <w:rPr>
                                  <w:sz w:val="12"/>
                                </w:rPr>
                                <w:t xml:space="preserve"> desde la plataforma esPublico Gestiona | Página 42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4509" style="width:12.7031pt;height:283.662pt;position:absolute;mso-position-horizontal-relative:page;mso-position-horizontal:absolute;margin-left:681.958pt;mso-position-vertical-relative:page;margin-top:528.338pt;" coordsize="1613,36025">
                <v:rect id="Rectangle 852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52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112 </w:t>
                        </w:r>
                      </w:p>
                    </w:txbxContent>
                  </v:textbox>
                </v:rect>
                <w10:wrap type="square"/>
              </v:group>
            </w:pict>
          </mc:Fallback>
        </mc:AlternateContent>
      </w:r>
      <w:r>
        <w:rPr>
          <w:b/>
        </w:rPr>
        <w:t xml:space="preserve">    DICTAMEN DE LA COMISIÓN INFORMATIVA TELEMÁTICA DE HACIENDA, RECURSOS HUMANOS Y SERVICIOS GENERALES DE 27 DE ABRIL DE 2020.  (De conformidad con artículo 46.3 de la LBRL introducido por el Real</w:t>
      </w:r>
      <w:r>
        <w:rPr>
          <w:b/>
        </w:rPr>
        <w:t xml:space="preserve"> decreto ley 11/2020, de 31 de marzo, se justificó en el decreto de la convocatoria que se celebra de forma telemática porque no es posible la asistencia presencial de los concejales y el Secretario por la crisis sanitaria del COVID 19 y la declaración vig</w:t>
      </w:r>
      <w:r>
        <w:rPr>
          <w:b/>
        </w:rPr>
        <w:t xml:space="preserve">ente del estado de alarma. art. 46.3 LBRL) </w:t>
      </w:r>
    </w:p>
    <w:p w:rsidR="00EB0B20" w:rsidRDefault="00EE53CC">
      <w:pPr>
        <w:spacing w:after="18"/>
        <w:ind w:left="31" w:right="1486"/>
      </w:pPr>
      <w:r>
        <w:t>Los 7 concejales presentes en la sesión telemática tomaron conocimiento: Los 4 concejales del Grupo Socialista: Don Airam Pérez China, Don Jorge Baute Delgado, Don José Francisco Pinto Ramos y Don Olegario Franci</w:t>
      </w:r>
      <w:r>
        <w:t xml:space="preserve">sco Alonso Bello. </w:t>
      </w:r>
    </w:p>
    <w:p w:rsidR="00EB0B20" w:rsidRDefault="00EE53CC">
      <w:pPr>
        <w:spacing w:after="20"/>
        <w:ind w:left="31" w:right="1159"/>
      </w:pPr>
      <w:r>
        <w:t xml:space="preserve">La concejal del Grupo Popular, Doña Raquel Martín Castro. </w:t>
      </w:r>
    </w:p>
    <w:p w:rsidR="00EB0B20" w:rsidRDefault="00EE53CC">
      <w:pPr>
        <w:spacing w:after="461"/>
        <w:ind w:left="31" w:right="1159"/>
      </w:pPr>
      <w:r>
        <w:t>Las dos concejales del Grupo Mixto: Doña María del Carmen Coello González y Doña Ángela Cruz Perera.</w:t>
      </w:r>
    </w:p>
    <w:p w:rsidR="00EB0B20" w:rsidRDefault="00EE53CC">
      <w:pPr>
        <w:spacing w:after="4" w:line="251" w:lineRule="auto"/>
        <w:ind w:left="33" w:right="1156" w:hanging="10"/>
      </w:pPr>
      <w:r>
        <w:rPr>
          <w:b/>
        </w:rPr>
        <w:t xml:space="preserve">     JUNTA DE PORTAVOCES TELEMÁTICA DE 27 DE ABRIL DE 2020</w:t>
      </w:r>
    </w:p>
    <w:p w:rsidR="00EB0B20" w:rsidRDefault="00EE53CC">
      <w:pPr>
        <w:spacing w:after="490" w:line="251" w:lineRule="auto"/>
        <w:ind w:left="33" w:right="1156" w:hanging="10"/>
      </w:pP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 xml:space="preserve">Secretario por la crisis sanitaria del COVID 19 y la declaración vigente del estado de alarma. art. 46.3 LBRL) </w:t>
      </w:r>
      <w:r>
        <w:t>Quedo oída.</w:t>
      </w:r>
    </w:p>
    <w:p w:rsidR="00EB0B20" w:rsidRDefault="00EE53CC">
      <w:pPr>
        <w:spacing w:after="4" w:line="251" w:lineRule="auto"/>
        <w:ind w:left="316" w:right="1156" w:hanging="10"/>
      </w:pPr>
      <w:r>
        <w:rPr>
          <w:b/>
        </w:rPr>
        <w:t>TOMA DE CONOCIMIENTO EN EL PLENO TELEMÁTICO DE 30 DE ABRIL DE</w:t>
      </w:r>
    </w:p>
    <w:p w:rsidR="00EB0B20" w:rsidRDefault="00EE53CC">
      <w:pPr>
        <w:pStyle w:val="Ttulo2"/>
        <w:ind w:right="1118"/>
      </w:pPr>
      <w:r>
        <w:t>2020</w:t>
      </w:r>
    </w:p>
    <w:p w:rsidR="00EB0B20" w:rsidRDefault="00EE53CC">
      <w:pPr>
        <w:spacing w:after="243" w:line="251" w:lineRule="auto"/>
        <w:ind w:left="33" w:right="1156" w:hanging="10"/>
      </w:pPr>
      <w:r>
        <w:rPr>
          <w:b/>
        </w:rPr>
        <w:t xml:space="preserve"> (De conformidad con artículo 46.3 de la LBRL introducido por el R</w:t>
      </w:r>
      <w:r>
        <w:rPr>
          <w:b/>
        </w:rPr>
        <w:t xml:space="preserve">eal decreto ley 11/2020, de 31 de marzo, se justificó en el decreto de la convocatoria que se celebra de forma telemática porque no es posible la asistencia presencial de los concejales y el Secretario por la crisis sanitaria del COVID 19 y la declaración </w:t>
      </w:r>
      <w:r>
        <w:rPr>
          <w:b/>
        </w:rPr>
        <w:t>vigente del estado de alarma. art. 46.3 LBRL)</w:t>
      </w:r>
      <w:r>
        <w:t xml:space="preserve"> </w:t>
      </w:r>
    </w:p>
    <w:p w:rsidR="00EB0B20" w:rsidRDefault="00EE53CC">
      <w:pPr>
        <w:spacing w:after="242"/>
        <w:ind w:left="31" w:right="1159"/>
      </w:pPr>
      <w:r>
        <w:t xml:space="preserve">Los 20 concejales presentes en la sesión telemática tomaron conocimiento: </w:t>
      </w:r>
    </w:p>
    <w:p w:rsidR="00EB0B20" w:rsidRDefault="00EE53CC">
      <w:pPr>
        <w:spacing w:after="245"/>
        <w:ind w:left="31" w:right="1159"/>
      </w:pPr>
      <w:r>
        <w:t>11 concejales del Grupo Socialista: Doña María Concepción Brito Núñez, Don Jorge Baute Delgado, Doña Olivia Concepción Pérez Díaz, Don</w:t>
      </w:r>
      <w:r>
        <w:t xml:space="preserve"> José Francisco Pinto Ramos, Doña Hilaria Cecilia Otazo González, Don Airam Pérez Chinea, Doña Margarita Eva Tendero Barroso, Don Manuel Alberto González Pestano, Doña María del Carmen Clemente Díaz, Don Olegario Francisco Alonso Bello y Don Reinaldo José </w:t>
      </w:r>
      <w:r>
        <w:t xml:space="preserve">Triviño Blanco. </w:t>
      </w:r>
    </w:p>
    <w:p w:rsidR="00EB0B20" w:rsidRDefault="00EE53CC">
      <w:pPr>
        <w:spacing w:after="245"/>
        <w:ind w:left="31" w:right="1159"/>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43407" name="Group 14340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572" name="Rectangle 857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573" name="Rectangle 857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3407" style="width:12.7031pt;height:283.662pt;position:absolute;mso-position-horizontal-relative:page;mso-position-horizontal:absolute;margin-left:681.958pt;mso-position-vertical-relative:page;margin-top:528.338pt;" coordsize="1613,36025">
                <v:rect id="Rectangle 857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57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112 </w:t>
                        </w:r>
                      </w:p>
                    </w:txbxContent>
                  </v:textbox>
                </v:rect>
                <w10:wrap type="topAndBottom"/>
              </v:group>
            </w:pict>
          </mc:Fallback>
        </mc:AlternateContent>
      </w:r>
      <w:r>
        <w:t xml:space="preserve">3 concejales del Grupo Popular: Don Andrés Rodríguez Delgado, Don Jacobo López Fariña y Doña Raquel Martín Castro. </w:t>
      </w:r>
    </w:p>
    <w:p w:rsidR="00EB0B20" w:rsidRDefault="00EE53CC">
      <w:pPr>
        <w:spacing w:after="0"/>
        <w:ind w:left="31" w:right="1159"/>
      </w:pPr>
      <w:r>
        <w:t>6 concejales del Grupo Mixto: Doña María del Carmen Coello González (SSP), Doña María del Pilar Maceín Nuñez (SSP), Dª Ángela Cruz Perera (C</w:t>
      </w:r>
      <w:r>
        <w:t>C-PNC), D. Emilio</w:t>
      </w:r>
    </w:p>
    <w:p w:rsidR="00EB0B20" w:rsidRDefault="00EE53CC">
      <w:pPr>
        <w:spacing w:after="527"/>
        <w:ind w:left="31" w:right="1159"/>
      </w:pPr>
      <w:r>
        <w:t>Atienzar Armas (CC-PNC) D. Pedro Manuel Pérez Viña (Cs) y Don José Fernando Gómez Martín (PvxC)</w:t>
      </w:r>
    </w:p>
    <w:p w:rsidR="00EB0B20" w:rsidRDefault="00EE53CC">
      <w:pPr>
        <w:spacing w:after="4" w:line="251" w:lineRule="auto"/>
        <w:ind w:left="33" w:right="1156" w:hanging="10"/>
      </w:pPr>
      <w:r>
        <w:rPr>
          <w:rFonts w:ascii="Times New Roman" w:eastAsia="Times New Roman" w:hAnsi="Times New Roman" w:cs="Times New Roman"/>
          <w:sz w:val="24"/>
        </w:rPr>
        <w:t xml:space="preserve">                    </w:t>
      </w:r>
      <w:r>
        <w:rPr>
          <w:b/>
        </w:rPr>
        <w:t xml:space="preserve">ACUERDO DEL PLENO TELEMÁTICO DE 30 DE ABRIL DE 2020 </w:t>
      </w:r>
    </w:p>
    <w:p w:rsidR="00EB0B20" w:rsidRDefault="00EE53CC">
      <w:pPr>
        <w:spacing w:after="243" w:line="251" w:lineRule="auto"/>
        <w:ind w:left="33" w:right="1156" w:hanging="10"/>
      </w:pPr>
      <w:r>
        <w:rPr>
          <w:b/>
        </w:rPr>
        <w:t xml:space="preserve">(De conformidad con artículo 46.3 de la LBRL introducido por el Real </w:t>
      </w:r>
      <w:r>
        <w:rPr>
          <w:b/>
        </w:rPr>
        <w:t>decreto ley 11/2020, de 31 de marzo, se justificó en el decreto de la convocatoria que se celebra de forma telemática porque no es posible la asistencia presencial de los concejales y el Secretario por la crisis sanitaria del COVID 19 y la declaración vige</w:t>
      </w:r>
      <w:r>
        <w:rPr>
          <w:b/>
        </w:rPr>
        <w:t xml:space="preserve">nte del estado de alarma. art. 46.3 LBRL) </w:t>
      </w:r>
    </w:p>
    <w:p w:rsidR="00EB0B20" w:rsidRDefault="00EE53CC">
      <w:pPr>
        <w:ind w:left="31" w:right="1159"/>
      </w:pPr>
      <w:r>
        <w:t>Dar cuenta al Pleno del Informe de Intervención de Cumplimiento de los Principios de Estabilidad Presupuestaria, Regla del Gasto y Deuda Pública correspondiente al primer trimestre del ejercicio 2020.</w:t>
      </w:r>
    </w:p>
    <w:p w:rsidR="00EB0B20" w:rsidRDefault="00EE53CC">
      <w:pPr>
        <w:spacing w:after="427" w:line="265" w:lineRule="auto"/>
        <w:ind w:left="33" w:right="1492" w:hanging="10"/>
      </w:pPr>
      <w:r>
        <w:rPr>
          <w:b/>
          <w:sz w:val="24"/>
        </w:rPr>
        <w:t>4.- Expedien</w:t>
      </w:r>
      <w:r>
        <w:rPr>
          <w:b/>
          <w:sz w:val="24"/>
        </w:rPr>
        <w:t>te 1159/2020. Propuesta de la Alcaldesa-Presidenta de fecha 5 de febrero de 2020 al Pleno para la aprobación de las fiestas de carácter local no recuperables para el año 2021.</w:t>
      </w:r>
    </w:p>
    <w:p w:rsidR="00EB0B20" w:rsidRDefault="00EE53CC">
      <w:pPr>
        <w:spacing w:after="715" w:line="251" w:lineRule="auto"/>
        <w:ind w:left="33" w:right="1156" w:hanging="10"/>
      </w:pPr>
      <w:r>
        <w:rPr>
          <w:b/>
        </w:rPr>
        <w:t xml:space="preserve">  Consta en el expediente propuesta de la Alcaldesa-Presidenta, de fecha 5 de fe</w:t>
      </w:r>
      <w:r>
        <w:rPr>
          <w:b/>
        </w:rPr>
        <w:t>brero de 2020, que transcrito literalmente dice</w:t>
      </w:r>
      <w:r>
        <w:t>:</w:t>
      </w:r>
    </w:p>
    <w:p w:rsidR="00EB0B20" w:rsidRDefault="00EE53CC">
      <w:pPr>
        <w:spacing w:after="459"/>
        <w:ind w:left="31" w:right="1494"/>
      </w:pPr>
      <w:r>
        <w:t xml:space="preserve">   “La que suscribe Alcaldesa-Presidenta del Ayuntamiento de Candelaria, tiene el honor de someter a la consideración del Ayuntamiento Pleno la siguiente propuesta: </w:t>
      </w:r>
    </w:p>
    <w:p w:rsidR="00EB0B20" w:rsidRDefault="00EE53CC">
      <w:pPr>
        <w:spacing w:after="461"/>
        <w:ind w:left="23" w:right="1494" w:firstLine="572"/>
      </w:pPr>
      <w:r>
        <w:t xml:space="preserve">1º.- El día 4 de febrero ha tenido entrada en este Ayuntamiento el escrito de la Dirección General de Trabajo del Gobierno de Canarias, por el que se solicita se fijen los dos días de fiestas locales para el año 2021. </w:t>
      </w:r>
    </w:p>
    <w:p w:rsidR="00EB0B20" w:rsidRDefault="00EE53CC">
      <w:pPr>
        <w:spacing w:after="459"/>
        <w:ind w:left="23" w:right="1491" w:firstLine="572"/>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3625" name="Group 14362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623" name="Rectangle 862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w:t>
                              </w:r>
                              <w:r>
                                <w:rPr>
                                  <w:sz w:val="12"/>
                                </w:rPr>
                                <w:t xml:space="preserve">KKWMFQKZ | Verificación: https://candelaria.sedelectronica.es/ </w:t>
                              </w:r>
                            </w:p>
                          </w:txbxContent>
                        </wps:txbx>
                        <wps:bodyPr horzOverflow="overflow" vert="horz" lIns="0" tIns="0" rIns="0" bIns="0" rtlCol="0">
                          <a:noAutofit/>
                        </wps:bodyPr>
                      </wps:wsp>
                      <wps:wsp>
                        <wps:cNvPr id="8624" name="Rectangle 862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3625" style="width:12.7031pt;height:283.662pt;position:absolute;mso-position-horizontal-relative:page;mso-position-horizontal:absolute;margin-left:681.958pt;mso-position-vertical-relative:page;margin-top:528.338pt;" coordsize="1613,36025">
                <v:rect id="Rectangle 862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62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112 </w:t>
                        </w:r>
                      </w:p>
                    </w:txbxContent>
                  </v:textbox>
                </v:rect>
                <w10:wrap type="square"/>
              </v:group>
            </w:pict>
          </mc:Fallback>
        </mc:AlternateContent>
      </w:r>
      <w:r>
        <w:t>2º.- El art. 37.2 del Real Decreto Legislativo 1/1995, de 24 de marzo, y el art. 46 del Real Dec</w:t>
      </w:r>
      <w:r>
        <w:t xml:space="preserve">reto 2001/1983, de 28 de julio, establecen que las fiestas de carácter local no recuperables no podrán exceder de dos al año. </w:t>
      </w:r>
    </w:p>
    <w:p w:rsidR="00EB0B20" w:rsidRDefault="00EE53CC">
      <w:pPr>
        <w:spacing w:after="461"/>
        <w:ind w:left="23" w:right="1488" w:firstLine="572"/>
      </w:pPr>
      <w:r>
        <w:t>3º.- Al objeto de inclusión en el Calendario de las fiestas laborables del año 2021 es necesario que la Corporación Municipal for</w:t>
      </w:r>
      <w:r>
        <w:t xml:space="preserve">mule la correspondiente propuesta de fiestas de carácter local no recuperable. </w:t>
      </w:r>
    </w:p>
    <w:p w:rsidR="00EB0B20" w:rsidRDefault="00EE53CC">
      <w:pPr>
        <w:spacing w:after="461"/>
        <w:ind w:left="31" w:right="1159"/>
      </w:pPr>
      <w:r>
        <w:t xml:space="preserve">En base a lo expuesto, esta Alcaldía propone al Ayuntamiento Pleno la adopción del siguiente acuerdo: </w:t>
      </w:r>
    </w:p>
    <w:p w:rsidR="00EB0B20" w:rsidRDefault="00EE53CC">
      <w:pPr>
        <w:numPr>
          <w:ilvl w:val="0"/>
          <w:numId w:val="10"/>
        </w:numPr>
        <w:spacing w:after="461"/>
        <w:ind w:right="1159" w:hanging="280"/>
      </w:pPr>
      <w:r>
        <w:t xml:space="preserve">Proponer como fiestas de carácter local no recuperables para el año 2021 </w:t>
      </w:r>
      <w:r>
        <w:t xml:space="preserve">lassiguientes: </w:t>
      </w:r>
    </w:p>
    <w:p w:rsidR="00EB0B20" w:rsidRDefault="00EE53CC">
      <w:pPr>
        <w:numPr>
          <w:ilvl w:val="1"/>
          <w:numId w:val="10"/>
        </w:numPr>
        <w:spacing w:after="88"/>
        <w:ind w:right="1159" w:hanging="136"/>
      </w:pPr>
      <w:r>
        <w:t xml:space="preserve">16 de febrero (Martes de Carnaval). </w:t>
      </w:r>
    </w:p>
    <w:p w:rsidR="00EB0B20" w:rsidRDefault="00EE53CC">
      <w:pPr>
        <w:numPr>
          <w:ilvl w:val="1"/>
          <w:numId w:val="10"/>
        </w:numPr>
        <w:spacing w:after="814"/>
        <w:ind w:right="1159" w:hanging="136"/>
      </w:pPr>
      <w:r>
        <w:t xml:space="preserve">26 de julio (Festividad de Santa Ana). </w:t>
      </w:r>
    </w:p>
    <w:p w:rsidR="00EB0B20" w:rsidRDefault="00EE53CC">
      <w:pPr>
        <w:numPr>
          <w:ilvl w:val="0"/>
          <w:numId w:val="10"/>
        </w:numPr>
        <w:spacing w:after="462"/>
        <w:ind w:right="1159" w:hanging="280"/>
      </w:pPr>
      <w:r>
        <w:t xml:space="preserve">Dar traslado de éste acuerdo a: </w:t>
      </w:r>
    </w:p>
    <w:p w:rsidR="00EB0B20" w:rsidRDefault="00EE53CC">
      <w:pPr>
        <w:ind w:left="1030" w:right="1159" w:hanging="142"/>
      </w:pPr>
      <w:r>
        <w:t xml:space="preserve">-Dirección General de Trabajo de la Consejería de Economía, Conocimiento y Empleo del Gobierno de Canarias. </w:t>
      </w:r>
    </w:p>
    <w:p w:rsidR="00EB0B20" w:rsidRDefault="00EE53CC">
      <w:pPr>
        <w:numPr>
          <w:ilvl w:val="1"/>
          <w:numId w:val="10"/>
        </w:numPr>
        <w:spacing w:after="301"/>
        <w:ind w:right="1159" w:hanging="136"/>
      </w:pPr>
      <w:r>
        <w:t xml:space="preserve">Departamento de Recursos Humanos del Ayuntamiento. - Centros Escolares del Municipio. </w:t>
      </w:r>
    </w:p>
    <w:p w:rsidR="00EB0B20" w:rsidRDefault="00EE53CC">
      <w:pPr>
        <w:spacing w:after="460"/>
        <w:ind w:left="31" w:right="1159"/>
      </w:pPr>
      <w:r>
        <w:t xml:space="preserve">No obstante, el Ayuntamiento Pleno acordará lo más procedente. </w:t>
      </w:r>
    </w:p>
    <w:p w:rsidR="00EB0B20" w:rsidRDefault="00EE53CC">
      <w:pPr>
        <w:spacing w:after="1876"/>
        <w:ind w:left="31" w:right="1159"/>
      </w:pPr>
      <w:r>
        <w:t>En la Villa de Candelaria, a 04 de febrero de 2020.”</w:t>
      </w:r>
    </w:p>
    <w:p w:rsidR="00EB0B20" w:rsidRDefault="00EE53CC">
      <w:pPr>
        <w:spacing w:after="4" w:line="251" w:lineRule="auto"/>
        <w:ind w:left="33" w:right="1489" w:hanging="10"/>
      </w:pPr>
      <w:r>
        <w:rPr>
          <w:b/>
        </w:rPr>
        <w:t>DICTAMEN FAVORABLE DE LA COMISIÓN INFORMATIVA TELEMÁTICA DE HACIENDA, RECURSOS HUMANOS Y SERVICIOS GENERALES DE 27 DE ABRIL DE 2020</w:t>
      </w:r>
    </w:p>
    <w:p w:rsidR="00EB0B20" w:rsidRDefault="00EE53CC">
      <w:pPr>
        <w:spacing w:after="4" w:line="251" w:lineRule="auto"/>
        <w:ind w:left="33" w:right="1491" w:hanging="10"/>
      </w:pPr>
      <w:r>
        <w:rPr>
          <w:b/>
        </w:rPr>
        <w:t xml:space="preserve"> (De conformidad con artículo 46.3 de la LBRL introducido por el Real decreto ley 11/2020, de 31 de marzo, se justificó en e</w:t>
      </w:r>
      <w:r>
        <w:rPr>
          <w:b/>
        </w:rPr>
        <w:t>l decreto de la convocatoria que se celebra de forma telemática porque no es posible la asistencia presencial de los concejales y el Secretario por la crisis sanitaria del COVID 19 y la</w:t>
      </w:r>
    </w:p>
    <w:p w:rsidR="00EB0B20" w:rsidRDefault="00EE53CC">
      <w:pPr>
        <w:spacing w:after="19"/>
        <w:ind w:left="31" w:right="3078"/>
      </w:pPr>
      <w:r>
        <w:rPr>
          <w:b/>
        </w:rPr>
        <w:t xml:space="preserve">declaración vigente del estado de alarma. art. 46.3 LBRL) </w:t>
      </w:r>
      <w:r>
        <w:t>Votos a favo</w:t>
      </w:r>
      <w:r>
        <w:t xml:space="preserve">r: La unanimidad de los 7 concejales presentes: </w:t>
      </w:r>
    </w:p>
    <w:p w:rsidR="00EB0B20" w:rsidRDefault="00EE53CC">
      <w:pPr>
        <w:spacing w:after="461"/>
        <w:ind w:left="31" w:right="1492"/>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4795" name="Group 14479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685" name="Rectangle 868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686" name="Rectangle 868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4795" style="width:12.7031pt;height:283.662pt;position:absolute;mso-position-horizontal-relative:page;mso-position-horizontal:absolute;margin-left:681.958pt;mso-position-vertical-relative:page;margin-top:528.338pt;" coordsize="1613,36025">
                <v:rect id="Rectangle 868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68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112 </w:t>
                        </w:r>
                      </w:p>
                    </w:txbxContent>
                  </v:textbox>
                </v:rect>
                <w10:wrap type="square"/>
              </v:group>
            </w:pict>
          </mc:Fallback>
        </mc:AlternateContent>
      </w:r>
      <w:r>
        <w:t xml:space="preserve">Los 4 concejales del Grupo Socialista: Don Airam Pérez China, Don Jorge Baute Delgado, Don José Francisco Pinto Ramos y Don Olegario Francisco Alonso Bello. La concejal del Grupo Popular, Doña Raquel Martín Castro. Las dos concejales del Grupo Mixto: Doña </w:t>
      </w:r>
      <w:r>
        <w:t>María del Carmen Coello González y Doña Ángela Cruz Perera.</w:t>
      </w:r>
    </w:p>
    <w:p w:rsidR="00EB0B20" w:rsidRDefault="00EE53CC">
      <w:pPr>
        <w:spacing w:after="302"/>
        <w:ind w:left="31" w:right="1159"/>
      </w:pPr>
      <w:r>
        <w:t xml:space="preserve">Votos en contra: 0. </w:t>
      </w:r>
    </w:p>
    <w:p w:rsidR="00EB0B20" w:rsidRDefault="00EE53CC">
      <w:pPr>
        <w:spacing w:after="492"/>
        <w:ind w:left="31" w:right="1159"/>
      </w:pPr>
      <w:r>
        <w:t>Abstenciones: 0.</w:t>
      </w:r>
    </w:p>
    <w:p w:rsidR="00EB0B20" w:rsidRDefault="00EE53CC">
      <w:pPr>
        <w:spacing w:after="4" w:line="251" w:lineRule="auto"/>
        <w:ind w:left="33" w:right="1156" w:hanging="10"/>
      </w:pPr>
      <w:r>
        <w:rPr>
          <w:rFonts w:ascii="Times New Roman" w:eastAsia="Times New Roman" w:hAnsi="Times New Roman" w:cs="Times New Roman"/>
          <w:sz w:val="24"/>
        </w:rPr>
        <w:t xml:space="preserve">    </w:t>
      </w:r>
      <w:r>
        <w:rPr>
          <w:b/>
        </w:rPr>
        <w:t xml:space="preserve">JUNTA DE PORTAVOCES TELEMÁTICA DE 27 DE ABRIL DE 2020 </w:t>
      </w:r>
    </w:p>
    <w:p w:rsidR="00EB0B20" w:rsidRDefault="00EE53CC">
      <w:pPr>
        <w:spacing w:after="330" w:line="347" w:lineRule="auto"/>
        <w:ind w:left="33" w:right="1491" w:hanging="10"/>
      </w:pPr>
      <w:r>
        <w:rPr>
          <w:b/>
        </w:rPr>
        <w:t xml:space="preserve">(De conformidad con artículo 46.3 de la LBRL introducido por el Real decreto ley 11/2020, de 31 de </w:t>
      </w:r>
      <w:r>
        <w:rPr>
          <w:b/>
        </w:rPr>
        <w:t>marzo, se justificó en el decreto de la convocatoria que se celebra de forma telemática porque no es posible la asistencia presencial de los concejales y el Secretario por la crisis sanitaria del COVID 19 y la declaración vigente del estado de alarma. art.</w:t>
      </w:r>
      <w:r>
        <w:rPr>
          <w:b/>
        </w:rPr>
        <w:t xml:space="preserve"> 46.3 LBRL)</w:t>
      </w:r>
      <w:r>
        <w:rPr>
          <w:rFonts w:ascii="Times New Roman" w:eastAsia="Times New Roman" w:hAnsi="Times New Roman" w:cs="Times New Roman"/>
          <w:sz w:val="24"/>
        </w:rPr>
        <w:t xml:space="preserve"> Quedo oída.</w:t>
      </w:r>
    </w:p>
    <w:p w:rsidR="00EB0B20" w:rsidRDefault="00EE53CC">
      <w:pPr>
        <w:spacing w:after="456" w:line="251" w:lineRule="auto"/>
        <w:ind w:left="33" w:right="1491" w:hanging="10"/>
      </w:pPr>
      <w:r>
        <w:t xml:space="preserve">         </w:t>
      </w:r>
      <w:r>
        <w:rPr>
          <w:b/>
        </w:rPr>
        <w:t xml:space="preserve">VOTACIÓN EN EL PLENO TELEMÁTICO DE 30 DE ABRIL DE 2020  (De conformidad con artículo 46.3 de la LBRL introducido por el Real decreto ley 11/2020, de 31 de marzo, se justificó en el decreto de la convocatoria que se celebra </w:t>
      </w:r>
      <w:r>
        <w:rPr>
          <w:b/>
        </w:rPr>
        <w:t>de forma telemática porque no es posible la asistencia presencial de los concejales y el Secretario por la crisis sanitaria del COVID 19 y la declaración vigente del estado de alarma. art. 46.3 LBRL)</w:t>
      </w:r>
      <w:r>
        <w:t xml:space="preserve"> </w:t>
      </w:r>
    </w:p>
    <w:p w:rsidR="00EB0B20" w:rsidRDefault="00EE53CC">
      <w:pPr>
        <w:spacing w:after="462"/>
        <w:ind w:left="31" w:right="1159"/>
      </w:pPr>
      <w:r>
        <w:t>Votos a favor: La unanimidad de los 20 concejales prese</w:t>
      </w:r>
      <w:r>
        <w:t xml:space="preserve">ntes: </w:t>
      </w:r>
    </w:p>
    <w:p w:rsidR="00EB0B20" w:rsidRDefault="00EE53CC">
      <w:pPr>
        <w:spacing w:after="461"/>
        <w:ind w:left="31" w:right="1486"/>
      </w:pPr>
      <w:r>
        <w:t>11 concejales del Grupo Socialista: Doña María Concepción Brito Núñez, Don Jorge Baute Delgado, Doña Olivia Concepción Pérez Díaz, Don José Francisco Pinto Ramos, Doña Hilaria Cecilia Otazo González, Don Airam Pérez Chinea, Doña Margarita Eva Tender</w:t>
      </w:r>
      <w:r>
        <w:t xml:space="preserve">o Barroso, Don Manuel Alberto González Pestano, Doña María del Carmen Clemente Díaz, Don Olegario Francisco Alonso Bello y Don Reinaldo José Triviño Blanco. </w:t>
      </w:r>
    </w:p>
    <w:p w:rsidR="00EB0B20" w:rsidRDefault="00EE53CC">
      <w:pPr>
        <w:spacing w:after="461"/>
        <w:ind w:left="31" w:right="1159"/>
      </w:pPr>
      <w:r>
        <w:t>3 concejales del Grupo Popular: Don Andrés Rodríguez Delgado, Don Jacobo López Fariña y Doña Raque</w:t>
      </w:r>
      <w:r>
        <w:t xml:space="preserve">l Martín Castro. </w:t>
      </w:r>
    </w:p>
    <w:p w:rsidR="00EB0B20" w:rsidRDefault="00EE53CC">
      <w:pPr>
        <w:spacing w:after="19"/>
        <w:ind w:left="31" w:right="1159"/>
      </w:pPr>
      <w:r>
        <w:t>6 concejales del Grupo Mixto: Doña María del Carmen Coello González (SSP), Doña María del Pilar Maceín Nuñez (SSP), Dª Ángela Cruz Perera (CC-PNC), D.</w:t>
      </w:r>
    </w:p>
    <w:p w:rsidR="00EB0B20" w:rsidRDefault="00EE53CC">
      <w:pPr>
        <w:spacing w:after="203" w:line="461" w:lineRule="auto"/>
        <w:ind w:left="31" w:right="1490"/>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4177" name="Group 14417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738" name="Rectangle 873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739" name="Rectangle 873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4177" style="width:12.7031pt;height:283.662pt;position:absolute;mso-position-horizontal-relative:page;mso-position-horizontal:absolute;margin-left:681.958pt;mso-position-vertical-relative:page;margin-top:528.338pt;" coordsize="1613,36025">
                <v:rect id="Rectangle 873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73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112 </w:t>
                        </w:r>
                      </w:p>
                    </w:txbxContent>
                  </v:textbox>
                </v:rect>
                <w10:wrap type="square"/>
              </v:group>
            </w:pict>
          </mc:Fallback>
        </mc:AlternateContent>
      </w:r>
      <w:r>
        <w:t>Emilio Atienzar Armas (CC-PNC) D. Pedro Manuel Pérez Viña (Cs)</w:t>
      </w:r>
      <w:r>
        <w:t xml:space="preserve"> y Don José Fernando Gómez Martín (PvxC) Votos en contra: 0 Abstenciones: 0</w:t>
      </w:r>
      <w:r>
        <w:rPr>
          <w:rFonts w:ascii="Times New Roman" w:eastAsia="Times New Roman" w:hAnsi="Times New Roman" w:cs="Times New Roman"/>
          <w:sz w:val="24"/>
        </w:rPr>
        <w:t>.</w:t>
      </w:r>
    </w:p>
    <w:p w:rsidR="00EB0B20" w:rsidRDefault="00EE53CC">
      <w:pPr>
        <w:spacing w:after="4" w:line="251" w:lineRule="auto"/>
        <w:ind w:left="23" w:right="1487" w:firstLine="788"/>
      </w:pPr>
      <w:r>
        <w:rPr>
          <w:b/>
        </w:rPr>
        <w:t>ACUERDO DEL PLENO TELEMÁTICO DE 30 DE ABRIL DE 2020 (De conformidad con artículo 46.3 de la LBRL introducido por el Real decreto ley 11/2020, de 31 de marzo, se justificó en el de</w:t>
      </w:r>
      <w:r>
        <w:rPr>
          <w:b/>
        </w:rPr>
        <w:t>creto de la convocatoria que se celebra de forma telemática porque no es posible la asistencia presencial de los concejales y el Secretario por la crisis sanitaria del COVID 19 y la declaración vigente del estado de alarma. art. 46.3 LBRL)</w:t>
      </w:r>
      <w:r>
        <w:t xml:space="preserve"> </w:t>
      </w:r>
    </w:p>
    <w:p w:rsidR="00EB0B20" w:rsidRDefault="00EE53CC">
      <w:pPr>
        <w:spacing w:after="459"/>
        <w:ind w:left="31" w:right="1487"/>
      </w:pPr>
      <w:r>
        <w:t>1.- De conformi</w:t>
      </w:r>
      <w:r>
        <w:t>dad con la D. A. Tercera apartado cuarto del Real Decreto 463/2020, de 14 de marzo en su redacción operada por el Rd 465/2020, de 17 de marzo se acuerda continuar el presente expediente porque es indispensable para el funcionamiento de los servicios básico</w:t>
      </w:r>
      <w:r>
        <w:t xml:space="preserve">s y para el interés general porque el calendario de días festivos afecta a todos los empleados públicos y vecinos del municipio de Candelaria. </w:t>
      </w:r>
    </w:p>
    <w:p w:rsidR="00EB0B20" w:rsidRDefault="00EE53CC">
      <w:pPr>
        <w:spacing w:after="459"/>
        <w:ind w:left="31" w:right="1159"/>
      </w:pPr>
      <w:r>
        <w:t>2.- Aprobar como fiestas de carácter local no recuperables para el año 2021 las siguientes:</w:t>
      </w:r>
    </w:p>
    <w:p w:rsidR="00EB0B20" w:rsidRDefault="00EE53CC">
      <w:pPr>
        <w:numPr>
          <w:ilvl w:val="0"/>
          <w:numId w:val="11"/>
        </w:numPr>
        <w:spacing w:after="20"/>
        <w:ind w:right="1159" w:hanging="134"/>
      </w:pPr>
      <w:r>
        <w:t>16 de febrero (Marte</w:t>
      </w:r>
      <w:r>
        <w:t xml:space="preserve">s de Carnaval). </w:t>
      </w:r>
    </w:p>
    <w:p w:rsidR="00EB0B20" w:rsidRDefault="00EE53CC">
      <w:pPr>
        <w:numPr>
          <w:ilvl w:val="0"/>
          <w:numId w:val="11"/>
        </w:numPr>
        <w:spacing w:after="460"/>
        <w:ind w:right="1159" w:hanging="134"/>
      </w:pPr>
      <w:r>
        <w:t xml:space="preserve">26 de julio (Festividad de Santa Ana). </w:t>
      </w:r>
    </w:p>
    <w:p w:rsidR="00EB0B20" w:rsidRDefault="00EE53CC">
      <w:pPr>
        <w:ind w:left="31" w:right="1159"/>
      </w:pPr>
      <w:r>
        <w:t xml:space="preserve">3.- Dar traslado de éste acuerdo a:  </w:t>
      </w:r>
    </w:p>
    <w:p w:rsidR="00EB0B20" w:rsidRDefault="00EE53CC">
      <w:pPr>
        <w:spacing w:after="19"/>
        <w:ind w:left="188" w:right="1159"/>
      </w:pPr>
      <w:r>
        <w:t xml:space="preserve">-Dirección General de Trabajo de la Consejería de Economía, Conocimiento y Empleo del   Gobierno de Canarias. </w:t>
      </w:r>
    </w:p>
    <w:p w:rsidR="00EB0B20" w:rsidRDefault="00EE53CC">
      <w:pPr>
        <w:spacing w:after="20"/>
        <w:ind w:left="31" w:right="1159"/>
      </w:pPr>
      <w:r>
        <w:t xml:space="preserve">  -Departamento de Recursos Humanos del Ayuntamiento. </w:t>
      </w:r>
    </w:p>
    <w:p w:rsidR="00EB0B20" w:rsidRDefault="00EE53CC">
      <w:pPr>
        <w:spacing w:after="1982"/>
        <w:ind w:left="31" w:right="1159"/>
      </w:pPr>
      <w:r>
        <w:t xml:space="preserve">  -Centros Escolares del Municipio.</w:t>
      </w:r>
    </w:p>
    <w:p w:rsidR="00EB0B20" w:rsidRDefault="00EE53CC">
      <w:pPr>
        <w:spacing w:after="4" w:line="265" w:lineRule="auto"/>
        <w:ind w:left="33" w:right="1157" w:hanging="10"/>
      </w:pPr>
      <w:r>
        <w:rPr>
          <w:b/>
          <w:sz w:val="24"/>
        </w:rPr>
        <w:t>5- Expediente 2795/2020. Propuesta de la Alcaldesa-Presidenta de fecha</w:t>
      </w:r>
    </w:p>
    <w:p w:rsidR="00EB0B20" w:rsidRDefault="00EE53CC">
      <w:pPr>
        <w:spacing w:after="427" w:line="265" w:lineRule="auto"/>
        <w:ind w:left="33" w:right="1157" w:hanging="10"/>
      </w:pPr>
      <w:r>
        <w:rPr>
          <w:b/>
          <w:sz w:val="24"/>
        </w:rPr>
        <w:t>20 de abril de 2020 del Plan Anual Normativo del año 2020</w:t>
      </w:r>
    </w:p>
    <w:p w:rsidR="00EB0B20" w:rsidRDefault="00EE53CC">
      <w:pPr>
        <w:spacing w:after="0" w:line="259" w:lineRule="auto"/>
        <w:ind w:left="38" w:right="0" w:firstLine="0"/>
        <w:jc w:val="left"/>
      </w:pPr>
      <w:r>
        <w:rPr>
          <w:b/>
        </w:rPr>
        <w:t xml:space="preserve">  </w:t>
      </w:r>
    </w:p>
    <w:p w:rsidR="00EB0B20" w:rsidRDefault="00EE53CC">
      <w:pPr>
        <w:spacing w:after="4" w:line="251" w:lineRule="auto"/>
        <w:ind w:left="33" w:right="1156" w:hanging="10"/>
      </w:pPr>
      <w:r>
        <w:rPr>
          <w:b/>
        </w:rPr>
        <w:t xml:space="preserve">  Consta en el expediente propuesta de la Alcaldesa-Presidenta, de fecha 20 de abril de 2020, que transcrito literalmente dice</w:t>
      </w:r>
      <w:r>
        <w:t>:</w:t>
      </w:r>
    </w:p>
    <w:p w:rsidR="00EB0B20" w:rsidRDefault="00EE53CC">
      <w:pPr>
        <w:spacing w:after="307" w:line="259" w:lineRule="auto"/>
        <w:ind w:left="38" w:right="0" w:firstLine="0"/>
        <w:jc w:val="left"/>
      </w:pPr>
      <w:r>
        <w:t xml:space="preserve"> </w:t>
      </w:r>
    </w:p>
    <w:p w:rsidR="00EB0B20" w:rsidRDefault="00EE53CC">
      <w:pPr>
        <w:spacing w:after="314"/>
        <w:ind w:left="31" w:right="1229"/>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6633" name="Group 14663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8816" name="Rectangle 881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8817" name="Rectangle 881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6633" style="width:12.7031pt;height:283.662pt;position:absolute;mso-position-horizontal-relative:page;mso-position-horizontal:absolute;margin-left:681.958pt;mso-position-vertical-relative:page;margin-top:528.338pt;" coordsize="1613,36025">
                <v:rect id="Rectangle 881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881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112 </w:t>
                        </w:r>
                      </w:p>
                    </w:txbxContent>
                  </v:textbox>
                </v:rect>
                <w10:wrap type="square"/>
              </v:group>
            </w:pict>
          </mc:Fallback>
        </mc:AlternateContent>
      </w:r>
      <w:r>
        <w:t xml:space="preserve"> “Doña María Concepción Brito Núñez, en calidad de Alcaldesa Presidenta, al amparo de lo dispuesto en el Reglamento de Organización, Funcionamiento y Régimen Jurí</w:t>
      </w:r>
      <w:r>
        <w:t>dico de las Entidades Locales, así como en la Ley 7/1985, de 2 de abril., Reguladora de las Bases de Régimen Local, formula al Pleno de la Corporación la siguiente propuesta:</w:t>
      </w:r>
    </w:p>
    <w:p w:rsidR="00EB0B20" w:rsidRDefault="00EE53CC">
      <w:pPr>
        <w:spacing w:after="314"/>
        <w:ind w:left="31" w:right="1229"/>
      </w:pPr>
      <w:r>
        <w:t>Considerando que la Ley 7/1985, de 2 de abril, Reguladora de las Bases del Régime</w:t>
      </w:r>
      <w:r>
        <w:t>n Local, establece en el artículo 22 las atribuciones del Pleno de la Corporación en materia de aprobación de planes.</w:t>
      </w:r>
    </w:p>
    <w:p w:rsidR="00EB0B20" w:rsidRDefault="00EE53CC">
      <w:pPr>
        <w:spacing w:after="144"/>
        <w:ind w:left="33" w:right="1176" w:hanging="10"/>
      </w:pPr>
      <w:r>
        <w:t xml:space="preserve">Considerando que la Ley 39/2015, de 1 de octubre, del Procedimiento Administrativo Común de las Administraciones Públicas establece en el </w:t>
      </w:r>
      <w:r>
        <w:t>artículo 132.1 y 2 “Planificación normativa” que “</w:t>
      </w:r>
      <w:r>
        <w:rPr>
          <w:i/>
        </w:rPr>
        <w:t>“Anualmente, las Administraciones Públicas harán público un Plan Normativo que contendrá las iniciativas legales o reglamentarias que vayan a ser elevadas para su aprobación en el año siguiente y una vez ap</w:t>
      </w:r>
      <w:r>
        <w:rPr>
          <w:i/>
        </w:rPr>
        <w:t>robado, el Plan Anual Normativo se publicará en el Portal de la Transparencia de la Administración Pública correspondiente</w:t>
      </w:r>
      <w:r>
        <w:t>.”</w:t>
      </w:r>
    </w:p>
    <w:p w:rsidR="00EB0B20" w:rsidRDefault="00EE53CC">
      <w:pPr>
        <w:spacing w:after="554"/>
        <w:ind w:left="31" w:right="1159"/>
      </w:pPr>
      <w:r>
        <w:t>En consecuencia, esta Alcaldía propone al Pleno, previo dictamen de la Comisión informativa correspondiente, la adopción del siguie</w:t>
      </w:r>
      <w:r>
        <w:t>nte acuerdo:</w:t>
      </w:r>
    </w:p>
    <w:p w:rsidR="00EB0B20" w:rsidRDefault="00EE53CC">
      <w:pPr>
        <w:spacing w:after="49" w:line="265" w:lineRule="auto"/>
        <w:ind w:left="33" w:right="1118" w:hanging="10"/>
        <w:jc w:val="left"/>
      </w:pPr>
      <w:r>
        <w:t xml:space="preserve"> </w:t>
      </w:r>
      <w:r>
        <w:rPr>
          <w:b/>
          <w:u w:val="single" w:color="000000"/>
        </w:rPr>
        <w:t>PRIMERO.- Aprobar el Plan Normativo Anual de 2020 del Ayuntamiento de Candelaria que es el siguiente distribuido por Áreas:</w:t>
      </w:r>
    </w:p>
    <w:tbl>
      <w:tblPr>
        <w:tblStyle w:val="TableGrid"/>
        <w:tblW w:w="8362" w:type="dxa"/>
        <w:tblInd w:w="402" w:type="dxa"/>
        <w:tblCellMar>
          <w:top w:w="0" w:type="dxa"/>
          <w:left w:w="58" w:type="dxa"/>
          <w:bottom w:w="0" w:type="dxa"/>
          <w:right w:w="115" w:type="dxa"/>
        </w:tblCellMar>
        <w:tblLook w:val="04A0" w:firstRow="1" w:lastRow="0" w:firstColumn="1" w:lastColumn="0" w:noHBand="0" w:noVBand="1"/>
      </w:tblPr>
      <w:tblGrid>
        <w:gridCol w:w="1556"/>
        <w:gridCol w:w="4962"/>
        <w:gridCol w:w="1844"/>
      </w:tblGrid>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RECURSOS HUMANOS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Reglamento de funcionamiento del control de presencia.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bl>
    <w:tbl>
      <w:tblPr>
        <w:tblStyle w:val="TableGrid"/>
        <w:tblpPr w:vertAnchor="text" w:tblpX="402"/>
        <w:tblOverlap w:val="never"/>
        <w:tblW w:w="8362" w:type="dxa"/>
        <w:tblInd w:w="0" w:type="dxa"/>
        <w:tblCellMar>
          <w:top w:w="7" w:type="dxa"/>
          <w:left w:w="58" w:type="dxa"/>
          <w:bottom w:w="0" w:type="dxa"/>
          <w:right w:w="62" w:type="dxa"/>
        </w:tblCellMar>
        <w:tblLook w:val="04A0" w:firstRow="1" w:lastRow="0" w:firstColumn="1" w:lastColumn="0" w:noHBand="0" w:noVBand="1"/>
      </w:tblPr>
      <w:tblGrid>
        <w:gridCol w:w="1556"/>
        <w:gridCol w:w="4962"/>
        <w:gridCol w:w="1844"/>
      </w:tblGrid>
      <w:tr w:rsidR="00EB0B20">
        <w:trPr>
          <w:trHeight w:val="506"/>
        </w:trPr>
        <w:tc>
          <w:tcPr>
            <w:tcW w:w="1556"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del dominio público</w:t>
            </w:r>
          </w:p>
        </w:tc>
        <w:tc>
          <w:tcPr>
            <w:tcW w:w="1844"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de inspección técnica de edificios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 los regímenes de intervención en materia urbanística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del impuesto sobre construcciones, instalaciones y obras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508"/>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Impuesto sobre bienes inmuebles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urbanísticos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de intervención y control en la implantación de instalaciones y actividades o servicios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Ordenanza fiscal reguladora de la tasa por la ocupación de terreno de uso público con mesas y sillas con finalidad lucrativa e instalación de quioscos en la vía pública </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General Municipal y Bases </w:t>
            </w:r>
          </w:p>
          <w:p w:rsidR="00EB0B20" w:rsidRDefault="00EE53CC">
            <w:pPr>
              <w:spacing w:after="0" w:line="259" w:lineRule="auto"/>
              <w:ind w:left="0" w:right="0" w:firstLine="0"/>
              <w:jc w:val="left"/>
            </w:pPr>
            <w:r>
              <w:t>Reguladoras de Subvencione</w:t>
            </w:r>
            <w:r>
              <w:t>s del Ayuntamiento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Tasas por prestación de un servicio público o la realización de una actividad administrativa. Tasa por expedición de documentos.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reguladora de la Prestación </w:t>
            </w:r>
          </w:p>
          <w:p w:rsidR="00EB0B20" w:rsidRDefault="00EE53CC">
            <w:pPr>
              <w:spacing w:after="0" w:line="259" w:lineRule="auto"/>
              <w:ind w:left="0" w:right="0" w:firstLine="0"/>
              <w:jc w:val="left"/>
            </w:pPr>
            <w:r>
              <w:t>Patrimonial Pública no Tributaria del servicio de Abastecimiento y Saneamiento de Agua.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HACIENDA </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fiscal sobre el impuesto de vehículos de tracción mecánica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 definitiva de la Prestación de Servicio de Ayuda a Domicilio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17" w:line="259" w:lineRule="auto"/>
              <w:ind w:left="0" w:right="0" w:firstLine="0"/>
              <w:jc w:val="left"/>
            </w:pPr>
            <w:r>
              <w:t xml:space="preserve">Ordenanza Reguladora de las Prestaciones </w:t>
            </w:r>
          </w:p>
          <w:p w:rsidR="00EB0B20" w:rsidRDefault="00EE53CC">
            <w:pPr>
              <w:spacing w:after="0" w:line="259" w:lineRule="auto"/>
              <w:ind w:left="0" w:right="0" w:firstLine="0"/>
              <w:jc w:val="left"/>
            </w:pPr>
            <w:r>
              <w:t>Económicas del Sistema Municipal de Servicios Sociales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834"/>
        </w:trPr>
        <w:tc>
          <w:tcPr>
            <w:tcW w:w="1556"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COMERCIO</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 xml:space="preserve">Ordenanza reguladora de venta no sedentaria y otras actividades y espectáculos temporales con finalidad mercantil o comercial en la vía pública </w:t>
            </w:r>
          </w:p>
        </w:tc>
        <w:tc>
          <w:tcPr>
            <w:tcW w:w="1844"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APROBACIÓN</w:t>
            </w:r>
          </w:p>
        </w:tc>
      </w:tr>
    </w:tbl>
    <w:p w:rsidR="00EB0B20" w:rsidRDefault="00EE53CC">
      <w:pPr>
        <w:spacing w:after="0" w:line="259" w:lineRule="auto"/>
        <w:ind w:left="-2800" w:right="935"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3727" name="Group 15372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010" name="Rectangle 901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011" name="Rectangle 901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48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3727" style="width:12.7031pt;height:283.662pt;position:absolute;mso-position-horizontal-relative:page;mso-position-horizontal:absolute;margin-left:681.958pt;mso-position-vertical-relative:page;margin-top:528.338pt;" coordsize="1613,36025">
                <v:rect id="Rectangle 901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01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112 </w:t>
                        </w:r>
                      </w:p>
                    </w:txbxContent>
                  </v:textbox>
                </v:rect>
                <w10:wrap type="topAndBottom"/>
              </v:group>
            </w:pict>
          </mc:Fallback>
        </mc:AlternateContent>
      </w:r>
      <w:r>
        <w:br w:type="page"/>
      </w:r>
    </w:p>
    <w:tbl>
      <w:tblPr>
        <w:tblStyle w:val="TableGrid"/>
        <w:tblW w:w="8362" w:type="dxa"/>
        <w:tblInd w:w="402" w:type="dxa"/>
        <w:tblCellMar>
          <w:top w:w="7" w:type="dxa"/>
          <w:left w:w="58" w:type="dxa"/>
          <w:bottom w:w="0" w:type="dxa"/>
          <w:right w:w="87" w:type="dxa"/>
        </w:tblCellMar>
        <w:tblLook w:val="04A0" w:firstRow="1" w:lastRow="0" w:firstColumn="1" w:lastColumn="0" w:noHBand="0" w:noVBand="1"/>
      </w:tblPr>
      <w:tblGrid>
        <w:gridCol w:w="1556"/>
        <w:gridCol w:w="4962"/>
        <w:gridCol w:w="1844"/>
      </w:tblGrid>
      <w:tr w:rsidR="00EB0B20">
        <w:trPr>
          <w:trHeight w:val="494"/>
        </w:trPr>
        <w:tc>
          <w:tcPr>
            <w:tcW w:w="1556" w:type="dxa"/>
            <w:tcBorders>
              <w:top w:val="single" w:sz="2" w:space="0" w:color="00000A"/>
              <w:left w:val="single" w:sz="2" w:space="0" w:color="00000A"/>
              <w:bottom w:val="single" w:sz="2" w:space="0" w:color="00000A"/>
              <w:right w:val="single" w:sz="2" w:space="0" w:color="00000A"/>
            </w:tcBorders>
          </w:tcPr>
          <w:p w:rsidR="00EB0B20" w:rsidRDefault="00EB0B20">
            <w:pPr>
              <w:spacing w:after="160" w:line="259" w:lineRule="auto"/>
              <w:ind w:left="0" w:right="0" w:firstLine="0"/>
              <w:jc w:val="left"/>
            </w:pP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en el término municipal de candelaria</w:t>
            </w:r>
          </w:p>
        </w:tc>
        <w:tc>
          <w:tcPr>
            <w:tcW w:w="1844" w:type="dxa"/>
            <w:tcBorders>
              <w:top w:val="single" w:sz="2" w:space="0" w:color="00000A"/>
              <w:left w:val="single" w:sz="2" w:space="0" w:color="00000A"/>
              <w:bottom w:val="single" w:sz="2" w:space="0" w:color="00000A"/>
              <w:right w:val="single" w:sz="2" w:space="0" w:color="00000A"/>
            </w:tcBorders>
          </w:tcPr>
          <w:p w:rsidR="00EB0B20" w:rsidRDefault="00EB0B20">
            <w:pPr>
              <w:spacing w:after="160" w:line="259" w:lineRule="auto"/>
              <w:ind w:left="0" w:right="0" w:firstLine="0"/>
              <w:jc w:val="left"/>
            </w:pP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reguladora del Mercado de Producción Local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00"/>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uso de los Senderos de la Red de Senderos Locales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25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portuaria por la que se establecen los usos y gestión del Puerto Pesquero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CULTURA</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Reglamento de la red de espacios para la cultura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bl>
    <w:p w:rsidR="00EB0B20" w:rsidRDefault="00EE53CC">
      <w:pPr>
        <w:spacing w:after="312" w:line="251" w:lineRule="auto"/>
        <w:ind w:left="33" w:right="1156" w:hanging="10"/>
      </w:pPr>
      <w:r>
        <w:rPr>
          <w:b/>
        </w:rPr>
        <w:t>SEGUNDO. Enviar una instrucción o circular a los Concejales delegados de las que depende la aprobación de cada reglamento u ordenanza a los efectos del debido impulso de las citadas normas para que se puedan aprobar durante el año para cumplir con la plani</w:t>
      </w:r>
      <w:r>
        <w:rPr>
          <w:b/>
        </w:rPr>
        <w:t>ficación normativa prevista para el año 2020</w:t>
      </w:r>
      <w:r>
        <w:t>.</w:t>
      </w:r>
    </w:p>
    <w:p w:rsidR="00EB0B20" w:rsidRDefault="00EE53CC">
      <w:pPr>
        <w:spacing w:after="312" w:line="251" w:lineRule="auto"/>
        <w:ind w:left="33" w:right="1156" w:hanging="10"/>
      </w:pPr>
      <w:r>
        <w:rPr>
          <w:b/>
        </w:rPr>
        <w:t>TERCERO</w:t>
      </w:r>
      <w:r>
        <w:t xml:space="preserve">. </w:t>
      </w:r>
      <w:r>
        <w:rPr>
          <w:b/>
        </w:rPr>
        <w:t>Publicar el Plan en el Portal de Transparencia y en la sede electrónica del Ayuntamiento de Candelaria una vez aprobado</w:t>
      </w:r>
      <w:r>
        <w:t>.</w:t>
      </w:r>
    </w:p>
    <w:p w:rsidR="00EB0B20" w:rsidRDefault="00EE53CC">
      <w:pPr>
        <w:spacing w:after="312" w:line="251" w:lineRule="auto"/>
        <w:ind w:left="33" w:right="1156" w:hanging="10"/>
      </w:pPr>
      <w:r>
        <w:rPr>
          <w:b/>
        </w:rPr>
        <w:t>CUARTO</w:t>
      </w:r>
      <w:r>
        <w:t xml:space="preserve">. </w:t>
      </w:r>
      <w:r>
        <w:rPr>
          <w:b/>
        </w:rPr>
        <w:t>Notificar a cada Concejalía delegada de la que dependa el Reglamento u O</w:t>
      </w:r>
      <w:r>
        <w:rPr>
          <w:b/>
        </w:rPr>
        <w:t>rdenanza correspondiente a los efectos de su debida elaboración y aprobación durante el año 2020.</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7937" name="Group 14793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115" name="Rectangle 911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116" name="Rectangle 911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w:t>
                              </w:r>
                              <w:r>
                                <w:rPr>
                                  <w:sz w:val="12"/>
                                </w:rPr>
                                <w:t xml:space="preserve">esPublico Gestiona | Página 49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7937" style="width:12.7031pt;height:283.662pt;position:absolute;mso-position-horizontal-relative:page;mso-position-horizontal:absolute;margin-left:681.958pt;mso-position-vertical-relative:page;margin-top:528.338pt;" coordsize="1613,36025">
                <v:rect id="Rectangle 911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11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112 </w:t>
                        </w:r>
                      </w:p>
                    </w:txbxContent>
                  </v:textbox>
                </v:rect>
                <w10:wrap type="square"/>
              </v:group>
            </w:pict>
          </mc:Fallback>
        </mc:AlternateContent>
      </w:r>
      <w:r>
        <w:rPr>
          <w:b/>
        </w:rPr>
        <w:t xml:space="preserve">QUINTO.- El procedimiento de aprobación de los reglamentos y ordenanzas municipales incluidos en este Plan Normativo Anual que se deben aprobar en este presente año 2020 es el establecido en el artículo 133 de la ley </w:t>
      </w:r>
      <w:r>
        <w:rPr>
          <w:b/>
        </w:rPr>
        <w:t>30/2015, de 1 de octubre, en el artículo 49 de la Ley 7/1985, de 2 de abril reguladora de las</w:t>
      </w:r>
    </w:p>
    <w:p w:rsidR="00EB0B20" w:rsidRDefault="00EE53CC">
      <w:pPr>
        <w:spacing w:after="1312" w:line="251" w:lineRule="auto"/>
        <w:ind w:left="33" w:right="1156" w:hanging="10"/>
      </w:pPr>
      <w:r>
        <w:rPr>
          <w:b/>
        </w:rPr>
        <w:t>Bases del Régimen local y el resto de leyes y reglamentos aplicables.”</w:t>
      </w:r>
    </w:p>
    <w:p w:rsidR="00EB0B20" w:rsidRDefault="00EE53CC">
      <w:pPr>
        <w:spacing w:after="1037" w:line="240" w:lineRule="auto"/>
        <w:ind w:left="33" w:right="1156" w:hanging="10"/>
        <w:jc w:val="left"/>
      </w:pPr>
      <w:r>
        <w:rPr>
          <w:b/>
        </w:rPr>
        <w:t xml:space="preserve">   Consta en el expediente Informe de Secretaría General emitido por Don Octavio Manuel Fer</w:t>
      </w:r>
      <w:r>
        <w:rPr>
          <w:b/>
        </w:rPr>
        <w:t>nández Hernández, que desempeña el puesto de trabajo de Secretario Municipal, de 22 de abril de 2020, del siguiente tenor literal:</w:t>
      </w:r>
    </w:p>
    <w:p w:rsidR="00EB0B20" w:rsidRDefault="00EE53CC">
      <w:pPr>
        <w:spacing w:after="227" w:line="265" w:lineRule="auto"/>
        <w:ind w:left="10" w:right="1128" w:hanging="10"/>
        <w:jc w:val="center"/>
      </w:pPr>
      <w:r>
        <w:rPr>
          <w:b/>
        </w:rPr>
        <w:t>“INFORME DE SECRETARÍA GENERAL</w:t>
      </w:r>
    </w:p>
    <w:p w:rsidR="00EB0B20" w:rsidRDefault="00EE53CC">
      <w:pPr>
        <w:ind w:left="31" w:right="1159"/>
      </w:pPr>
      <w:r>
        <w:t xml:space="preserve">  Visto el expediente, se emite el siguiente informe: </w:t>
      </w:r>
    </w:p>
    <w:p w:rsidR="00EB0B20" w:rsidRDefault="00EE53CC">
      <w:pPr>
        <w:pStyle w:val="Ttulo2"/>
        <w:spacing w:after="227"/>
        <w:ind w:right="1119"/>
      </w:pPr>
      <w:r>
        <w:t>Antecedentes de hecho</w:t>
      </w:r>
    </w:p>
    <w:p w:rsidR="00EB0B20" w:rsidRDefault="00EE53CC">
      <w:pPr>
        <w:spacing w:after="245" w:line="250" w:lineRule="auto"/>
        <w:ind w:left="33" w:right="1157" w:hanging="1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3196" name="Group 15319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267" name="Rectangle 926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268" name="Rectangle 926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3196" style="width:12.7031pt;height:283.662pt;position:absolute;mso-position-horizontal-relative:page;mso-position-horizontal:absolute;margin-left:681.958pt;mso-position-vertical-relative:page;margin-top:528.338pt;" coordsize="1613,36025">
                <v:rect id="Rectangle 926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26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112 </w:t>
                        </w:r>
                      </w:p>
                    </w:txbxContent>
                  </v:textbox>
                </v:rect>
                <w10:wrap type="topAndBottom"/>
              </v:group>
            </w:pict>
          </mc:Fallback>
        </mc:AlternateContent>
      </w:r>
      <w:r>
        <w:t>Primero.- Consta en el expediente propuesta de la Alcaldía-Pre</w:t>
      </w:r>
      <w:r>
        <w:t>sidencia de fecha 20 de abril de 2020 en la que se propone como reglamentos u ordenanzas ha incluir en el Plan Normativo Anual los siguientes:</w:t>
      </w:r>
    </w:p>
    <w:tbl>
      <w:tblPr>
        <w:tblStyle w:val="TableGrid"/>
        <w:tblW w:w="8362" w:type="dxa"/>
        <w:tblInd w:w="402" w:type="dxa"/>
        <w:tblCellMar>
          <w:top w:w="0" w:type="dxa"/>
          <w:left w:w="58" w:type="dxa"/>
          <w:bottom w:w="0" w:type="dxa"/>
          <w:right w:w="62" w:type="dxa"/>
        </w:tblCellMar>
        <w:tblLook w:val="04A0" w:firstRow="1" w:lastRow="0" w:firstColumn="1" w:lastColumn="0" w:noHBand="0" w:noVBand="1"/>
      </w:tblPr>
      <w:tblGrid>
        <w:gridCol w:w="1556"/>
        <w:gridCol w:w="4962"/>
        <w:gridCol w:w="1844"/>
      </w:tblGrid>
      <w:tr w:rsidR="00EB0B20">
        <w:trPr>
          <w:trHeight w:val="782"/>
        </w:trPr>
        <w:tc>
          <w:tcPr>
            <w:tcW w:w="1556"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RECURSOS HUMANOS</w:t>
            </w:r>
          </w:p>
        </w:tc>
        <w:tc>
          <w:tcPr>
            <w:tcW w:w="4962"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Reglamento de funcionamiento del control de presencia.</w:t>
            </w:r>
          </w:p>
        </w:tc>
        <w:tc>
          <w:tcPr>
            <w:tcW w:w="1844"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del dominio público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8"/>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de inspección técnica de edificios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 los regímenes de intervención en materia urbanística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del impuesto sobre construcciones, instalaciones y obras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Impuesto sobre bienes inmuebles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urbanísticos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de intervención y control en la implantación de instalaciones y actividades o servicios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Ordenanza fiscal reguladora de la tasa por la ocupación de terreno de uso público con mesas y sillas con finalidad lucrativa e instalación de quioscos en la vía pública </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General Municipal y Bases </w:t>
            </w:r>
          </w:p>
          <w:p w:rsidR="00EB0B20" w:rsidRDefault="00EE53CC">
            <w:pPr>
              <w:spacing w:after="0" w:line="259" w:lineRule="auto"/>
              <w:ind w:left="0" w:right="0" w:firstLine="0"/>
              <w:jc w:val="left"/>
            </w:pPr>
            <w:r>
              <w:t>Reguladoras de Subvenciones del Ayuntamiento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Tasas por prestación de un servicio público o la realización de una actividad administrativa. Tasa por expedición de documentos.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reguladora de la Prestación </w:t>
            </w:r>
          </w:p>
          <w:p w:rsidR="00EB0B20" w:rsidRDefault="00EE53CC">
            <w:pPr>
              <w:spacing w:after="0" w:line="259" w:lineRule="auto"/>
              <w:ind w:left="0" w:right="0" w:firstLine="0"/>
              <w:jc w:val="left"/>
            </w:pPr>
            <w:r>
              <w:t>Patrimonial Pública no Tributaria del servicio de Abastecimiento y Saneamiento de Agua.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HACIENDA </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fiscal sobre el impuesto de vehículos de tracción mecánica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 definitiva de la Prestación de Servicio de Ayuda a Domicilio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17" w:line="259" w:lineRule="auto"/>
              <w:ind w:left="0" w:right="0" w:firstLine="0"/>
              <w:jc w:val="left"/>
            </w:pPr>
            <w:r>
              <w:t xml:space="preserve">Ordenanza Reguladora de las Prestaciones </w:t>
            </w:r>
          </w:p>
          <w:p w:rsidR="00EB0B20" w:rsidRDefault="00EE53CC">
            <w:pPr>
              <w:spacing w:after="0" w:line="259" w:lineRule="auto"/>
              <w:ind w:left="0" w:right="0" w:firstLine="0"/>
              <w:jc w:val="left"/>
            </w:pPr>
            <w:r>
              <w:t>Económicas del Sistema Municipal de Servicios Sociales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COMERCIO</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venta no sedentaria y otras actividades y espectáculos temporales con finalidad mercantil o comercial en la vía pública en el término municipal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reguladora del Mercado de Producción Local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00"/>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uso de los Senderos de la Red de Senderos Locales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25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portuaria por la que se establecen los usos y gestión del Puerto Pesquero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CULTURA</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Reglamento de la red de espacios para la cultura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bl>
    <w:p w:rsidR="00EB0B20" w:rsidRDefault="00EE53CC">
      <w:pPr>
        <w:pStyle w:val="Ttulo2"/>
        <w:ind w:right="1119"/>
      </w:pPr>
      <w:r>
        <w:t>Fundamentos de derecho</w:t>
      </w:r>
    </w:p>
    <w:p w:rsidR="00EB0B20" w:rsidRDefault="00EE53CC">
      <w:pPr>
        <w:spacing w:after="483" w:line="251" w:lineRule="auto"/>
        <w:ind w:left="33" w:right="1156" w:hanging="10"/>
      </w:pPr>
      <w:r>
        <w:rPr>
          <w:b/>
        </w:rPr>
        <w:t>Primero.- Es de aplicación los artículos 128 al 133 de la ley 39/2015, de 1 de octubre que regulan el procedimiento general de elaboración de los reglamentos donde se contempla la planificación normativa (objeto de este expediente a través del Plan Normati</w:t>
      </w:r>
      <w:r>
        <w:rPr>
          <w:b/>
        </w:rPr>
        <w:t>vo anual) la consulta pública a los ciudadanos y todo ello con carácter previo a la tramitación del procedimiento de elaboración de los reglamentos del artículo 49 de la LBRL.</w:t>
      </w:r>
      <w:r>
        <w:t xml:space="preserve">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2109" name="Group 15210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406" name="Rectangle 940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w:t>
                              </w:r>
                              <w:r>
                                <w:rPr>
                                  <w:sz w:val="12"/>
                                </w:rPr>
                                <w:t xml:space="preserve">a.sedelectronica.es/ </w:t>
                              </w:r>
                            </w:p>
                          </w:txbxContent>
                        </wps:txbx>
                        <wps:bodyPr horzOverflow="overflow" vert="horz" lIns="0" tIns="0" rIns="0" bIns="0" rtlCol="0">
                          <a:noAutofit/>
                        </wps:bodyPr>
                      </wps:wsp>
                      <wps:wsp>
                        <wps:cNvPr id="9407" name="Rectangle 940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2109" style="width:12.7031pt;height:283.662pt;position:absolute;mso-position-horizontal-relative:page;mso-position-horizontal:absolute;margin-left:681.958pt;mso-position-vertical-relative:page;margin-top:528.338pt;" coordsize="1613,36025">
                <v:rect id="Rectangle 940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40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112 </w:t>
                        </w:r>
                      </w:p>
                    </w:txbxContent>
                  </v:textbox>
                </v:rect>
                <w10:wrap type="square"/>
              </v:group>
            </w:pict>
          </mc:Fallback>
        </mc:AlternateContent>
      </w:r>
      <w:r>
        <w:t xml:space="preserve">Artículo 132. Planificación normativa. </w:t>
      </w:r>
    </w:p>
    <w:p w:rsidR="00EB0B20" w:rsidRDefault="00EE53CC">
      <w:pPr>
        <w:spacing w:after="110"/>
        <w:ind w:left="33" w:right="1176" w:hanging="10"/>
      </w:pPr>
      <w:r>
        <w:rPr>
          <w:i/>
        </w:rPr>
        <w:t xml:space="preserve">1. Anualmente, las Administraciones Públicas harán público un Plan Normativo que contendrá las iniciativas legales o reglamentarias que vayan a ser elevadas para su aprobación en el año siguiente. </w:t>
      </w:r>
    </w:p>
    <w:p w:rsidR="00EB0B20" w:rsidRDefault="00EE53CC">
      <w:pPr>
        <w:spacing w:after="857"/>
        <w:ind w:left="33" w:right="1176" w:hanging="10"/>
      </w:pPr>
      <w:r>
        <w:rPr>
          <w:i/>
        </w:rPr>
        <w:t>2.- Una vez aprobado, el Plan Anual Normativo se publicará en el Portal de la Transparencia de la Administración Pública correspondiente.</w:t>
      </w:r>
    </w:p>
    <w:p w:rsidR="00EB0B20" w:rsidRDefault="00EE53CC">
      <w:pPr>
        <w:spacing w:after="110"/>
        <w:ind w:left="33" w:right="1176" w:hanging="10"/>
      </w:pPr>
      <w:r>
        <w:rPr>
          <w:i/>
        </w:rPr>
        <w:t>Artículo 133. Participación de los ciudadanos en el procedimiento de elaboración de normas con rango de Ley y reglamen</w:t>
      </w:r>
      <w:r>
        <w:rPr>
          <w:i/>
        </w:rPr>
        <w:t>tos</w:t>
      </w:r>
      <w:r>
        <w:t xml:space="preserve">. </w:t>
      </w:r>
    </w:p>
    <w:p w:rsidR="00EB0B20" w:rsidRDefault="00EE53CC">
      <w:pPr>
        <w:spacing w:after="110"/>
        <w:ind w:left="33" w:right="1176" w:hanging="10"/>
      </w:pPr>
      <w:r>
        <w:rPr>
          <w:i/>
        </w:rPr>
        <w:t>1. Con carácter previo a la elaboración del proyecto o anteproyecto de ley o de reglamento, se sustanciará una consulta pública, a través del portal web de la Administración competente en la que se recabará la opinión de los sujetos y de las organiza</w:t>
      </w:r>
      <w:r>
        <w:rPr>
          <w:i/>
        </w:rPr>
        <w:t xml:space="preserve">ciones más representativas potencialmente afectados por la futura norma acerca de: </w:t>
      </w:r>
    </w:p>
    <w:p w:rsidR="00EB0B20" w:rsidRDefault="00EE53CC">
      <w:pPr>
        <w:numPr>
          <w:ilvl w:val="0"/>
          <w:numId w:val="12"/>
        </w:numPr>
        <w:spacing w:after="110"/>
        <w:ind w:right="1176" w:hanging="258"/>
      </w:pPr>
      <w:r>
        <w:rPr>
          <w:i/>
        </w:rPr>
        <w:t xml:space="preserve">Los problemas que se pretenden solucionar con la iniciativa. </w:t>
      </w:r>
    </w:p>
    <w:p w:rsidR="00EB0B20" w:rsidRDefault="00EE53CC">
      <w:pPr>
        <w:numPr>
          <w:ilvl w:val="0"/>
          <w:numId w:val="12"/>
        </w:numPr>
        <w:spacing w:after="110"/>
        <w:ind w:right="1176" w:hanging="258"/>
      </w:pPr>
      <w:r>
        <w:rPr>
          <w:i/>
        </w:rPr>
        <w:t xml:space="preserve">La necesidad y oportunidad de su aprobación. </w:t>
      </w:r>
    </w:p>
    <w:p w:rsidR="00EB0B20" w:rsidRDefault="00EE53CC">
      <w:pPr>
        <w:numPr>
          <w:ilvl w:val="0"/>
          <w:numId w:val="12"/>
        </w:numPr>
        <w:spacing w:after="110"/>
        <w:ind w:right="1176" w:hanging="258"/>
      </w:pPr>
      <w:r>
        <w:rPr>
          <w:i/>
        </w:rPr>
        <w:t xml:space="preserve">Los objetivos de la norma. </w:t>
      </w:r>
    </w:p>
    <w:p w:rsidR="00EB0B20" w:rsidRDefault="00EE53CC">
      <w:pPr>
        <w:numPr>
          <w:ilvl w:val="0"/>
          <w:numId w:val="12"/>
        </w:numPr>
        <w:spacing w:after="482"/>
        <w:ind w:right="1176" w:hanging="258"/>
      </w:pPr>
      <w:r>
        <w:rPr>
          <w:i/>
        </w:rPr>
        <w:t>Las posibles soluciones alternativas</w:t>
      </w:r>
      <w:r>
        <w:rPr>
          <w:i/>
        </w:rPr>
        <w:t xml:space="preserve"> regulatorias y no regulatorias</w:t>
      </w:r>
    </w:p>
    <w:p w:rsidR="00EB0B20" w:rsidRDefault="00EE53CC">
      <w:pPr>
        <w:numPr>
          <w:ilvl w:val="0"/>
          <w:numId w:val="13"/>
        </w:numPr>
        <w:spacing w:after="485"/>
        <w:ind w:right="1176" w:hanging="10"/>
      </w:pPr>
      <w:r>
        <w:rPr>
          <w:i/>
        </w:rPr>
        <w:t>Sin perjuicio de la consulta previa a la redacción del texto de la iniciativa, cuando lanorma afecte a los derechos e intereses legítimos de las personas, el centro directivo competente publicará el texto en el portal web co</w:t>
      </w:r>
      <w:r>
        <w:rPr>
          <w:i/>
        </w:rPr>
        <w:t>rrespondiente, con el objeto de dar audiencia a los ciudadanos afectados y recabar cuantas aportaciones adicionales puedan hacerse por otras personas o entidades. Asimismo, podrá también recabarse directamente la opinión de las organizaciones o asociacione</w:t>
      </w:r>
      <w:r>
        <w:rPr>
          <w:i/>
        </w:rPr>
        <w:t xml:space="preserve">s reconocidas por ley que agrupen o representen a las personas cuyos derechos o intereses legítimos se vieren afectados por la norma y cuyos fines guarden relación directa con su objeto. </w:t>
      </w:r>
    </w:p>
    <w:p w:rsidR="00EB0B20" w:rsidRDefault="00EE53CC">
      <w:pPr>
        <w:numPr>
          <w:ilvl w:val="0"/>
          <w:numId w:val="13"/>
        </w:numPr>
        <w:spacing w:after="485"/>
        <w:ind w:right="1176" w:hanging="10"/>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7913" name="Group 14791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462" name="Rectangle 946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w:t>
                              </w:r>
                              <w:r>
                                <w:rPr>
                                  <w:sz w:val="12"/>
                                </w:rPr>
                                <w:t xml:space="preserve">//candelaria.sedelectronica.es/ </w:t>
                              </w:r>
                            </w:p>
                          </w:txbxContent>
                        </wps:txbx>
                        <wps:bodyPr horzOverflow="overflow" vert="horz" lIns="0" tIns="0" rIns="0" bIns="0" rtlCol="0">
                          <a:noAutofit/>
                        </wps:bodyPr>
                      </wps:wsp>
                      <wps:wsp>
                        <wps:cNvPr id="9463" name="Rectangle 946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7913" style="width:12.7031pt;height:283.662pt;position:absolute;mso-position-horizontal-relative:page;mso-position-horizontal:absolute;margin-left:681.958pt;mso-position-vertical-relative:page;margin-top:528.338pt;" coordsize="1613,36025">
                <v:rect id="Rectangle 946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46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112 </w:t>
                        </w:r>
                      </w:p>
                    </w:txbxContent>
                  </v:textbox>
                </v:rect>
                <w10:wrap type="square"/>
              </v:group>
            </w:pict>
          </mc:Fallback>
        </mc:AlternateContent>
      </w:r>
      <w:r>
        <w:rPr>
          <w:i/>
        </w:rPr>
        <w:t>La consulta, audiencia e información públicas reguladas en este artículo deberánrealizarse de forma tal que los potenciales des</w:t>
      </w:r>
      <w:r>
        <w:rPr>
          <w:i/>
        </w:rPr>
        <w:t>tinatarios de la norma y quienes realicen aportaciones sobre ella tengan la posibilidad de emitir su opinión, para lo cual deberán ponerse a su disposición los documentos necesarios, que serán claros, concisos y reunir toda la información precisa para pode</w:t>
      </w:r>
      <w:r>
        <w:rPr>
          <w:i/>
        </w:rPr>
        <w:t>r pronunciarse sobre la materia.</w:t>
      </w:r>
    </w:p>
    <w:p w:rsidR="00EB0B20" w:rsidRDefault="00EE53CC">
      <w:pPr>
        <w:numPr>
          <w:ilvl w:val="0"/>
          <w:numId w:val="13"/>
        </w:numPr>
        <w:spacing w:after="110"/>
        <w:ind w:right="1176" w:hanging="10"/>
      </w:pPr>
      <w:r>
        <w:rPr>
          <w:i/>
        </w:rPr>
        <w:t>Podrá prescindirse de los trámites de consulta, audiencia e información públicasprevistos en este artículo en el caso de normas presupuestarias u organizativas de la Administración General del Estado, la Administración auto</w:t>
      </w:r>
      <w:r>
        <w:rPr>
          <w:i/>
        </w:rPr>
        <w:t xml:space="preserve">nómica, la Administración local o de las organizaciones dependientes o vinculadas a éstas, o cuando concurran razones graves de interés público que lo justifiquen. </w:t>
      </w:r>
    </w:p>
    <w:p w:rsidR="00EB0B20" w:rsidRDefault="00EE53CC">
      <w:pPr>
        <w:spacing w:after="485"/>
        <w:ind w:left="33" w:right="1176" w:hanging="10"/>
      </w:pPr>
      <w:r>
        <w:rPr>
          <w:i/>
        </w:rPr>
        <w:t>Cuando la propuesta normativa no tenga un impacto significativo en la actividad económica, no imponga obligaciones relevantes a los destinatarios o regule aspectos parciales de una materia, podrá omitirse la consulta pública regulada en el apartado primero</w:t>
      </w:r>
      <w:r>
        <w:rPr>
          <w:i/>
        </w:rPr>
        <w:t>. Si la normativa reguladora del ejercicio de la iniciativa legislativa o de la potestad reglamentaria por una Administración prevé la tramitación urgente de estos procedimientos, la eventual excepción del trámite por esta circunstancia se ajustará a lo pr</w:t>
      </w:r>
      <w:r>
        <w:rPr>
          <w:i/>
        </w:rPr>
        <w:t>evisto en aquella.</w:t>
      </w:r>
    </w:p>
    <w:p w:rsidR="00EB0B20" w:rsidRDefault="00EE53CC">
      <w:pPr>
        <w:spacing w:after="111" w:line="251" w:lineRule="auto"/>
        <w:ind w:left="33" w:right="1156" w:hanging="10"/>
      </w:pPr>
      <w:r>
        <w:rPr>
          <w:b/>
        </w:rPr>
        <w:t>Segundo.- Es de aplicación el artículo 49 de la Ley de Bases del Régimen Local que establece el procedimiento de aprobación de los reglamentos en el régimen local</w:t>
      </w:r>
      <w:r>
        <w:t>:</w:t>
      </w:r>
    </w:p>
    <w:p w:rsidR="00EB0B20" w:rsidRDefault="00EE53CC">
      <w:pPr>
        <w:spacing w:after="99" w:line="259" w:lineRule="auto"/>
        <w:ind w:left="38" w:right="0" w:firstLine="0"/>
        <w:jc w:val="left"/>
      </w:pPr>
      <w:r>
        <w:rPr>
          <w:i/>
        </w:rPr>
        <w:t xml:space="preserve"> </w:t>
      </w:r>
    </w:p>
    <w:p w:rsidR="00EB0B20" w:rsidRDefault="00EE53CC">
      <w:pPr>
        <w:spacing w:after="110"/>
        <w:ind w:left="33" w:right="1176" w:hanging="10"/>
      </w:pPr>
      <w:r>
        <w:rPr>
          <w:i/>
        </w:rPr>
        <w:t>La aprobación de las Ordenanzas locales se ajustará al siguiente proced</w:t>
      </w:r>
      <w:r>
        <w:rPr>
          <w:i/>
        </w:rPr>
        <w:t xml:space="preserve">imiento: </w:t>
      </w:r>
    </w:p>
    <w:p w:rsidR="00EB0B20" w:rsidRDefault="00EE53CC">
      <w:pPr>
        <w:numPr>
          <w:ilvl w:val="0"/>
          <w:numId w:val="14"/>
        </w:numPr>
        <w:spacing w:after="110"/>
        <w:ind w:right="1176" w:hanging="250"/>
      </w:pPr>
      <w:r>
        <w:rPr>
          <w:i/>
        </w:rPr>
        <w:t xml:space="preserve">Aprobación inicial por el Pleno. </w:t>
      </w:r>
    </w:p>
    <w:p w:rsidR="00EB0B20" w:rsidRDefault="00EE53CC">
      <w:pPr>
        <w:numPr>
          <w:ilvl w:val="0"/>
          <w:numId w:val="14"/>
        </w:numPr>
        <w:spacing w:after="110"/>
        <w:ind w:right="1176" w:hanging="250"/>
      </w:pPr>
      <w:r>
        <w:rPr>
          <w:i/>
        </w:rPr>
        <w:t xml:space="preserve">Información pública y audiencia a los interesados por el plazo mínimo de treintadías para la presentación de reclamaciones y sugerencias. </w:t>
      </w:r>
    </w:p>
    <w:p w:rsidR="00EB0B20" w:rsidRDefault="00EE53CC">
      <w:pPr>
        <w:numPr>
          <w:ilvl w:val="0"/>
          <w:numId w:val="14"/>
        </w:numPr>
        <w:spacing w:after="110"/>
        <w:ind w:right="1176" w:hanging="250"/>
      </w:pPr>
      <w:r>
        <w:rPr>
          <w:i/>
        </w:rPr>
        <w:t>Resolución de todas las reclamaciones y sugerencias presentadas dentro de</w:t>
      </w:r>
      <w:r>
        <w:rPr>
          <w:i/>
        </w:rPr>
        <w:t xml:space="preserve">l plazoy aprobación definitiva por el Pleno. </w:t>
      </w:r>
    </w:p>
    <w:p w:rsidR="00EB0B20" w:rsidRDefault="00EE53CC">
      <w:pPr>
        <w:spacing w:after="485"/>
        <w:ind w:left="33" w:right="1176" w:hanging="10"/>
      </w:pPr>
      <w:r>
        <w:rPr>
          <w:i/>
        </w:rPr>
        <w:t>En el caso de que no se hubiera presentado</w:t>
      </w:r>
      <w:r>
        <w:t xml:space="preserve"> ninguna reclamación o sugerencia, se </w:t>
      </w:r>
      <w:r>
        <w:rPr>
          <w:i/>
        </w:rPr>
        <w:t>entenderá definitivamente adoptado el acuerdo hasta entonces provisional</w:t>
      </w:r>
    </w:p>
    <w:p w:rsidR="00EB0B20" w:rsidRDefault="00EE53CC">
      <w:pPr>
        <w:spacing w:after="111" w:line="251" w:lineRule="auto"/>
        <w:ind w:left="33" w:right="1156" w:hanging="10"/>
      </w:pPr>
      <w:r>
        <w:rPr>
          <w:b/>
        </w:rPr>
        <w:t>Tercero.- Es de aplicación la Disposición Adicional Terce</w:t>
      </w:r>
      <w:r>
        <w:rPr>
          <w:b/>
        </w:rPr>
        <w:t>ra apartado cuarto del RD 463/2020, de 14 de marzo en su redacción operada por el RD 465/2020, de 17 de marzo que establece:</w:t>
      </w:r>
    </w:p>
    <w:p w:rsidR="00EB0B20" w:rsidRDefault="00EE53CC">
      <w:pPr>
        <w:spacing w:after="110"/>
        <w:ind w:left="33" w:right="1176" w:hanging="10"/>
      </w:pPr>
      <w:r>
        <w:rPr>
          <w:i/>
        </w:rPr>
        <w:t>Sin perjuicio de lo dispuesto en los apartados anteriores, desde la entrada en vigor del presente real decreto, las entidades del s</w:t>
      </w:r>
      <w:r>
        <w:rPr>
          <w:i/>
        </w:rPr>
        <w:t>ector público podrán acordar motivadamente la continuación de aquellos procedimientos administrativos que vengan referidos a situaciones estrechamente vinculadas a los hechos justificativos del estado de alarma, o que sean indispensables para la protección</w:t>
      </w:r>
      <w:r>
        <w:rPr>
          <w:i/>
        </w:rPr>
        <w:t xml:space="preserve"> del interés general o para el funcionamiento básico de los servicios.»</w:t>
      </w:r>
    </w:p>
    <w:p w:rsidR="00EB0B20" w:rsidRDefault="00EE53CC">
      <w:pPr>
        <w:spacing w:after="483" w:line="251" w:lineRule="auto"/>
        <w:ind w:left="33" w:right="1156" w:hanging="1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8412" name="Group 14841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521" name="Rectangle 952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522" name="Rectangle 9522"/>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8412" style="width:12.7031pt;height:283.662pt;position:absolute;mso-position-horizontal-relative:page;mso-position-horizontal:absolute;margin-left:681.958pt;mso-position-vertical-relative:page;margin-top:528.338pt;" coordsize="1613,36025">
                <v:rect id="Rectangle 952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522"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112 </w:t>
                        </w:r>
                      </w:p>
                    </w:txbxContent>
                  </v:textbox>
                </v:rect>
                <w10:wrap type="square"/>
              </v:group>
            </w:pict>
          </mc:Fallback>
        </mc:AlternateContent>
      </w:r>
      <w:r>
        <w:rPr>
          <w:b/>
        </w:rPr>
        <w:t>La aprobación de un Plan Normativo anual resulta indispensable para la protección del interés general y para el funcionamiento básico de los servicios de Recursos</w:t>
      </w:r>
      <w:r>
        <w:rPr>
          <w:b/>
        </w:rPr>
        <w:t xml:space="preserve"> Humanos, Urbanismo, Hacienda, etc. ya que a través de los reglamentos de regulan las normas que son de obligado cumplimiento para los vecinos de Candelaria en cada uno de las materias objeto de este Plan Normativo y además como toda disposición general o </w:t>
      </w:r>
      <w:r>
        <w:rPr>
          <w:b/>
        </w:rPr>
        <w:t>reglamento tiene vocación de permanencia y vigencia indefinida y por tanto vincula para el futuro a todos los poderes públicos, vecinos y ciudadanos en general.</w:t>
      </w:r>
    </w:p>
    <w:p w:rsidR="00EB0B20" w:rsidRDefault="00EE53CC">
      <w:pPr>
        <w:pStyle w:val="Ttulo2"/>
        <w:ind w:right="1121"/>
      </w:pPr>
      <w:r>
        <w:t>PROPUESTA DE RESOLUCIÓN</w:t>
      </w:r>
    </w:p>
    <w:p w:rsidR="00EB0B20" w:rsidRDefault="00EE53CC">
      <w:pPr>
        <w:spacing w:after="483" w:line="251" w:lineRule="auto"/>
        <w:ind w:left="33" w:right="1156" w:hanging="10"/>
      </w:pPr>
      <w:r>
        <w:rPr>
          <w:b/>
        </w:rPr>
        <w:t>Primero.- Se aprueba de conformidad con la Disposición Adicional Tercer</w:t>
      </w:r>
      <w:r>
        <w:rPr>
          <w:b/>
        </w:rPr>
        <w:t>a apartado 4 del RD 463/2020, de 14 de marzo, en su redacción operada por el Rd 465/2020, de 17 de marzo, continuar con la tramitación y resolución del presente expediente porque la aprobación de un Plan Normativo anual resulta indispensable para el funcio</w:t>
      </w:r>
      <w:r>
        <w:rPr>
          <w:b/>
        </w:rPr>
        <w:t>namiento de los servicios de Urbanismo, Hacienda, etc ya que a través de los reglamentos de regulan las normas que son de obligado cumplimiento para los vecinos de Candelaria en cada uno de las materias objeto de este Plan Normativo y además como toda disp</w:t>
      </w:r>
      <w:r>
        <w:rPr>
          <w:b/>
        </w:rPr>
        <w:t xml:space="preserve">osicón general o reglamento tiene vocación de permanencia y vigencia indefinida y por tanto vincula para el futuro a todos los poderes públicos, vecinos y ciudadanos en general. </w:t>
      </w:r>
    </w:p>
    <w:p w:rsidR="00EB0B20" w:rsidRDefault="00EE53CC">
      <w:pPr>
        <w:spacing w:after="4" w:line="251" w:lineRule="auto"/>
        <w:ind w:left="33" w:right="1156" w:hanging="10"/>
      </w:pPr>
      <w:r>
        <w:rPr>
          <w:b/>
        </w:rPr>
        <w:t>Segundo.- Aprobar la propuesta de la Alcaldía-Presidencia de fecha 20 de abri</w:t>
      </w:r>
      <w:r>
        <w:rPr>
          <w:b/>
        </w:rPr>
        <w:t>l de 2020 en la que se propone como reglamentos u ordenanzas ha incluir en el Plan Normativo Anual los siguientes:</w:t>
      </w:r>
    </w:p>
    <w:tbl>
      <w:tblPr>
        <w:tblStyle w:val="TableGrid"/>
        <w:tblpPr w:vertAnchor="text" w:tblpX="402"/>
        <w:tblOverlap w:val="never"/>
        <w:tblW w:w="8362" w:type="dxa"/>
        <w:tblInd w:w="0" w:type="dxa"/>
        <w:tblCellMar>
          <w:top w:w="9" w:type="dxa"/>
          <w:left w:w="58" w:type="dxa"/>
          <w:bottom w:w="0" w:type="dxa"/>
          <w:right w:w="62" w:type="dxa"/>
        </w:tblCellMar>
        <w:tblLook w:val="04A0" w:firstRow="1" w:lastRow="0" w:firstColumn="1" w:lastColumn="0" w:noHBand="0" w:noVBand="1"/>
      </w:tblPr>
      <w:tblGrid>
        <w:gridCol w:w="1556"/>
        <w:gridCol w:w="4962"/>
        <w:gridCol w:w="1844"/>
      </w:tblGrid>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RECURSOS HUMANOS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Reglamento de funcionamiento del control de presencia.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del dominio público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8"/>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de inspección técnica de edificios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 los regímenes de intervención en materia urbanística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del impuesto sobre construcciones, instalaciones y obras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Impuesto sobre bienes inmuebles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urbanísticos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de intervención y control en la implantación de instalaciones y actividades o servicios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Ordenanza fiscal reguladora de la tasa por la ocupación de terreno de uso público con mesas y sillas con finalidad lucrativa e instalación de quioscos en la vía pública </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General Municipal y Bases </w:t>
            </w:r>
          </w:p>
          <w:p w:rsidR="00EB0B20" w:rsidRDefault="00EE53CC">
            <w:pPr>
              <w:spacing w:after="0" w:line="259" w:lineRule="auto"/>
              <w:ind w:left="0" w:right="0" w:firstLine="0"/>
              <w:jc w:val="left"/>
            </w:pPr>
            <w:r>
              <w:t>Reguladoras de Subvencione</w:t>
            </w:r>
            <w:r>
              <w:t>s del Ayuntamiento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Tasas por prestación de un servicio público o la realización de una actividad administrativa. Tasa por expedición de documentos.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reguladora de la Prestación </w:t>
            </w:r>
          </w:p>
          <w:p w:rsidR="00EB0B20" w:rsidRDefault="00EE53CC">
            <w:pPr>
              <w:spacing w:after="0" w:line="259" w:lineRule="auto"/>
              <w:ind w:left="0" w:right="0" w:firstLine="0"/>
              <w:jc w:val="left"/>
            </w:pPr>
            <w:r>
              <w:t>Patrimonial Pública no Tributaria del servicio de Abastecimiento y Saneamiento de Agua.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HACIENDA </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fiscal sobre el impuesto de vehículos de tracción mecánica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 definitiva de la Prestación de Servicio de Ayuda a Domicilio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85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17" w:line="259" w:lineRule="auto"/>
              <w:ind w:left="0" w:right="0" w:firstLine="0"/>
              <w:jc w:val="left"/>
            </w:pPr>
            <w:r>
              <w:t xml:space="preserve">Ordenanza Reguladora de las Prestaciones </w:t>
            </w:r>
          </w:p>
          <w:p w:rsidR="00EB0B20" w:rsidRDefault="00EE53CC">
            <w:pPr>
              <w:spacing w:after="0" w:line="259" w:lineRule="auto"/>
              <w:ind w:left="0" w:right="0" w:firstLine="0"/>
              <w:jc w:val="left"/>
            </w:pPr>
            <w:r>
              <w:t xml:space="preserve">Económicas del Sistema Municipal de Servicios </w:t>
            </w:r>
          </w:p>
        </w:tc>
        <w:tc>
          <w:tcPr>
            <w:tcW w:w="1844"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APROBACIÓN</w:t>
            </w:r>
          </w:p>
        </w:tc>
      </w:tr>
    </w:tbl>
    <w:p w:rsidR="00EB0B20" w:rsidRDefault="00EE53CC">
      <w:pPr>
        <w:spacing w:after="0" w:line="259" w:lineRule="auto"/>
        <w:ind w:left="-2800" w:right="935"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4974" name="Group 15497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711" name="Rectangle 971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712" name="Rectangle 9712"/>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974" style="width:12.7031pt;height:283.662pt;position:absolute;mso-position-horizontal-relative:page;mso-position-horizontal:absolute;margin-left:681.958pt;mso-position-vertical-relative:page;margin-top:528.338pt;" coordsize="1613,36025">
                <v:rect id="Rectangle 971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712"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112 </w:t>
                        </w:r>
                      </w:p>
                    </w:txbxContent>
                  </v:textbox>
                </v:rect>
                <w10:wrap type="topAndBottom"/>
              </v:group>
            </w:pict>
          </mc:Fallback>
        </mc:AlternateContent>
      </w:r>
      <w:r>
        <w:br w:type="page"/>
      </w:r>
    </w:p>
    <w:tbl>
      <w:tblPr>
        <w:tblStyle w:val="TableGrid"/>
        <w:tblW w:w="8362" w:type="dxa"/>
        <w:tblInd w:w="402" w:type="dxa"/>
        <w:tblCellMar>
          <w:top w:w="7" w:type="dxa"/>
          <w:left w:w="58" w:type="dxa"/>
          <w:bottom w:w="0" w:type="dxa"/>
          <w:right w:w="87" w:type="dxa"/>
        </w:tblCellMar>
        <w:tblLook w:val="04A0" w:firstRow="1" w:lastRow="0" w:firstColumn="1" w:lastColumn="0" w:noHBand="0" w:noVBand="1"/>
      </w:tblPr>
      <w:tblGrid>
        <w:gridCol w:w="1556"/>
        <w:gridCol w:w="4962"/>
        <w:gridCol w:w="1844"/>
      </w:tblGrid>
      <w:tr w:rsidR="00EB0B20">
        <w:trPr>
          <w:trHeight w:val="854"/>
        </w:trPr>
        <w:tc>
          <w:tcPr>
            <w:tcW w:w="1556" w:type="dxa"/>
            <w:tcBorders>
              <w:top w:val="single" w:sz="2" w:space="0" w:color="00000A"/>
              <w:left w:val="single" w:sz="2" w:space="0" w:color="00000A"/>
              <w:bottom w:val="single" w:sz="2" w:space="0" w:color="00000A"/>
              <w:right w:val="single" w:sz="2" w:space="0" w:color="00000A"/>
            </w:tcBorders>
          </w:tcPr>
          <w:p w:rsidR="00EB0B20" w:rsidRDefault="00EB0B20">
            <w:pPr>
              <w:spacing w:after="160" w:line="259" w:lineRule="auto"/>
              <w:ind w:left="0" w:right="0" w:firstLine="0"/>
              <w:jc w:val="left"/>
            </w:pP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Sociales</w:t>
            </w:r>
          </w:p>
        </w:tc>
        <w:tc>
          <w:tcPr>
            <w:tcW w:w="1844" w:type="dxa"/>
            <w:tcBorders>
              <w:top w:val="single" w:sz="2" w:space="0" w:color="00000A"/>
              <w:left w:val="single" w:sz="2" w:space="0" w:color="00000A"/>
              <w:bottom w:val="single" w:sz="2" w:space="0" w:color="00000A"/>
              <w:right w:val="single" w:sz="2" w:space="0" w:color="00000A"/>
            </w:tcBorders>
          </w:tcPr>
          <w:p w:rsidR="00EB0B20" w:rsidRDefault="00EB0B20">
            <w:pPr>
              <w:spacing w:after="160" w:line="259" w:lineRule="auto"/>
              <w:ind w:left="0" w:right="0" w:firstLine="0"/>
              <w:jc w:val="left"/>
            </w:pP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COMERCIO</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venta no sedentaria y otras actividades y espectáculos temporales con finalidad mercantil o comercial en la vía pública en el término municipal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reguladora del Mercado de Producción Local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00"/>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uso de los Senderos de la Red de Senderos Locales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252"/>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portuaria por la que se establecen los usos y gestión del Puerto Pesquero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8"/>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CULTURA</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Reglamento de la red de espacios para la cultura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bl>
    <w:p w:rsidR="00EB0B20" w:rsidRDefault="00EE53CC">
      <w:pPr>
        <w:spacing w:after="109" w:line="251" w:lineRule="auto"/>
        <w:ind w:left="33" w:right="1156" w:hanging="10"/>
      </w:pPr>
      <w:r>
        <w:rPr>
          <w:b/>
        </w:rPr>
        <w:t>Tercero.- Enviar una instrucción o circular a los Concejales delegados de las que depende la aprobación de cada reglamento u ordenanza a los efectos del debido impulso de las citadas normas para que se puedan aprobar durante el año para cumplir con la plan</w:t>
      </w:r>
      <w:r>
        <w:rPr>
          <w:b/>
        </w:rPr>
        <w:t xml:space="preserve">ificación normativa prevista para el año 2020. </w:t>
      </w:r>
    </w:p>
    <w:p w:rsidR="00EB0B20" w:rsidRDefault="00EE53CC">
      <w:pPr>
        <w:spacing w:after="109" w:line="251" w:lineRule="auto"/>
        <w:ind w:left="33" w:right="1156" w:hanging="10"/>
      </w:pPr>
      <w:r>
        <w:rPr>
          <w:b/>
        </w:rPr>
        <w:t xml:space="preserve">Cuarto. Publicar el Plan en el Portal de Transparencia y en la sede electrónica del Ayuntamiento de Candelaria una vez aprobado. </w:t>
      </w:r>
    </w:p>
    <w:p w:rsidR="00EB0B20" w:rsidRDefault="00EE53CC">
      <w:pPr>
        <w:spacing w:after="111" w:line="251" w:lineRule="auto"/>
        <w:ind w:left="33" w:right="1156" w:hanging="10"/>
      </w:pPr>
      <w:r>
        <w:rPr>
          <w:b/>
        </w:rPr>
        <w:t xml:space="preserve">Quinto.- Notificar a cada Concejalía delegada de la que dependa el Reglamento </w:t>
      </w:r>
      <w:r>
        <w:rPr>
          <w:b/>
        </w:rPr>
        <w:t>u Ordenanza correspondiente a los efectos de su debida elaboración y aprobación durante el año 2020.</w:t>
      </w:r>
    </w:p>
    <w:p w:rsidR="00EB0B20" w:rsidRDefault="00EE53CC">
      <w:pPr>
        <w:spacing w:after="1229" w:line="251" w:lineRule="auto"/>
        <w:ind w:left="33" w:right="1156" w:hanging="1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2487" name="Group 15248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825" name="Rectangle 982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826" name="Rectangle 982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2487" style="width:12.7031pt;height:283.662pt;position:absolute;mso-position-horizontal-relative:page;mso-position-horizontal:absolute;margin-left:681.958pt;mso-position-vertical-relative:page;margin-top:528.338pt;" coordsize="1613,36025">
                <v:rect id="Rectangle 982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82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112 </w:t>
                        </w:r>
                      </w:p>
                    </w:txbxContent>
                  </v:textbox>
                </v:rect>
                <w10:wrap type="square"/>
              </v:group>
            </w:pict>
          </mc:Fallback>
        </mc:AlternateContent>
      </w:r>
      <w:r>
        <w:rPr>
          <w:b/>
        </w:rPr>
        <w:t>Sexto.- El procedimiento de aprobación de los reglamentos y ordenanzas municipales incluidos en este Plan Normativo Anual que se deben aprobar en este presente añ</w:t>
      </w:r>
      <w:r>
        <w:rPr>
          <w:b/>
        </w:rPr>
        <w:t>o 2020 es el establecido en el artículo 133 de la ley 30/2015, de 1 de octubre, en el artículo 49 de la Ley 7/1985, de 2 de abril reguladora de las Bases del Régimen local y el resto de leyes y reglamentos aplicables.”</w:t>
      </w:r>
    </w:p>
    <w:p w:rsidR="00EB0B20" w:rsidRDefault="00EE53CC">
      <w:pPr>
        <w:spacing w:after="4" w:line="251" w:lineRule="auto"/>
        <w:ind w:left="33" w:right="1156" w:hanging="10"/>
      </w:pPr>
      <w:r>
        <w:rPr>
          <w:b/>
        </w:rPr>
        <w:t xml:space="preserve">   DICTAMEN FAVORABLE DE LA COMISIÓN </w:t>
      </w:r>
      <w:r>
        <w:rPr>
          <w:b/>
        </w:rPr>
        <w:t>INFORMATIVA TELEMÁTICA DE HACIENDA, RECURSOS HUMANOS Y SERVICIOS GENERALES DE 27 DE ABRIL DE 2020.</w:t>
      </w:r>
    </w:p>
    <w:p w:rsidR="00EB0B20" w:rsidRDefault="00EE53CC">
      <w:pPr>
        <w:spacing w:after="91" w:line="251" w:lineRule="auto"/>
        <w:ind w:left="33" w:right="1156" w:hanging="10"/>
      </w:pPr>
      <w:r>
        <w:rPr>
          <w:b/>
        </w:rPr>
        <w:t xml:space="preserve"> (De conformidad con artículo 46.3 de la LBRL introducido por el Real decreto ley 11/2020, de 31 de marzo, se justificó en el decreto de la convocatoria que </w:t>
      </w:r>
      <w:r>
        <w:rPr>
          <w:b/>
        </w:rPr>
        <w:t xml:space="preserve">se celebra de forma telemática porque no es posible la asistencia presencial de los concejales y el Secretario por la crisis sanitaria del COVID 19 y la declaración vigente del estado de alarma. art. 46.3 LBRL) </w:t>
      </w:r>
    </w:p>
    <w:p w:rsidR="00EB0B20" w:rsidRDefault="00EE53CC">
      <w:pPr>
        <w:spacing w:after="9"/>
        <w:ind w:left="31" w:right="1159"/>
      </w:pPr>
      <w:r>
        <w:t xml:space="preserve">Votos a favor: 4 </w:t>
      </w:r>
    </w:p>
    <w:p w:rsidR="00EB0B20" w:rsidRDefault="00EE53CC">
      <w:pPr>
        <w:ind w:left="31" w:right="1159"/>
      </w:pPr>
      <w:r>
        <w:t>Los 4 concejales del Grupo</w:t>
      </w:r>
      <w:r>
        <w:t xml:space="preserve"> Socialista: Don Airam Pérez China, Don Jorge Baute Delgado, Don José Francisco Pinto Ramos y Don Olegario Francisco Alonso Bello. </w:t>
      </w:r>
    </w:p>
    <w:p w:rsidR="00EB0B20" w:rsidRDefault="00EE53CC">
      <w:pPr>
        <w:spacing w:after="9"/>
        <w:ind w:left="31" w:right="1159"/>
      </w:pPr>
      <w:r>
        <w:t xml:space="preserve">Votos en contra: 0. Abstenciones: 3 </w:t>
      </w:r>
    </w:p>
    <w:p w:rsidR="00EB0B20" w:rsidRDefault="00EE53CC">
      <w:pPr>
        <w:spacing w:after="9"/>
        <w:ind w:left="31" w:right="1159"/>
      </w:pPr>
      <w:r>
        <w:t xml:space="preserve">La concejal del Grupo Popular, Doña Raquel Martín Castro. </w:t>
      </w:r>
    </w:p>
    <w:p w:rsidR="00EB0B20" w:rsidRDefault="00EE53CC">
      <w:pPr>
        <w:spacing w:after="485"/>
        <w:ind w:left="31" w:right="1159"/>
      </w:pPr>
      <w:r>
        <w:t>Las dos concejales del Grupo</w:t>
      </w:r>
      <w:r>
        <w:t xml:space="preserve"> Mixto: Doña María del Carmen Coello González y Doña Ángela Cruz Perera.</w:t>
      </w:r>
    </w:p>
    <w:p w:rsidR="00EB0B20" w:rsidRDefault="00EE53CC">
      <w:pPr>
        <w:spacing w:after="4" w:line="251" w:lineRule="auto"/>
        <w:ind w:left="33" w:right="1156" w:hanging="10"/>
      </w:pPr>
      <w:r>
        <w:t xml:space="preserve">       </w:t>
      </w:r>
      <w:r>
        <w:rPr>
          <w:b/>
        </w:rPr>
        <w:t>JUNTA DE PORTAVOCES TELEMÁTICA DE 27 DE ABRIL DE 2020</w:t>
      </w:r>
    </w:p>
    <w:p w:rsidR="00EB0B20" w:rsidRDefault="00EE53CC">
      <w:pPr>
        <w:spacing w:after="852" w:line="251" w:lineRule="auto"/>
        <w:ind w:left="33" w:right="1156" w:hanging="10"/>
      </w:pPr>
      <w:r>
        <w:rPr>
          <w:b/>
        </w:rPr>
        <w:t xml:space="preserve"> (De conformidad con artículo 46.3 de la LBRL introducido por el Real decreto ley 11/2020, de 31 de marzo, se justificó en</w:t>
      </w:r>
      <w:r>
        <w:rPr>
          <w:b/>
        </w:rPr>
        <w:t xml:space="preserve"> en el decreto de la convocatoria que se celebra de forma telemática porque no es posible la asistencia presencial de los concejales y el Secretario por la crisis sanitaria del COVID 19 y la declaración vigente del estado de alarma. art. 46.3 LBRL) </w:t>
      </w:r>
      <w:r>
        <w:t>Quedo o</w:t>
      </w:r>
      <w:r>
        <w:t>ída.</w:t>
      </w:r>
    </w:p>
    <w:p w:rsidR="00EB0B20" w:rsidRDefault="00EE53CC">
      <w:pPr>
        <w:spacing w:after="4" w:line="251" w:lineRule="auto"/>
        <w:ind w:left="33" w:right="1156" w:hanging="10"/>
      </w:pPr>
      <w:r>
        <w:rPr>
          <w:b/>
        </w:rPr>
        <w:t xml:space="preserve">      VOTACIÓN EN EL PLENO TELEMÁTICO DE 30 DE ABRIL DE 2020</w:t>
      </w:r>
    </w:p>
    <w:p w:rsidR="00EB0B20" w:rsidRDefault="00EE53CC">
      <w:pPr>
        <w:spacing w:after="109" w:line="251" w:lineRule="auto"/>
        <w:ind w:left="33" w:right="1156" w:hanging="1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48885" name="Group 14888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9877" name="Rectangle 987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9878" name="Rectangle 987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48885" style="width:12.7031pt;height:283.662pt;position:absolute;mso-position-horizontal-relative:page;mso-position-horizontal:absolute;margin-left:681.958pt;mso-position-vertical-relative:page;margin-top:528.338pt;" coordsize="1613,36025">
                <v:rect id="Rectangle 987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987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112 </w:t>
                        </w:r>
                      </w:p>
                    </w:txbxContent>
                  </v:textbox>
                </v:rect>
                <w10:wrap type="square"/>
              </v:group>
            </w:pict>
          </mc:Fallback>
        </mc:AlternateContent>
      </w:r>
      <w:r>
        <w:rPr>
          <w:b/>
        </w:rPr>
        <w:t xml:space="preserve"> (De conformidad con artículo 46.3 de la LBRL introducido por el Real decreto ley 11/2020, de 31 de marzo, se justificó en el decreto de la convocatoria que se ce</w:t>
      </w:r>
      <w:r>
        <w:rPr>
          <w:b/>
        </w:rPr>
        <w:t xml:space="preserve">lebra de forma telemática porque no es posible la asistencia presencial de los concejales y el Secretario por la crisis sanitaria del COVID 19 y la declaración vigente del estado de alarma. art. 46.3 LBRL) </w:t>
      </w:r>
    </w:p>
    <w:p w:rsidR="00EB0B20" w:rsidRDefault="00EE53CC">
      <w:pPr>
        <w:spacing w:after="9"/>
        <w:ind w:left="31" w:right="1159"/>
      </w:pPr>
      <w:r>
        <w:t xml:space="preserve">Votos a favor: 14 </w:t>
      </w:r>
    </w:p>
    <w:p w:rsidR="00EB0B20" w:rsidRDefault="00EE53CC">
      <w:pPr>
        <w:ind w:left="31" w:right="1159"/>
      </w:pP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EB0B20" w:rsidRDefault="00EE53CC">
      <w:pPr>
        <w:spacing w:after="9"/>
        <w:ind w:left="31" w:right="1159"/>
      </w:pPr>
      <w:r>
        <w:t>3 de los concejales del Grupo Mixto : Dª Ángela Cruz Perera (CC-PNC), D. Emilio</w:t>
      </w:r>
    </w:p>
    <w:p w:rsidR="00EB0B20" w:rsidRDefault="00EE53CC">
      <w:pPr>
        <w:ind w:left="31" w:right="1159"/>
      </w:pPr>
      <w:r>
        <w:t xml:space="preserve">Atienzar Armas (CC-PNC), </w:t>
      </w:r>
      <w:r>
        <w:t xml:space="preserve">Don Pedro Manuel Pérez Viña (Cs) </w:t>
      </w:r>
    </w:p>
    <w:p w:rsidR="00EB0B20" w:rsidRDefault="00EE53CC">
      <w:pPr>
        <w:spacing w:after="482"/>
        <w:ind w:left="31" w:right="1159"/>
      </w:pPr>
      <w:r>
        <w:t>Votos en contra: 0</w:t>
      </w:r>
    </w:p>
    <w:p w:rsidR="00EB0B20" w:rsidRDefault="00EE53CC">
      <w:pPr>
        <w:ind w:left="31" w:right="1159"/>
      </w:pPr>
      <w:r>
        <w:t xml:space="preserve">Abstenciones: 6. </w:t>
      </w:r>
    </w:p>
    <w:p w:rsidR="00EB0B20" w:rsidRDefault="00EE53CC">
      <w:pPr>
        <w:ind w:left="31" w:right="1159"/>
      </w:pPr>
      <w:r>
        <w:t xml:space="preserve">3 concejales del Grupo Popular: Don Andrés Rodríguez Delgado, Don Jacobo López Fariña y Doña Raquel Martín Castro. </w:t>
      </w:r>
    </w:p>
    <w:p w:rsidR="00EB0B20" w:rsidRDefault="00EE53CC">
      <w:pPr>
        <w:spacing w:after="857"/>
        <w:ind w:left="31" w:right="1159"/>
      </w:pPr>
      <w:r>
        <w:t>3 concejales del Grupo Mixto: Doña María del Carmen Coello González (</w:t>
      </w:r>
      <w:r>
        <w:t>SSP), Doña María del Pilar Maceín Nuñez (SSP) y Don José Fernando Gómez Martín (PvxC).</w:t>
      </w:r>
    </w:p>
    <w:p w:rsidR="00EB0B20" w:rsidRDefault="00EE53CC">
      <w:pPr>
        <w:pStyle w:val="Ttulo2"/>
        <w:spacing w:after="0"/>
        <w:ind w:right="1122"/>
      </w:pPr>
      <w:r>
        <w:t>ACUERDO DEL PLENO TELEMÁTICO DE 30 DE ABRIL DE 2020</w:t>
      </w:r>
    </w:p>
    <w:p w:rsidR="00EB0B20" w:rsidRDefault="00EE53CC">
      <w:pPr>
        <w:spacing w:after="483" w:line="251" w:lineRule="auto"/>
        <w:ind w:left="33" w:right="1156" w:hanging="10"/>
      </w:pPr>
      <w:r>
        <w:rPr>
          <w:b/>
        </w:rPr>
        <w:t xml:space="preserve"> (De conformidad con artículo 46.3 de la LBRL introducido por el Real decreto ley </w:t>
      </w:r>
      <w:r>
        <w:rPr>
          <w:b/>
        </w:rPr>
        <w:t>11/2020, de 31 de marzo, se justificó en el decreto de la convocatoria que se celebra de forma telemática porque no es posible la asistencia presencial de los concejales y el Secretario por la crisis sanitaria del COVID 19 y la declaración vigente del esta</w:t>
      </w:r>
      <w:r>
        <w:rPr>
          <w:b/>
        </w:rPr>
        <w:t>do de alarma. art. 46.3 LBRL)</w:t>
      </w:r>
    </w:p>
    <w:p w:rsidR="00EB0B20" w:rsidRDefault="00EE53CC">
      <w:pPr>
        <w:spacing w:after="859"/>
        <w:ind w:left="31" w:right="1159"/>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4054" name="Group 15405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021" name="Rectangle 10021"/>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022" name="Rectangle 10022"/>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054" style="width:12.7031pt;height:283.662pt;position:absolute;mso-position-horizontal-relative:page;mso-position-horizontal:absolute;margin-left:681.958pt;mso-position-vertical-relative:page;margin-top:528.338pt;" coordsize="1613,36025">
                <v:rect id="Rectangle 10021"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022"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112 </w:t>
                        </w:r>
                      </w:p>
                    </w:txbxContent>
                  </v:textbox>
                </v:rect>
                <w10:wrap type="topAndBottom"/>
              </v:group>
            </w:pict>
          </mc:Fallback>
        </mc:AlternateContent>
      </w:r>
      <w:r>
        <w:t>Primero.- Se aprueba de confo</w:t>
      </w:r>
      <w:r>
        <w:t xml:space="preserve">rmidad con la Disposición Adicional Tercera apartado 4 del RD 463/2020, de 14 de marzo, en su redacción operada por el Rd 465/2020, de 17 de marzo, continuar con la tramitación y resolución del presente expediente porque la aprobación de un Plan Normativo </w:t>
      </w:r>
      <w:r>
        <w:t>anual resulta indispensable para el funcionamiento de los servicios de Urbanismo, Hacienda, etc ya que a través de los reglamentos de regulan las normas que son de obligado cumplimiento para los vecinos de Candelaria en cada uno de las materias objeto de e</w:t>
      </w:r>
      <w:r>
        <w:t xml:space="preserve">ste Plan Normativo y además como toda disposición general o reglamento tiene vocación de permanencia y vigencia indefinida y por tanto vincula para el futuro a todos los poderes públicos, vecinos y ciudadanos en general. </w:t>
      </w:r>
    </w:p>
    <w:p w:rsidR="00EB0B20" w:rsidRDefault="00EE53CC">
      <w:pPr>
        <w:spacing w:after="229"/>
        <w:ind w:left="31" w:right="1159"/>
      </w:pPr>
      <w:r>
        <w:t xml:space="preserve">Segundo.- Aprobar la propuesta de </w:t>
      </w:r>
      <w:r>
        <w:t>la Alcaldía-Presidencia de fecha 20 de abril de 2020 en la que se propone como reglamentos u ordenanzas ha incluir en el Plan Normativo Anual los siguientes:</w:t>
      </w:r>
    </w:p>
    <w:tbl>
      <w:tblPr>
        <w:tblStyle w:val="TableGrid"/>
        <w:tblW w:w="8362" w:type="dxa"/>
        <w:tblInd w:w="402" w:type="dxa"/>
        <w:tblCellMar>
          <w:top w:w="0" w:type="dxa"/>
          <w:left w:w="58" w:type="dxa"/>
          <w:bottom w:w="0" w:type="dxa"/>
          <w:right w:w="62" w:type="dxa"/>
        </w:tblCellMar>
        <w:tblLook w:val="04A0" w:firstRow="1" w:lastRow="0" w:firstColumn="1" w:lastColumn="0" w:noHBand="0" w:noVBand="1"/>
      </w:tblPr>
      <w:tblGrid>
        <w:gridCol w:w="1556"/>
        <w:gridCol w:w="4962"/>
        <w:gridCol w:w="1844"/>
      </w:tblGrid>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RECURSOS HUMANOS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Reglamento de funcionamiento del control de presencia.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del dominio público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8"/>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de inspección técnica de edificios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reguladora de los regímenes de intervención en materia urbanística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del impuesto sobre construcciones, instalaciones y obras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Impuesto sobre bienes inmuebles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urbanísticos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Ordenanza fiscal reguladora de la tasa por prestación de servicios de intervención y control en la implantación de instalaciones y actividades o servicios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24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URBANISMO</w:t>
            </w:r>
          </w:p>
        </w:tc>
        <w:tc>
          <w:tcPr>
            <w:tcW w:w="4962" w:type="dxa"/>
            <w:tcBorders>
              <w:top w:val="single" w:sz="2" w:space="0" w:color="00000A"/>
              <w:left w:val="single" w:sz="2" w:space="0" w:color="00000A"/>
              <w:bottom w:val="single" w:sz="2" w:space="0" w:color="00000A"/>
              <w:right w:val="single" w:sz="2" w:space="0" w:color="00000A"/>
            </w:tcBorders>
            <w:vAlign w:val="bottom"/>
          </w:tcPr>
          <w:p w:rsidR="00EB0B20" w:rsidRDefault="00EE53CC">
            <w:pPr>
              <w:spacing w:after="0" w:line="259" w:lineRule="auto"/>
              <w:ind w:left="0" w:right="0" w:firstLine="0"/>
              <w:jc w:val="left"/>
            </w:pPr>
            <w:r>
              <w:t xml:space="preserve">Ordenanza fiscal reguladora de la tasa por la ocupación de terreno de uso público con mesas y sillas con finalidad lucrativa e instalación de quioscos en la vía pública </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2"/>
        </w:trPr>
        <w:tc>
          <w:tcPr>
            <w:tcW w:w="1556"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nil"/>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General Municipal y Bases </w:t>
            </w:r>
          </w:p>
          <w:p w:rsidR="00EB0B20" w:rsidRDefault="00EE53CC">
            <w:pPr>
              <w:spacing w:after="0" w:line="259" w:lineRule="auto"/>
              <w:ind w:left="0" w:right="0" w:firstLine="0"/>
              <w:jc w:val="left"/>
            </w:pPr>
            <w:r>
              <w:t>Reguladoras de Subvenciones del Ayuntamiento de Candelaria</w:t>
            </w:r>
          </w:p>
        </w:tc>
        <w:tc>
          <w:tcPr>
            <w:tcW w:w="1844" w:type="dxa"/>
            <w:tcBorders>
              <w:top w:val="nil"/>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Tasas por prestación de un servicio público o la realización de una actividad administrativa. Tasa por expedición de documentos.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HACIENDA</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17" w:line="259" w:lineRule="auto"/>
              <w:ind w:left="0" w:right="0" w:firstLine="0"/>
              <w:jc w:val="left"/>
            </w:pPr>
            <w:r>
              <w:t xml:space="preserve">Ordenanza reguladora de la Prestación </w:t>
            </w:r>
          </w:p>
          <w:p w:rsidR="00EB0B20" w:rsidRDefault="00EE53CC">
            <w:pPr>
              <w:spacing w:after="0" w:line="259" w:lineRule="auto"/>
              <w:ind w:left="0" w:right="0" w:firstLine="0"/>
              <w:jc w:val="left"/>
            </w:pPr>
            <w:r>
              <w:t>Patrimonial Pública no Tributaria del servicio de Abastecimiento y Saneamiento de Agua.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 xml:space="preserve">HACIENDA </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fiscal sobre el impuesto de vehículos de tracción mecánica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MODIFICACIÓN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 definitiva de la Prestación de Servicio de Ayuda a Domicilio</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7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SERVICIOS SOCIALES</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17" w:line="259" w:lineRule="auto"/>
              <w:ind w:left="0" w:right="0" w:firstLine="0"/>
              <w:jc w:val="left"/>
            </w:pPr>
            <w:r>
              <w:t xml:space="preserve">Ordenanza Reguladora de las Prestaciones </w:t>
            </w:r>
          </w:p>
          <w:p w:rsidR="00EB0B20" w:rsidRDefault="00EE53CC">
            <w:pPr>
              <w:spacing w:after="0" w:line="259" w:lineRule="auto"/>
              <w:ind w:left="0" w:right="0" w:firstLine="0"/>
              <w:jc w:val="left"/>
            </w:pPr>
            <w:r>
              <w:t>Económicas del Sistema Municipal de Servicios Sociales</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36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COMERCIO</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venta no sedentaria y otras actividades y espectáculos temporales con finalidad mercantil o comercial en la vía pública en el término municipal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78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reguladora del Mercado de Producción Local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000"/>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Ordenanza Reguladora de uso de los Senderos de la Red de Senderos Locales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1254"/>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DESARROLL O RURAL</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rPr>
                <w:u w:val="single" w:color="000000"/>
              </w:rPr>
              <w:t>Ordenanza portuaria por la que se establecen los usos y gestión del Puerto Pesquero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r w:rsidR="00EB0B20">
        <w:trPr>
          <w:trHeight w:val="506"/>
        </w:trPr>
        <w:tc>
          <w:tcPr>
            <w:tcW w:w="1556"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CULTURA</w:t>
            </w:r>
          </w:p>
        </w:tc>
        <w:tc>
          <w:tcPr>
            <w:tcW w:w="4962" w:type="dxa"/>
            <w:tcBorders>
              <w:top w:val="single" w:sz="2" w:space="0" w:color="00000A"/>
              <w:left w:val="single" w:sz="2" w:space="0" w:color="00000A"/>
              <w:bottom w:val="single" w:sz="2" w:space="0" w:color="00000A"/>
              <w:right w:val="single" w:sz="2" w:space="0" w:color="00000A"/>
            </w:tcBorders>
          </w:tcPr>
          <w:p w:rsidR="00EB0B20" w:rsidRDefault="00EE53CC">
            <w:pPr>
              <w:spacing w:after="0" w:line="259" w:lineRule="auto"/>
              <w:ind w:left="0" w:right="0" w:firstLine="0"/>
              <w:jc w:val="left"/>
            </w:pPr>
            <w:r>
              <w:t>Reglamento de la red de espacios para la cultura de Candelaria</w:t>
            </w:r>
          </w:p>
        </w:tc>
        <w:tc>
          <w:tcPr>
            <w:tcW w:w="1844" w:type="dxa"/>
            <w:tcBorders>
              <w:top w:val="single" w:sz="2" w:space="0" w:color="00000A"/>
              <w:left w:val="single" w:sz="2" w:space="0" w:color="00000A"/>
              <w:bottom w:val="single" w:sz="2" w:space="0" w:color="00000A"/>
              <w:right w:val="single" w:sz="2" w:space="0" w:color="00000A"/>
            </w:tcBorders>
            <w:vAlign w:val="center"/>
          </w:tcPr>
          <w:p w:rsidR="00EB0B20" w:rsidRDefault="00EE53CC">
            <w:pPr>
              <w:spacing w:after="0" w:line="259" w:lineRule="auto"/>
              <w:ind w:left="0" w:right="0" w:firstLine="0"/>
              <w:jc w:val="left"/>
            </w:pPr>
            <w:r>
              <w:t>APROBACIÓN</w:t>
            </w:r>
          </w:p>
        </w:tc>
      </w:tr>
    </w:tbl>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228" name="Group 15522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186" name="Rectangle 1018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187" name="Rectangle 1018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228" style="width:12.7031pt;height:283.662pt;position:absolute;mso-position-horizontal-relative:page;mso-position-horizontal:absolute;margin-left:681.958pt;mso-position-vertical-relative:page;margin-top:528.338pt;" coordsize="1613,36025">
                <v:rect id="Rectangle 1018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18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112 </w:t>
                        </w:r>
                      </w:p>
                    </w:txbxContent>
                  </v:textbox>
                </v:rect>
                <w10:wrap type="square"/>
              </v:group>
            </w:pict>
          </mc:Fallback>
        </mc:AlternateContent>
      </w:r>
      <w:r>
        <w:t>Tercero.- Enviar una instrucción o circular a los Concejales d</w:t>
      </w:r>
      <w:r>
        <w:t xml:space="preserve">elegados de las que depende la aprobación de cada reglamento u ordenanza a los efectos del debido impulso de las citadas normas para que se puedan aprobar durante el año para cumplir con la planificación normativa prevista para el año 2020. </w:t>
      </w:r>
    </w:p>
    <w:p w:rsidR="00EB0B20" w:rsidRDefault="00EE53CC">
      <w:pPr>
        <w:ind w:left="31" w:right="1159"/>
      </w:pPr>
      <w:r>
        <w:t>Cuarto. Public</w:t>
      </w:r>
      <w:r>
        <w:t xml:space="preserve">ar el Plan en el Portal de Transparencia y en la sede electrónica del Ayuntamiento de Candelaria una vez aprobado. </w:t>
      </w:r>
    </w:p>
    <w:p w:rsidR="00EB0B20" w:rsidRDefault="00EE53CC">
      <w:pPr>
        <w:ind w:left="31" w:right="1159"/>
      </w:pPr>
      <w:r>
        <w:t>Quinto.- Notificar a cada Concejalía delegada de la que dependa el Reglamento u Ordenanza correspondiente a los efectos de su debida elabora</w:t>
      </w:r>
      <w:r>
        <w:t>ción y aprobación durante el año 2020.</w:t>
      </w:r>
    </w:p>
    <w:p w:rsidR="00EB0B20" w:rsidRDefault="00EE53CC">
      <w:pPr>
        <w:spacing w:after="1633"/>
        <w:ind w:left="31" w:right="1159"/>
      </w:pPr>
      <w:r>
        <w:t>Sexto.- El procedimiento de aprobación de los reglamentos y ordenanzas municipales incluidos en este Plan Normativo Anual que se deben aprobar en este presente año 2020 es el establecido en el artículo 133 de la ley 30/2015, de 1 de octubre, en el artículo</w:t>
      </w:r>
      <w:r>
        <w:t xml:space="preserve"> 49 de la</w:t>
      </w:r>
      <w:r>
        <w:rPr>
          <w:b/>
        </w:rPr>
        <w:t xml:space="preserve"> </w:t>
      </w:r>
      <w:r>
        <w:t>Ley 7/1985, de 2 de abril reguladora de las Bases del Régimen local y el resto de leyes y reglamentos</w:t>
      </w:r>
      <w:r>
        <w:rPr>
          <w:b/>
        </w:rPr>
        <w:t xml:space="preserve"> </w:t>
      </w:r>
      <w:r>
        <w:t>aplicables.</w:t>
      </w:r>
      <w:r>
        <w:rPr>
          <w:b/>
        </w:rPr>
        <w:t>”</w:t>
      </w:r>
    </w:p>
    <w:p w:rsidR="00EB0B20" w:rsidRDefault="00EE53CC">
      <w:pPr>
        <w:spacing w:after="427" w:line="265" w:lineRule="auto"/>
        <w:ind w:left="33" w:right="1493" w:hanging="10"/>
      </w:pPr>
      <w:r>
        <w:rPr>
          <w:b/>
          <w:sz w:val="24"/>
        </w:rPr>
        <w:t>6.- Expediente 308/2020. Propuesta de la Alcaldesa-Presidenta de fecha 21 de abril de 2020 al Pleno para la aprobación del Convenio</w:t>
      </w:r>
      <w:r>
        <w:rPr>
          <w:b/>
          <w:sz w:val="24"/>
        </w:rPr>
        <w:t xml:space="preserve"> por el que el Ayuntamiento de Candelaria le encomienda la gestión a la Consejería de Transición Ecológica, Lucha contra el Cambio Climático y Planificación Territorial del Gobierno de Canarias, de la evaluación ambiental de la tramitación del planeamiento</w:t>
      </w:r>
      <w:r>
        <w:rPr>
          <w:b/>
          <w:sz w:val="24"/>
        </w:rPr>
        <w:t xml:space="preserve"> general.</w:t>
      </w:r>
    </w:p>
    <w:p w:rsidR="00EB0B20" w:rsidRDefault="00EE53CC">
      <w:pPr>
        <w:spacing w:after="363" w:line="251" w:lineRule="auto"/>
        <w:ind w:left="33" w:right="1156" w:hanging="1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0297" name="Group 15029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252" name="Rectangle 1025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253" name="Rectangle 1025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59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0297" style="width:12.7031pt;height:283.662pt;position:absolute;mso-position-horizontal-relative:page;mso-position-horizontal:absolute;margin-left:681.958pt;mso-position-vertical-relative:page;margin-top:528.338pt;" coordsize="1613,36025">
                <v:rect id="Rectangle 1025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25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112 </w:t>
                        </w:r>
                      </w:p>
                    </w:txbxContent>
                  </v:textbox>
                </v:rect>
                <w10:wrap type="square"/>
              </v:group>
            </w:pict>
          </mc:Fallback>
        </mc:AlternateContent>
      </w:r>
      <w:r>
        <w:rPr>
          <w:b/>
        </w:rPr>
        <w:t xml:space="preserve">    Consta en el expediente propuesta de la Alcaldesa-Presidenta, de fecha 21 de abril de 2020, que transcrito literalmente dice</w:t>
      </w:r>
      <w:r>
        <w:t>:</w:t>
      </w:r>
    </w:p>
    <w:p w:rsidR="00EB0B20" w:rsidRDefault="00EE53CC">
      <w:pPr>
        <w:ind w:left="23" w:right="1159" w:firstLine="708"/>
      </w:pPr>
      <w:r>
        <w:t>“Visto expediente nº 308/2020, que se tramita en esta Corporación para la suscripción del convenio con la Consejería de Transi</w:t>
      </w:r>
      <w:r>
        <w:t>ción Ecológica, Lucha contra el Cambio Climático y Planificación Territorial del Gobierno de Canarias, para encomendar en los términos previstos del artículo 86 de la ley 4/2017 de 13 de julio del Suelo y de los Espacios Naturales Protegidos de Canarias, l</w:t>
      </w:r>
      <w:r>
        <w:t xml:space="preserve">a evaluación ambiental estratégica de los instrumentos de ordenación urbanística municipal y visto informe jurídico, se eleva la siguiente propuesta al Pleno: </w:t>
      </w:r>
    </w:p>
    <w:p w:rsidR="00EB0B20" w:rsidRDefault="00EE53CC">
      <w:pPr>
        <w:ind w:left="23" w:right="1159" w:firstLine="708"/>
      </w:pPr>
      <w:r>
        <w:t>APROBAR LA PROPUESTA DE TEXTO DEFINITIVO DE CONVENIO a suscribir entre el Ayuntamiento de la Vil</w:t>
      </w:r>
      <w:r>
        <w:t>la de Candelaria y la Consejería de Transición Ecológica, Lucha contra el Cambio Climático y Planificación Territorial del Gobierno de Canarias, cuyo tenor literal es el siguiente:</w:t>
      </w:r>
    </w:p>
    <w:p w:rsidR="00EB0B20" w:rsidRDefault="00EE53CC">
      <w:pPr>
        <w:spacing w:after="111" w:line="251" w:lineRule="auto"/>
        <w:ind w:left="33" w:right="1156" w:hanging="10"/>
      </w:pPr>
      <w:r>
        <w:t>“…</w:t>
      </w:r>
      <w:r>
        <w:rPr>
          <w:b/>
        </w:rPr>
        <w:t>CONVENIO ENTRE LA CONSEJERÍA DE TRANSICIÓN ECOLÓGICA, LUCHA CONTRA EL CAM</w:t>
      </w:r>
      <w:r>
        <w:rPr>
          <w:b/>
        </w:rPr>
        <w:t>BIO CLIMÁTICO Y PLANIFICACIÓN TERRITORIAL Y EL AYUNTAMIENTO DE CANDELARIA PARA LA REALIZACIÓN DE LAS FUNCIONES PROPIAS DEL ÓRGANO AMBIENTAL MUNICIPAL EN LA EVALUACIÓN AMBIENTAL ESTRATÉGICA DE LA ORDENACIÓN PORMENORIZADA DEL PLAN GENERAL DE ORDENACIÓN MUNIC</w:t>
      </w:r>
      <w:r>
        <w:rPr>
          <w:b/>
        </w:rPr>
        <w:t xml:space="preserve">IPAL, ASÍ COMO DE LA DEL RESTO DE INSTRUMENTOS DE ORDENACIÓN URBANÍSTICA MUNICIPAL. </w:t>
      </w:r>
    </w:p>
    <w:p w:rsidR="00EB0B20" w:rsidRDefault="00EE53CC">
      <w:pPr>
        <w:ind w:left="31" w:right="1159"/>
      </w:pPr>
      <w:r>
        <w:t>En Santa Cruz de Tenerife, a ……..</w:t>
      </w:r>
    </w:p>
    <w:p w:rsidR="00EB0B20" w:rsidRDefault="00EE53CC">
      <w:pPr>
        <w:pStyle w:val="Ttulo2"/>
        <w:ind w:right="1121"/>
      </w:pPr>
      <w:r>
        <w:rPr>
          <w:b w:val="0"/>
        </w:rPr>
        <w:t xml:space="preserve"> </w:t>
      </w:r>
      <w:r>
        <w:t>REUNIDOS</w:t>
      </w:r>
    </w:p>
    <w:p w:rsidR="00EB0B20" w:rsidRDefault="00EE53CC">
      <w:pPr>
        <w:ind w:left="31" w:right="1159"/>
      </w:pPr>
      <w:r>
        <w:t>De una parte, el Excmo. Sr. D. Jose Antonio Valbuena Alonso, Consejero de Transición Ecológica, Lucha Contra el Cambio Climátic</w:t>
      </w:r>
      <w:r>
        <w:t>o y Planificación Territorial del Gobierno de Canarias, en representación de la Administración Pública de la Comunidad Autónoma de Canarias, de acuerdo con lo dispuesto en los artículos 16.1 y 29.k) de la Ley Territorial 14/1990, de 26 de julio, de Régimen</w:t>
      </w:r>
      <w:r>
        <w:t xml:space="preserve"> Jurídico de las Administraciones Públicas de Canarias, y artículo 5.11 del Reglamento Orgánico de la Consejería de Transición Ecológica, Lucha Contra el Cambio Climático y Planificación Territorial, aprobado por Decreto nº 137/2016, de 24 de octubre, apli</w:t>
      </w:r>
      <w:r>
        <w:t>cable en virtud del Decreto 119/2019, de 16 de julio, del Presidente, por el que se determinan el número, denominación y competencias de las Consejerías, en relación con los artículos 6.1.a) y 7.a) del Reglamento de Organización y Funcionamiento del Órgano</w:t>
      </w:r>
      <w:r>
        <w:t xml:space="preserve"> Colegiado de Evaluación Ambiental e Informe Único de Canarias, aprobado por Decreto 13/2019, de 25 de febrero.</w:t>
      </w:r>
    </w:p>
    <w:p w:rsidR="00EB0B20" w:rsidRDefault="00EE53CC">
      <w:pPr>
        <w:spacing w:after="0"/>
        <w:ind w:left="31" w:right="1159"/>
      </w:pPr>
      <w:r>
        <w:t xml:space="preserve"> De otra parte, la Sra. María Concepción Brito Núñez, Alcaldesa – Presidenta del ayuntamiento de Candelaria, en representación del mismo, de con</w:t>
      </w:r>
      <w:r>
        <w:t>formidad con los artículos 21.1.b) de la Ley 7/1985, de 2 de abril, Reguladora de las Bases de Régimen Local, 41 del Reglamento de organización, funcionamiento y régimen jurídico de las entidades locales, aprobado por Real Decreto 2568/1986, de 28 de novie</w:t>
      </w:r>
      <w:r>
        <w:t>mbre, 31.1.e) de la Ley 7/2015, de 1 de abril, de los municipios de Canarias y también de acuerdo con lo dispuesto en el artículo 16.3 de la citada Ley 14/1990 y previo acuerdo del pleno</w:t>
      </w:r>
    </w:p>
    <w:p w:rsidR="00EB0B20" w:rsidRDefault="00EE53CC">
      <w:pPr>
        <w:spacing w:after="482"/>
        <w:ind w:left="31" w:right="1159"/>
      </w:pPr>
      <w:r>
        <w:t>de dicha Corporación de fecha ……………………………</w:t>
      </w:r>
    </w:p>
    <w:p w:rsidR="00EB0B20" w:rsidRDefault="00EE53CC">
      <w:pPr>
        <w:pStyle w:val="Ttulo2"/>
        <w:ind w:right="1180"/>
      </w:pPr>
      <w:r>
        <w:rPr>
          <w:b w:val="0"/>
        </w:rPr>
        <w:t xml:space="preserve"> </w:t>
      </w:r>
      <w:r>
        <w:t xml:space="preserve">EXPONEN </w:t>
      </w:r>
    </w:p>
    <w:p w:rsidR="00EB0B20" w:rsidRDefault="00EE53CC">
      <w:pPr>
        <w:ind w:left="31" w:right="1159"/>
      </w:pPr>
      <w:r>
        <w:rPr>
          <w:b/>
        </w:rPr>
        <w:t>PRIMERO</w:t>
      </w:r>
      <w:r>
        <w:t xml:space="preserve">. Que el 1 de septiembre de 2017 entró en vigor la Ley 4/2017, de 13 de julio, del Suelo y de los Espacios Naturales Protegidos de Canarias (BOC n. º 138, de 19 de julio de 2017), conforme a lo establecido en su disposición final décima.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1264" name="Group 15126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324" name="Rectangle 1032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w:t>
                              </w:r>
                              <w:r>
                                <w:rPr>
                                  <w:sz w:val="12"/>
                                </w:rPr>
                                <w:t xml:space="preserve">n: 694SFQQ6MND9WP4TPKKWMFQKZ | Verificación: https://candelaria.sedelectronica.es/ </w:t>
                              </w:r>
                            </w:p>
                          </w:txbxContent>
                        </wps:txbx>
                        <wps:bodyPr horzOverflow="overflow" vert="horz" lIns="0" tIns="0" rIns="0" bIns="0" rtlCol="0">
                          <a:noAutofit/>
                        </wps:bodyPr>
                      </wps:wsp>
                      <wps:wsp>
                        <wps:cNvPr id="10325" name="Rectangle 10325"/>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1264" style="width:12.7031pt;height:283.662pt;position:absolute;mso-position-horizontal-relative:page;mso-position-horizontal:absolute;margin-left:681.958pt;mso-position-vertical-relative:page;margin-top:528.338pt;" coordsize="1613,36025">
                <v:rect id="Rectangle 1032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325"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112 </w:t>
                        </w:r>
                      </w:p>
                    </w:txbxContent>
                  </v:textbox>
                </v:rect>
                <w10:wrap type="square"/>
              </v:group>
            </w:pict>
          </mc:Fallback>
        </mc:AlternateContent>
      </w:r>
      <w:r>
        <w:rPr>
          <w:b/>
        </w:rPr>
        <w:t>SEGUNDO</w:t>
      </w:r>
      <w:r>
        <w:t>. De esta manera, el artículo 86.6.c) de esta Ley 4/2017 establece la</w:t>
      </w:r>
      <w:r>
        <w:t xml:space="preserve"> competencia del órgano ambiental en los siguientes términos: </w:t>
      </w:r>
    </w:p>
    <w:p w:rsidR="00EB0B20" w:rsidRDefault="00EE53CC">
      <w:pPr>
        <w:spacing w:after="110"/>
        <w:ind w:left="33" w:right="1176" w:hanging="10"/>
      </w:pPr>
      <w:r>
        <w:t xml:space="preserve">“(…) </w:t>
      </w:r>
      <w:r>
        <w:rPr>
          <w:i/>
        </w:rPr>
        <w:t>en el caso de los instrumentos autonómicos, lo será el órgano que designe el Gobierno de Canarias; en cuanto a los instrumentos insulares, lo será el órgano que designe el cabildo o, previ</w:t>
      </w:r>
      <w:r>
        <w:rPr>
          <w:i/>
        </w:rPr>
        <w:t>o convenio, el órgano ambiental autonómico; y en el caso de los instrumentos municipales, lo será el que pueda designar el ayuntamiento, si cuenta con los recursos suficientes o, previo convenio, podrá optar entre encomendar esa tarea al órgano ambiental a</w:t>
      </w:r>
      <w:r>
        <w:rPr>
          <w:i/>
        </w:rPr>
        <w:t xml:space="preserve">utonómico o bien al órgano ambiental insular de la isla a la que pertenezca. </w:t>
      </w:r>
    </w:p>
    <w:p w:rsidR="00EB0B20" w:rsidRDefault="00EE53CC">
      <w:pPr>
        <w:spacing w:after="110"/>
        <w:ind w:left="33" w:right="1176" w:hanging="10"/>
      </w:pPr>
      <w:r>
        <w:rPr>
          <w:i/>
        </w:rPr>
        <w:t xml:space="preserve">No obstante, en los municipios de menos de 100.000 habitantes de derecho, la evaluación ambiental de la ordenación urbanística estructural de los planes generales de ordenación, </w:t>
      </w:r>
      <w:r>
        <w:rPr>
          <w:i/>
        </w:rPr>
        <w:t>así como en los casos de modificación sustancial de los mismos, corresponderá al órgano ambiental autonómico.</w:t>
      </w:r>
    </w:p>
    <w:p w:rsidR="00EB0B20" w:rsidRDefault="00EE53CC">
      <w:pPr>
        <w:spacing w:after="110"/>
        <w:ind w:left="33" w:right="1176" w:hanging="10"/>
      </w:pPr>
      <w:r>
        <w:rPr>
          <w:i/>
        </w:rPr>
        <w:t xml:space="preserve"> A estos efectos, se entiende por ordenación urbanística estructural la delimitada por el artículo 136 de esta ley, y por modificación sustancial </w:t>
      </w:r>
      <w:r>
        <w:rPr>
          <w:i/>
        </w:rPr>
        <w:t>los supuestos previstos en el artículo 163 de esta ley.”</w:t>
      </w:r>
    </w:p>
    <w:p w:rsidR="00EB0B20" w:rsidRDefault="00EE53CC">
      <w:pPr>
        <w:ind w:left="31" w:right="1159"/>
      </w:pPr>
      <w:r>
        <w:t xml:space="preserve"> Por su parte, el artículo 144.10 de la misma ley establece:</w:t>
      </w:r>
    </w:p>
    <w:p w:rsidR="00EB0B20" w:rsidRDefault="00EE53CC">
      <w:pPr>
        <w:spacing w:after="110"/>
        <w:ind w:left="33" w:right="1176" w:hanging="10"/>
      </w:pPr>
      <w:r>
        <w:t xml:space="preserve"> </w:t>
      </w:r>
      <w:r>
        <w:rPr>
          <w:i/>
        </w:rPr>
        <w:t>“En el caso de que la ordenación pormenorizada se pretenda realizar de forma completa por el Plan General, su elaboración, aprobación y e</w:t>
      </w:r>
      <w:r>
        <w:rPr>
          <w:i/>
        </w:rPr>
        <w:t>valuación ambiental se realizará por el procedimiento establecido para los planes parciales y especiales de ordenación de acuerdo con los artículos 147 y 148 de esta ley.</w:t>
      </w:r>
      <w:r>
        <w:t xml:space="preserve">” </w:t>
      </w:r>
    </w:p>
    <w:p w:rsidR="00EB0B20" w:rsidRDefault="00EE53CC">
      <w:pPr>
        <w:ind w:left="31" w:right="1159"/>
      </w:pPr>
      <w:r>
        <w:t>En este sentido, el artículo 71.4 del Reglamento de Planeamiento de Canarias, aprob</w:t>
      </w:r>
      <w:r>
        <w:t>ado por Decreto 181/2018, de 26 de diciembre, establece que en el supuesto de que el Plan General de Ordenación de un municipio de menos de 100.000 habitantes incorpore toda la ordenación, la evaluación ambiental estratégica de lo pormenorizado podrá ser e</w:t>
      </w:r>
      <w:r>
        <w:t xml:space="preserve">ncomendada, mediante convenio, al órgano ambiental autonómico por el Ayuntamiento correspondiente. </w:t>
      </w:r>
    </w:p>
    <w:p w:rsidR="00EB0B20" w:rsidRDefault="00EE53CC">
      <w:pPr>
        <w:ind w:left="31" w:right="1159"/>
      </w:pPr>
      <w:r>
        <w:rPr>
          <w:b/>
        </w:rPr>
        <w:t>TERCERO.</w:t>
      </w:r>
      <w:r>
        <w:t xml:space="preserve"> En desarrollo de esta previsión legislativa, el 13 de marzo de 2019 entró en vigor el Reglamento de Organización y Funcionamiento del Órgano Colegi</w:t>
      </w:r>
      <w:r>
        <w:t>ado de Evaluación Ambiental e Informe Único de Canarias, aprobado por Decreto 13/2019, de 25 de febrero, que en su artículo 11.1 establece:</w:t>
      </w:r>
    </w:p>
    <w:p w:rsidR="00EB0B20" w:rsidRDefault="00EE53CC">
      <w:pPr>
        <w:spacing w:after="110"/>
        <w:ind w:left="33" w:right="1176" w:hanging="10"/>
      </w:pPr>
      <w:r>
        <w:rPr>
          <w:i/>
        </w:rPr>
        <w:t xml:space="preserve"> </w:t>
      </w:r>
      <w:r>
        <w:rPr>
          <w:i/>
        </w:rPr>
        <w:t>“La Comisión Autonómica de Evaluación Ambiental actuará como órgano ambiental en relación con los planes, programas y proyectos de competencia de la Administración Autonómica, así como los casos en que, previo convenio, desempeñe esa función respecto de pl</w:t>
      </w:r>
      <w:r>
        <w:rPr>
          <w:i/>
        </w:rPr>
        <w:t xml:space="preserve">anes, programas o proyectos de competencia insular o municipal. (...)” </w:t>
      </w:r>
    </w:p>
    <w:p w:rsidR="00EB0B20" w:rsidRDefault="00EE53CC">
      <w:pPr>
        <w:ind w:left="31" w:right="1159"/>
      </w:pPr>
      <w:r>
        <w:rPr>
          <w:b/>
        </w:rPr>
        <w:t>CUARTO</w:t>
      </w:r>
      <w:r>
        <w:t>. En fecha 16 de enero de 2020 el ayuntamiento de Candelaria solicita la celebración de un convenio de colaboración para encomendar la evaluación ambiental estratégica de la orde</w:t>
      </w:r>
      <w:r>
        <w:t>nación pormenorizada completa del plan general de ordenación del municipio al órgano ambiental autonómico, así como de la del resto de instrumentos urbanísticos municipales.</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2811" name="Group 15281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399" name="Rectangle 1039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https://candelaria.s</w:t>
                              </w:r>
                              <w:r>
                                <w:rPr>
                                  <w:sz w:val="12"/>
                                </w:rPr>
                                <w:t xml:space="preserve">edelectronica.es/ </w:t>
                              </w:r>
                            </w:p>
                          </w:txbxContent>
                        </wps:txbx>
                        <wps:bodyPr horzOverflow="overflow" vert="horz" lIns="0" tIns="0" rIns="0" bIns="0" rtlCol="0">
                          <a:noAutofit/>
                        </wps:bodyPr>
                      </wps:wsp>
                      <wps:wsp>
                        <wps:cNvPr id="10400" name="Rectangle 1040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2811" style="width:12.7031pt;height:283.662pt;position:absolute;mso-position-horizontal-relative:page;mso-position-horizontal:absolute;margin-left:681.958pt;mso-position-vertical-relative:page;margin-top:528.338pt;" coordsize="1613,36025">
                <v:rect id="Rectangle 1039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40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112 </w:t>
                        </w:r>
                      </w:p>
                    </w:txbxContent>
                  </v:textbox>
                </v:rect>
                <w10:wrap type="square"/>
              </v:group>
            </w:pict>
          </mc:Fallback>
        </mc:AlternateContent>
      </w:r>
      <w:r>
        <w:t xml:space="preserve"> </w:t>
      </w:r>
      <w:r>
        <w:t>A ello puede añadirse que, a pesar de la entrada en vigor de la Ley 4/2017, el ayuntamiento no ha podido aún determinar los recursos necesarios, personales, materiales y económicos con que habrán de dotar el órgano ambiental municipal; y teniendo en cuenta</w:t>
      </w:r>
      <w:r>
        <w:t xml:space="preserve"> que, en la medida en que sus miembros deben cumplir los requisitos legales de autonomía, especialización y profesionalidad exigidos a esta clase de órganos por la legislación de evaluación ambiental, no es previsible que en breve plazo pueda ser constitui</w:t>
      </w:r>
      <w:r>
        <w:t xml:space="preserve">do, lo cual puede producir la demora en la tramitación normal de los procedimientos. </w:t>
      </w:r>
    </w:p>
    <w:p w:rsidR="00EB0B20" w:rsidRDefault="00EE53CC">
      <w:pPr>
        <w:ind w:left="31" w:right="1159"/>
      </w:pPr>
      <w:r>
        <w:t>Por tanto, en virtud de lo expuesto en el apartado 6.c) del artículo 86 del la Ley 4/2017, de 13 de julio, del Suelo y de los Espacios Naturales de Canarias, y en el apar</w:t>
      </w:r>
      <w:r>
        <w:t>tado 4 del artículo 71 del Reglamento de Planeamiento de Canarias, aprobado por Decreto 181/2018, de 26 de diciembre, el Ayuntamiento de Candelaria considera oportuno encomendar al órgano ambiental autonómico la competencia para realizar todos los trámites</w:t>
      </w:r>
      <w:r>
        <w:t xml:space="preserve"> necesarios que se refieran al procedimiento de evaluación ambiental estratégica de la ordenación pormenorizada del plan general de ordenación de Candelaria, para su realización de forma conjunta con la de su ordenación estructural, así como de la del rest</w:t>
      </w:r>
      <w:r>
        <w:t>o de instrumentos de ordenación urbanística municipal.</w:t>
      </w:r>
    </w:p>
    <w:p w:rsidR="00EB0B20" w:rsidRDefault="00EE53CC">
      <w:pPr>
        <w:ind w:left="31" w:right="1159"/>
      </w:pPr>
      <w:r>
        <w:rPr>
          <w:b/>
        </w:rPr>
        <w:t xml:space="preserve"> QUINTO</w:t>
      </w:r>
      <w:r>
        <w:t xml:space="preserve">. Que ambas partes valoran la necesidad de llevar a cabo la colaboración interesada, en aplicación de los principios de cooperación y asistencia mutua cuya disponibilidad resulta imprescindible </w:t>
      </w:r>
      <w:r>
        <w:t>para conseguir los objetivos de eficacia perseguidos por la Comunidad Autónoma Canaria y el Municipio, para lo que, en ejercicio de sus respectivas competencias y de conformidad a lo legalmente dispuesto llevan a cabo el presente convenio de colaboración a</w:t>
      </w:r>
      <w:r>
        <w:t>l amparo de lo previsto en la Ley 40/2015, de 1 de octubre, de Régimen jurídico del Sector Público y, específicamente, en los artículos 49 a 52 y 143 y 144 de la citada norma , sin perjuicio de lo dispuesto en la legislación autonómica constituida por el D</w:t>
      </w:r>
      <w:r>
        <w:t>ecreto 11/2019, de 11 de febrero, por el que se regula la actividad convencional y se crean y regulan el Registro General Electrónico de Convenios del Sector Público de la Comunidad Autónoma y el Registro Electrónico de Órganos de Cooperación de la Adminis</w:t>
      </w:r>
      <w:r>
        <w:t xml:space="preserve">tración Pública de la Comunidad Autónoma de Canarias, así como al amparo de los artículos 15 y 16 de la Ley 14/1990, de 26 de julio, de Régimen Jurídico de las Administraciones Públicas de Canarias. </w:t>
      </w:r>
      <w:r>
        <w:rPr>
          <w:b/>
        </w:rPr>
        <w:t>SEXTO.</w:t>
      </w:r>
      <w:r>
        <w:t xml:space="preserve"> En desarrollo de los artículos 12.5 y 86.6 de la L</w:t>
      </w:r>
      <w:r>
        <w:t>ey 4/2017, de 13 de julio, del Suelo y de los Espacios Naturales Protegidos de Canarias, y de conformidad con la previsión del artículo 71.4 del Reglamento de Planeamiento de Canarias, aprobado por Decreto 181/2018, de 26 de diciembre, el artículo 11.1 del</w:t>
      </w:r>
      <w:r>
        <w:t xml:space="preserve"> Reglamento de Organización y Funcionamiento del Órgano Colegiado de Evaluación Ambiental e Informe Único de Canarias, aprobado por Decreto 13/2019, de 25 de febrero, establece que ésta podrá actuar como órgano ambiental en relación con los planes de compe</w:t>
      </w:r>
      <w:r>
        <w:t xml:space="preserve">tencia municipal previo convenio suscrito al efecto. </w:t>
      </w:r>
    </w:p>
    <w:p w:rsidR="00EB0B20" w:rsidRDefault="00EE53CC">
      <w:pPr>
        <w:spacing w:after="485"/>
        <w:ind w:left="31" w:right="1159"/>
      </w:pPr>
      <w:r>
        <w:t>En virtud de lo expuesto, la Administración Pública de la Comunidad Autónoma de Canarias, representada a través de la Consejería de Transición Ecológica, Lucha Contra el Cambio Climático y Planificación</w:t>
      </w:r>
      <w:r>
        <w:t xml:space="preserve"> Territorial del Gobierno de Canarias y el ayuntamiento de Candelaria celebran el presente convenio de colaboración, de acuerdo con las siguientes </w:t>
      </w:r>
    </w:p>
    <w:p w:rsidR="00EB0B20" w:rsidRDefault="00EE53CC">
      <w:pPr>
        <w:pStyle w:val="Ttulo2"/>
        <w:ind w:right="1181"/>
      </w:pPr>
      <w:r>
        <w:t xml:space="preserve">CLÁUSULAS </w:t>
      </w:r>
    </w:p>
    <w:p w:rsidR="00EB0B20" w:rsidRDefault="00EE53CC">
      <w:pPr>
        <w:ind w:left="31" w:right="1159"/>
      </w:pPr>
      <w:r>
        <w:rPr>
          <w:b/>
        </w:rPr>
        <w:t xml:space="preserve">PRIMERA. </w:t>
      </w:r>
      <w:r>
        <w:t>A través de este convenio el ayuntamiento de Candelaria encomienda al Órgano Colegiado d</w:t>
      </w:r>
      <w:r>
        <w:t>e Evaluación Ambiental e Informe Único de Canarias, en su vertiente de Comisión Autonómica de Evaluación Ambiental, la competencia para la evaluación ambiental estratégica de la ordenación pormenorizada del plan general de ordenación de Candelaria, para su</w:t>
      </w:r>
      <w:r>
        <w:t xml:space="preserve"> realización de forma conjunta con la de su ordenación estructural, así como de la del resto de instrumentos de ordenación urbanística municipal.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3753" name="Group 15375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470" name="Rectangle 104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471" name="Rectangle 1047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w:t>
                              </w:r>
                              <w:r>
                                <w:rPr>
                                  <w:sz w:val="12"/>
                                </w:rPr>
                                <w:t xml:space="preserve">nto firmado electrónicamente desde la plataforma esPublico Gestiona | Página 62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3753" style="width:12.7031pt;height:283.662pt;position:absolute;mso-position-horizontal-relative:page;mso-position-horizontal:absolute;margin-left:681.958pt;mso-position-vertical-relative:page;margin-top:528.338pt;" coordsize="1613,36025">
                <v:rect id="Rectangle 104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47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112 </w:t>
                        </w:r>
                      </w:p>
                    </w:txbxContent>
                  </v:textbox>
                </v:rect>
                <w10:wrap type="square"/>
              </v:group>
            </w:pict>
          </mc:Fallback>
        </mc:AlternateContent>
      </w:r>
      <w:r>
        <w:rPr>
          <w:b/>
        </w:rPr>
        <w:t>SEGUNDA.-</w:t>
      </w:r>
      <w:r>
        <w:t xml:space="preserve"> El ámbito de aplicación del presente convenio se corresponde con la ordenación pormenorizada del plan general de ordenación de Candelaria, para su realización</w:t>
      </w:r>
      <w:r>
        <w:t xml:space="preserve"> de forma conjunta con la de su ordenación estructural, así como de la del resto de instrumentos de ordenación urbanística municipal. La Consejería de Transición Ecológica, Lucha Contra el Cambio Climático y Planificación Territorial tramitará los procedim</w:t>
      </w:r>
      <w:r>
        <w:t>ientos mencionados, procediendo a someter los expedientes al Órgano Colegiado de Evaluación Ambiental e Informe Único de Canarias, en su vertiente de Comisión Autonómica de Evaluación Ambiental, a los efectos del pronunciamiento ambiental que proceda y has</w:t>
      </w:r>
      <w:r>
        <w:t xml:space="preserve">ta la finalización de los procedimientos de evaluación ambiental estratégica. </w:t>
      </w:r>
    </w:p>
    <w:p w:rsidR="00EB0B20" w:rsidRDefault="00EE53CC">
      <w:pPr>
        <w:ind w:left="31" w:right="1159"/>
      </w:pPr>
      <w:r>
        <w:rPr>
          <w:b/>
        </w:rPr>
        <w:t>TERCERA.</w:t>
      </w:r>
      <w:r>
        <w:t>- Se creará una Comisión de Seguimiento que será, asimismo, el órgano colegiado encargado de resolver las dudas que se planteen en relación con la aplicación del present</w:t>
      </w:r>
      <w:r>
        <w:t>e convenio, y estará compuesta por la Alcaldesa o persona en quien delegue, el Consejero de Transición Ecológica, Lucha Contra el Cambio Climático y Planificación Territorial del Gobierno de Canarias o persona en quien delegue, un licenciado en derecho y u</w:t>
      </w:r>
      <w:r>
        <w:t>n titulado superior competente en materias ambientales de la Consejería de Transición Ecológica, Lucha Contra el Cambio Climático y Planificación Territorial; y un técnico superior del ayuntamiento.</w:t>
      </w:r>
    </w:p>
    <w:p w:rsidR="00EB0B20" w:rsidRDefault="00EE53CC">
      <w:pPr>
        <w:ind w:left="31" w:right="1159"/>
      </w:pPr>
      <w:r>
        <w:t xml:space="preserve"> En este contexto y con la celeridad que las circunstanci</w:t>
      </w:r>
      <w:r>
        <w:t>as requieran, la Consejería de Transición Ecológica, Lucha Contra el Cambio Climático y Planificación Territorial y el ayuntamiento de Candelaria expresan por medio del presente convenio su decidida voluntad de culminar los procedimientos de evaluación amb</w:t>
      </w:r>
      <w:r>
        <w:t xml:space="preserve">iental estratégica detallados. </w:t>
      </w:r>
    </w:p>
    <w:p w:rsidR="00EB0B20" w:rsidRDefault="00EE53CC">
      <w:pPr>
        <w:ind w:left="31" w:right="1159"/>
      </w:pPr>
      <w:r>
        <w:rPr>
          <w:b/>
        </w:rPr>
        <w:t>CUARTA.</w:t>
      </w:r>
      <w:r>
        <w:t xml:space="preserve"> El convenio no contempla la existencia de gastos que requieran el establecimiento de un sistema de financiación en el mismo, considerando que los derivados del cumplimiento de lo acordado no implican incremento de lo</w:t>
      </w:r>
      <w:r>
        <w:t xml:space="preserve">s programas ordinarios de gasto e inversión de cada administración. A este respecto, cada administración interviniente asumirá con sus propios medios económicos las acciones a emprender en cumplimiento de este convenio. Cualquier necesidad de financiación </w:t>
      </w:r>
      <w:r>
        <w:t>conjunta que pudiera surgir será, en su caso, objeto de acuerdo y formalización en un nuevo convenio específico. Asimismo el convenio no reviste carácter contractual, sin perjuicio de los procesos de contratación administrativa que fueran necesarios para s</w:t>
      </w:r>
      <w:r>
        <w:t xml:space="preserve">u buen fin, y que en todo caso seguirán los procedimientos contemplados en la Ley de Contratos del Sector Público, aprobada por Ley 9/2017, de 8 de noviembre, o norma que la sustituya, y demás normativa de aplicación. </w:t>
      </w:r>
    </w:p>
    <w:p w:rsidR="00EB0B20" w:rsidRDefault="00EE53CC">
      <w:pPr>
        <w:ind w:left="31" w:right="1159"/>
      </w:pPr>
      <w:r>
        <w:rPr>
          <w:b/>
        </w:rPr>
        <w:t>QUINTA</w:t>
      </w:r>
      <w:r>
        <w:t>.- Se establece como plazo de v</w:t>
      </w:r>
      <w:r>
        <w:t>igencia del presente convenio el plazo de dos (2) años desde su firma. Este plazo podrá ser prorrogado por mutuo acuerdo de las partes y antes de su vencimiento por otro periodo adicional de un (1) año, salvo que alguna de las partes formule su renuncia. S</w:t>
      </w:r>
      <w:r>
        <w:t>erán asimismo causa de extinción:</w:t>
      </w:r>
    </w:p>
    <w:p w:rsidR="00EB0B20" w:rsidRDefault="00EE53CC">
      <w:pPr>
        <w:numPr>
          <w:ilvl w:val="0"/>
          <w:numId w:val="15"/>
        </w:numPr>
        <w:ind w:right="1159" w:hanging="256"/>
      </w:pPr>
      <w:r>
        <w:t>Resolución por incumplimiento de cualquiera de las partes de los compromisosasumidos.</w:t>
      </w:r>
    </w:p>
    <w:p w:rsidR="00EB0B20" w:rsidRDefault="00EE53CC">
      <w:pPr>
        <w:numPr>
          <w:ilvl w:val="0"/>
          <w:numId w:val="15"/>
        </w:numPr>
        <w:ind w:right="1159" w:hanging="256"/>
      </w:pPr>
      <w:r>
        <w:t xml:space="preserve">Mutuo acuerdo de las partes intervinientes en el convenio. </w:t>
      </w:r>
    </w:p>
    <w:p w:rsidR="00EB0B20" w:rsidRDefault="00EE53CC">
      <w:pPr>
        <w:ind w:left="31" w:right="1159"/>
      </w:pPr>
      <w:r>
        <w:t>Si cuando concurra cualquiera de las causas de resolución del convenio exist</w:t>
      </w:r>
      <w:r>
        <w:t>en actuaciones en curso de ejecución, las partes, a propuesta de la comisión de seguimiento del convenio, podrán acordar la continuación y finalización de las actuaciones en curso que consideren oportunas, estableciendo un plazo improrrogable para su final</w:t>
      </w:r>
      <w:r>
        <w:t xml:space="preserve">ización. El incumplimiento por una de las partes de las obligaciones acordadas en el convenio conllevará la extinción automática de los derechos que le otorgue el presente. En el caso de que la extinción del convenio sea de mutuo acuerdo entre las partes, </w:t>
      </w:r>
      <w:r>
        <w:t>se estará a lo válidamente estipulado entre ellas.</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3820" name="Group 15382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536" name="Rectangle 1053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537" name="Rectangle 1053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3820" style="width:12.7031pt;height:283.662pt;position:absolute;mso-position-horizontal-relative:page;mso-position-horizontal:absolute;margin-left:681.958pt;mso-position-vertical-relative:page;margin-top:528.338pt;" coordsize="1613,36025">
                <v:rect id="Rectangle 1053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53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112 </w:t>
                        </w:r>
                      </w:p>
                    </w:txbxContent>
                  </v:textbox>
                </v:rect>
                <w10:wrap type="square"/>
              </v:group>
            </w:pict>
          </mc:Fallback>
        </mc:AlternateContent>
      </w:r>
      <w:r>
        <w:rPr>
          <w:b/>
        </w:rPr>
        <w:t xml:space="preserve"> </w:t>
      </w:r>
      <w:r>
        <w:rPr>
          <w:b/>
        </w:rPr>
        <w:t>SEXTA.- RÉGIMEN JURÍDICO.</w:t>
      </w:r>
      <w:r>
        <w:t xml:space="preserve"> Le resultan de aplicación el Decreto 11/2019, de 11 de febrero, por el que se regula la actividad convencional y se crean y regulan el Registro General Electrónico de Convenios del Sector Público de la Comunidad Autónoma y el Regi</w:t>
      </w:r>
      <w:r>
        <w:t>stro Electrónico de Órganos de Cooperación de la Administración Pública de la Comunidad Autónoma de Canarias; la Ley 40/2015, de 1 de octubre, de Régimen Jurídico del Sector Público; la Ley 4/2017, de 13 de julio, del Suelo y de los Espacios Naturales Prot</w:t>
      </w:r>
      <w:r>
        <w:t xml:space="preserve">egidos de Canarias; el Reglamento de Planeamiento de Canarias, aprobado por Decreto 181/2018, de 26 de diciembre; el Reglamento de Organización y Funcionamiento del Órgano Colegiado de Evaluación Ambiental e Informe Único de Canarias, aprobado por Decreto </w:t>
      </w:r>
      <w:r>
        <w:t>13/2019, de 25 de febrero; y demás normativa de aplicación.</w:t>
      </w:r>
    </w:p>
    <w:p w:rsidR="00EB0B20" w:rsidRDefault="00EE53CC">
      <w:pPr>
        <w:ind w:left="31" w:right="1159"/>
      </w:pPr>
      <w:r>
        <w:t xml:space="preserve"> La modificación de cualquier cláusula del presente requerirá acuerdo unánime de los firmantes. </w:t>
      </w:r>
    </w:p>
    <w:p w:rsidR="00EB0B20" w:rsidRDefault="00EE53CC">
      <w:pPr>
        <w:ind w:left="31" w:right="1159"/>
      </w:pPr>
      <w:r>
        <w:rPr>
          <w:b/>
        </w:rPr>
        <w:t>SÉPTIMA.- JURISDICCIÓN</w:t>
      </w:r>
      <w:r>
        <w:t xml:space="preserve">. Las cuestiones litigiosas que surjan en la interpretación o aplicación del </w:t>
      </w:r>
      <w:r>
        <w:t xml:space="preserve">presente Convenio se sustanciarán ante el Orden Jurisdiccional Contencioso- Administrativo y conforme a sus normas de competencia y procedimiento, y de conformidad con el artículo 7.o) del Decreto 11/2019, el órgano jurisdiccional competente es la Sala de </w:t>
      </w:r>
      <w:r>
        <w:t xml:space="preserve">lo Contencioso- Administrativo del Tribunal Superior de Justicia de Canarias, en virtud de lo dispuesto en el artículo 10.1.m) de la Ley 29/1998, de 13 de julio, de la Jurisdicción Contencioso-Administrativa. </w:t>
      </w:r>
    </w:p>
    <w:p w:rsidR="00EB0B20" w:rsidRDefault="00EE53CC">
      <w:pPr>
        <w:spacing w:after="485"/>
        <w:ind w:left="31" w:right="1159"/>
      </w:pPr>
      <w:r>
        <w:t>Y para que así conste y surta los efectos opor</w:t>
      </w:r>
      <w:r>
        <w:t>tunos, se firma el presente Convenio por triplicado ejemplar en el lugar y fecha indicados en el inicio.</w:t>
      </w:r>
    </w:p>
    <w:p w:rsidR="00EB0B20" w:rsidRDefault="00EE53CC">
      <w:pPr>
        <w:spacing w:after="9"/>
        <w:ind w:left="31" w:right="1159"/>
      </w:pPr>
      <w:r>
        <w:t>EL CONSEJERO DE TRANSICIÓN ECOLÓGICA, LUCHA CONTRA EL CAMBIO</w:t>
      </w:r>
    </w:p>
    <w:p w:rsidR="00EB0B20" w:rsidRDefault="00EE53CC">
      <w:pPr>
        <w:ind w:left="31" w:right="1159"/>
      </w:pPr>
      <w:r>
        <w:t>CLIMÁTICO Y PLANIFICACIÓN TERRITORIAL</w:t>
      </w:r>
    </w:p>
    <w:p w:rsidR="00EB0B20" w:rsidRDefault="00EE53CC">
      <w:pPr>
        <w:spacing w:after="482"/>
        <w:ind w:left="31" w:right="1159"/>
      </w:pPr>
      <w:r>
        <w:t xml:space="preserve"> LA ALCALDESA-PRESIDENTEA DEL   AYUNTAMIENTO DE CAND</w:t>
      </w:r>
      <w:r>
        <w:t>ELARIA</w:t>
      </w:r>
    </w:p>
    <w:p w:rsidR="00EB0B20" w:rsidRDefault="00EE53CC">
      <w:pPr>
        <w:ind w:left="31" w:right="1159"/>
      </w:pPr>
      <w:r>
        <w:t xml:space="preserve">Excmo. Sr. D. Jose Antonio Valbuena Alonso   </w:t>
      </w:r>
    </w:p>
    <w:p w:rsidR="00EB0B20" w:rsidRDefault="00EE53CC">
      <w:pPr>
        <w:spacing w:after="482"/>
        <w:ind w:left="31" w:right="1159"/>
      </w:pPr>
      <w:r>
        <w:t>Dª. María Concepción Brito Núñez...”</w:t>
      </w:r>
    </w:p>
    <w:p w:rsidR="00EB0B20" w:rsidRDefault="00EE53CC">
      <w:pPr>
        <w:spacing w:after="1641"/>
        <w:ind w:left="31" w:right="1159"/>
      </w:pPr>
      <w:r>
        <w:t>Por lo que se eleva esta propuesta al Pleno de esta Corporación, que resolverá como mejor proceda.”</w:t>
      </w:r>
    </w:p>
    <w:p w:rsidR="00EB0B20" w:rsidRDefault="00EE53CC">
      <w:pPr>
        <w:spacing w:after="4" w:line="251" w:lineRule="auto"/>
        <w:ind w:left="33" w:right="1156" w:hanging="10"/>
      </w:pPr>
      <w:r>
        <w:rPr>
          <w:rFonts w:ascii="Times New Roman" w:eastAsia="Times New Roman" w:hAnsi="Times New Roman" w:cs="Times New Roman"/>
          <w:sz w:val="24"/>
        </w:rPr>
        <w:t xml:space="preserve">  </w:t>
      </w:r>
      <w:r>
        <w:rPr>
          <w:b/>
        </w:rPr>
        <w:t>Consta en el expediente Informe jurídico emitido por Doña Olga Fernández Méndez-Bencomo, que desempeña el puesto de trabajo de Jurista, de 22 de abril de 2020, debidamente conformado por Don Octavio Manuel Fernández</w:t>
      </w:r>
    </w:p>
    <w:p w:rsidR="00EB0B20" w:rsidRDefault="00EE53CC">
      <w:pPr>
        <w:spacing w:after="732" w:line="251" w:lineRule="auto"/>
        <w:ind w:left="33" w:right="1156" w:hanging="10"/>
      </w:pPr>
      <w:r>
        <w:rPr>
          <w:b/>
        </w:rPr>
        <w:t>Hernández, Secretario General, del 22 de abril de 2020 del siguiente tenor literal:</w:t>
      </w:r>
    </w:p>
    <w:p w:rsidR="00EB0B20" w:rsidRDefault="00EE53CC">
      <w:pPr>
        <w:spacing w:after="101" w:line="259" w:lineRule="auto"/>
        <w:ind w:left="0" w:right="1120" w:firstLine="0"/>
        <w:jc w:val="center"/>
      </w:pPr>
      <w:r>
        <w:rPr>
          <w:b/>
        </w:rPr>
        <w:t xml:space="preserve">    </w:t>
      </w:r>
    </w:p>
    <w:p w:rsidR="00EB0B20" w:rsidRDefault="00EE53CC">
      <w:pPr>
        <w:spacing w:after="94" w:line="265" w:lineRule="auto"/>
        <w:ind w:left="10" w:right="1126" w:hanging="10"/>
        <w:jc w:val="center"/>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4185" name="Group 15418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593" name="Rectangle 1059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594" name="Rectangle 1059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w:t>
                              </w:r>
                              <w:r>
                                <w:rPr>
                                  <w:sz w:val="12"/>
                                </w:rPr>
                                <w:t xml:space="preserve"> Gestiona | Página 64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185" style="width:12.7031pt;height:283.662pt;position:absolute;mso-position-horizontal-relative:page;mso-position-horizontal:absolute;margin-left:681.958pt;mso-position-vertical-relative:page;margin-top:528.338pt;" coordsize="1613,36025">
                <v:rect id="Rectangle 1059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59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112 </w:t>
                        </w:r>
                      </w:p>
                    </w:txbxContent>
                  </v:textbox>
                </v:rect>
                <w10:wrap type="square"/>
              </v:group>
            </w:pict>
          </mc:Fallback>
        </mc:AlternateContent>
      </w:r>
      <w:r>
        <w:rPr>
          <w:b/>
        </w:rPr>
        <w:t xml:space="preserve">           “INFORME JURÍDICO</w:t>
      </w:r>
    </w:p>
    <w:p w:rsidR="00EB0B20" w:rsidRDefault="00EE53CC">
      <w:pPr>
        <w:pStyle w:val="Ttulo2"/>
        <w:spacing w:after="347"/>
        <w:ind w:right="285"/>
      </w:pPr>
      <w:r>
        <w:rPr>
          <w:u w:val="single" w:color="000000"/>
        </w:rPr>
        <w:t>ANTECEDENTES DE HECHO</w:t>
      </w:r>
    </w:p>
    <w:p w:rsidR="00EB0B20" w:rsidRDefault="00EE53CC">
      <w:pPr>
        <w:ind w:left="31" w:right="1159"/>
      </w:pPr>
      <w:r>
        <w:t>Visto el expediente núm. 308/2020 relativo a la aprobación del Convenio entre el Ayuntamiento de Candelaria y la Consejería de Transición Ecológica, Lucha contra el Cambio Cli</w:t>
      </w:r>
      <w:r>
        <w:t>mático y Planificación Territorial del Gobierno de Canarias, para encomendar la evaluación ambiental estratégica de planes y programas, al órgano ambiental autonómico, en los términos previstos del artículo 86 de la ley 4/2017 de 13 de julio del Suelo y de</w:t>
      </w:r>
      <w:r>
        <w:t xml:space="preserve"> los Espacios Naturales Protegidos de Canarias. </w:t>
      </w:r>
    </w:p>
    <w:p w:rsidR="00EB0B20" w:rsidRDefault="00EE53CC">
      <w:pPr>
        <w:ind w:left="31" w:right="1159"/>
      </w:pPr>
      <w:r>
        <w:t>Vista la propuesta de la Alcaldía-Presidencia para que se realicen los trámites y se emita informe para la aprobación del texto definitivo del Convenio.</w:t>
      </w:r>
    </w:p>
    <w:p w:rsidR="00EB0B20" w:rsidRDefault="00EE53CC">
      <w:pPr>
        <w:spacing w:after="107" w:line="250" w:lineRule="auto"/>
        <w:ind w:left="33" w:right="1157" w:hanging="10"/>
        <w:jc w:val="left"/>
      </w:pPr>
      <w:r>
        <w:t xml:space="preserve"> Visto que se han seguido los trámites y que se ha rem</w:t>
      </w:r>
      <w:r>
        <w:t>itido a éste Ayuntamiento el borrador final de convenio propuesto para su suscripción por la Alcaldía-Presidencia, previa autorización expresa del Pleno de la Corporación, en los términos del artículo 16.3 de la Ley 14/1990, de 26 de julio, de Régimen Jurí</w:t>
      </w:r>
      <w:r>
        <w:t xml:space="preserve">dico de las Administraciones Públicas de Canarias, y 31.1.e) de la Ley 7/2015, de 1 de abril, de los municipios de Canarias. </w:t>
      </w:r>
    </w:p>
    <w:p w:rsidR="00EB0B20" w:rsidRDefault="00EE53CC">
      <w:pPr>
        <w:ind w:left="31" w:right="1159"/>
      </w:pPr>
      <w:r>
        <w:t>Visto que según la cláusula cuarta, el convenio no contempla la existencia de gastos  y que cada administración interviniente asum</w:t>
      </w:r>
      <w:r>
        <w:t>irá con sus propios medios económicos las acciones a emprender en cumplimiento de este convenio.</w:t>
      </w:r>
    </w:p>
    <w:p w:rsidR="00EB0B20" w:rsidRDefault="00EE53CC">
      <w:pPr>
        <w:ind w:left="31" w:right="1159"/>
      </w:pPr>
      <w:r>
        <w:t>Visto que con fecha 18/02/2020, y Nº 2882 de registro de entrada en el Ayuntamiento, se recibió el texto definitivo, cuyo tenor literal es el siguiente:</w:t>
      </w:r>
    </w:p>
    <w:p w:rsidR="00EB0B20" w:rsidRDefault="00EE53CC">
      <w:pPr>
        <w:spacing w:after="109" w:line="251" w:lineRule="auto"/>
        <w:ind w:left="33" w:right="1156" w:hanging="10"/>
      </w:pPr>
      <w:r>
        <w:t xml:space="preserve"> “…</w:t>
      </w:r>
      <w:r>
        <w:rPr>
          <w:b/>
        </w:rPr>
        <w:t>CONVENIO ENTRE LA CONSEJERÍA DE TRANSICIÓN ECOLÓGICA, LUCHA CONTRA EL CAMBIO CLIMÁTICO Y PLANIFICACIÓN TERRITORIAL Y EL AYUNTAMIENTO DE CANDELARIA PARA LA REALIZACIÓN DE LAS FUNCIONES PROPIAS DEL ÓRGANO AMBIENTAL MUNICIPAL EN LA EVALUACIÓN AMBIENTAL ESTRAT</w:t>
      </w:r>
      <w:r>
        <w:rPr>
          <w:b/>
        </w:rPr>
        <w:t xml:space="preserve">ÉGICA DE LA ORDENACIÓN PORMENORIZADA DEL PLAN GENERAL DE ORDENACIÓN MUNICIPAL, ASÍ COMO DE LA DEL RESTO DE INSTRUMENTOS DE ORDENACIÓN URBANÍSTICA MUNICIPAL. </w:t>
      </w:r>
    </w:p>
    <w:p w:rsidR="00EB0B20" w:rsidRDefault="00EE53CC">
      <w:pPr>
        <w:ind w:left="31" w:right="1159"/>
      </w:pPr>
      <w:r>
        <w:t>En Santa Cruz de Tenerife, a ……..</w:t>
      </w:r>
    </w:p>
    <w:p w:rsidR="00EB0B20" w:rsidRDefault="00EE53CC">
      <w:pPr>
        <w:pStyle w:val="Ttulo3"/>
        <w:ind w:right="1121"/>
      </w:pPr>
      <w:r>
        <w:rPr>
          <w:b w:val="0"/>
        </w:rPr>
        <w:t xml:space="preserve"> </w:t>
      </w:r>
      <w:r>
        <w:t>REUNIDOS</w:t>
      </w:r>
    </w:p>
    <w:p w:rsidR="00EB0B20" w:rsidRDefault="00EE53CC">
      <w:pPr>
        <w:ind w:left="31" w:right="1159"/>
      </w:pPr>
      <w:r>
        <w:t>De una parte, el Excmo. Sr. D. Jose Antonio Valbuena A</w:t>
      </w:r>
      <w:r>
        <w:t>lonso, Consejero de Transición Ecológica, Lucha Contra el Cambio Climático y Planificación Territorial del Gobierno de Canarias, en representación de la Administración Pública de la Comunidad Autónoma de Canarias, de acuerdo con lo dispuesto en los artícul</w:t>
      </w:r>
      <w:r>
        <w:t>os 16.1 y 29.k) de la Ley Territorial 14/1990, de 26 de julio, de Régimen Jurídico de las Administraciones Públicas de Canarias, y artículo 5.11 del Reglamento Orgánico de la Consejería de Transición Ecológica, Lucha Contra el Cambio Climático y Planificac</w:t>
      </w:r>
      <w:r>
        <w:t>ión Territorial, aprobado por Decreto nº 137/2016, de 24 de octubre, aplicable en virtud del Decreto 119/2019, de 16 de julio, del Presidente, por el que se determinan el número, denominación y competencias de las Consejerías, en relación con los artículos</w:t>
      </w:r>
      <w:r>
        <w:t xml:space="preserve"> 6.1.a) y 7.a) del Reglamento de Organización y Funcionamiento del Órgano Colegiado de Evaluación Ambiental e Informe Único de Canarias, aprobado por Decreto 13/2019, de 25 de febrero.</w:t>
      </w:r>
    </w:p>
    <w:p w:rsidR="00EB0B20" w:rsidRDefault="00EE53CC">
      <w:pPr>
        <w:spacing w:after="0"/>
        <w:ind w:left="31" w:right="1159"/>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3897" name="Group 15389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658" name="Rectangle 1065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w:t>
                              </w:r>
                              <w:r>
                                <w:rPr>
                                  <w:sz w:val="12"/>
                                </w:rPr>
                                <w:t xml:space="preserve">andelaria.sedelectronica.es/ </w:t>
                              </w:r>
                            </w:p>
                          </w:txbxContent>
                        </wps:txbx>
                        <wps:bodyPr horzOverflow="overflow" vert="horz" lIns="0" tIns="0" rIns="0" bIns="0" rtlCol="0">
                          <a:noAutofit/>
                        </wps:bodyPr>
                      </wps:wsp>
                      <wps:wsp>
                        <wps:cNvPr id="10659" name="Rectangle 1065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3897" style="width:12.7031pt;height:283.662pt;position:absolute;mso-position-horizontal-relative:page;mso-position-horizontal:absolute;margin-left:681.958pt;mso-position-vertical-relative:page;margin-top:528.338pt;" coordsize="1613,36025">
                <v:rect id="Rectangle 1065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65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112 </w:t>
                        </w:r>
                      </w:p>
                    </w:txbxContent>
                  </v:textbox>
                </v:rect>
                <w10:wrap type="square"/>
              </v:group>
            </w:pict>
          </mc:Fallback>
        </mc:AlternateContent>
      </w:r>
      <w:r>
        <w:t xml:space="preserve"> De otra parte, la Sra. María Concepción Brito Núñez, Alcaldesa – Presidenta del ayuntamiento de Candelaria, en representación del</w:t>
      </w:r>
      <w:r>
        <w:t xml:space="preserve"> mismo, de conformidad con los artículos 21.1.b) de la Ley 7/1985, de 2 de abril, Reguladora de las Bases de Régimen Local, 41 del Reglamento de organización, funcionamiento y régimen jurídico de las entidades locales, aprobado por Real Decreto 2568/1986, </w:t>
      </w:r>
      <w:r>
        <w:t>de 28 de noviembre, 31.1.e) de la Ley 7/2015, de 1 de abril, de los municipios de Canarias y también de acuerdo</w:t>
      </w:r>
    </w:p>
    <w:p w:rsidR="00EB0B20" w:rsidRDefault="00EE53CC">
      <w:pPr>
        <w:spacing w:after="9"/>
        <w:ind w:left="31" w:right="1159"/>
      </w:pPr>
      <w:r>
        <w:t>con lo dispuesto en el artículo 16.3 de la citada Ley 14/1990 y previo acuerdo del pleno</w:t>
      </w:r>
    </w:p>
    <w:p w:rsidR="00EB0B20" w:rsidRDefault="00EE53CC">
      <w:pPr>
        <w:spacing w:after="482"/>
        <w:ind w:left="31" w:right="1159"/>
      </w:pPr>
      <w:r>
        <w:t>de dicha Corporación de fecha ……………………………</w:t>
      </w:r>
    </w:p>
    <w:p w:rsidR="00EB0B20" w:rsidRDefault="00EE53CC">
      <w:pPr>
        <w:pStyle w:val="Ttulo3"/>
        <w:ind w:right="1180"/>
      </w:pPr>
      <w:r>
        <w:rPr>
          <w:b w:val="0"/>
        </w:rPr>
        <w:t xml:space="preserve"> </w:t>
      </w:r>
      <w:r>
        <w:t xml:space="preserve">EXPONEN </w:t>
      </w:r>
    </w:p>
    <w:p w:rsidR="00EB0B20" w:rsidRDefault="00EE53CC">
      <w:pPr>
        <w:ind w:left="31" w:right="1159"/>
      </w:pPr>
      <w:r>
        <w:rPr>
          <w:b/>
        </w:rPr>
        <w:t>PRI</w:t>
      </w:r>
      <w:r>
        <w:rPr>
          <w:b/>
        </w:rPr>
        <w:t>MERO</w:t>
      </w:r>
      <w:r>
        <w:t xml:space="preserve">. Que el 1 de septiembre de 2017 entró en vigor la Ley 4/2017, de 13 de julio, del Suelo y de los Espacios Naturales Protegidos de Canarias (BOC n.º 138, de 19 de julio de 2017), conforme a lo establecido en su disposición final décima. </w:t>
      </w:r>
    </w:p>
    <w:p w:rsidR="00EB0B20" w:rsidRDefault="00EE53CC">
      <w:pPr>
        <w:ind w:left="31" w:right="1159"/>
      </w:pPr>
      <w:r>
        <w:rPr>
          <w:b/>
        </w:rPr>
        <w:t>SEGUNDO</w:t>
      </w:r>
      <w:r>
        <w:t>. De es</w:t>
      </w:r>
      <w:r>
        <w:t xml:space="preserve">ta manera, el artículo 86.6.c) de esta Ley 4/2017 establece la competencia del órgano ambiental en los siguientes términos: </w:t>
      </w:r>
    </w:p>
    <w:p w:rsidR="00EB0B20" w:rsidRDefault="00EE53CC">
      <w:pPr>
        <w:spacing w:after="110"/>
        <w:ind w:left="33" w:right="1176" w:hanging="10"/>
      </w:pPr>
      <w:r>
        <w:t xml:space="preserve">“(…) </w:t>
      </w:r>
      <w:r>
        <w:rPr>
          <w:i/>
        </w:rPr>
        <w:t>en el caso de los instrumentos autonómicos, lo será el órgano que designe el Gobierno de Canarias; en cuanto a los instrumentos insulares, lo será el órgano que designe el cabildo o, previo convenio, el órgano ambiental autonómico; y en el caso de los inst</w:t>
      </w:r>
      <w:r>
        <w:rPr>
          <w:i/>
        </w:rPr>
        <w:t>rumentos municipales, lo será el que pueda designar el ayuntamiento, si cuenta con los recursos suficientes o, previo convenio, podrá optar entre encomendar esa tarea al órgano ambiental autonómico o bien al órgano ambiental insular de la isla a la que per</w:t>
      </w:r>
      <w:r>
        <w:rPr>
          <w:i/>
        </w:rPr>
        <w:t xml:space="preserve">tenezca. </w:t>
      </w:r>
    </w:p>
    <w:p w:rsidR="00EB0B20" w:rsidRDefault="00EE53CC">
      <w:pPr>
        <w:spacing w:after="110"/>
        <w:ind w:left="33" w:right="1176" w:hanging="10"/>
      </w:pPr>
      <w:r>
        <w:rPr>
          <w:i/>
        </w:rPr>
        <w:t>No obstante, en los municipios de menos de 100.000 habitantes de derecho, la evaluación ambiental de la ordenación urbanística estructural de los planes generales de ordenación, así como en los casos de modificación sustancial de los mismos, corr</w:t>
      </w:r>
      <w:r>
        <w:rPr>
          <w:i/>
        </w:rPr>
        <w:t>esponderá al órgano ambiental autonómico.</w:t>
      </w:r>
    </w:p>
    <w:p w:rsidR="00EB0B20" w:rsidRDefault="00EE53CC">
      <w:pPr>
        <w:spacing w:after="110"/>
        <w:ind w:left="33" w:right="1176" w:hanging="10"/>
      </w:pPr>
      <w:r>
        <w:rPr>
          <w:i/>
        </w:rPr>
        <w:t xml:space="preserve"> A estos efectos, se entiende por ordenación urbanística estructural la delimitada por el artículo 136 de esta ley, y por modificación sustancial los supuestos previstos en el artículo 163 de esta ley.”</w:t>
      </w:r>
    </w:p>
    <w:p w:rsidR="00EB0B20" w:rsidRDefault="00EE53CC">
      <w:pPr>
        <w:ind w:left="31" w:right="1159"/>
      </w:pPr>
      <w:r>
        <w:t xml:space="preserve"> </w:t>
      </w:r>
      <w:r>
        <w:t>Por su parte, el artículo 144.10 de la misma ley establece:</w:t>
      </w:r>
    </w:p>
    <w:p w:rsidR="00EB0B20" w:rsidRDefault="00EE53CC">
      <w:pPr>
        <w:spacing w:after="110"/>
        <w:ind w:left="33" w:right="1176" w:hanging="10"/>
      </w:pPr>
      <w:r>
        <w:t xml:space="preserve"> </w:t>
      </w:r>
      <w:r>
        <w:rPr>
          <w:i/>
        </w:rPr>
        <w:t>“En el caso de que la ordenación pormenorizada se pretenda realizar de forma completa por el Plan General, su elaboración, aprobación y evaluación ambiental se realizará por el procedimiento esta</w:t>
      </w:r>
      <w:r>
        <w:rPr>
          <w:i/>
        </w:rPr>
        <w:t>blecido para los planes parciales y especiales de ordenación de acuerdo con los artículos 147 y 148 de esta ley.</w:t>
      </w:r>
      <w:r>
        <w:t xml:space="preserve">” </w:t>
      </w:r>
    </w:p>
    <w:p w:rsidR="00EB0B20" w:rsidRDefault="00EE53CC">
      <w:pPr>
        <w:ind w:left="31" w:right="1159"/>
      </w:pPr>
      <w:r>
        <w:t>En este sentido, el artículo 71.4 del Reglamento de Planeamiento de Canarias, aprobado por Decreto 181/2018, de 26 de diciembre, establece qu</w:t>
      </w:r>
      <w:r>
        <w:t>e en el supuesto de que el Plan General de Ordenación de un municipio de menos de 100.000 habitantes incorpore toda la ordenación, la evaluación ambiental estratégica de lo pormenorizado podrá ser encomendada, mediante convenio, al órgano ambiental autonóm</w:t>
      </w:r>
      <w:r>
        <w:t xml:space="preserve">ico por el Ayuntamiento correspondiente. </w:t>
      </w:r>
    </w:p>
    <w:p w:rsidR="00EB0B20" w:rsidRDefault="00EE53CC">
      <w:pPr>
        <w:ind w:left="31" w:right="1159"/>
      </w:pPr>
      <w:r>
        <w:rPr>
          <w:b/>
        </w:rPr>
        <w:t>TERCERO.</w:t>
      </w:r>
      <w:r>
        <w:t xml:space="preserve"> En desarrollo de esta previsión legislativa, el 13 de marzo de 2019 entró en vigor el Reglamento de Organización y Funcionamiento del Órgano Colegiado de Evaluación Ambiental e Informe Único de Canarias, a</w:t>
      </w:r>
      <w:r>
        <w:t>probado por Decreto 13/2019, de 25 de febrero, que en su artículo 11.1 establece:</w:t>
      </w:r>
    </w:p>
    <w:p w:rsidR="00EB0B20" w:rsidRDefault="00EE53CC">
      <w:pPr>
        <w:spacing w:after="110"/>
        <w:ind w:left="33" w:right="1176" w:hanging="10"/>
      </w:pPr>
      <w:r>
        <w:rPr>
          <w:i/>
        </w:rPr>
        <w:t xml:space="preserve"> “La Comisión Autonómica de Evaluación Ambiental actuará como órgano ambiental en relación con los planes, programas y proyectos de competencia de la Administración Autonómic</w:t>
      </w:r>
      <w:r>
        <w:rPr>
          <w:i/>
        </w:rPr>
        <w:t xml:space="preserve">a, así como los casos en que, previo convenio, desempeñe esa función respecto de planes, programas o proyectos de competencia insular o municipal. (...)”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1769" name="Group 15176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735" name="Rectangle 1073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736" name="Rectangle 1073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1769" style="width:12.7031pt;height:283.662pt;position:absolute;mso-position-horizontal-relative:page;mso-position-horizontal:absolute;margin-left:681.958pt;mso-position-vertical-relative:page;margin-top:528.338pt;" coordsize="1613,36025">
                <v:rect id="Rectangle 1073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73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112 </w:t>
                        </w:r>
                      </w:p>
                    </w:txbxContent>
                  </v:textbox>
                </v:rect>
                <w10:wrap type="square"/>
              </v:group>
            </w:pict>
          </mc:Fallback>
        </mc:AlternateContent>
      </w:r>
      <w:r>
        <w:rPr>
          <w:b/>
        </w:rPr>
        <w:t>CUARTO</w:t>
      </w:r>
      <w:r>
        <w:t>. En fecha 16 de enero de 2020 el ayuntamiento de Candelaria solicita la celebración de un convenio de colaboración para encomendar la evaluación ambienta</w:t>
      </w:r>
      <w:r>
        <w:t>l estratégica de la ordenación pormenorizada completa del plan general de ordenación del municipio al órgano ambiental autonómico, así como de la del resto de instrumentos urbanísticos municipales.</w:t>
      </w:r>
    </w:p>
    <w:p w:rsidR="00EB0B20" w:rsidRDefault="00EE53CC">
      <w:pPr>
        <w:ind w:left="31" w:right="1159"/>
      </w:pPr>
      <w:r>
        <w:t xml:space="preserve"> A ello puede añadirse que, a pesar de la entrada en vigor</w:t>
      </w:r>
      <w:r>
        <w:t xml:space="preserve"> de la Ley 4/2017, el ayuntamiento no ha podido aún determinar los recursos necesarios, personales, materiales y económicos con que habrán de dotar el órgano ambiental municipal; y teniendo en cuenta que, en la medida en que sus miembros deben cumplir los </w:t>
      </w:r>
      <w:r>
        <w:t>requisitos legales de autonomía, especialización y profesionalidad exigidos a esta clase de órganos por la legislación de evaluación ambiental, no es previsible que en breve plazo pueda ser constituido, lo cual puede producir la demora en la tramitación no</w:t>
      </w:r>
      <w:r>
        <w:t xml:space="preserve">rmal de los procedimientos. </w:t>
      </w:r>
    </w:p>
    <w:p w:rsidR="00EB0B20" w:rsidRDefault="00EE53CC">
      <w:pPr>
        <w:ind w:left="31" w:right="1159"/>
      </w:pPr>
      <w:r>
        <w:t xml:space="preserve">Por tanto, en virtud de lo expuesto en el apartado 6.c) del artículo 86 del la Ley 4/2017, de 13 de julio, del Suelo y de los Espacios Naturales de Canarias, y en el apartado 4 del artículo 71 del Reglamento de Planeamiento de </w:t>
      </w:r>
      <w:r>
        <w:t>Canarias, aprobado por Decreto 181/2018, de 26 de diciembre, el Ayuntamiento de Candelaria considera oportuno encomendar al órgano ambiental autonómico la competencia para realizar todos los trámites necesarios que se refieran al procedimiento de evaluació</w:t>
      </w:r>
      <w:r>
        <w:t>n ambiental estratégica de la ordenación pormenorizada del plan general de ordenación de Candelaria, para su realización de forma conjunta con la de su ordenación estructural, así como de la del resto de instrumentos de ordenación urbanística municipal.</w:t>
      </w:r>
    </w:p>
    <w:p w:rsidR="00EB0B20" w:rsidRDefault="00EE53CC">
      <w:pPr>
        <w:ind w:left="31" w:right="1159"/>
      </w:pPr>
      <w:r>
        <w:rPr>
          <w:b/>
        </w:rPr>
        <w:t xml:space="preserve"> Q</w:t>
      </w:r>
      <w:r>
        <w:rPr>
          <w:b/>
        </w:rPr>
        <w:t>UINTO</w:t>
      </w:r>
      <w:r>
        <w:t xml:space="preserve">. Que ambas partes valoran la necesidad de llevar a cabo la colaboración interesada, en aplicación de los principios de cooperación y asistencia mutua cuya disponibilidad resulta imprescindible para conseguir los objetivos de eficacia perseguidos por </w:t>
      </w:r>
      <w:r>
        <w:t>la Comunidad Autónoma Canaria y el Municipio, para lo que, en ejercicio de sus respectivas competencias y de conformidad a lo legalmente dispuesto llevan a cabo el presente convenio de colaboración al amparo de lo previsto en la Ley 40/2015, de 1 de octubr</w:t>
      </w:r>
      <w:r>
        <w:t>e, de Régimen jurídico del Sector Público y, específicamente, en los artículos 49 a 52 y 143 y 144 de la citada norma , sin perjuicio de lo dispuesto en la legislación autonómica constituida por el Decreto 11/2019, de 11 de febrero, por el que se regula la</w:t>
      </w:r>
      <w:r>
        <w:t xml:space="preserve"> actividad convencional y se crean y regulan el Registro General Electrónico de Convenios del Sector Público de la Comunidad Autónoma y el Registro Electrónico de Órganos de Cooperación de la Administración Pública de la Comunidad Autónoma de Canarias, así</w:t>
      </w:r>
      <w:r>
        <w:t xml:space="preserve"> como al amparo de los artículos 15 y 16 de la Ley 14/1990, de 26 de julio, de Régimen Jurídico de las Administraciones Públicas de Canarias. </w:t>
      </w:r>
    </w:p>
    <w:p w:rsidR="00EB0B20" w:rsidRDefault="00EE53CC">
      <w:pPr>
        <w:ind w:left="31" w:right="1159"/>
      </w:pPr>
      <w:r>
        <w:rPr>
          <w:b/>
        </w:rPr>
        <w:t>SEXTO.</w:t>
      </w:r>
      <w:r>
        <w:t xml:space="preserve"> En desarrollo de los artículos 12.5 y 86.6 de la Ley 4/2017, de 13 de julio, del Suelo y de los Espacios N</w:t>
      </w:r>
      <w:r>
        <w:t xml:space="preserve">aturales Protegidos de Canarias, y de conformidad con la previsión del artículo 71.4 del Reglamento de Planeamiento de Canarias, aprobado por Decreto 181/2018, de 26 de diciembre, el artículo 11.1 del Reglamento de Organización y Funcionamiento del Órgano </w:t>
      </w:r>
      <w:r>
        <w:t xml:space="preserve">Colegiado de Evaluación Ambiental e Informe Único de Canarias, aprobado por Decreto 13/2019, de 25 de febrero, establece que ésta podrá actuar como órgano ambiental en relación con los planes de competencia municipal previo convenio suscrito al efecto. </w:t>
      </w:r>
    </w:p>
    <w:p w:rsidR="00EB0B20" w:rsidRDefault="00EE53CC">
      <w:pPr>
        <w:ind w:left="31" w:right="1159"/>
      </w:pPr>
      <w:r>
        <w:t>En</w:t>
      </w:r>
      <w:r>
        <w:t xml:space="preserve"> virtud de lo expuesto, la Administración Pública de la Comunidad Autónoma de Canarias, representada a través de la Consejería de Transición Ecológica, Lucha Contra el Cambio Climático y Planificación Territorial del Gobierno de Canarias y el ayuntamiento </w:t>
      </w:r>
      <w:r>
        <w:t xml:space="preserve">de Candelaria celebran el presente convenio de colaboración, de acuerdo con las siguientes </w:t>
      </w:r>
    </w:p>
    <w:p w:rsidR="00EB0B20" w:rsidRDefault="00EE53CC">
      <w:pPr>
        <w:pStyle w:val="Ttulo3"/>
        <w:ind w:right="1181"/>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2264" name="Group 15226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805" name="Rectangle 1080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806" name="Rectangle 1080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2264" style="width:12.7031pt;height:283.662pt;position:absolute;mso-position-horizontal-relative:page;mso-position-horizontal:absolute;margin-left:681.958pt;mso-position-vertical-relative:page;margin-top:528.338pt;" coordsize="1613,36025">
                <v:rect id="Rectangle 1080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80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112 </w:t>
                        </w:r>
                      </w:p>
                    </w:txbxContent>
                  </v:textbox>
                </v:rect>
                <w10:wrap type="square"/>
              </v:group>
            </w:pict>
          </mc:Fallback>
        </mc:AlternateContent>
      </w:r>
      <w:r>
        <w:t xml:space="preserve">CLÁUSULAS </w:t>
      </w:r>
    </w:p>
    <w:p w:rsidR="00EB0B20" w:rsidRDefault="00EE53CC">
      <w:pPr>
        <w:ind w:left="31" w:right="1159"/>
      </w:pPr>
      <w:r>
        <w:rPr>
          <w:b/>
        </w:rPr>
        <w:t xml:space="preserve">PRIMERA. </w:t>
      </w:r>
      <w:r>
        <w:t>A través de este convenio el ayuntamiento de Candelaria encomienda al Órgano Colegiado de Evaluación Ambiental e Informe Único de Canarias, en</w:t>
      </w:r>
      <w:r>
        <w:t xml:space="preserve"> su vertiente de Comisión Autonómica de Evaluación Ambiental, la competencia para la evaluación ambiental estratégica de la ordenación pormenorizada del plan general de ordenación de Candelaria, para su realización de forma conjunta con la de su ordenación</w:t>
      </w:r>
      <w:r>
        <w:t xml:space="preserve"> estructural, así como de la del resto de instrumentos de ordenación urbanística municipal. </w:t>
      </w:r>
    </w:p>
    <w:p w:rsidR="00EB0B20" w:rsidRDefault="00EE53CC">
      <w:pPr>
        <w:ind w:left="31" w:right="1159"/>
      </w:pPr>
      <w:r>
        <w:rPr>
          <w:b/>
        </w:rPr>
        <w:t>SEGUNDA.-</w:t>
      </w:r>
      <w:r>
        <w:t xml:space="preserve"> El ámbito de aplicación del presente convenio se corresponde con la ordenación pormenorizada del plan general de ordenación de Candelaria, para su realiz</w:t>
      </w:r>
      <w:r>
        <w:t>ación de forma conjunta con la de su ordenación estructural, así como de la del resto de instrumentos de ordenación urbanística municipal. La Consejería de Transición Ecológica, Lucha Contra el Cambio Climático y Planificación Territorial tramitará los pro</w:t>
      </w:r>
      <w:r>
        <w:t xml:space="preserve">cedimientos mencionados, procediendo a someter los expedientes al Órgano Colegiado de Evaluación Ambiental e Informe Único de Canarias, en su vertiente de Comisión Autonómica de Evaluación Ambiental, a los efectos del pronunciamiento ambiental que proceda </w:t>
      </w:r>
      <w:r>
        <w:t xml:space="preserve">y hasta la finalización de los procedimientos de evaluación ambiental estratégica. </w:t>
      </w:r>
    </w:p>
    <w:p w:rsidR="00EB0B20" w:rsidRDefault="00EE53CC">
      <w:pPr>
        <w:ind w:left="31" w:right="1159"/>
      </w:pPr>
      <w:r>
        <w:rPr>
          <w:b/>
        </w:rPr>
        <w:t>TERCERA.</w:t>
      </w:r>
      <w:r>
        <w:t>- Se creará una Comisión de Seguimiento que será, asimismo, el órgano colegiado encargado de resolver las dudas que se planteen en relación con la aplicación del pr</w:t>
      </w:r>
      <w:r>
        <w:t>esente convenio, y estará compuesta por la Alcaldesa o persona en quien delegue, el Consejero de Transición Ecológica, Lucha Contra el Cambio Climático y Planificación Territorial del Gobierno de Canarias o persona en quien delegue, un licenciado en derech</w:t>
      </w:r>
      <w:r>
        <w:t>o y un titulado superior competente en materias ambientales de la Consejería de Transición Ecológica, Lucha Contra el Cambio Climático y Planificación Territorial; y un técnico superior del ayuntamiento.</w:t>
      </w:r>
    </w:p>
    <w:p w:rsidR="00EB0B20" w:rsidRDefault="00EE53CC">
      <w:pPr>
        <w:ind w:left="31" w:right="1159"/>
      </w:pPr>
      <w:r>
        <w:t xml:space="preserve"> En este contexto y con la celeridad que las circuns</w:t>
      </w:r>
      <w:r>
        <w:t>tancias requieran, la Consejería de Transición Ecológica, Lucha Contra el Cambio Climático y Planificación Territorial y el ayuntamiento de Candelaria expresan por medio del presente convenio su decidida voluntad de culminar los procedimientos de evaluació</w:t>
      </w:r>
      <w:r>
        <w:t xml:space="preserve">n ambiental estratégica detallados. </w:t>
      </w:r>
    </w:p>
    <w:p w:rsidR="00EB0B20" w:rsidRDefault="00EE53CC">
      <w:pPr>
        <w:ind w:left="31" w:right="1159"/>
      </w:pPr>
      <w:r>
        <w:rPr>
          <w:b/>
        </w:rPr>
        <w:t>CUARTA.</w:t>
      </w:r>
      <w:r>
        <w:t xml:space="preserve"> El convenio no contempla la existencia de gastos que requieran el establecimiento de un sistema de financiación en el mismo, considerando que los derivados del cumplimiento de lo acordado no implican incremento </w:t>
      </w:r>
      <w:r>
        <w:t>de los programas ordinarios de gasto e inversión de cada administración. A este respecto, cada administración interviniente asumirá con sus propios medios económicos las acciones a emprender en cumplimiento de este convenio. Cualquier necesidad de financia</w:t>
      </w:r>
      <w:r>
        <w:t>ción conjunta que pudiera surgir será, en su caso, objeto de acuerdo y formalización en un nuevo convenio específico. Asimismo el convenio no reviste carácter contractual, sin perjuicio de los procesos de contratación administrativa que fueran necesarios p</w:t>
      </w:r>
      <w:r>
        <w:t xml:space="preserve">ara su buen fin, y que en todo caso seguirán los procedimientos contemplados en la Ley de Contratos del Sector Público, aprobada por Ley 9/2017, de 8 de noviembre, o norma que la sustituya, y demás normativa de aplicación. </w:t>
      </w:r>
    </w:p>
    <w:p w:rsidR="00EB0B20" w:rsidRDefault="00EE53CC">
      <w:pPr>
        <w:ind w:left="31" w:right="1159"/>
      </w:pPr>
      <w:r>
        <w:rPr>
          <w:b/>
        </w:rPr>
        <w:t>QUINTA</w:t>
      </w:r>
      <w:r>
        <w:t>.- Se establece como plazo</w:t>
      </w:r>
      <w:r>
        <w:t xml:space="preserve"> de vigencia del presente convenio el plazo de dos (2) años desde su firma. Este plazo podrá ser prorrogado por mutuo acuerdo de las partes y antes de su vencimiento por otro periodo adicional de un (1) año, salvo que alguna de las partes formule su renunc</w:t>
      </w:r>
      <w:r>
        <w:t>ia. Serán asimismo causa de extinción:</w:t>
      </w:r>
    </w:p>
    <w:p w:rsidR="00EB0B20" w:rsidRDefault="00EE53CC">
      <w:pPr>
        <w:numPr>
          <w:ilvl w:val="0"/>
          <w:numId w:val="16"/>
        </w:numPr>
        <w:ind w:right="1159" w:hanging="256"/>
      </w:pPr>
      <w:r>
        <w:t>Resolución por incumplimiento de cualquiera de las partes de los compromisosasumidos.</w:t>
      </w:r>
    </w:p>
    <w:p w:rsidR="00EB0B20" w:rsidRDefault="00EE53CC">
      <w:pPr>
        <w:numPr>
          <w:ilvl w:val="0"/>
          <w:numId w:val="16"/>
        </w:numPr>
        <w:ind w:right="1159" w:hanging="256"/>
      </w:pPr>
      <w:r>
        <w:t xml:space="preserve">Mutuo acuerdo de las partes intervinientes en el convenio.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4447" name="Group 15444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878" name="Rectangle 1087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w:t>
                              </w:r>
                              <w:r>
                                <w:rPr>
                                  <w:sz w:val="12"/>
                                </w:rPr>
                                <w:t xml:space="preserve">andelaria.sedelectronica.es/ </w:t>
                              </w:r>
                            </w:p>
                          </w:txbxContent>
                        </wps:txbx>
                        <wps:bodyPr horzOverflow="overflow" vert="horz" lIns="0" tIns="0" rIns="0" bIns="0" rtlCol="0">
                          <a:noAutofit/>
                        </wps:bodyPr>
                      </wps:wsp>
                      <wps:wsp>
                        <wps:cNvPr id="10879" name="Rectangle 1087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447" style="width:12.7031pt;height:283.662pt;position:absolute;mso-position-horizontal-relative:page;mso-position-horizontal:absolute;margin-left:681.958pt;mso-position-vertical-relative:page;margin-top:528.338pt;" coordsize="1613,36025">
                <v:rect id="Rectangle 1087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87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112 </w:t>
                        </w:r>
                      </w:p>
                    </w:txbxContent>
                  </v:textbox>
                </v:rect>
                <w10:wrap type="square"/>
              </v:group>
            </w:pict>
          </mc:Fallback>
        </mc:AlternateContent>
      </w:r>
      <w:r>
        <w:t>Si cuando concurra cualquiera de las causas de resolución del convenio existen actuaciones en curso de ejecución, las partes, a pr</w:t>
      </w:r>
      <w:r>
        <w:t>opuesta de la comisión de seguimiento del convenio, podrán acordar la continuación y finalización de las actuaciones en curso que consideren oportunas, estableciendo un plazo improrrogable para su finalización. El incumplimiento por una de las partes de la</w:t>
      </w:r>
      <w:r>
        <w:t>s obligaciones acordadas en el convenio conllevará la extinción automática de los derechos que le otorgue el presente. En el caso de que la extinción del convenio sea de mutuo acuerdo entre las partes, se estará a lo válidamente estipulado entre ellas.</w:t>
      </w:r>
    </w:p>
    <w:p w:rsidR="00EB0B20" w:rsidRDefault="00EE53CC">
      <w:pPr>
        <w:ind w:left="31" w:right="1159"/>
      </w:pPr>
      <w:r>
        <w:rPr>
          <w:b/>
        </w:rPr>
        <w:t xml:space="preserve"> SE</w:t>
      </w:r>
      <w:r>
        <w:rPr>
          <w:b/>
        </w:rPr>
        <w:t>XTA.- RÉGIMEN JURÍDICO.</w:t>
      </w:r>
      <w:r>
        <w:t xml:space="preserve"> Le resultan de aplicación el Decreto 11/2019, de 11 de febrero, por el que se regula la actividad convencional y se crean y regulan el Registro General Electrónico de Convenios del Sector Público de la Comunidad Autónoma y el Regist</w:t>
      </w:r>
      <w:r>
        <w:t>ro Electrónico de Órganos de Cooperación de la Administración Pública de la Comunidad Autónoma de Canarias; la Ley 40/2015, de 1 de octubre, de Régimen Jurídico del Sector Público; la Ley 4/2017, de 13 de julio, del Suelo y de los Espacios Naturales Proteg</w:t>
      </w:r>
      <w:r>
        <w:t>idos de Canarias; el Reglamento de Planeamiento de Canarias, aprobado por Decreto 181/2018, de 26 de diciembre; el Reglamento de Organización y Funcionamiento del Órgano Colegiado de Evaluación Ambiental e Informe Único de Canarias, aprobado por Decreto 13</w:t>
      </w:r>
      <w:r>
        <w:t>/2019, de 25 de febrero; y demás normativa de aplicación.</w:t>
      </w:r>
    </w:p>
    <w:p w:rsidR="00EB0B20" w:rsidRDefault="00EE53CC">
      <w:pPr>
        <w:ind w:left="31" w:right="1159"/>
      </w:pPr>
      <w:r>
        <w:t xml:space="preserve"> La modificación de cualquier cláusula del presente requerirá acuerdo unánime de los firmantes. </w:t>
      </w:r>
    </w:p>
    <w:p w:rsidR="00EB0B20" w:rsidRDefault="00EE53CC">
      <w:pPr>
        <w:ind w:left="31" w:right="1159"/>
      </w:pPr>
      <w:r>
        <w:rPr>
          <w:b/>
        </w:rPr>
        <w:t>SÉPTIMA.- JURISDICCIÓN</w:t>
      </w:r>
      <w:r>
        <w:t>. Las cuestiones litigiosas que surjan en la interpretación o aplicación del presente Convenio se sustanciarán ante el Orden Jurisdiccional Contencioso- Administrativo y conforme a sus normas de competencia y procedimiento, y de conformidad con el artículo</w:t>
      </w:r>
      <w:r>
        <w:t xml:space="preserve"> 7.o) del Decreto 11/2019, el órgano jurisdiccional competente es la Sala de lo Contencioso- Administrativo del Tribunal Superior de Justicia de Canarias, en virtud de lo dispuesto en el artículo 10.1.m) de la Ley 29/1998, de 13 de julio, de la Jurisdicció</w:t>
      </w:r>
      <w:r>
        <w:t xml:space="preserve">n Contencioso-Administrativa. </w:t>
      </w:r>
    </w:p>
    <w:p w:rsidR="00EB0B20" w:rsidRDefault="00EE53CC">
      <w:pPr>
        <w:spacing w:after="1135"/>
        <w:ind w:left="31" w:right="1159"/>
      </w:pPr>
      <w:r>
        <w:t xml:space="preserve">Y para que así conste y surta los efectos oportunos, se firma el presente Convenio por triplicado ejemplar en el lugar y fecha indicados en el inicio. </w:t>
      </w:r>
    </w:p>
    <w:p w:rsidR="00EB0B20" w:rsidRDefault="00EE53CC">
      <w:pPr>
        <w:spacing w:after="0" w:line="265" w:lineRule="auto"/>
        <w:ind w:left="10" w:right="1122" w:hanging="10"/>
        <w:jc w:val="center"/>
      </w:pPr>
      <w:r>
        <w:t>EL CONSEJERO DE TRANSICIÓN ECOLÓGICA, LUCHA CONTRA EL CAMBIO</w:t>
      </w:r>
    </w:p>
    <w:p w:rsidR="00EB0B20" w:rsidRDefault="00EE53CC">
      <w:pPr>
        <w:spacing w:after="94" w:line="265" w:lineRule="auto"/>
        <w:ind w:left="10" w:right="1120" w:hanging="10"/>
        <w:jc w:val="center"/>
      </w:pPr>
      <w:r>
        <w:t>CLIMÁTICO Y PLANIFICACIÓN TERRITORIAL</w:t>
      </w:r>
    </w:p>
    <w:p w:rsidR="00EB0B20" w:rsidRDefault="00EE53CC">
      <w:pPr>
        <w:spacing w:after="467" w:line="265" w:lineRule="auto"/>
        <w:ind w:left="10" w:right="1123" w:hanging="10"/>
        <w:jc w:val="center"/>
      </w:pPr>
      <w:r>
        <w:t>Excmo. Sr. D. Jose Antonio Valbuena Alonso</w:t>
      </w:r>
    </w:p>
    <w:p w:rsidR="00EB0B20" w:rsidRDefault="00EE53CC">
      <w:pPr>
        <w:spacing w:after="94" w:line="265" w:lineRule="auto"/>
        <w:ind w:left="10" w:right="1118" w:hanging="10"/>
        <w:jc w:val="center"/>
      </w:pPr>
      <w:r>
        <w:t>LA  ALCALDESA-PRESIDENTEA DEL    AYUNTAMIENTO DE CANDELARIA</w:t>
      </w:r>
    </w:p>
    <w:p w:rsidR="00EB0B20" w:rsidRDefault="00EE53CC">
      <w:pPr>
        <w:spacing w:after="841" w:line="265" w:lineRule="auto"/>
        <w:ind w:left="10" w:right="1121" w:hanging="10"/>
        <w:jc w:val="center"/>
      </w:pPr>
      <w:r>
        <w:t>Iltra. Sra. Dª. María Concepción Brito Núñez</w:t>
      </w:r>
    </w:p>
    <w:p w:rsidR="00EB0B20" w:rsidRDefault="00EE53CC">
      <w:pPr>
        <w:pStyle w:val="Ttulo2"/>
        <w:spacing w:after="467"/>
        <w:ind w:right="1124"/>
      </w:pPr>
      <w:r>
        <w:rPr>
          <w:u w:val="single" w:color="000000"/>
        </w:rPr>
        <w:t>FUNDAMENTOS JURIDICOS</w:t>
      </w:r>
    </w:p>
    <w:p w:rsidR="00EB0B20" w:rsidRDefault="00EE53CC">
      <w:pPr>
        <w:spacing w:after="111" w:line="251" w:lineRule="auto"/>
        <w:ind w:left="23" w:right="1156" w:firstLine="566"/>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4797" name="Group 15479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935" name="Rectangle 1093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936" name="Rectangle 1093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69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797" style="width:12.7031pt;height:283.662pt;position:absolute;mso-position-horizontal-relative:page;mso-position-horizontal:absolute;margin-left:681.958pt;mso-position-vertical-relative:page;margin-top:528.338pt;" coordsize="1613,36025">
                <v:rect id="Rectangle 1093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93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112 </w:t>
                        </w:r>
                      </w:p>
                    </w:txbxContent>
                  </v:textbox>
                </v:rect>
                <w10:wrap type="square"/>
              </v:group>
            </w:pict>
          </mc:Fallback>
        </mc:AlternateContent>
      </w:r>
      <w:r>
        <w:rPr>
          <w:b/>
        </w:rPr>
        <w:t xml:space="preserve">Primero.- Visto el Real Decreto 465/2020, de 17 de marzo, por </w:t>
      </w:r>
      <w:r>
        <w:rPr>
          <w:b/>
        </w:rPr>
        <w:t xml:space="preserve">el que se modifica el Real Decreto 463/2020, de 14 de marzo, por el que se declara el estado de alarma para la gestión de la situación de crisis sanitaria ocasionada por el COVID-19 publicado en el BOE de 18 de marzo de 2020: </w:t>
      </w:r>
    </w:p>
    <w:p w:rsidR="00EB0B20" w:rsidRDefault="00EE53CC">
      <w:pPr>
        <w:spacing w:after="110"/>
        <w:ind w:left="33" w:right="1176" w:hanging="10"/>
      </w:pPr>
      <w:r>
        <w:rPr>
          <w:i/>
        </w:rPr>
        <w:t>Cuatro. Se modifica el aparta</w:t>
      </w:r>
      <w:r>
        <w:rPr>
          <w:i/>
        </w:rPr>
        <w:t xml:space="preserve">do 4 y se añaden dos nuevos apartados 5 y 6 a la disposición adicional tercera, con la redacción siguiente: </w:t>
      </w:r>
    </w:p>
    <w:p w:rsidR="00EB0B20" w:rsidRDefault="00EE53CC">
      <w:pPr>
        <w:spacing w:after="110"/>
        <w:ind w:left="33" w:right="1176" w:hanging="10"/>
      </w:pPr>
      <w:r>
        <w:rPr>
          <w:i/>
        </w:rPr>
        <w:t>4. Sin perjuicio de lo dispuesto en los apartados anteriores, desde la entrada en vigor del presente real decreto, las entidades del sector público</w:t>
      </w:r>
      <w:r>
        <w:rPr>
          <w:i/>
        </w:rPr>
        <w:t xml:space="preserve"> podrán acordar motivadamente la continuación de aquellos procedimientos administrativos que vengan referidos a situaciones estrechamente vinculadas a los hechos justificativos del estado de alarma, o que sean indispensables para la protección del interés </w:t>
      </w:r>
      <w:r>
        <w:rPr>
          <w:i/>
        </w:rPr>
        <w:t>general o para el funcionamiento básico de los servicios</w:t>
      </w:r>
      <w:r>
        <w:t xml:space="preserve">. </w:t>
      </w:r>
    </w:p>
    <w:p w:rsidR="00EB0B20" w:rsidRDefault="00EE53CC">
      <w:pPr>
        <w:spacing w:after="485"/>
        <w:ind w:left="23" w:right="1159" w:firstLine="566"/>
      </w:pPr>
      <w:r>
        <w:rPr>
          <w:b/>
          <w:u w:val="single" w:color="000000"/>
        </w:rPr>
        <w:t>El presente convenio es indispensable para la protección del interes general</w:t>
      </w:r>
      <w:r>
        <w:rPr>
          <w:b/>
        </w:rPr>
        <w:t xml:space="preserve"> porque porque afecta a la planificación urbanística del municipio de Candelaria en su conjunto</w:t>
      </w:r>
      <w:r>
        <w:t xml:space="preserve"> ya que se realiza una enc</w:t>
      </w:r>
      <w:r>
        <w:t>omienda de gestión por parte del Ayuntamiento de Candelaria a la Comunidad Autónoma de Canarias para que su Comisión Autonómica de Evaluación Ambiental ejerza la competencia para la evaluación ambiental estratégica de la ordenación pormenorizada del plan g</w:t>
      </w:r>
      <w:r>
        <w:t>eneral de ordenación de Candelaria, para su realización de forma conjunta con la de su ordenación estructural, así como de la del resto de instrumentos de ordenación urbanística municipal.</w:t>
      </w:r>
    </w:p>
    <w:p w:rsidR="00EB0B20" w:rsidRDefault="00EE53CC">
      <w:pPr>
        <w:spacing w:after="482" w:line="251" w:lineRule="auto"/>
        <w:ind w:left="23" w:right="1156" w:firstLine="566"/>
      </w:pPr>
      <w:r>
        <w:rPr>
          <w:b/>
        </w:rPr>
        <w:t>Segundo.- Es de aplicación los artículos 12.5 y 86.6 de la Ley 4/20</w:t>
      </w:r>
      <w:r>
        <w:rPr>
          <w:b/>
        </w:rPr>
        <w:t>17, de 13 de julio, del Suelo y de los Espacios Naturales Protegidos de Canarias, el artículo 71.4 del Reglamento de Planeamiento de Canarias, aprobado por Decreto 181/2018, de 26 de diciembre, el artículo 11.1 del Reglamento de Organización y Funcionamien</w:t>
      </w:r>
      <w:r>
        <w:rPr>
          <w:b/>
        </w:rPr>
        <w:t xml:space="preserve">to del Órgano Colegiado de Evaluación Ambiental e Informe Único de Canarias, aprobado por Decreto 13/2019, de 25 de febrero, establece que ésta podrá actuar como órgano ambiental en relación con los planes de competencia municipal previo convenio suscrito </w:t>
      </w:r>
      <w:r>
        <w:rPr>
          <w:b/>
        </w:rPr>
        <w:t>al efecto.</w:t>
      </w:r>
    </w:p>
    <w:p w:rsidR="00EB0B20" w:rsidRDefault="00EE53CC">
      <w:pPr>
        <w:spacing w:after="483" w:line="251" w:lineRule="auto"/>
        <w:ind w:left="23" w:right="1156" w:firstLine="566"/>
      </w:pPr>
      <w:r>
        <w:rPr>
          <w:b/>
        </w:rPr>
        <w:t>Tercero. Es de aplicación la normativa relativa a las encomiendas de gestión y de los convenios de la ley 40/2015, de 1 de octubre que establecen</w:t>
      </w:r>
      <w:r>
        <w:t>:</w:t>
      </w:r>
    </w:p>
    <w:p w:rsidR="00EB0B20" w:rsidRDefault="00EE53CC">
      <w:pPr>
        <w:spacing w:after="480" w:line="251" w:lineRule="auto"/>
        <w:ind w:left="33" w:right="1156" w:hanging="10"/>
      </w:pPr>
      <w:r>
        <w:rPr>
          <w:b/>
        </w:rPr>
        <w:t>Artículo 11. Encomiendas de gestión</w:t>
      </w:r>
    </w:p>
    <w:p w:rsidR="00EB0B20" w:rsidRDefault="00EE53CC">
      <w:pPr>
        <w:spacing w:after="485"/>
        <w:ind w:left="31" w:right="1159"/>
      </w:pPr>
      <w:r>
        <w:t>1. La realización de actividades de carácter material o técnic</w:t>
      </w:r>
      <w:r>
        <w:t>o de la competencia de los órganos administrativos o de las Entidades de Derecho Público podrá ser encomendada a otros órganos o Entidades de Derecho Público de la misma o de distinta Administración, siempre que entre sus competencias estén esas actividade</w:t>
      </w:r>
      <w:r>
        <w:t>s, por razones de eficacia o cuando no se posean los medios técnicos idóneos para su desempeño.</w:t>
      </w:r>
    </w:p>
    <w:p w:rsidR="00EB0B20" w:rsidRDefault="00EE53CC">
      <w:pPr>
        <w:spacing w:after="106" w:line="251" w:lineRule="auto"/>
        <w:ind w:left="33" w:right="1156" w:hanging="10"/>
      </w:pPr>
      <w:r>
        <w:rPr>
          <w:b/>
        </w:rPr>
        <w:t xml:space="preserve">Artículo 48. Requisitos de validez y eficacia de los convenios. </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237" name="Group 15523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0988" name="Rectangle 10988"/>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0989" name="Rectangle 10989"/>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237" style="width:12.7031pt;height:283.662pt;position:absolute;mso-position-horizontal-relative:page;mso-position-horizontal:absolute;margin-left:681.958pt;mso-position-vertical-relative:page;margin-top:528.338pt;" coordsize="1613,36025">
                <v:rect id="Rectangle 10988"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0989"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112 </w:t>
                        </w:r>
                      </w:p>
                    </w:txbxContent>
                  </v:textbox>
                </v:rect>
                <w10:wrap type="square"/>
              </v:group>
            </w:pict>
          </mc:Fallback>
        </mc:AlternateContent>
      </w:r>
      <w:r>
        <w:t>1. Las Administraciones Públicas, sus organismos públicos y en</w:t>
      </w:r>
      <w:r>
        <w:t xml:space="preserve">tidades de derecho público vinculados o dependientes y las Universidades públicas, en el ámbito de sus respectivas competencias, podrán suscribir convenios con sujetos de derecho público y privado, sin que ello pueda suponer cesión de la titularidad de la </w:t>
      </w:r>
      <w:r>
        <w:t>competencia.</w:t>
      </w:r>
    </w:p>
    <w:p w:rsidR="00EB0B20" w:rsidRDefault="00EE53CC">
      <w:pPr>
        <w:spacing w:after="483" w:line="251" w:lineRule="auto"/>
        <w:ind w:left="23" w:right="1156" w:firstLine="566"/>
      </w:pPr>
      <w:r>
        <w:rPr>
          <w:b/>
        </w:rPr>
        <w:t>Cuarto.- De conformidad con lo dispuesto en el artículo 47.2 h) de la LBRL es un asunto de mayoría absoluta y es competencia de Pleno la aprobación de los convenios según el artículo 31.1 h) de la Ley 7/2015, de 1 de abril, de los municipios d</w:t>
      </w:r>
      <w:r>
        <w:rPr>
          <w:b/>
        </w:rPr>
        <w:t>e Canarias</w:t>
      </w:r>
      <w:r>
        <w:t>.</w:t>
      </w:r>
    </w:p>
    <w:p w:rsidR="00EB0B20" w:rsidRDefault="00EE53CC">
      <w:pPr>
        <w:pStyle w:val="Ttulo3"/>
        <w:ind w:right="1121"/>
      </w:pPr>
      <w:r>
        <w:t>PROPUESTA DE RESOLUCIÓN</w:t>
      </w:r>
    </w:p>
    <w:p w:rsidR="00EB0B20" w:rsidRDefault="00EE53CC">
      <w:pPr>
        <w:spacing w:after="483" w:line="251" w:lineRule="auto"/>
        <w:ind w:left="33" w:right="1156" w:hanging="10"/>
      </w:pPr>
      <w:r>
        <w:rPr>
          <w:b/>
        </w:rPr>
        <w:t>PRIMERO.- Se aprueba de conformidad con la Disposición Adicional Tercera apartado 4 del RD 463/2020, de 14 de marzo, en su redacción operada por el Rd 465/2020, de 17 de marzo, continuar con la tramitación y resolución d</w:t>
      </w:r>
      <w:r>
        <w:rPr>
          <w:b/>
        </w:rPr>
        <w:t xml:space="preserve">el presente expediente porque afecta al interés general porque afecta a la planificación urbanística del municipio de Candelaria en su conjunto ya que se realiza una encomienda de gestión por parte del Ayuntamiento de Candelaria a la Comunidad Autónoma de </w:t>
      </w:r>
      <w:r>
        <w:rPr>
          <w:b/>
        </w:rPr>
        <w:t xml:space="preserve">Canarias para que su Comisión Autonómica de Evaluación Ambiental ejerza la competencia para la evaluación ambiental estratégica de la ordenación pormenorizada del plan general de ordenación de Candelaria, para su realización de forma conjunta con la de su </w:t>
      </w:r>
      <w:r>
        <w:rPr>
          <w:b/>
        </w:rPr>
        <w:t>ordenación estructural, así como de la del resto de instrumentos de ordenación urbanística municipal.</w:t>
      </w:r>
    </w:p>
    <w:p w:rsidR="00EB0B20" w:rsidRDefault="00EE53CC">
      <w:pPr>
        <w:spacing w:after="4" w:line="251" w:lineRule="auto"/>
        <w:ind w:left="23" w:right="1156" w:firstLine="566"/>
      </w:pPr>
      <w:r>
        <w:rPr>
          <w:b/>
        </w:rPr>
        <w:t>SEGUNDO.- Aprobar el Convenio de Colaboración entre el Ayuntamiento de Candelaria y la Consejería de Transición Ecológica, Lucha contra el Cambio</w:t>
      </w:r>
    </w:p>
    <w:p w:rsidR="00EB0B20" w:rsidRDefault="00EE53CC">
      <w:pPr>
        <w:spacing w:after="109" w:line="251" w:lineRule="auto"/>
        <w:ind w:left="33" w:right="1156" w:hanging="10"/>
      </w:pPr>
      <w:r>
        <w:rPr>
          <w:b/>
        </w:rPr>
        <w:t>Climátic</w:t>
      </w:r>
      <w:r>
        <w:rPr>
          <w:b/>
        </w:rPr>
        <w:t>o y Planificación Territorial del Gobierno de Canarias para la realización de las funciones propias del Órgano Ambiental Municipal en la evaluación ambiental estratégica de la ordenación pormenorizada del Plan General e Ordenación Municipal, así como la de</w:t>
      </w:r>
      <w:r>
        <w:rPr>
          <w:b/>
        </w:rPr>
        <w:t xml:space="preserve">l resto de instrumentos de ordenación urbanística municipal, cuyo tenor literal se inserta como anexo. </w:t>
      </w:r>
    </w:p>
    <w:p w:rsidR="00EB0B20" w:rsidRDefault="00EE53CC">
      <w:pPr>
        <w:spacing w:after="109" w:line="251" w:lineRule="auto"/>
        <w:ind w:left="23" w:right="1156" w:firstLine="566"/>
      </w:pPr>
      <w:r>
        <w:rPr>
          <w:b/>
        </w:rPr>
        <w:t>TERCERA.- Se deberá determinar en Comisión Informativa y en todo caso antes de la votación en el Pleno, los miembros de la Comisión de Seguimiento por p</w:t>
      </w:r>
      <w:r>
        <w:rPr>
          <w:b/>
        </w:rPr>
        <w:t xml:space="preserve">arte del Ayuntamiento de Candelaria ya que en la propuesta de la Alcaldesa-Presidenta que Urbanismo le ha remitido a la firma, no figuran. </w:t>
      </w:r>
    </w:p>
    <w:p w:rsidR="00EB0B20" w:rsidRDefault="00EE53CC">
      <w:pPr>
        <w:spacing w:after="109" w:line="251" w:lineRule="auto"/>
        <w:ind w:left="23" w:right="1156" w:firstLine="566"/>
      </w:pPr>
      <w:r>
        <w:rPr>
          <w:b/>
        </w:rPr>
        <w:t xml:space="preserve">CUARTO.-Facultar a la Alcaldesa para la firma del citado Convenio y de la documentación precisa para la ejecución del mismo. </w:t>
      </w:r>
    </w:p>
    <w:p w:rsidR="00EB0B20" w:rsidRDefault="00EE53CC">
      <w:pPr>
        <w:spacing w:after="857" w:line="251" w:lineRule="auto"/>
        <w:ind w:left="23" w:right="1156" w:firstLine="566"/>
      </w:pPr>
      <w:r>
        <w:rPr>
          <w:b/>
        </w:rPr>
        <w:t>QUINTO.-Dar traslado del acuerdo que se adopte a la Consejería de Transición Ecológica, Lucha contra el Cambio Climático y Planifi</w:t>
      </w:r>
      <w:r>
        <w:rPr>
          <w:b/>
        </w:rPr>
        <w:t>cación Territorial del Gobierno de Canarias.</w:t>
      </w:r>
    </w:p>
    <w:p w:rsidR="00EB0B20" w:rsidRDefault="00EE53CC">
      <w:pPr>
        <w:pStyle w:val="Ttulo3"/>
        <w:ind w:right="1124"/>
      </w:pPr>
      <w:r>
        <w:t>ANEXO</w:t>
      </w:r>
    </w:p>
    <w:p w:rsidR="00EB0B20" w:rsidRDefault="00EE53CC">
      <w:pPr>
        <w:spacing w:after="111" w:line="251" w:lineRule="auto"/>
        <w:ind w:left="33" w:right="1156" w:hanging="1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456" name="Group 15545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049" name="Rectangle 1104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050" name="Rectangle 1105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456" style="width:12.7031pt;height:283.662pt;position:absolute;mso-position-horizontal-relative:page;mso-position-horizontal:absolute;margin-left:681.958pt;mso-position-vertical-relative:page;margin-top:528.338pt;" coordsize="1613,36025">
                <v:rect id="Rectangle 1104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05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112 </w:t>
                        </w:r>
                      </w:p>
                    </w:txbxContent>
                  </v:textbox>
                </v:rect>
                <w10:wrap type="square"/>
              </v:group>
            </w:pict>
          </mc:Fallback>
        </mc:AlternateContent>
      </w:r>
      <w:r>
        <w:rPr>
          <w:b/>
        </w:rPr>
        <w:t>“…CONVENIO ENTRE LA CONSEJERÍA DE TRANSICIÓN ECOLÓGICA, LUCHA CONTRA EL CAMBIO CLIMÁTICO Y PLANIFICACIÓN TERRITORIAL Y EL AYUNTAMIENTO DE CANDELARIA PARA LA REALIZACIÓN DE LAS FUNCIONES PROPIAS DEL ÓRGANO AMBIENTAL MUNICIPAL EN LA EVALUACIÓN AMBIENTAL ESTR</w:t>
      </w:r>
      <w:r>
        <w:rPr>
          <w:b/>
        </w:rPr>
        <w:t>ATÉGICA DE LA ORDENACIÓN PORMENORIZADA DEL PLAN GENERAL DE ORDENACIÓN MUNICIPAL, ASÍ COMO DE LA DEL RESTO DE INSTRUMENTOS DE ORDENACIÓN URBANÍSTICA MUNICIPAL</w:t>
      </w:r>
      <w:r>
        <w:t xml:space="preserve">. </w:t>
      </w:r>
    </w:p>
    <w:p w:rsidR="00EB0B20" w:rsidRDefault="00EE53CC">
      <w:pPr>
        <w:spacing w:after="482"/>
        <w:ind w:left="31" w:right="1159"/>
      </w:pPr>
      <w:r>
        <w:t>En Santa Cruz de Tenerife, a ……..</w:t>
      </w:r>
    </w:p>
    <w:p w:rsidR="00EB0B20" w:rsidRDefault="00EE53CC">
      <w:pPr>
        <w:pStyle w:val="Ttulo3"/>
        <w:ind w:right="1119"/>
      </w:pPr>
      <w:r>
        <w:t>REUNIDOS</w:t>
      </w:r>
    </w:p>
    <w:p w:rsidR="00EB0B20" w:rsidRDefault="00EE53CC">
      <w:pPr>
        <w:ind w:left="31" w:right="1159"/>
      </w:pPr>
      <w:r>
        <w:t xml:space="preserve">De una parte, el Excmo. Sr. D. Jose Antonio Valbuena </w:t>
      </w:r>
      <w:r>
        <w:t>Alonso, Consejero de Transición Ecológica, Lucha Contra el Cambio Climático y Planificación Territorial del Gobierno de Canarias, en representación de la Administración Pública de la Comunidad Autónoma de Canarias, de acuerdo con lo dispuesto en los artícu</w:t>
      </w:r>
      <w:r>
        <w:t>los 16.1 y 29.k) de la Ley Territorial 14/1990, de 26 de julio, de Régimen Jurídico de las Administraciones Públicas de Canarias, y artículo 5.11 del Reglamento Orgánico de la Consejería de Transición Ecológica, Lucha Contra el Cambio Climático y Planifica</w:t>
      </w:r>
      <w:r>
        <w:t>ción Territorial, aprobado por Decreto nº 137/2016, de 24 de octubre, aplicable en virtud del Decreto 119/2019, de 16 de julio, del Presidente, por el que se determinan el número, denominación y competencias de las Consejerías, en relación con los artículo</w:t>
      </w:r>
      <w:r>
        <w:t xml:space="preserve">s 6.1.a) y 7.a) del Reglamento de Organización y Funcionamiento del Órgano Colegiado de Evaluación Ambiental e Informe Único de Canarias, aprobado por Decreto 13/2019, de 25 de febrero. </w:t>
      </w:r>
    </w:p>
    <w:p w:rsidR="00EB0B20" w:rsidRDefault="00EE53CC">
      <w:pPr>
        <w:ind w:left="31" w:right="1159"/>
      </w:pPr>
      <w:r>
        <w:t>De otra parte, la Sra. María Concepción Brito Núñez, Alcaldesa – Pres</w:t>
      </w:r>
      <w:r>
        <w:t xml:space="preserve">identa del ayuntamiento de Candelaria, en representación del mismo, de conformidad con los artículos 21.1.b) de la Ley 7/1985, de 2 de abril, Reguladora de las Bases de Régimen Local, 41 del Reglamento de organización, funcionamiento y régimen jurídico de </w:t>
      </w:r>
      <w:r>
        <w:t>las entidades locales, aprobado por Real Decreto 2568/1986, de 28 de noviembre, 31.1.e) de la Ley 7/2015, de 1 de abril, de los municipios de Canarias y previo acuerdo del pleno de dicha Corporación de fecha 30 de abril de 2020.</w:t>
      </w:r>
    </w:p>
    <w:p w:rsidR="00EB0B20" w:rsidRDefault="00EE53CC">
      <w:pPr>
        <w:pStyle w:val="Ttulo3"/>
        <w:spacing w:after="467"/>
        <w:ind w:right="1118"/>
      </w:pPr>
      <w:r>
        <w:t>EXPONEN</w:t>
      </w:r>
    </w:p>
    <w:p w:rsidR="00EB0B20" w:rsidRDefault="00EE53CC">
      <w:pPr>
        <w:ind w:left="31" w:right="1159"/>
      </w:pPr>
      <w:r>
        <w:rPr>
          <w:b/>
        </w:rPr>
        <w:t>PRIMERO</w:t>
      </w:r>
      <w:r>
        <w:t xml:space="preserve">. Que el 1 de septiembre de 2017 entró en vigor la Ley 4/2017, de 13 de julio, del Suelo y de los Espacios Naturales Protegidos de Canarias (BOC n.º 138, de 19 de julio de 2017), conforme a lo establecido en su disposición final décima. </w:t>
      </w:r>
    </w:p>
    <w:p w:rsidR="00EB0B20" w:rsidRDefault="00EE53CC">
      <w:pPr>
        <w:ind w:left="31" w:right="1159"/>
      </w:pPr>
      <w:r>
        <w:rPr>
          <w:b/>
        </w:rPr>
        <w:t>SEGUNDO</w:t>
      </w:r>
      <w:r>
        <w:t>. De esta m</w:t>
      </w:r>
      <w:r>
        <w:t xml:space="preserve">anera, el artículo 86.6.c) de esta Ley 4/2017 establece la competencia del órgano ambiental en los siguientes términos: </w:t>
      </w:r>
    </w:p>
    <w:p w:rsidR="00EB0B20" w:rsidRDefault="00EE53CC">
      <w:pPr>
        <w:spacing w:after="110"/>
        <w:ind w:left="33" w:right="1176" w:hanging="10"/>
      </w:pPr>
      <w:r>
        <w:rPr>
          <w:i/>
        </w:rPr>
        <w:t>“(…) en el caso de los instrumentos autonómicos, lo será el órgano que designe el Gobierno de Canarias; en cuanto a los instrumentos in</w:t>
      </w:r>
      <w:r>
        <w:rPr>
          <w:i/>
        </w:rPr>
        <w:t>sulares, lo será el órgano que designe el cabildo o, previo convenio, el órgano ambiental autonómico; y en el caso de los instrumentos municipales, lo será el que pueda designar el ayuntamiento, si cuenta con los recursos suficientes o, previo convenio, po</w:t>
      </w:r>
      <w:r>
        <w:rPr>
          <w:i/>
        </w:rPr>
        <w:t>drá optar entre encomendar esa tarea al órgano ambiental autonómico o bien al órgano ambiental insular de la isla a la que pertenezca.</w:t>
      </w:r>
    </w:p>
    <w:p w:rsidR="00EB0B20" w:rsidRDefault="00EE53CC">
      <w:pPr>
        <w:spacing w:after="110"/>
        <w:ind w:left="33" w:right="1176" w:hanging="10"/>
      </w:pPr>
      <w:r>
        <w:rPr>
          <w:i/>
        </w:rPr>
        <w:t xml:space="preserve"> No obstante, en los municipios de menos de 100.000 habitantes de derecho, la evaluación ambiental de la ordenación urban</w:t>
      </w:r>
      <w:r>
        <w:rPr>
          <w:i/>
        </w:rPr>
        <w:t xml:space="preserve">ística estructural de los planes generales </w:t>
      </w:r>
      <w:r>
        <w:t xml:space="preserve">de </w:t>
      </w:r>
      <w:r>
        <w:rPr>
          <w:i/>
        </w:rPr>
        <w:t xml:space="preserve">ordenación, así como en los casos de modificación sustancial de los mismos, corresponderá al órgano ambiental autonómico. </w:t>
      </w:r>
    </w:p>
    <w:p w:rsidR="00EB0B20" w:rsidRDefault="00EE53CC">
      <w:pPr>
        <w:spacing w:after="110"/>
        <w:ind w:left="33" w:right="1176" w:hanging="10"/>
      </w:pPr>
      <w:r>
        <w:rPr>
          <w:i/>
        </w:rPr>
        <w:t>A estos efectos, se entiende por ordenación urbanística estructural la delimitada por e</w:t>
      </w:r>
      <w:r>
        <w:rPr>
          <w:i/>
        </w:rPr>
        <w:t xml:space="preserve">l artículo 136 de esta ley, y por modificación sustancial los supuestos previstos en el artículo 163 de esta ley.” </w:t>
      </w:r>
    </w:p>
    <w:p w:rsidR="00EB0B20" w:rsidRDefault="00EE53CC">
      <w:pPr>
        <w:spacing w:after="110"/>
        <w:ind w:left="33" w:right="1176" w:hanging="10"/>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115" name="Group 15511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113" name="Rectangle 1111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114" name="Rectangle 1111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w:t>
                              </w:r>
                              <w:r>
                                <w:rPr>
                                  <w:sz w:val="12"/>
                                </w:rPr>
                                <w:t xml:space="preserve">sde la plataforma esPublico Gestiona | Página 72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115" style="width:12.7031pt;height:283.662pt;position:absolute;mso-position-horizontal-relative:page;mso-position-horizontal:absolute;margin-left:681.958pt;mso-position-vertical-relative:page;margin-top:528.338pt;" coordsize="1613,36025">
                <v:rect id="Rectangle 1111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11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112 </w:t>
                        </w:r>
                      </w:p>
                    </w:txbxContent>
                  </v:textbox>
                </v:rect>
                <w10:wrap type="square"/>
              </v:group>
            </w:pict>
          </mc:Fallback>
        </mc:AlternateContent>
      </w:r>
      <w:r>
        <w:rPr>
          <w:i/>
        </w:rPr>
        <w:t>Por su parte, el artículo 144.10 de la misma ley establece:</w:t>
      </w:r>
    </w:p>
    <w:p w:rsidR="00EB0B20" w:rsidRDefault="00EE53CC">
      <w:pPr>
        <w:spacing w:after="110"/>
        <w:ind w:left="33" w:right="1176" w:hanging="10"/>
      </w:pPr>
      <w:r>
        <w:rPr>
          <w:i/>
        </w:rPr>
        <w:t>“En el caso de que la ordenación pormenorizada se pretenda realizar de forma completa por el Plan General, su elaboración, aprobación y eva</w:t>
      </w:r>
      <w:r>
        <w:rPr>
          <w:i/>
        </w:rPr>
        <w:t xml:space="preserve">luación ambiental se realizará por el procedimiento establecido para los planes parciales y especiales de ordenación de acuerdo con los artículos 147 y 148 de esta ley.” </w:t>
      </w:r>
    </w:p>
    <w:p w:rsidR="00EB0B20" w:rsidRDefault="00EE53CC">
      <w:pPr>
        <w:spacing w:after="485"/>
        <w:ind w:left="31" w:right="1159"/>
      </w:pPr>
      <w:r>
        <w:t>En este sentido, el artículo 71.4 del Reglamento de Planeamiento de Canarias, aprobad</w:t>
      </w:r>
      <w:r>
        <w:t>o por Decreto 181/2018, de 26 de diciembre, establece que en el supuesto de que el Plan General de Ordenación de un municipio de menos de 100.000 habitantes incorpore toda la ordenación, la evaluación ambiental estratégica de lo pormenorizado podrá ser enc</w:t>
      </w:r>
      <w:r>
        <w:t>omendada, mediante convenio, al órgano ambiental autonómico por el Ayuntamiento correspondiente</w:t>
      </w:r>
      <w:r>
        <w:rPr>
          <w:i/>
        </w:rPr>
        <w:t>.</w:t>
      </w:r>
    </w:p>
    <w:p w:rsidR="00EB0B20" w:rsidRDefault="00EE53CC">
      <w:pPr>
        <w:ind w:left="31" w:right="1159"/>
      </w:pPr>
      <w:r>
        <w:rPr>
          <w:b/>
        </w:rPr>
        <w:t>TERCERO.</w:t>
      </w:r>
      <w:r>
        <w:t xml:space="preserve"> En desarrollo de esta previsión legislativa, el 13 de marzo de 2019 entró en vigor el Reglamento de Organización y Funcionamiento del Órgano Colegiado</w:t>
      </w:r>
      <w:r>
        <w:t xml:space="preserve"> de Evaluación Ambiental e Informe Único de Canarias, aprobado por Decreto 13/2019, de 25 de febrero, que en su artículo 11.1 establece: </w:t>
      </w:r>
    </w:p>
    <w:p w:rsidR="00EB0B20" w:rsidRDefault="00EE53CC">
      <w:pPr>
        <w:spacing w:after="485"/>
        <w:ind w:left="33" w:right="1176" w:hanging="10"/>
      </w:pPr>
      <w:r>
        <w:rPr>
          <w:i/>
        </w:rPr>
        <w:t xml:space="preserve">“La Comisión Autonómica de Evaluación Ambiental actuará como órgano ambiental en relación con los planes, programas y </w:t>
      </w:r>
      <w:r>
        <w:rPr>
          <w:i/>
        </w:rPr>
        <w:t>proyectos de competencia de la Administración Autonómica, así como los casos en que, previo convenio, desempeñe esa función respecto de planes, programas o proyectos de competencia insular o municipal. (...)”</w:t>
      </w:r>
    </w:p>
    <w:p w:rsidR="00EB0B20" w:rsidRDefault="00EE53CC">
      <w:pPr>
        <w:ind w:left="31" w:right="1159"/>
      </w:pPr>
      <w:r>
        <w:rPr>
          <w:b/>
        </w:rPr>
        <w:t>CUARTO</w:t>
      </w:r>
      <w:r>
        <w:t>. En fecha 16 de enero de 2020 el ayuntam</w:t>
      </w:r>
      <w:r>
        <w:t xml:space="preserve">iento de Candelaria solicita la celebración de un convenio de colaboración para encomendar la evaluación ambiental estratégica de la ordenación pormenorizada completa del plan general de ordenación del municipio al órgano ambiental autonómico, así como de </w:t>
      </w:r>
      <w:r>
        <w:t xml:space="preserve">la del resto de instrumentos urbanísticos municipales. </w:t>
      </w:r>
    </w:p>
    <w:p w:rsidR="00EB0B20" w:rsidRDefault="00EE53CC">
      <w:pPr>
        <w:ind w:left="31" w:right="1159"/>
      </w:pPr>
      <w:r>
        <w:t xml:space="preserve"> A ello puede añadirse que, a pesar de la entrada en vigor de la Ley 4/2017, el ayuntamiento no ha podido aún determinar los recursos necesarios, personales, materiales y económicos con que habrán de </w:t>
      </w:r>
      <w:r>
        <w:t>dotar el órgano ambiental municipal; y teniendo en cuenta que, en la medida en que sus miembros deben cumplir los requisitos legales de autonomía, especialización y profesionalidad exigidos a esta clase de órganos por la legislación de evaluación ambiental</w:t>
      </w:r>
      <w:r>
        <w:t>, no es previsible que en breve plazo pueda ser constituido, lo cual puede producir la demora en la tramitación normal de los procedimientos.</w:t>
      </w:r>
    </w:p>
    <w:p w:rsidR="00EB0B20" w:rsidRDefault="00EE53CC">
      <w:pPr>
        <w:spacing w:after="485"/>
        <w:ind w:left="31" w:right="1159"/>
      </w:pPr>
      <w:r>
        <w:t>Por tanto, en virtud de lo expuesto en el apartado 6.c) del artículo 86 del la Ley 4/2017, de 13 de julio, del Sue</w:t>
      </w:r>
      <w:r>
        <w:t>lo y de los Espacios Naturales de Canarias, y en el apartado 4 del artículo 71 del Reglamento de Planeamiento de Canarias, aprobado por Decreto 181/2018, de 26 de diciembre, el Ayuntamiento de Candelaria considera oportuno encomendar al órgano ambiental au</w:t>
      </w:r>
      <w:r>
        <w:t xml:space="preserve">tonómico la competencia para realizar todos los trámites necesarios que se refieran al procedimiento de evaluación ambiental estratégica de la ordenación pormenorizada del plan general de ordenación de Candelaria, para su realización de forma conjunta con </w:t>
      </w:r>
      <w:r>
        <w:t>la de su ordenación estructural, así como de la del resto de instrumentos de ordenación urbanística municipal.</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4857" name="Group 15485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177" name="Rectangle 1117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178" name="Rectangle 1117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4857" style="width:12.7031pt;height:283.662pt;position:absolute;mso-position-horizontal-relative:page;mso-position-horizontal:absolute;margin-left:681.958pt;mso-position-vertical-relative:page;margin-top:528.338pt;" coordsize="1613,36025">
                <v:rect id="Rectangle 1117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17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112 </w:t>
                        </w:r>
                      </w:p>
                    </w:txbxContent>
                  </v:textbox>
                </v:rect>
                <w10:wrap type="square"/>
              </v:group>
            </w:pict>
          </mc:Fallback>
        </mc:AlternateContent>
      </w:r>
      <w:r>
        <w:rPr>
          <w:b/>
        </w:rPr>
        <w:t>QUINTO</w:t>
      </w:r>
      <w:r>
        <w:t xml:space="preserve">. Que ambas partes valoran la necesidad de llevar a cabo la colaboración interesada, en aplicación de los principios de cooperación y asistencia mutua cuya </w:t>
      </w:r>
      <w:r>
        <w:t xml:space="preserve">disponibilidad resulta imprescindible para conseguir los objetivos de eficacia perseguidos por la Comunidad Autónoma Canaria y el Municipio, para lo que, en ejercicio de sus respectivas competencias y de conformidad a lo legalmente dispuesto llevan a cabo </w:t>
      </w:r>
      <w:r>
        <w:t>el presente convenio de colaboración al amparo de lo previsto en la Ley 40/2015, de 1 de octubre, de Régimen jurídico del Sector Público y, específicamente, en los artículos 49 a 52 y 143 y 144 de la citada norma , sin perjuicio de lo dispuesto en la legis</w:t>
      </w:r>
      <w:r>
        <w:t>lación autonómica constituida por el Decreto 11/2019, de 11 de febrero, por el que se regula la actividad convencional y se crean y regulan el Registro General Electrónico de Convenios del Sector Público de la Comunidad Autónoma y el Registro Electrónico d</w:t>
      </w:r>
      <w:r>
        <w:t>e Órganos de Cooperación de la Administración Pública de la Comunidad Autónoma de Canarias, así como al amparo de los artículos 15 y 16 de la Ley 14/1990, de 26 de julio, de Régimen Jurídico de las Administraciones Públicas de Canarias.</w:t>
      </w:r>
    </w:p>
    <w:p w:rsidR="00EB0B20" w:rsidRDefault="00EE53CC">
      <w:pPr>
        <w:ind w:left="31" w:right="1159"/>
      </w:pPr>
      <w:r>
        <w:rPr>
          <w:b/>
        </w:rPr>
        <w:t>SEXTO</w:t>
      </w:r>
      <w:r>
        <w:t>. En desarroll</w:t>
      </w:r>
      <w:r>
        <w:t>o de los artículos 12.5 y 86.6 de la Ley 4/2017, de 13 de julio, del Suelo y de los Espacios Naturales Protegidos de Canarias, y de conformidad con la previsión del artículo 71.4 del Reglamento de Planeamiento de Canarias, aprobado por Decreto 181/2018, de</w:t>
      </w:r>
      <w:r>
        <w:t xml:space="preserve"> 26 de diciembre, el artículo 11.1 del Reglamento de Organización y Funcionamiento del Órgano Colegiado de Evaluación Ambiental e Informe Único de Canarias, aprobado por Decreto 13/2019, de 25 de febrero, establece que ésta podrá actuar como órgano ambient</w:t>
      </w:r>
      <w:r>
        <w:t xml:space="preserve">al en relación con los planes de competencia municipal previo convenio suscrito al efecto. </w:t>
      </w:r>
    </w:p>
    <w:p w:rsidR="00EB0B20" w:rsidRDefault="00EE53CC">
      <w:pPr>
        <w:ind w:left="31" w:right="1159"/>
      </w:pPr>
      <w:r>
        <w:t>En virtud de lo expuesto, la Administración Pública de la Comunidad Autónoma de Canarias, representada a través de la Consejería de Transición Ecológica, Lucha Cont</w:t>
      </w:r>
      <w:r>
        <w:t>ra el Cambio Climático y Planificación Territorial del Gobierno de Canarias y el ayuntamiento de Candelaria celebran el presente convenio de colaboración, de acuerdo con las siguientes</w:t>
      </w:r>
    </w:p>
    <w:p w:rsidR="00EB0B20" w:rsidRDefault="00EE53CC">
      <w:pPr>
        <w:pStyle w:val="Ttulo3"/>
        <w:ind w:right="1121"/>
      </w:pPr>
      <w:r>
        <w:t>CLÁUSULAS</w:t>
      </w:r>
    </w:p>
    <w:p w:rsidR="00EB0B20" w:rsidRDefault="00EE53CC">
      <w:pPr>
        <w:spacing w:after="485"/>
        <w:ind w:left="31" w:right="1159"/>
      </w:pPr>
      <w:r>
        <w:rPr>
          <w:b/>
        </w:rPr>
        <w:t>PRIMERA.</w:t>
      </w:r>
      <w:r>
        <w:t xml:space="preserve"> A través de este convenio el ayuntamiento de Candelaria encomienda al Órgano Colegiado de Evaluación Ambiental e Informe Único de Canarias, en su vertiente de Comisión Autonómica de Evaluación Ambiental, la competencia para la evaluación ambiental estraté</w:t>
      </w:r>
      <w:r>
        <w:t>gica de la ordenación pormenorizada del plan general de ordenación de Candelaria, para su realización de forma conjunta con la de su ordenación estructural, así como de la del resto de instrumentos de ordenación urbanística municipal.</w:t>
      </w:r>
    </w:p>
    <w:p w:rsidR="00EB0B20" w:rsidRDefault="00EE53CC">
      <w:pPr>
        <w:spacing w:after="485"/>
        <w:ind w:left="31" w:right="1159"/>
      </w:pPr>
      <w:r>
        <w:rPr>
          <w:b/>
        </w:rPr>
        <w:t>SEGUNDA</w:t>
      </w:r>
      <w:r>
        <w:t>.- El ámbito d</w:t>
      </w:r>
      <w:r>
        <w:t>e aplicación del presente convenio se corresponde con la ordenación pormenorizada del plan general de ordenación de Candelaria, para su realización de forma conjunta con la de su ordenación estructural, así como de la del resto de instrumentos de ordenació</w:t>
      </w:r>
      <w:r>
        <w:t>n urbanística municipal. La Consejería de Transición Ecológica, Lucha Contra el Cambio Climático y Planificación Territorial tramitará los procedimientos mencionados, procediendo a someter los expedientes al Órgano Colegiado de Evaluación Ambiental e Infor</w:t>
      </w:r>
      <w:r>
        <w:t>me Único de Canarias, en su vertiente de Comisión Autonómica de Evaluación Ambiental, a los efectos del pronunciamiento ambiental que proceda y hasta la finalización de los procedimientos de evaluación ambiental estratégica.</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589" name="Group 15558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239" name="Rectangle 1123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w:t>
                              </w:r>
                              <w:r>
                                <w:rPr>
                                  <w:sz w:val="12"/>
                                </w:rPr>
                                <w:t xml:space="preserve">9WP4TPKKWMFQKZ | Verificación: https://candelaria.sedelectronica.es/ </w:t>
                              </w:r>
                            </w:p>
                          </w:txbxContent>
                        </wps:txbx>
                        <wps:bodyPr horzOverflow="overflow" vert="horz" lIns="0" tIns="0" rIns="0" bIns="0" rtlCol="0">
                          <a:noAutofit/>
                        </wps:bodyPr>
                      </wps:wsp>
                      <wps:wsp>
                        <wps:cNvPr id="11240" name="Rectangle 1124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589" style="width:12.7031pt;height:283.662pt;position:absolute;mso-position-horizontal-relative:page;mso-position-horizontal:absolute;margin-left:681.958pt;mso-position-vertical-relative:page;margin-top:528.338pt;" coordsize="1613,36025">
                <v:rect id="Rectangle 1123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24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112 </w:t>
                        </w:r>
                      </w:p>
                    </w:txbxContent>
                  </v:textbox>
                </v:rect>
                <w10:wrap type="square"/>
              </v:group>
            </w:pict>
          </mc:Fallback>
        </mc:AlternateContent>
      </w:r>
      <w:r>
        <w:rPr>
          <w:b/>
        </w:rPr>
        <w:t>TERCERA.-</w:t>
      </w:r>
      <w:r>
        <w:t xml:space="preserve"> Se creará una Comisión de Seguimiento que será, asimismo, el órgano colegiado en</w:t>
      </w:r>
      <w:r>
        <w:t>cargado de resolver las dudas que se planteen en relación con la aplicación del presente convenio, y estará compuesta por la Alcaldesa o persona en quien delegue, el Consejero de Transición Ecológica, Lucha Contra el Cambio Climático y Planificación Territ</w:t>
      </w:r>
      <w:r>
        <w:t>orial del Gobierno de Canarias o persona en quien delegue, un licenciado en derecho y un titulado superior competente en materias ambientales de la Consejería de Transición Ecológica, Lucha Contra el Cambio Climático y Planificación Territorial; y un técni</w:t>
      </w:r>
      <w:r>
        <w:t>co superior del ayuntamiento.</w:t>
      </w:r>
    </w:p>
    <w:p w:rsidR="00EB0B20" w:rsidRDefault="00EE53CC">
      <w:pPr>
        <w:spacing w:after="485"/>
        <w:ind w:left="31" w:right="1159"/>
      </w:pPr>
      <w:r>
        <w:t xml:space="preserve"> En este contexto y con la celeridad que las circunstancias requieran, la Consejería de Transición Ecológica, Lucha Contra el Cambio Climático y Planificación Territorial y el ayuntamiento de Candelaria expresan por medio del </w:t>
      </w:r>
      <w:r>
        <w:t>presente convenio su decidida voluntad de culminar los procedimientos de evaluación ambiental estratégica detallados.</w:t>
      </w:r>
    </w:p>
    <w:p w:rsidR="00EB0B20" w:rsidRDefault="00EE53CC">
      <w:pPr>
        <w:ind w:left="31" w:right="1159"/>
      </w:pPr>
      <w:r>
        <w:rPr>
          <w:b/>
        </w:rPr>
        <w:t>CUARTA.</w:t>
      </w:r>
      <w:r>
        <w:t xml:space="preserve"> El convenio no contempla la existencia de gastos que requieran el establecimiento de un sistema de financiación en el mismo, consi</w:t>
      </w:r>
      <w:r>
        <w:t>derando que los derivados del cumplimiento de lo acordado no implican incremento de los programas ordinarios de gasto e inversión de cada administración. A este respecto, cada administración interviniente asumirá con sus propios medios económicos las accio</w:t>
      </w:r>
      <w:r>
        <w:t>nes a emprender en cumplimiento de este convenio. Cualquier necesidad de financiación conjunta que pudiera surgir será, en su caso, objeto de acuerdo y formalización en un nuevo convenio específico. Asimismo el convenio no reviste carácter contractual, sin</w:t>
      </w:r>
      <w:r>
        <w:t xml:space="preserve"> perjuicio de los procesos de contratación administrativa que fueran necesarios para su buen fin, y que en todo caso seguirán los procedimientos contemplados en la Ley de Contratos del Sector Público, aprobada por Ley 9/2017, de 8 de noviembre, o norma que</w:t>
      </w:r>
      <w:r>
        <w:t xml:space="preserve"> la sustituya, y demás normativa de aplicación.</w:t>
      </w:r>
    </w:p>
    <w:p w:rsidR="00EB0B20" w:rsidRDefault="00EE53CC">
      <w:pPr>
        <w:spacing w:after="485"/>
        <w:ind w:left="31" w:right="1159"/>
      </w:pPr>
      <w:r>
        <w:rPr>
          <w:b/>
        </w:rPr>
        <w:t>QUINTA</w:t>
      </w:r>
      <w:r>
        <w:t>.- Se establece como plazo de vigencia del presente convenio el plazo de dos (2) años desde su firma. Este plazo podrá ser prorrogado por mutuo acuerdo de las partes y antes de su vencimiento por otro p</w:t>
      </w:r>
      <w:r>
        <w:t>eriodo adicional de un (1) año, salvo que alguna de las partes formule su renuncia. Serán asimismo causa de extinción:</w:t>
      </w:r>
    </w:p>
    <w:p w:rsidR="00EB0B20" w:rsidRDefault="00EE53CC">
      <w:pPr>
        <w:numPr>
          <w:ilvl w:val="0"/>
          <w:numId w:val="17"/>
        </w:numPr>
        <w:ind w:right="1159" w:hanging="258"/>
      </w:pPr>
      <w:r>
        <w:t xml:space="preserve">Resolución por incumplimiento de cualquiera de las partes de los compromisosasumidos. </w:t>
      </w:r>
    </w:p>
    <w:p w:rsidR="00EB0B20" w:rsidRDefault="00EE53CC">
      <w:pPr>
        <w:numPr>
          <w:ilvl w:val="0"/>
          <w:numId w:val="17"/>
        </w:numPr>
        <w:spacing w:after="482"/>
        <w:ind w:right="1159" w:hanging="258"/>
      </w:pPr>
      <w:r>
        <w:t>Mutuo acuerdo de las partes intervinientes en el convenio.</w:t>
      </w:r>
    </w:p>
    <w:p w:rsidR="00EB0B20" w:rsidRDefault="00EE53CC">
      <w:pPr>
        <w:spacing w:after="485"/>
        <w:ind w:left="31" w:right="1159"/>
      </w:pPr>
      <w:r>
        <w:t xml:space="preserve">Si cuando concurra cualquiera de las causas de resolución del convenio existen actuaciones en curso de ejecución, las partes, a propuesta de la comisión de seguimiento del convenio, podrán acordar </w:t>
      </w:r>
      <w:r>
        <w:t>la continuación y finalización de las actuaciones en curso que consideren oportunas, estableciendo un plazo improrrogable para su finalización. El incumplimiento por una de las partes de las obligaciones acordadas en el convenio conllevará la extinción aut</w:t>
      </w:r>
      <w:r>
        <w:t>omática de los derechos que le otorgue el presente. En el caso de que la extinción del convenio sea de mutuo acuerdo entre las partes, se estará a lo válidamente estipulado entre ellas.</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740" name="Group 15574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295" name="Rectangle 1129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w:t>
                              </w:r>
                              <w:r>
                                <w:rPr>
                                  <w:sz w:val="12"/>
                                </w:rPr>
                                <w:t xml:space="preserve">candelaria.sedelectronica.es/ </w:t>
                              </w:r>
                            </w:p>
                          </w:txbxContent>
                        </wps:txbx>
                        <wps:bodyPr horzOverflow="overflow" vert="horz" lIns="0" tIns="0" rIns="0" bIns="0" rtlCol="0">
                          <a:noAutofit/>
                        </wps:bodyPr>
                      </wps:wsp>
                      <wps:wsp>
                        <wps:cNvPr id="11296" name="Rectangle 1129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740" style="width:12.7031pt;height:283.662pt;position:absolute;mso-position-horizontal-relative:page;mso-position-horizontal:absolute;margin-left:681.958pt;mso-position-vertical-relative:page;margin-top:528.338pt;" coordsize="1613,36025">
                <v:rect id="Rectangle 1129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29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112 </w:t>
                        </w:r>
                      </w:p>
                    </w:txbxContent>
                  </v:textbox>
                </v:rect>
                <w10:wrap type="square"/>
              </v:group>
            </w:pict>
          </mc:Fallback>
        </mc:AlternateContent>
      </w:r>
      <w:r>
        <w:rPr>
          <w:b/>
        </w:rPr>
        <w:t>SEXTA.- RÉGIMEN JURÍDICO.</w:t>
      </w:r>
      <w:r>
        <w:t xml:space="preserve"> Le resultan de aplicación el Decreto 11/2019, de 11 de febrero, por el que se regula la actividad conve</w:t>
      </w:r>
      <w:r>
        <w:t xml:space="preserve">ncional y se crean y regulan el Registro General Electrónico de Convenios del Sector Público de la Comunidad Autónoma y el Registro Electrónico de Órganos de Cooperación de la Administración Pública de la Comunidad Autónoma de Canarias; la Ley 40/2015, de </w:t>
      </w:r>
      <w:r>
        <w:t>1 de octubre, de Régimen Jurídico del Sector Público; la Ley 4/2017, de 13 de julio, del Suelo y de los Espacios Naturales Protegidos de Canarias; el Reglamento de Planeamiento de Canarias, aprobado por Decreto 181/2018, de 26 de diciembre; el Reglamento d</w:t>
      </w:r>
      <w:r>
        <w:t>e Organización y Funcionamiento del Órgano Colegiado de Evaluación Ambiental e Informe Único de Canarias, aprobado por Decreto 13/2019, de 25 de febrero; y demás normativa de aplicación.</w:t>
      </w:r>
    </w:p>
    <w:p w:rsidR="00EB0B20" w:rsidRDefault="00EE53CC">
      <w:pPr>
        <w:spacing w:after="485"/>
        <w:ind w:left="31" w:right="1159"/>
      </w:pPr>
      <w:r>
        <w:t xml:space="preserve"> La modificación de cualquier cláusula del presente requerirá acuerdo</w:t>
      </w:r>
      <w:r>
        <w:t xml:space="preserve"> unánime de los firmantes.</w:t>
      </w:r>
    </w:p>
    <w:p w:rsidR="00EB0B20" w:rsidRDefault="00EE53CC">
      <w:pPr>
        <w:ind w:left="31" w:right="1159"/>
      </w:pPr>
      <w:r>
        <w:rPr>
          <w:b/>
        </w:rPr>
        <w:t>SÉPTIMA.- JURISDICCIÓN</w:t>
      </w:r>
      <w:r>
        <w:t xml:space="preserve">. Las cuestiones litigiosas que surjan en la interpretación o aplicación del presente Convenio se sustanciarán ante el Orden Jurisdiccional Contencioso- Administrativo y conforme a sus normas de competencia </w:t>
      </w:r>
      <w:r>
        <w:t xml:space="preserve">y procedimiento, y de conformidad con el artículo 7.o) del Decreto 11/2019, el órgano jurisdiccional competente es la Sala de lo Contencioso- Administrativo del Tribunal Superior de Justicia de Canarias, en virtud de lo dispuesto en el artículo 10.1.m) de </w:t>
      </w:r>
      <w:r>
        <w:t xml:space="preserve">la Ley 29/1998, de 13 de julio, de la Jurisdicción Contencioso-Administrativa. </w:t>
      </w:r>
    </w:p>
    <w:p w:rsidR="00EB0B20" w:rsidRDefault="00EE53CC">
      <w:pPr>
        <w:spacing w:after="485"/>
        <w:ind w:left="31" w:right="1159"/>
      </w:pPr>
      <w:r>
        <w:t>Y para que así conste y surta los efectos oportunos, se firma el presente Convenio por triplicado ejemplar en el lugar y fecha indicados en el inicio.”</w:t>
      </w:r>
    </w:p>
    <w:p w:rsidR="00EB0B20" w:rsidRDefault="00EE53CC">
      <w:pPr>
        <w:spacing w:after="9"/>
        <w:ind w:left="31" w:right="1159"/>
      </w:pPr>
      <w:r>
        <w:t>EL CONSEJERO DE TRANSICI</w:t>
      </w:r>
      <w:r>
        <w:t>ÓN ECOLÓGICA, LUCHA CONTRA EL CAMBIO</w:t>
      </w:r>
    </w:p>
    <w:p w:rsidR="00EB0B20" w:rsidRDefault="00EE53CC">
      <w:pPr>
        <w:ind w:left="31" w:right="1159"/>
      </w:pPr>
      <w:r>
        <w:t xml:space="preserve">CLIMÁTICO Y PLANIFICACIÓN TERRITORIAL </w:t>
      </w:r>
    </w:p>
    <w:p w:rsidR="00EB0B20" w:rsidRDefault="00EE53CC">
      <w:pPr>
        <w:ind w:left="31" w:right="1159"/>
      </w:pPr>
      <w:r>
        <w:t>Excmo. Sr. D. Jose Antonio Valbuena Alonso</w:t>
      </w:r>
    </w:p>
    <w:p w:rsidR="00EB0B20" w:rsidRDefault="00EE53CC">
      <w:pPr>
        <w:ind w:left="31" w:right="1159"/>
      </w:pPr>
      <w:r>
        <w:t>ALCALDESA-PRESIDENTA DEL AYUNTAMIENTO DE CANDELARIA</w:t>
      </w:r>
    </w:p>
    <w:p w:rsidR="00EB0B20" w:rsidRDefault="00EE53CC">
      <w:pPr>
        <w:spacing w:after="1854"/>
        <w:ind w:left="31" w:right="1159"/>
      </w:pPr>
      <w:r>
        <w:t>Iltra. Sra. Doña María Concepción Brito Núñez.</w:t>
      </w:r>
    </w:p>
    <w:p w:rsidR="00EB0B20" w:rsidRDefault="00EE53CC">
      <w:pPr>
        <w:spacing w:after="487" w:line="259" w:lineRule="auto"/>
        <w:ind w:left="38" w:right="0" w:firstLine="0"/>
        <w:jc w:val="left"/>
      </w:pPr>
      <w:r>
        <w:rPr>
          <w:b/>
        </w:rPr>
        <w:t xml:space="preserve">  </w:t>
      </w:r>
    </w:p>
    <w:p w:rsidR="00EB0B20" w:rsidRDefault="00EE53CC">
      <w:pPr>
        <w:spacing w:after="4" w:line="251" w:lineRule="auto"/>
        <w:ind w:left="33" w:right="1156" w:hanging="10"/>
      </w:pPr>
      <w:r>
        <w:rPr>
          <w:b/>
        </w:rPr>
        <w:t>DICTAMEN FAVORABLE DE LA COMISIÓN INFORMATIVA TELEMÁTICA DE URBANISMO, OBRAS Y SERVICIOS PÚBLICOS DE 27 DE ABRIL DE 2020.</w:t>
      </w:r>
    </w:p>
    <w:p w:rsidR="00EB0B20" w:rsidRDefault="00EE53CC">
      <w:pPr>
        <w:spacing w:after="119" w:line="240" w:lineRule="auto"/>
        <w:ind w:left="33" w:right="1156" w:hanging="10"/>
        <w:jc w:val="left"/>
      </w:pPr>
      <w:r>
        <w:rPr>
          <w:b/>
        </w:rPr>
        <w:t xml:space="preserve"> (De conformidad con artículo 46.3 de la LBRL introducido por el Real decreto ley 11/2020, de 31 de marzo, se justificó en el decreto </w:t>
      </w:r>
      <w:r>
        <w:rPr>
          <w:b/>
        </w:rPr>
        <w:t xml:space="preserve">de la convocatoria que se celebra de forma telemática porque no es posible la asistencia presencial de los concejales y el Secretario por la crisis sanitaria del COVID 19 y la declaración vigente del estado de alarma. art. 46.3 LBRL) </w:t>
      </w:r>
    </w:p>
    <w:p w:rsidR="00EB0B20" w:rsidRDefault="00EE53CC">
      <w:pPr>
        <w:spacing w:after="9"/>
        <w:ind w:left="31" w:right="1159"/>
      </w:pPr>
      <w:r>
        <w:t xml:space="preserve">Votos a favor: </w:t>
      </w:r>
    </w:p>
    <w:p w:rsidR="00EB0B20" w:rsidRDefault="00EE53CC">
      <w:pPr>
        <w:spacing w:after="9"/>
        <w:ind w:left="31" w:right="1159"/>
      </w:pPr>
      <w:r>
        <w:t>Los 4</w:t>
      </w:r>
      <w:r>
        <w:t xml:space="preserve"> concejales del Grupo Socialista: Doña Hilaria Cecilia Otazo González, Don </w:t>
      </w:r>
    </w:p>
    <w:p w:rsidR="00EB0B20" w:rsidRDefault="00EE53CC">
      <w:pPr>
        <w:ind w:left="31" w:right="1159"/>
      </w:pPr>
      <w:r>
        <w:t xml:space="preserve">Airam Pérez Chinea, Doña Margarita Eva Tendero Barroso, Doña María del Carmen Clemente Díaz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5688" name="Group 15568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345" name="Rectangle 1134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https://candelaria.sedele</w:t>
                              </w:r>
                              <w:r>
                                <w:rPr>
                                  <w:sz w:val="12"/>
                                </w:rPr>
                                <w:t xml:space="preserve">ctronica.es/ </w:t>
                              </w:r>
                            </w:p>
                          </w:txbxContent>
                        </wps:txbx>
                        <wps:bodyPr horzOverflow="overflow" vert="horz" lIns="0" tIns="0" rIns="0" bIns="0" rtlCol="0">
                          <a:noAutofit/>
                        </wps:bodyPr>
                      </wps:wsp>
                      <wps:wsp>
                        <wps:cNvPr id="11346" name="Rectangle 1134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5688" style="width:12.7031pt;height:283.662pt;position:absolute;mso-position-horizontal-relative:page;mso-position-horizontal:absolute;margin-left:681.958pt;mso-position-vertical-relative:page;margin-top:528.338pt;" coordsize="1613,36025">
                <v:rect id="Rectangle 1134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34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112 </w:t>
                        </w:r>
                      </w:p>
                    </w:txbxContent>
                  </v:textbox>
                </v:rect>
                <w10:wrap type="square"/>
              </v:group>
            </w:pict>
          </mc:Fallback>
        </mc:AlternateContent>
      </w:r>
      <w:r>
        <w:t xml:space="preserve">Votos en contra: 0. </w:t>
      </w:r>
    </w:p>
    <w:p w:rsidR="00EB0B20" w:rsidRDefault="00EE53CC">
      <w:pPr>
        <w:spacing w:after="9"/>
        <w:ind w:left="31" w:right="1159"/>
      </w:pPr>
      <w:r>
        <w:t xml:space="preserve">Abstenciones: 3 </w:t>
      </w:r>
    </w:p>
    <w:p w:rsidR="00EB0B20" w:rsidRDefault="00EE53CC">
      <w:pPr>
        <w:spacing w:after="9"/>
        <w:ind w:left="31" w:right="1159"/>
      </w:pPr>
      <w:r>
        <w:t xml:space="preserve">La concejal del Grupo Popular, Doña Raquel Martín Castro. </w:t>
      </w:r>
    </w:p>
    <w:p w:rsidR="00EB0B20" w:rsidRDefault="00EE53CC">
      <w:pPr>
        <w:spacing w:after="859"/>
        <w:ind w:left="31" w:right="1159"/>
      </w:pPr>
      <w:r>
        <w:t>Las dos concejales del Grupo Mixto: Doña María del Carmen Coello González y Doña Ángela C</w:t>
      </w:r>
    </w:p>
    <w:p w:rsidR="00EB0B20" w:rsidRDefault="00EE53CC">
      <w:pPr>
        <w:spacing w:after="4" w:line="251" w:lineRule="auto"/>
        <w:ind w:left="33" w:right="1156" w:hanging="10"/>
      </w:pPr>
      <w:r>
        <w:rPr>
          <w:b/>
        </w:rPr>
        <w:t xml:space="preserve">JUNTA DE PORTAVOCES TELEMÁTICA DE 27 DE ABRIL DE 2020 </w:t>
      </w:r>
    </w:p>
    <w:p w:rsidR="00EB0B20" w:rsidRDefault="00EE53CC">
      <w:pPr>
        <w:spacing w:after="533" w:line="240" w:lineRule="auto"/>
        <w:ind w:left="33" w:right="1156" w:hanging="10"/>
        <w:jc w:val="left"/>
      </w:pP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 xml:space="preserve">Secretario por la crisis sanitaria del COVID 19 y la declaración vigente del estado de alarma. art. 46.3 LBRL) </w:t>
      </w:r>
      <w:r>
        <w:t>Quedo oída.</w:t>
      </w:r>
    </w:p>
    <w:p w:rsidR="00EB0B20" w:rsidRDefault="00EE53CC">
      <w:pPr>
        <w:spacing w:after="4" w:line="251" w:lineRule="auto"/>
        <w:ind w:left="33" w:right="1156" w:hanging="10"/>
      </w:pPr>
      <w:r>
        <w:rPr>
          <w:rFonts w:ascii="Times New Roman" w:eastAsia="Times New Roman" w:hAnsi="Times New Roman" w:cs="Times New Roman"/>
          <w:sz w:val="24"/>
        </w:rPr>
        <w:t xml:space="preserve">   </w:t>
      </w:r>
      <w:r>
        <w:t xml:space="preserve">   </w:t>
      </w:r>
      <w:r>
        <w:rPr>
          <w:b/>
        </w:rPr>
        <w:t xml:space="preserve">VOTACIÓN EN EL PLENO TELEMÁTICO DE 30 DE ABRIL DE 2020 </w:t>
      </w:r>
    </w:p>
    <w:p w:rsidR="00EB0B20" w:rsidRDefault="00EE53CC">
      <w:pPr>
        <w:spacing w:after="0" w:line="240" w:lineRule="auto"/>
        <w:ind w:left="33" w:right="1156" w:hanging="10"/>
        <w:jc w:val="left"/>
      </w:pPr>
      <w:r>
        <w:rPr>
          <w:b/>
        </w:rPr>
        <w:t>(De conformidad con artículo 46.3 de la LBRL introducido por el Real de</w:t>
      </w:r>
      <w:r>
        <w:rPr>
          <w:b/>
        </w:rPr>
        <w:t>creto ley 11/2020, de 31 de marzo, se justificó en el decreto de la convocatoria que se celebra de forma telemática porque no es posible la asistencia presencial de los concejales y el Secretario por la crisis sanitaria del COVID 19 y la declaración vigent</w:t>
      </w:r>
      <w:r>
        <w:rPr>
          <w:b/>
        </w:rPr>
        <w:t>e del estado de alarma. art. 46.3 LBRL)</w:t>
      </w:r>
    </w:p>
    <w:p w:rsidR="00EB0B20" w:rsidRDefault="00EE53CC">
      <w:pPr>
        <w:spacing w:after="0" w:line="259" w:lineRule="auto"/>
        <w:ind w:left="38" w:right="0" w:firstLine="0"/>
        <w:jc w:val="left"/>
      </w:pPr>
      <w:r>
        <w:rPr>
          <w:b/>
        </w:rPr>
        <w:t xml:space="preserve"> </w:t>
      </w:r>
    </w:p>
    <w:p w:rsidR="00EB0B20" w:rsidRDefault="00EE53CC">
      <w:pPr>
        <w:spacing w:after="9"/>
        <w:ind w:left="31" w:right="1159"/>
      </w:pPr>
      <w:r>
        <w:t xml:space="preserve">Votos a favor: La unanimidad de los 20 concejales presentes: </w:t>
      </w:r>
    </w:p>
    <w:p w:rsidR="00EB0B20" w:rsidRDefault="00EE53CC">
      <w:pPr>
        <w:spacing w:after="9"/>
        <w:ind w:left="31" w:right="1159"/>
      </w:pPr>
      <w:r>
        <w:t xml:space="preserve">Los 11 concejales del Grupo Socialista: Doña María Concepción Brito Núñez, Don </w:t>
      </w:r>
    </w:p>
    <w:p w:rsidR="00EB0B20" w:rsidRDefault="00EE53CC">
      <w:pPr>
        <w:spacing w:after="9"/>
        <w:ind w:left="31" w:right="1159"/>
      </w:pPr>
      <w:r>
        <w:t>Jorge Baute Delgado, Doña Olivia Concepción Pérez Díaz, Don José Francis</w:t>
      </w:r>
      <w:r>
        <w:t xml:space="preserve">co Pinto </w:t>
      </w:r>
    </w:p>
    <w:p w:rsidR="00EB0B20" w:rsidRDefault="00EE53CC">
      <w:pPr>
        <w:spacing w:after="0" w:line="250" w:lineRule="auto"/>
        <w:ind w:left="33" w:right="1157" w:hanging="10"/>
        <w:jc w:val="left"/>
      </w:pPr>
      <w:r>
        <w:t>Ramos, Doña Hilaria Cecilia Otazo González, Don Airam Pérez Chinea, Doña Margarita Eva Tendero Barroso, Don Manuel Alberto González Pestano, Doña María del Carmen Clemente Díaz, Don Olegario Francisco Alonso Bello y Don Reinaldo José</w:t>
      </w:r>
    </w:p>
    <w:p w:rsidR="00EB0B20" w:rsidRDefault="00EE53CC">
      <w:pPr>
        <w:spacing w:after="9"/>
        <w:ind w:left="31" w:right="1159"/>
      </w:pPr>
      <w:r>
        <w:t>Triviño Blan</w:t>
      </w:r>
      <w:r>
        <w:t>co</w:t>
      </w:r>
    </w:p>
    <w:p w:rsidR="00EB0B20" w:rsidRDefault="00EE53CC">
      <w:pPr>
        <w:spacing w:after="0" w:line="259" w:lineRule="auto"/>
        <w:ind w:left="38" w:right="0" w:firstLine="0"/>
        <w:jc w:val="left"/>
      </w:pPr>
      <w:r>
        <w:t xml:space="preserve"> </w:t>
      </w:r>
    </w:p>
    <w:p w:rsidR="00EB0B20" w:rsidRDefault="00EE53CC">
      <w:pPr>
        <w:spacing w:after="245"/>
        <w:ind w:left="31" w:right="1159"/>
      </w:pPr>
      <w:r>
        <w:t xml:space="preserve">3 concejales del Grupo Popular: Don Andrés Rodríguez Delgado, Don Jacobo López Fariña y Doña Raquel Martín Castro. </w:t>
      </w:r>
    </w:p>
    <w:p w:rsidR="00EB0B20" w:rsidRDefault="00EE53CC">
      <w:pPr>
        <w:spacing w:after="9"/>
        <w:ind w:left="31" w:right="1159"/>
      </w:pPr>
      <w:r>
        <w:t xml:space="preserve">Los 6 concejales del Grupo Mixto: Doña María del Carmen Coello González y Doña </w:t>
      </w:r>
    </w:p>
    <w:p w:rsidR="00EB0B20" w:rsidRDefault="00EE53CC">
      <w:pPr>
        <w:spacing w:after="738" w:line="250" w:lineRule="auto"/>
        <w:ind w:left="33" w:right="1157" w:hanging="10"/>
        <w:jc w:val="left"/>
      </w:pPr>
      <w:r>
        <w:t xml:space="preserve">María del Pilar Maceín Nuñez (SSP), Doña Ángela Cruz Perera y Don Emilio Jesús Atienzar Armas (CC-PNC), Don Pedro Manuel Pérez Viña (Cs) y Don José Fernando Gómez Martín (PvxC). </w:t>
      </w:r>
    </w:p>
    <w:p w:rsidR="00EB0B20" w:rsidRDefault="00EE53CC">
      <w:pPr>
        <w:pStyle w:val="Ttulo3"/>
        <w:spacing w:after="0"/>
        <w:ind w:right="1122"/>
      </w:pPr>
      <w:r>
        <w:t>ACUERDO DEL PLENO TELEMÁTICO DE 30 DE ABRIL DE 2020</w:t>
      </w:r>
    </w:p>
    <w:p w:rsidR="00EB0B20" w:rsidRDefault="00EE53CC">
      <w:pPr>
        <w:spacing w:after="111" w:line="251" w:lineRule="auto"/>
        <w:ind w:left="33" w:right="1156" w:hanging="10"/>
      </w:pPr>
      <w:r>
        <w:rPr>
          <w:b/>
        </w:rPr>
        <w:t>(De conformidad con artíc</w:t>
      </w:r>
      <w:r>
        <w:rPr>
          <w:b/>
        </w:rPr>
        <w:t xml:space="preserve">ulo 46.3 de la LBRL introducido por el Real decreto ley 11/2020, de 31 de marzo, se justificó en el decreto de la convocatoria que se celebra de forma telemática porque no es posible la asistencia presencial de los concejales y el Secretario por la crisis </w:t>
      </w:r>
      <w:r>
        <w:rPr>
          <w:b/>
        </w:rPr>
        <w:t xml:space="preserve">sanitaria del COVID 19 y la declaración vigente del estado de alarma. art. 46.3 LBRL) </w:t>
      </w:r>
    </w:p>
    <w:p w:rsidR="00EB0B20" w:rsidRDefault="00EE53CC">
      <w:pPr>
        <w:spacing w:after="111" w:line="251" w:lineRule="auto"/>
        <w:ind w:left="23" w:right="1156" w:firstLine="1134"/>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6221" name="Group 15622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413" name="Rectangle 1141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414" name="Rectangle 1141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 G</w:t>
                              </w:r>
                              <w:r>
                                <w:rPr>
                                  <w:sz w:val="12"/>
                                </w:rPr>
                                <w:t xml:space="preserve">estiona | Página 77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221" style="width:12.7031pt;height:283.662pt;position:absolute;mso-position-horizontal-relative:page;mso-position-horizontal:absolute;margin-left:681.958pt;mso-position-vertical-relative:page;margin-top:528.338pt;" coordsize="1613,36025">
                <v:rect id="Rectangle 1141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41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112 </w:t>
                        </w:r>
                      </w:p>
                    </w:txbxContent>
                  </v:textbox>
                </v:rect>
                <w10:wrap type="square"/>
              </v:group>
            </w:pict>
          </mc:Fallback>
        </mc:AlternateContent>
      </w:r>
      <w:r>
        <w:t xml:space="preserve"> </w:t>
      </w:r>
      <w:r>
        <w:rPr>
          <w:b/>
        </w:rPr>
        <w:t>PRIMERO.- Se aprueba de conformidad con la Disposición Adicional Tercera apartado 4 del RD 463/2020, de 14 de marzo, en su redacción operada por el Rd 465/2020, de 17 de marzo, continuar con la tramitación y resolución del pres</w:t>
      </w:r>
      <w:r>
        <w:rPr>
          <w:b/>
        </w:rPr>
        <w:t>ente expediente porque afecta al interés general porque afecta a la planificación urbanística del municipio de Candelaria en su conjunto ya que se realiza una encomienda de gestión por parte del Ayuntamiento de Candelaria a la Comunidad Autónoma de Canaria</w:t>
      </w:r>
      <w:r>
        <w:rPr>
          <w:b/>
        </w:rPr>
        <w:t>s para que su Comisión Autonómica de Evaluación Ambiental ejerza la competencia para la evaluación ambiental estratégica de la ordenación pormenorizada del plan general de ordenación de Candelaria, para su realización de forma conjunta con la de su ordenac</w:t>
      </w:r>
      <w:r>
        <w:rPr>
          <w:b/>
        </w:rPr>
        <w:t xml:space="preserve">ión estructural, así como de la del resto de instrumentos de ordenación urbanística municipal. </w:t>
      </w:r>
    </w:p>
    <w:p w:rsidR="00EB0B20" w:rsidRDefault="00EE53CC">
      <w:pPr>
        <w:spacing w:after="109" w:line="251" w:lineRule="auto"/>
        <w:ind w:left="23" w:right="1156" w:firstLine="1134"/>
      </w:pPr>
      <w:r>
        <w:rPr>
          <w:b/>
        </w:rPr>
        <w:t>SEGUNDO.- Aprobar el Convenio de Colaboración entre el Ayuntamiento de Candelaria y la Consejería de Transición Ecológica, Lucha contra el Cambio Climático y Pl</w:t>
      </w:r>
      <w:r>
        <w:rPr>
          <w:b/>
        </w:rPr>
        <w:t>anificación Territorial del Gobierno de Canarias para la realización de las funciones propias del Órgano Ambiental Municipal en la evaluación ambiental estratégica de la ordenación pormenorizada del Plan General e Ordenación Municipal, así como la del rest</w:t>
      </w:r>
      <w:r>
        <w:rPr>
          <w:b/>
        </w:rPr>
        <w:t xml:space="preserve">o de instrumentos de ordenación urbanística municipal, cuyo tenor literal se inserta como anexo. </w:t>
      </w:r>
    </w:p>
    <w:p w:rsidR="00EB0B20" w:rsidRDefault="00EE53CC">
      <w:pPr>
        <w:spacing w:after="483" w:line="251" w:lineRule="auto"/>
        <w:ind w:left="23" w:right="1156" w:firstLine="1134"/>
      </w:pPr>
      <w:r>
        <w:rPr>
          <w:b/>
        </w:rPr>
        <w:t>TERCERA.- Se aprueba como representantes del Ayuntamiento de Candelaria en la Comisión de seguimiento del presente convenio a los siguientes</w:t>
      </w:r>
      <w:r>
        <w:t>:</w:t>
      </w:r>
    </w:p>
    <w:p w:rsidR="00EB0B20" w:rsidRDefault="00EE53CC">
      <w:pPr>
        <w:ind w:left="23" w:right="1159" w:firstLine="1134"/>
      </w:pPr>
      <w:r>
        <w:t xml:space="preserve"> Representante: Doña Hilaria Cecilia Otazo González: Concejal delegada de Planificación Urbanística y Gestión Ambiental. </w:t>
      </w:r>
    </w:p>
    <w:p w:rsidR="00EB0B20" w:rsidRDefault="00EE53CC">
      <w:pPr>
        <w:spacing w:after="11" w:line="250" w:lineRule="auto"/>
        <w:ind w:left="575" w:right="1155" w:hanging="10"/>
        <w:jc w:val="right"/>
      </w:pPr>
      <w:r>
        <w:t>Técnico Superior: Doña Nayra Guzman Hernández: Arquitecta de la</w:t>
      </w:r>
    </w:p>
    <w:p w:rsidR="00EB0B20" w:rsidRDefault="00EE53CC">
      <w:pPr>
        <w:ind w:left="31" w:right="1159"/>
      </w:pPr>
      <w:r>
        <w:t>Oficina Técnica.</w:t>
      </w:r>
    </w:p>
    <w:p w:rsidR="00EB0B20" w:rsidRDefault="00EE53CC">
      <w:pPr>
        <w:spacing w:after="111" w:line="251" w:lineRule="auto"/>
        <w:ind w:left="23" w:right="1156" w:firstLine="1134"/>
      </w:pPr>
      <w:r>
        <w:t xml:space="preserve"> </w:t>
      </w:r>
      <w:r>
        <w:rPr>
          <w:b/>
        </w:rPr>
        <w:t>CUARTO.-Facultar a la Alcaldesa para la firma del ci</w:t>
      </w:r>
      <w:r>
        <w:rPr>
          <w:b/>
        </w:rPr>
        <w:t xml:space="preserve">tado Convenio y de la documentación precisa para la ejecución del mismo. </w:t>
      </w:r>
    </w:p>
    <w:p w:rsidR="00EB0B20" w:rsidRDefault="00EE53CC">
      <w:pPr>
        <w:spacing w:after="1975" w:line="251" w:lineRule="auto"/>
        <w:ind w:left="23" w:right="1156" w:firstLine="1134"/>
      </w:pPr>
      <w:r>
        <w:rPr>
          <w:b/>
        </w:rPr>
        <w:t>QUINTO.-Dar traslado del acuerdo que se adopte a la Consejería de Transición Ecológica, Lucha contra el Cambio Climático y Planificación Territorial del Gobierno de Canarias</w:t>
      </w:r>
      <w:r>
        <w:t xml:space="preserve">. </w:t>
      </w:r>
    </w:p>
    <w:p w:rsidR="00EB0B20" w:rsidRDefault="00EE53CC">
      <w:pPr>
        <w:pStyle w:val="Ttulo3"/>
        <w:ind w:right="1124"/>
      </w:pPr>
      <w:r>
        <w:t>ANEXO</w:t>
      </w:r>
    </w:p>
    <w:p w:rsidR="00EB0B20" w:rsidRDefault="00EE53CC">
      <w:pPr>
        <w:spacing w:after="111" w:line="251" w:lineRule="auto"/>
        <w:ind w:left="33" w:right="1156" w:hanging="10"/>
      </w:pPr>
      <w:r>
        <w:rPr>
          <w:b/>
        </w:rPr>
        <w:t>“…CONVENIO ENTRE LA CONSEJERÍA DE TRANSICIÓN ECOLÓGICA, LUCHA CONTRA EL CAMBIO CLIMÁTICO Y PLANIFICACIÓN TERRITORIAL Y EL AYUNTAMIENTO DE CANDELARIA PARA LA REALIZACIÓN DE LAS FUNCIONES PROPIAS DEL ÓRGANO AMBIENTAL MUNICIPAL EN LA EVALUACIÓN AMBIENTAL ESTR</w:t>
      </w:r>
      <w:r>
        <w:rPr>
          <w:b/>
        </w:rPr>
        <w:t>ATÉGICA DE LA ORDENACIÓN PORMENORIZADA DEL PLAN GENERAL DE ORDENACIÓN MUNICIPAL, ASÍ COMO DE LA DEL RESTO DE INSTRUMENTOS DE ORDENACIÓN URBANÍSTICA MUNICIPAL.</w:t>
      </w:r>
      <w:r>
        <w:t xml:space="preserve"> </w:t>
      </w:r>
    </w:p>
    <w:p w:rsidR="00EB0B20" w:rsidRDefault="00EE53CC">
      <w:pPr>
        <w:ind w:left="31" w:right="1159"/>
      </w:pPr>
      <w:r>
        <w:t xml:space="preserve">En Santa Cruz de Tenerife, a …….. </w:t>
      </w:r>
    </w:p>
    <w:p w:rsidR="00EB0B20" w:rsidRDefault="00EE53CC">
      <w:pPr>
        <w:pStyle w:val="Ttulo3"/>
        <w:ind w:right="1119"/>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6220" name="Group 15622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473" name="Rectangle 1147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474" name="Rectangle 1147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220" style="width:12.7031pt;height:283.662pt;position:absolute;mso-position-horizontal-relative:page;mso-position-horizontal:absolute;margin-left:681.958pt;mso-position-vertical-relative:page;margin-top:528.338pt;" coordsize="1613,36025">
                <v:rect id="Rectangle 1147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47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112 </w:t>
                        </w:r>
                      </w:p>
                    </w:txbxContent>
                  </v:textbox>
                </v:rect>
                <w10:wrap type="square"/>
              </v:group>
            </w:pict>
          </mc:Fallback>
        </mc:AlternateContent>
      </w:r>
      <w:r>
        <w:t>REUNIDOS</w:t>
      </w:r>
    </w:p>
    <w:p w:rsidR="00EB0B20" w:rsidRDefault="00EE53CC">
      <w:pPr>
        <w:ind w:left="31" w:right="1159"/>
      </w:pPr>
      <w:r>
        <w:t>De una parte, el Excmo. Sr. D. Jose Antonio Valbuena Alonso, Consejero de Transición Ecológica, Lucha Contra el Cambio Climático y Planificación Territorial del Gobierno de Canarias, en representación de la Administración Pública de la Comunidad Autónoma d</w:t>
      </w:r>
      <w:r>
        <w:t>e Canarias, de acuerdo con lo dispuesto en los artículos 16.1 y 29.k) de la Ley Territorial 14/1990, de 26 de julio, de Régimen Jurídico de las Administraciones Públicas de Canarias, y artículo 5.11 del Reglamento Orgánico de la Consejería de Transición Ec</w:t>
      </w:r>
      <w:r>
        <w:t>ológica, Lucha Contra el Cambio Climático y Planificación Territorial, aprobado por Decreto nº 137/2016, de 24 de octubre, aplicable en virtud del Decreto 119/2019, de 16 de julio, del Presidente, por el que se determinan el número, denominación y competen</w:t>
      </w:r>
      <w:r>
        <w:t xml:space="preserve">cias de las Consejerías, en relación con los artículos 6.1.a) y 7.a) del Reglamento de Organización y Funcionamiento del Órgano Colegiado de Evaluación Ambiental e Informe Único de Canarias, aprobado por Decreto 13/2019, de 25 de febrero. </w:t>
      </w:r>
    </w:p>
    <w:p w:rsidR="00EB0B20" w:rsidRDefault="00EE53CC">
      <w:pPr>
        <w:spacing w:after="485"/>
        <w:ind w:left="31" w:right="1159"/>
      </w:pPr>
      <w:r>
        <w:t>De otra parte, l</w:t>
      </w:r>
      <w:r>
        <w:t>a Sra. María Concepción Brito Núñez, Alcaldesa - Presidenta del ayuntamiento de Candelaria, en representación del mismo, de conformidad con los artículos 21.1.b) de la Ley 7/1985, de 2 de abril, Reguladora de las Bases de Régimen Local, 41 del Reglamento d</w:t>
      </w:r>
      <w:r>
        <w:t>e organización, funcionamiento y régimen jurídico de las entidades locales, aprobado por Real Decreto 2568/1986, de 28 de noviembre, 31.1.e) de la Ley 7/2015, de 1 de abril, de los municipios de Canarias y previo acuerdo del pleno de dicha Corporación de f</w:t>
      </w:r>
      <w:r>
        <w:t xml:space="preserve">echa 30 de abril de 2020. </w:t>
      </w:r>
    </w:p>
    <w:p w:rsidR="00EB0B20" w:rsidRDefault="00EE53CC">
      <w:pPr>
        <w:pStyle w:val="Ttulo3"/>
        <w:ind w:right="1118"/>
      </w:pPr>
      <w:r>
        <w:t>EXPONEN</w:t>
      </w:r>
    </w:p>
    <w:p w:rsidR="00EB0B20" w:rsidRDefault="00EE53CC">
      <w:pPr>
        <w:spacing w:after="92"/>
        <w:ind w:left="31" w:right="1159"/>
      </w:pPr>
      <w:r>
        <w:rPr>
          <w:b/>
        </w:rPr>
        <w:t>PRIMERO</w:t>
      </w:r>
      <w:r>
        <w:t>. Que el 1 de septiembre de 2017 entró en vigor la Ley 4/2017, de 13 de julio, del Suelo y de los Espacios Naturales Protegidos de Canarias (BOC n.º 138, de 19 de julio de 2017), conforme a lo establecido en su dis</w:t>
      </w:r>
      <w:r>
        <w:t xml:space="preserve">posición final décima. </w:t>
      </w:r>
    </w:p>
    <w:p w:rsidR="00EB0B20" w:rsidRDefault="00EE53CC">
      <w:pPr>
        <w:ind w:left="31" w:right="1159"/>
      </w:pPr>
      <w:r>
        <w:rPr>
          <w:b/>
        </w:rPr>
        <w:t>SEGUNDO</w:t>
      </w:r>
      <w:r>
        <w:t>. De esta manera, el artículo 86.6.c) de esta Ley 4/2017 establece la competencia del órgano ambiental en los siguientes términos:</w:t>
      </w:r>
    </w:p>
    <w:p w:rsidR="00EB0B20" w:rsidRDefault="00EE53CC">
      <w:pPr>
        <w:spacing w:after="110"/>
        <w:ind w:left="33" w:right="1176" w:hanging="10"/>
      </w:pPr>
      <w:r>
        <w:t xml:space="preserve"> </w:t>
      </w:r>
      <w:r>
        <w:rPr>
          <w:i/>
        </w:rPr>
        <w:t>“(…) en el caso de los instrumentos autonómicos, lo será el órgano que designe el Gobierno de</w:t>
      </w:r>
      <w:r>
        <w:rPr>
          <w:i/>
        </w:rPr>
        <w:t xml:space="preserve"> Canarias; en cuanto a los instrumentos insulares, lo será el órgano que designe el cabildo o, previo convenio, el órgano ambiental autonómico; y en el caso de los instrumentos municipales, lo será el que pueda designar el ayuntamiento, si cuenta con los r</w:t>
      </w:r>
      <w:r>
        <w:rPr>
          <w:i/>
        </w:rPr>
        <w:t>ecursos suficientes o, previo convenio, podrá optar entre encomendar esa tarea al órgano ambiental autonómico o bien al órgano ambiental insular de la isla a la que pertenezca.</w:t>
      </w:r>
      <w:r>
        <w:t xml:space="preserve"> </w:t>
      </w:r>
    </w:p>
    <w:p w:rsidR="00EB0B20" w:rsidRDefault="00EE53CC">
      <w:pPr>
        <w:spacing w:after="110"/>
        <w:ind w:left="33" w:right="1176" w:hanging="10"/>
      </w:pPr>
      <w:r>
        <w:rPr>
          <w:i/>
        </w:rPr>
        <w:t>No obstante, en los municipios de menos de 100.000 habitantes de derecho, la e</w:t>
      </w:r>
      <w:r>
        <w:rPr>
          <w:i/>
        </w:rPr>
        <w:t xml:space="preserve">valuación ambiental de la ordenación urbanística estructural de los planes generales de ordenación, así como en los casos de modificación sustancial de los mismos, corresponderá al órgano ambiental autonómico. </w:t>
      </w:r>
    </w:p>
    <w:p w:rsidR="00EB0B20" w:rsidRDefault="00EE53CC">
      <w:pPr>
        <w:spacing w:after="110"/>
        <w:ind w:left="33" w:right="1176" w:hanging="10"/>
      </w:pPr>
      <w:r>
        <w:rPr>
          <w:i/>
        </w:rPr>
        <w:t>A estos efectos, se entiende por ordenación u</w:t>
      </w:r>
      <w:r>
        <w:rPr>
          <w:i/>
        </w:rPr>
        <w:t xml:space="preserve">rbanística estructural la delimitada por el artículo 136 de esta ley, y por modificación sustancial los supuestos previstos en el artículo 163 de esta ley.” </w:t>
      </w:r>
    </w:p>
    <w:p w:rsidR="00EB0B20" w:rsidRDefault="00EE53CC">
      <w:pPr>
        <w:spacing w:after="110"/>
        <w:ind w:left="33" w:right="1176" w:hanging="10"/>
      </w:pPr>
      <w:r>
        <w:rPr>
          <w:i/>
        </w:rPr>
        <w:t xml:space="preserve">Por su parte, el artículo 144.10 de la misma ley establece: </w:t>
      </w:r>
    </w:p>
    <w:p w:rsidR="00EB0B20" w:rsidRDefault="00EE53CC">
      <w:pPr>
        <w:spacing w:after="110"/>
        <w:ind w:left="33" w:right="1176" w:hanging="10"/>
      </w:pPr>
      <w:r>
        <w:rPr>
          <w:i/>
        </w:rPr>
        <w:t>“En el caso de que la ordenación porm</w:t>
      </w:r>
      <w:r>
        <w:rPr>
          <w:i/>
        </w:rPr>
        <w:t>enorizada se pretenda realizar de forma completa por el Plan General, su elaboración, aprobación y evaluación ambiental se realizará por el procedimiento establecido para los planes parciales y especiales de ordenación de acuerdo con los artículos 147 y 14</w:t>
      </w:r>
      <w:r>
        <w:rPr>
          <w:i/>
        </w:rPr>
        <w:t>8 de esta ley</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6031" name="Group 15603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544" name="Rectangle 1154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545" name="Rectangle 11545"/>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79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031" style="width:12.7031pt;height:283.662pt;position:absolute;mso-position-horizontal-relative:page;mso-position-horizontal:absolute;margin-left:681.958pt;mso-position-vertical-relative:page;margin-top:528.338pt;" coordsize="1613,36025">
                <v:rect id="Rectangle 1154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545"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112 </w:t>
                        </w:r>
                      </w:p>
                    </w:txbxContent>
                  </v:textbox>
                </v:rect>
                <w10:wrap type="square"/>
              </v:group>
            </w:pict>
          </mc:Fallback>
        </mc:AlternateContent>
      </w:r>
      <w:r>
        <w:t>”En este sentido, el artículo 71.4 del Reglamento de Planeamiento de Canarias, aprobado por Decreto 181/2018, de 26 de diciembre, establece que en el supuesto de que el Plan General de Ordenación de un municipio de menos de 100.000 habitantes incorpore tod</w:t>
      </w:r>
      <w:r>
        <w:t>a la ordenación, la evaluación ambiental estratégica de lo pormenorizado podrá ser encomendada, mediante</w:t>
      </w:r>
      <w:r>
        <w:rPr>
          <w:i/>
        </w:rPr>
        <w:t xml:space="preserve"> </w:t>
      </w:r>
      <w:r>
        <w:t>convenio, al órgano ambiental autonómico por el Ayuntamiento correspondiente</w:t>
      </w:r>
      <w:r>
        <w:rPr>
          <w:i/>
        </w:rPr>
        <w:t xml:space="preserve">. </w:t>
      </w:r>
    </w:p>
    <w:p w:rsidR="00EB0B20" w:rsidRDefault="00EE53CC">
      <w:pPr>
        <w:ind w:left="31" w:right="1159"/>
      </w:pPr>
      <w:r>
        <w:rPr>
          <w:b/>
        </w:rPr>
        <w:t>TERCERO.</w:t>
      </w:r>
      <w:r>
        <w:t xml:space="preserve"> En desarrollo de esta previsión legislativa, el 13 de marzo de </w:t>
      </w:r>
      <w:r>
        <w:t xml:space="preserve">2019 entró en vigor el Reglamento de Organización y Funcionamiento del Órgano Colegiado de Evaluación Ambiental e Informe Único de Canarias, aprobado por Decreto 13/2019, de 25 de febrero, que en su artículo 11.1 establece: </w:t>
      </w:r>
    </w:p>
    <w:p w:rsidR="00EB0B20" w:rsidRDefault="00EE53CC">
      <w:pPr>
        <w:spacing w:after="485"/>
        <w:ind w:left="33" w:right="1176" w:hanging="10"/>
      </w:pPr>
      <w:r>
        <w:rPr>
          <w:i/>
        </w:rPr>
        <w:t>“La Comisión Autonómica de Eval</w:t>
      </w:r>
      <w:r>
        <w:rPr>
          <w:i/>
        </w:rPr>
        <w:t xml:space="preserve">uación Ambiental actuará como órgano ambiental en relación con los planes, programas y proyectos de competencia de la Administración Autonómica, así como los casos en que, previo convenio, desempeñe esa función respecto de planes, programas o proyectos de </w:t>
      </w:r>
      <w:r>
        <w:rPr>
          <w:i/>
        </w:rPr>
        <w:t xml:space="preserve">competencia insular o municipal. (...)” </w:t>
      </w:r>
    </w:p>
    <w:p w:rsidR="00EB0B20" w:rsidRDefault="00EE53CC">
      <w:pPr>
        <w:ind w:left="31" w:right="1159"/>
      </w:pPr>
      <w:r>
        <w:rPr>
          <w:b/>
        </w:rPr>
        <w:t>CUARTO.</w:t>
      </w:r>
      <w:r>
        <w:t xml:space="preserve"> En fecha 16 de enero de 2020 el ayuntamiento de Candelaria solicita la celebración de un convenio de colaboración para encomendar la evaluación ambiental estratégica de la ordenación pormenorizada completa d</w:t>
      </w:r>
      <w:r>
        <w:t xml:space="preserve">el plan general de ordenación del municipio al órgano ambiental autonómico, así como de la del resto de instrumentos urbanísticos municipales. </w:t>
      </w:r>
    </w:p>
    <w:p w:rsidR="00EB0B20" w:rsidRDefault="00EE53CC">
      <w:pPr>
        <w:ind w:left="31" w:right="1159"/>
      </w:pPr>
      <w:r>
        <w:t>A ello puede añadirse que, a pesar de la entrada en vigor de la Ley 4/2017, el ayuntamiento no ha podido aún det</w:t>
      </w:r>
      <w:r>
        <w:t>erminar los recursos necesarios, personales, materiales y económicos con que habrán de dotar el órgano ambiental municipal; y teniendo en cuenta que, en la medida en que sus miembros deben cumplir los requisitos legales de autonomía, especialización y prof</w:t>
      </w:r>
      <w:r>
        <w:t xml:space="preserve">esionalidad exigidos a esta clase de órganos por la legislación de evaluación ambiental, no es previsible que en breve plazo pueda ser constituido, lo cual puede producir la demora en la tramitación normal de los procedimientos. </w:t>
      </w:r>
    </w:p>
    <w:p w:rsidR="00EB0B20" w:rsidRDefault="00EE53CC">
      <w:pPr>
        <w:spacing w:after="485"/>
        <w:ind w:left="31" w:right="1159"/>
      </w:pPr>
      <w:r>
        <w:t>Por tanto, en virtud de lo</w:t>
      </w:r>
      <w:r>
        <w:t xml:space="preserve"> expuesto en el apartado 6.c) del artículo 86 del la Ley 4/2017, de 13 de julio, del Suelo y de los Espacios Naturales de Canarias, y en el apartado 4 del artículo 71 del Reglamento de Planeamiento de Canarias, aprobado por Decreto 181/2018, de 26 de dicie</w:t>
      </w:r>
      <w:r>
        <w:t xml:space="preserve">mbre, el Ayuntamiento de Candelaria considera oportuno encomendar al órgano ambiental autonómico la competencia para realizar todos los trámites necesarios que se refieran al procedimiento de evaluación ambiental estratégica de la ordenación pormenorizada </w:t>
      </w:r>
      <w:r>
        <w:t xml:space="preserve">del plan general de ordenación de Candelaria, para su realización de forma conjunta con la de su ordenación estructural, así como de la del resto de instrumentos de ordenación urbanística municipal.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309" name="Group 15730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609" name="Rectangle 1160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w:t>
                              </w:r>
                              <w:r>
                                <w:rPr>
                                  <w:sz w:val="12"/>
                                </w:rPr>
                                <w:t xml:space="preserve">ción: https://candelaria.sedelectronica.es/ </w:t>
                              </w:r>
                            </w:p>
                          </w:txbxContent>
                        </wps:txbx>
                        <wps:bodyPr horzOverflow="overflow" vert="horz" lIns="0" tIns="0" rIns="0" bIns="0" rtlCol="0">
                          <a:noAutofit/>
                        </wps:bodyPr>
                      </wps:wsp>
                      <wps:wsp>
                        <wps:cNvPr id="11610" name="Rectangle 1161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309" style="width:12.7031pt;height:283.662pt;position:absolute;mso-position-horizontal-relative:page;mso-position-horizontal:absolute;margin-left:681.958pt;mso-position-vertical-relative:page;margin-top:528.338pt;" coordsize="1613,36025">
                <v:rect id="Rectangle 1160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61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112 </w:t>
                        </w:r>
                      </w:p>
                    </w:txbxContent>
                  </v:textbox>
                </v:rect>
                <w10:wrap type="square"/>
              </v:group>
            </w:pict>
          </mc:Fallback>
        </mc:AlternateContent>
      </w:r>
      <w:r>
        <w:rPr>
          <w:b/>
        </w:rPr>
        <w:t>QUINTO</w:t>
      </w:r>
      <w:r>
        <w:t>. Que ambas partes valoran la necesidad de llevar a cabo la colaboración interesada, en aplicación de los pri</w:t>
      </w:r>
      <w:r>
        <w:t>ncipios de cooperación y asistencia mutua cuya disponibilidad resulta imprescindible para conseguir los objetivos de eficacia perseguidos por la Comunidad Autónoma Canaria y el Municipio, para lo que, en ejercicio de sus respectivas competencias y de confo</w:t>
      </w:r>
      <w:r>
        <w:t>rmidad a lo legalmente dispuesto llevan a cabo el presente convenio de colaboración al amparo de lo previsto en la Ley 40/2015, de 1 de octubre, de Régimen jurídico del Sector Público y, específicamente, en los artículos 49 a 52 y 143 y 144 de la citada no</w:t>
      </w:r>
      <w:r>
        <w:t>rma , sin perjuicio de lo dispuesto en la legislación autonómica constituida por el Decreto 11/2019, de 11 de febrero, por el que se regula la actividad convencional y se crean y regulan el Registro General Electrónico de Convenios del Sector Público de la</w:t>
      </w:r>
      <w:r>
        <w:t xml:space="preserve"> Comunidad Autónoma y el Registro Electrónico de Órganos de Cooperación de la Administración Pública de la Comunidad Autónoma de Canarias, así como al amparo de los artículos 15 y 16 de la Ley 14/1990, de 26 de julio, de Régimen Jurídico de las Administrac</w:t>
      </w:r>
      <w:r>
        <w:t xml:space="preserve">iones Públicas de Canarias. </w:t>
      </w:r>
    </w:p>
    <w:p w:rsidR="00EB0B20" w:rsidRDefault="00EE53CC">
      <w:pPr>
        <w:ind w:left="31" w:right="1159"/>
      </w:pPr>
      <w:r>
        <w:rPr>
          <w:b/>
        </w:rPr>
        <w:t>SEXTO.</w:t>
      </w:r>
      <w:r>
        <w:t xml:space="preserve"> En desarrollo de los artículos 12.5 y 86.6 de la Ley 4/2017, de 13 de julio, del Suelo y de los Espacios Naturales Protegidos de Canarias, y de conformidad con la previsión del artículo 71.4 del Reglamento de Planeamient</w:t>
      </w:r>
      <w:r>
        <w:t>o de Canarias, aprobado por Decreto 181/2018, de 26 de diciembre, el artículo 11.1 del Reglamento de Organización y Funcionamiento del Órgano Colegiado de Evaluación Ambiental e Informe Único de Canarias, aprobado por Decreto 13/2019, de 25 de febrero, est</w:t>
      </w:r>
      <w:r>
        <w:t xml:space="preserve">ablece que ésta podrá actuar como órgano ambiental en relación con los planes de competencia municipal previo convenio suscrito al efecto. </w:t>
      </w:r>
    </w:p>
    <w:p w:rsidR="00EB0B20" w:rsidRDefault="00EE53CC">
      <w:pPr>
        <w:spacing w:after="485"/>
        <w:ind w:left="31" w:right="1159"/>
      </w:pPr>
      <w:r>
        <w:t>En virtud de lo expuesto, la Administración Pública de la Comunidad Autónoma de Canarias, representada a través de l</w:t>
      </w:r>
      <w:r>
        <w:t xml:space="preserve">a Consejería de Transición Ecológica, Lucha Contra el Cambio Climático y Planificación Territorial del Gobierno de Canarias y el ayuntamiento de Candelaria celebran el presente convenio de colaboración, de acuerdo con las siguientes </w:t>
      </w:r>
    </w:p>
    <w:p w:rsidR="00EB0B20" w:rsidRDefault="00EE53CC">
      <w:pPr>
        <w:pStyle w:val="Ttulo3"/>
        <w:ind w:right="1181"/>
      </w:pPr>
      <w:r>
        <w:t xml:space="preserve">CLÁUSULAS </w:t>
      </w:r>
    </w:p>
    <w:p w:rsidR="00EB0B20" w:rsidRDefault="00EE53CC">
      <w:pPr>
        <w:ind w:left="31" w:right="1159"/>
      </w:pPr>
      <w:r>
        <w:rPr>
          <w:b/>
        </w:rPr>
        <w:t>PRIMERA.</w:t>
      </w:r>
      <w:r>
        <w:t>A t</w:t>
      </w:r>
      <w:r>
        <w:t>ravés de este convenio el Ayuntamiento de Candelaria encomienda al Órgano Colegiado de Evaluación Ambiental e Informe Único de Canarias, en su vertiente de Comisión Autonómica de Evaluación Ambiental, la competencia para la evaluación ambiental estratégica</w:t>
      </w:r>
      <w:r>
        <w:t xml:space="preserve"> de la ordenación pormenorizada del plan general de ordenación de Candelaria, para su realización de forma conjunta con la de su ordenación estructural, así como de la del resto de instrumentos de ordenación urbanística municipal. </w:t>
      </w:r>
    </w:p>
    <w:p w:rsidR="00EB0B20" w:rsidRDefault="00EE53CC">
      <w:pPr>
        <w:spacing w:after="485"/>
        <w:ind w:left="31" w:right="1159"/>
      </w:pPr>
      <w:r>
        <w:rPr>
          <w:b/>
        </w:rPr>
        <w:t>SEGUNDA.-</w:t>
      </w:r>
      <w:r>
        <w:t xml:space="preserve"> El ámbito de a</w:t>
      </w:r>
      <w:r>
        <w:t>plicación del presente convenio se corresponde con la ordenación pormenorizada del plan general de ordenación de Candelaria, para su realización de forma conjunta con la de su ordenación estructural, así como de la del resto de instrumentos de ordenación u</w:t>
      </w:r>
      <w:r>
        <w:t xml:space="preserve">rbanística municipal. La Consejería de Transición Ecológica, Lucha Contra el Cambio Climático y Planificación Territorial tramitará los procedimientos mencionados, procediendo a someter los expedientes al Órgano Colegiado de Evaluación Ambiental e Informe </w:t>
      </w:r>
      <w:r>
        <w:t xml:space="preserve">Único de Canarias, en su vertiente de Comisión Autonómica de Evaluación Ambiental, a los efectos del pronunciamiento ambiental que proceda y hasta la finalización de los procedimientos de evaluación ambiental estratégica. </w:t>
      </w:r>
    </w:p>
    <w:p w:rsidR="00EB0B20" w:rsidRDefault="00EE53CC">
      <w:pPr>
        <w:ind w:left="31" w:right="1159"/>
      </w:pPr>
      <w:r>
        <w:rPr>
          <w:b/>
        </w:rPr>
        <w:t>TERCERA</w:t>
      </w:r>
      <w:r>
        <w:t xml:space="preserve">.- Se creará una Comisión </w:t>
      </w:r>
      <w:r>
        <w:t>de Seguimiento que será, asimismo, el órgano colegiado encargado de resolver las dudas que se planteen en relación con la aplicación del presente convenio, y estará compuesta por la Alcaldesa o persona en quien delegue, el Consejero de Transición Ecológica</w:t>
      </w:r>
      <w:r>
        <w:t>, Lucha Contra el Cambio Climático y Planificación Territorial del Gobierno de Canarias o persona en quien delegue, un licenciado en derecho y un titulado superior competente en materias ambientales de la Consejería de Transición Ecológica, Lucha Contra el</w:t>
      </w:r>
      <w:r>
        <w:t xml:space="preserve"> Cambio Climático y Planificación Territorial; y un técnico superior del ayuntamiento. </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6817" name="Group 15681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670" name="Rectangle 116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671" name="Rectangle 1167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817" style="width:12.7031pt;height:283.662pt;position:absolute;mso-position-horizontal-relative:page;mso-position-horizontal:absolute;margin-left:681.958pt;mso-position-vertical-relative:page;margin-top:528.338pt;" coordsize="1613,36025">
                <v:rect id="Rectangle 116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67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112 </w:t>
                        </w:r>
                      </w:p>
                    </w:txbxContent>
                  </v:textbox>
                </v:rect>
                <w10:wrap type="square"/>
              </v:group>
            </w:pict>
          </mc:Fallback>
        </mc:AlternateContent>
      </w:r>
      <w:r>
        <w:t>En este contexto y con la celeridad que las circunstancias requieran, la Consejería de Transición Ecológica, Lucha Contra el Cambio Climático y Planificación Territorial y el ayuntamiento de Candelaria expresan por medio del presente convenio su decidida v</w:t>
      </w:r>
      <w:r>
        <w:t xml:space="preserve">oluntad de culminar los procedimientos de evaluación ambiental estratégica detallados. </w:t>
      </w:r>
    </w:p>
    <w:p w:rsidR="00EB0B20" w:rsidRDefault="00EE53CC">
      <w:pPr>
        <w:spacing w:after="485"/>
        <w:ind w:left="31" w:right="1159"/>
      </w:pPr>
      <w:r>
        <w:rPr>
          <w:b/>
        </w:rPr>
        <w:t>CUARTA.</w:t>
      </w:r>
      <w:r>
        <w:t xml:space="preserve"> El convenio no contempla la existencia de gastos que requieran el establecimiento de un sistema de financiación en el mismo, considerando que los derivados del </w:t>
      </w:r>
      <w:r>
        <w:t>cumplimiento de lo acordado no implican incremento de los programas ordinarios de gasto e inversión de cada administración. A este respecto, cada administración interviniente asumirá con sus propios medios económicos las acciones a emprender en cumplimient</w:t>
      </w:r>
      <w:r>
        <w:t xml:space="preserve">o de este convenio. Cualquier necesidad de financiación conjunta que pudiera surgir será, en su caso, objeto de acuerdo y formalización en un nuevo convenio específico. Asimismo el convenio no reviste carácter contractual, sin perjuicio de los procesos de </w:t>
      </w:r>
      <w:r>
        <w:t>contratación administrativa que fueran necesarios para su buen fin, y que en todo caso seguirán los procedimientos contemplados en la Ley de Contratos del Sector Público, aprobada por Ley 9/2017, de 8 de noviembre, o norma que la sustituya, y demás normati</w:t>
      </w:r>
      <w:r>
        <w:t xml:space="preserve">va de aplicación. </w:t>
      </w:r>
    </w:p>
    <w:p w:rsidR="00EB0B20" w:rsidRDefault="00EE53CC">
      <w:pPr>
        <w:ind w:left="31" w:right="1159"/>
      </w:pPr>
      <w:r>
        <w:rPr>
          <w:b/>
        </w:rPr>
        <w:t>QUINTA.-</w:t>
      </w:r>
      <w:r>
        <w:t xml:space="preserve"> Se establece como plazo de vigencia del presente convenio el plazo de dos (2) años desde su firma. Este plazo podrá ser prorrogado por mutuo acuerdo de las partes y antes de su vencimiento por otro periodo adicional de un (1) añ</w:t>
      </w:r>
      <w:r>
        <w:t xml:space="preserve">o, salvo que alguna de las partes formule su renuncia. Serán asimismo causa de extinción: </w:t>
      </w:r>
    </w:p>
    <w:p w:rsidR="00EB0B20" w:rsidRDefault="00EE53CC">
      <w:pPr>
        <w:numPr>
          <w:ilvl w:val="0"/>
          <w:numId w:val="18"/>
        </w:numPr>
        <w:ind w:right="1159" w:hanging="258"/>
      </w:pPr>
      <w:r>
        <w:t xml:space="preserve">Resolución por incumplimiento de cualquiera de las partes de los compromisosasumidos. </w:t>
      </w:r>
    </w:p>
    <w:p w:rsidR="00EB0B20" w:rsidRDefault="00EE53CC">
      <w:pPr>
        <w:numPr>
          <w:ilvl w:val="0"/>
          <w:numId w:val="18"/>
        </w:numPr>
        <w:ind w:right="1159" w:hanging="258"/>
      </w:pPr>
      <w:r>
        <w:t xml:space="preserve">Mutuo acuerdo de las partes intervinientes en el convenio. </w:t>
      </w:r>
    </w:p>
    <w:p w:rsidR="00EB0B20" w:rsidRDefault="00EE53CC">
      <w:pPr>
        <w:spacing w:after="485"/>
        <w:ind w:left="31" w:right="1159"/>
      </w:pPr>
      <w:r>
        <w:t>Si cuando concurra</w:t>
      </w:r>
      <w:r>
        <w:t xml:space="preserve"> cualquiera de las causas de resolución del convenio existen actuaciones en curso de ejecución, las partes, a propuesta de la comisión de seguimiento del convenio, podrán acordar la continuación y finalización de las actuaciones en curso que consideren opo</w:t>
      </w:r>
      <w:r>
        <w:t>rtunas, estableciendo un plazo improrrogable para su finalización. El incumplimiento por una de las partes de las obligaciones acordadas en el convenio conllevará la extinción automática de los derechos que le otorgue el presente. En el caso de que la exti</w:t>
      </w:r>
      <w:r>
        <w:t xml:space="preserve">nción del convenio sea de mutuo acuerdo entre las partes, se estará a lo válidamente estipulado entre ellas. </w:t>
      </w:r>
    </w:p>
    <w:p w:rsidR="00EB0B20" w:rsidRDefault="00EE53CC">
      <w:pPr>
        <w:spacing w:after="485"/>
        <w:ind w:left="31" w:right="1159"/>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6383" name="Group 15638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722" name="Rectangle 1172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723" name="Rectangle 1172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w:t>
                              </w:r>
                              <w:r>
                                <w:rPr>
                                  <w:sz w:val="12"/>
                                </w:rPr>
                                <w:t xml:space="preserve"> plataforma esPublico Gestiona | Página 82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383" style="width:12.7031pt;height:283.662pt;position:absolute;mso-position-horizontal-relative:page;mso-position-horizontal:absolute;margin-left:681.958pt;mso-position-vertical-relative:page;margin-top:528.338pt;" coordsize="1613,36025">
                <v:rect id="Rectangle 1172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72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112 </w:t>
                        </w:r>
                      </w:p>
                    </w:txbxContent>
                  </v:textbox>
                </v:rect>
                <w10:wrap type="square"/>
              </v:group>
            </w:pict>
          </mc:Fallback>
        </mc:AlternateContent>
      </w:r>
      <w:r>
        <w:rPr>
          <w:b/>
        </w:rPr>
        <w:t>SEXTA.- RÉGIMEN JURÍDICO</w:t>
      </w:r>
      <w:r>
        <w:t>. Le resultan de aplicación el Decreto 11/2019, de 11 de febrero, por el que se regula la actividad convencional y se crean y regulan el Registro General Electrónico de Convenios de</w:t>
      </w:r>
      <w:r>
        <w:t>l Sector Público de la Comunidad Autónoma y el Registro Electrónico de Órganos de Cooperación de la Administración Pública de la Comunidad Autónoma de Canarias; la Ley 40/2015, de 1 de octubre, de Régimen Jurídico del Sector Público; la Ley 4/2017, de 13 d</w:t>
      </w:r>
      <w:r>
        <w:t>e julio, del Suelo y de los Espacios Naturales Protegidos de Canarias; el Reglamento de Planeamiento de Canarias, aprobado por Decreto 181/2018, de 26 de diciembre; el Reglamento de Organización y Funcionamiento del Órgano Colegiado de Evaluación Ambiental</w:t>
      </w:r>
      <w:r>
        <w:t xml:space="preserve"> e Informe Único de Canarias, aprobado por Decreto 13/2019, de 25 de febrero; y demás normativa de aplicación. </w:t>
      </w:r>
    </w:p>
    <w:p w:rsidR="00EB0B20" w:rsidRDefault="00EE53CC">
      <w:pPr>
        <w:spacing w:after="485"/>
        <w:ind w:left="31" w:right="1159"/>
      </w:pPr>
      <w:r>
        <w:t xml:space="preserve">La modificación de cualquier cláusula del presente requerirá acuerdo unánime de los firmantes. </w:t>
      </w:r>
    </w:p>
    <w:p w:rsidR="00EB0B20" w:rsidRDefault="00EE53CC">
      <w:pPr>
        <w:spacing w:after="485"/>
        <w:ind w:left="31" w:right="1159"/>
      </w:pPr>
      <w:r>
        <w:rPr>
          <w:b/>
        </w:rPr>
        <w:t>SÉPTIMA.- JURISDICCIÓN.</w:t>
      </w:r>
      <w:r>
        <w:t xml:space="preserve"> Las cuestiones litigiosa</w:t>
      </w:r>
      <w:r>
        <w:t>s que surjan en la interpretación o aplicación del presente Convenio se sustanciarán ante el Orden Jurisdiccional Contencioso- Administrativo y conforme a sus normas de competencia y procedimiento, y de conformidad con el artículo 7.o) del Decreto 11/2019,</w:t>
      </w:r>
      <w:r>
        <w:t xml:space="preserve"> el órgano jurisdiccional competente es la Sala de lo Contencioso- Administrativo del Tribunal Superior de Justicia de Canarias, en virtud de lo dispuesto en el artículo 10.1.m) de la Ley 29/1998, de 13 de julio, de la Jurisdicción Contencioso-Administrati</w:t>
      </w:r>
      <w:r>
        <w:t xml:space="preserve">va. Y para que así conste y surta los efectos oportunos, se firma el presente Convenio por triplicado ejemplar en el lugar y fecha indicados en el inicio.” </w:t>
      </w:r>
    </w:p>
    <w:p w:rsidR="00EB0B20" w:rsidRDefault="00EE53CC">
      <w:pPr>
        <w:spacing w:after="9"/>
        <w:ind w:left="31" w:right="1159"/>
      </w:pPr>
      <w:r>
        <w:t>EL CONSEJERO DE TRANSICIÓN ECOLÓGICA, LUCHA CONTRA EL CAMBIO</w:t>
      </w:r>
    </w:p>
    <w:p w:rsidR="00EB0B20" w:rsidRDefault="00EE53CC">
      <w:pPr>
        <w:spacing w:after="374" w:line="353" w:lineRule="auto"/>
        <w:ind w:left="31" w:right="4223"/>
      </w:pPr>
      <w:r>
        <w:t xml:space="preserve">CLIMÁTICO Y PLANIFICACIÓN TERRITORIAL Excmo. Sr. D. Jose Antonio Valbuena Alonso </w:t>
      </w:r>
    </w:p>
    <w:p w:rsidR="00EB0B20" w:rsidRDefault="00EE53CC">
      <w:pPr>
        <w:ind w:left="31" w:right="1159"/>
      </w:pPr>
      <w:r>
        <w:t xml:space="preserve">ALCALDESA-PRESIDENTA DEL AYUNTAMIENTO DE CANDELARIA </w:t>
      </w:r>
    </w:p>
    <w:p w:rsidR="00EB0B20" w:rsidRDefault="00EE53CC">
      <w:pPr>
        <w:ind w:left="31" w:right="1159"/>
      </w:pPr>
      <w:r>
        <w:t>Iltra. Sra. Doña María Concepción Brito Núñez.</w:t>
      </w:r>
    </w:p>
    <w:p w:rsidR="00EB0B20" w:rsidRDefault="00EE53CC">
      <w:pPr>
        <w:spacing w:after="703" w:line="265" w:lineRule="auto"/>
        <w:ind w:left="33" w:right="1489" w:hanging="10"/>
      </w:pPr>
      <w:r>
        <w:rPr>
          <w:b/>
          <w:sz w:val="24"/>
        </w:rPr>
        <w:t>7.- Expediente 3084/2020. Moción del Grupo Mixto presentada por Registro d</w:t>
      </w:r>
      <w:r>
        <w:rPr>
          <w:b/>
          <w:sz w:val="24"/>
        </w:rPr>
        <w:t>e entrada nº (2020-E-RE-108) de 21 de abril de 2020 para expresar el compromiso del conjunto de la Corporación ante la crisis sanitaria del Covid-19 y Enmienda del Grupo Municipal Socialista de fecha 24 de abril de 2020.</w:t>
      </w:r>
    </w:p>
    <w:p w:rsidR="00EB0B20" w:rsidRDefault="00EE53CC">
      <w:pPr>
        <w:spacing w:after="714" w:line="251" w:lineRule="auto"/>
        <w:ind w:left="33" w:right="1156" w:hanging="1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6657" name="Group 15665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744" name="Rectangle 1174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w:t>
                              </w:r>
                              <w:r>
                                <w:rPr>
                                  <w:sz w:val="12"/>
                                </w:rPr>
                                <w:t xml:space="preserve">TPKKWMFQKZ | Verificación: https://candelaria.sedelectronica.es/ </w:t>
                              </w:r>
                            </w:p>
                          </w:txbxContent>
                        </wps:txbx>
                        <wps:bodyPr horzOverflow="overflow" vert="horz" lIns="0" tIns="0" rIns="0" bIns="0" rtlCol="0">
                          <a:noAutofit/>
                        </wps:bodyPr>
                      </wps:wsp>
                      <wps:wsp>
                        <wps:cNvPr id="11745" name="Rectangle 11745"/>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657" style="width:12.7031pt;height:283.662pt;position:absolute;mso-position-horizontal-relative:page;mso-position-horizontal:absolute;margin-left:681.958pt;mso-position-vertical-relative:page;margin-top:528.338pt;" coordsize="1613,36025">
                <v:rect id="Rectangle 1174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745"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112 </w:t>
                        </w:r>
                      </w:p>
                    </w:txbxContent>
                  </v:textbox>
                </v:rect>
                <w10:wrap type="topAndBottom"/>
              </v:group>
            </w:pict>
          </mc:Fallback>
        </mc:AlternateContent>
      </w:r>
      <w:r>
        <w:rPr>
          <w:b/>
        </w:rPr>
        <w:t xml:space="preserve">   Consta en el expediente electrónico la referida moción que se inserta literalmente:</w:t>
      </w:r>
    </w:p>
    <w:p w:rsidR="00EB0B20" w:rsidRDefault="00EE53CC">
      <w:pPr>
        <w:spacing w:after="486" w:line="259" w:lineRule="auto"/>
        <w:ind w:left="30" w:right="0" w:firstLine="0"/>
        <w:jc w:val="left"/>
      </w:pPr>
      <w:r>
        <w:rPr>
          <w:noProof/>
        </w:rPr>
        <w:drawing>
          <wp:inline distT="0" distB="0" distL="0" distR="0">
            <wp:extent cx="5401056" cy="4992625"/>
            <wp:effectExtent l="0" t="0" r="0" b="0"/>
            <wp:docPr id="160837" name="Picture 160837"/>
            <wp:cNvGraphicFramePr/>
            <a:graphic xmlns:a="http://schemas.openxmlformats.org/drawingml/2006/main">
              <a:graphicData uri="http://schemas.openxmlformats.org/drawingml/2006/picture">
                <pic:pic xmlns:pic="http://schemas.openxmlformats.org/drawingml/2006/picture">
                  <pic:nvPicPr>
                    <pic:cNvPr id="160837" name="Picture 160837"/>
                    <pic:cNvPicPr/>
                  </pic:nvPicPr>
                  <pic:blipFill>
                    <a:blip r:embed="rId9"/>
                    <a:stretch>
                      <a:fillRect/>
                    </a:stretch>
                  </pic:blipFill>
                  <pic:spPr>
                    <a:xfrm>
                      <a:off x="0" y="0"/>
                      <a:ext cx="5401056" cy="4992625"/>
                    </a:xfrm>
                    <a:prstGeom prst="rect">
                      <a:avLst/>
                    </a:prstGeom>
                  </pic:spPr>
                </pic:pic>
              </a:graphicData>
            </a:graphic>
          </wp:inline>
        </w:drawing>
      </w:r>
    </w:p>
    <w:p w:rsidR="00EB0B20" w:rsidRDefault="00EE53CC">
      <w:pPr>
        <w:spacing w:after="0" w:line="259" w:lineRule="auto"/>
        <w:ind w:left="32" w:right="0" w:firstLine="0"/>
        <w:jc w:val="left"/>
      </w:pPr>
      <w:r>
        <w:rPr>
          <w:rFonts w:ascii="Times New Roman" w:eastAsia="Times New Roman" w:hAnsi="Times New Roman" w:cs="Times New Roman"/>
          <w:b/>
          <w:sz w:val="24"/>
        </w:rPr>
        <w:t xml:space="preserve"> </w:t>
      </w:r>
    </w:p>
    <w:p w:rsidR="00EB0B20" w:rsidRDefault="00EE53CC">
      <w:pPr>
        <w:spacing w:after="0" w:line="259" w:lineRule="auto"/>
        <w:ind w:left="-2800" w:right="1183"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6928" name="Group 15692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759" name="Rectangle 1175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760" name="Rectangle 1176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6928" style="width:12.7031pt;height:283.662pt;position:absolute;mso-position-horizontal-relative:page;mso-position-horizontal:absolute;margin-left:681.958pt;mso-position-vertical-relative:page;margin-top:528.338pt;" coordsize="1613,36025">
                <v:rect id="Rectangle 1175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76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112 </w:t>
                        </w:r>
                      </w:p>
                    </w:txbxContent>
                  </v:textbox>
                </v:rect>
                <w10:wrap type="topAndBottom"/>
              </v:group>
            </w:pict>
          </mc:Fallback>
        </mc:AlternateContent>
      </w:r>
      <w:r>
        <w:rPr>
          <w:noProof/>
        </w:rPr>
        <w:drawing>
          <wp:anchor distT="0" distB="0" distL="114300" distR="114300" simplePos="0" relativeHeight="251745280" behindDoc="0" locked="0" layoutInCell="1" allowOverlap="0">
            <wp:simplePos x="0" y="0"/>
            <wp:positionH relativeFrom="column">
              <wp:posOffset>19050</wp:posOffset>
            </wp:positionH>
            <wp:positionV relativeFrom="paragraph">
              <wp:posOffset>0</wp:posOffset>
            </wp:positionV>
            <wp:extent cx="5391912" cy="3965448"/>
            <wp:effectExtent l="0" t="0" r="0" b="0"/>
            <wp:wrapSquare wrapText="bothSides"/>
            <wp:docPr id="160838" name="Picture 160838"/>
            <wp:cNvGraphicFramePr/>
            <a:graphic xmlns:a="http://schemas.openxmlformats.org/drawingml/2006/main">
              <a:graphicData uri="http://schemas.openxmlformats.org/drawingml/2006/picture">
                <pic:pic xmlns:pic="http://schemas.openxmlformats.org/drawingml/2006/picture">
                  <pic:nvPicPr>
                    <pic:cNvPr id="160838" name="Picture 160838"/>
                    <pic:cNvPicPr/>
                  </pic:nvPicPr>
                  <pic:blipFill>
                    <a:blip r:embed="rId10"/>
                    <a:stretch>
                      <a:fillRect/>
                    </a:stretch>
                  </pic:blipFill>
                  <pic:spPr>
                    <a:xfrm>
                      <a:off x="0" y="0"/>
                      <a:ext cx="5391912" cy="3965448"/>
                    </a:xfrm>
                    <a:prstGeom prst="rect">
                      <a:avLst/>
                    </a:prstGeom>
                  </pic:spPr>
                </pic:pic>
              </a:graphicData>
            </a:graphic>
          </wp:anchor>
        </w:drawing>
      </w:r>
      <w:r>
        <w:br w:type="page"/>
      </w:r>
    </w:p>
    <w:p w:rsidR="00EB0B20" w:rsidRDefault="00EE53CC">
      <w:pPr>
        <w:spacing w:after="0" w:line="259" w:lineRule="auto"/>
        <w:ind w:left="-2800" w:right="2503"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7076" name="Group 15707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772" name="Rectangle 1177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w:t>
                              </w:r>
                              <w:r>
                                <w:rPr>
                                  <w:sz w:val="12"/>
                                </w:rPr>
                                <w:t xml:space="preserve">n: https://candelaria.sedelectronica.es/ </w:t>
                              </w:r>
                            </w:p>
                          </w:txbxContent>
                        </wps:txbx>
                        <wps:bodyPr horzOverflow="overflow" vert="horz" lIns="0" tIns="0" rIns="0" bIns="0" rtlCol="0">
                          <a:noAutofit/>
                        </wps:bodyPr>
                      </wps:wsp>
                      <wps:wsp>
                        <wps:cNvPr id="11773" name="Rectangle 1177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076" style="width:12.7031pt;height:283.662pt;position:absolute;mso-position-horizontal-relative:page;mso-position-horizontal:absolute;margin-left:681.958pt;mso-position-vertical-relative:page;margin-top:528.338pt;" coordsize="1613,36025">
                <v:rect id="Rectangle 1177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77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112 </w:t>
                        </w:r>
                      </w:p>
                    </w:txbxContent>
                  </v:textbox>
                </v:rect>
                <w10:wrap type="topAndBottom"/>
              </v:group>
            </w:pict>
          </mc:Fallback>
        </mc:AlternateContent>
      </w:r>
      <w:r>
        <w:rPr>
          <w:noProof/>
        </w:rPr>
        <w:drawing>
          <wp:anchor distT="0" distB="0" distL="114300" distR="114300" simplePos="0" relativeHeight="251747328" behindDoc="0" locked="0" layoutInCell="1" allowOverlap="0">
            <wp:simplePos x="0" y="0"/>
            <wp:positionH relativeFrom="column">
              <wp:posOffset>19050</wp:posOffset>
            </wp:positionH>
            <wp:positionV relativeFrom="paragraph">
              <wp:posOffset>0</wp:posOffset>
            </wp:positionV>
            <wp:extent cx="4553712" cy="7821169"/>
            <wp:effectExtent l="0" t="0" r="0" b="0"/>
            <wp:wrapSquare wrapText="bothSides"/>
            <wp:docPr id="160842" name="Picture 160842"/>
            <wp:cNvGraphicFramePr/>
            <a:graphic xmlns:a="http://schemas.openxmlformats.org/drawingml/2006/main">
              <a:graphicData uri="http://schemas.openxmlformats.org/drawingml/2006/picture">
                <pic:pic xmlns:pic="http://schemas.openxmlformats.org/drawingml/2006/picture">
                  <pic:nvPicPr>
                    <pic:cNvPr id="160842" name="Picture 160842"/>
                    <pic:cNvPicPr/>
                  </pic:nvPicPr>
                  <pic:blipFill>
                    <a:blip r:embed="rId11"/>
                    <a:stretch>
                      <a:fillRect/>
                    </a:stretch>
                  </pic:blipFill>
                  <pic:spPr>
                    <a:xfrm>
                      <a:off x="0" y="0"/>
                      <a:ext cx="4553712" cy="7821169"/>
                    </a:xfrm>
                    <a:prstGeom prst="rect">
                      <a:avLst/>
                    </a:prstGeom>
                  </pic:spPr>
                </pic:pic>
              </a:graphicData>
            </a:graphic>
          </wp:anchor>
        </w:drawing>
      </w:r>
      <w:r>
        <w:br w:type="page"/>
      </w:r>
    </w:p>
    <w:p w:rsidR="00EB0B20" w:rsidRDefault="00EE53CC">
      <w:pPr>
        <w:spacing w:after="735" w:line="259" w:lineRule="auto"/>
        <w:ind w:left="30" w:right="0" w:firstLine="0"/>
        <w:jc w:val="left"/>
      </w:pPr>
      <w:r>
        <w:rPr>
          <w:noProof/>
        </w:rPr>
        <w:drawing>
          <wp:inline distT="0" distB="0" distL="0" distR="0">
            <wp:extent cx="5401056" cy="7546849"/>
            <wp:effectExtent l="0" t="0" r="0" b="0"/>
            <wp:docPr id="160846" name="Picture 160846"/>
            <wp:cNvGraphicFramePr/>
            <a:graphic xmlns:a="http://schemas.openxmlformats.org/drawingml/2006/main">
              <a:graphicData uri="http://schemas.openxmlformats.org/drawingml/2006/picture">
                <pic:pic xmlns:pic="http://schemas.openxmlformats.org/drawingml/2006/picture">
                  <pic:nvPicPr>
                    <pic:cNvPr id="160846" name="Picture 160846"/>
                    <pic:cNvPicPr/>
                  </pic:nvPicPr>
                  <pic:blipFill>
                    <a:blip r:embed="rId12"/>
                    <a:stretch>
                      <a:fillRect/>
                    </a:stretch>
                  </pic:blipFill>
                  <pic:spPr>
                    <a:xfrm>
                      <a:off x="0" y="0"/>
                      <a:ext cx="5401056" cy="7546849"/>
                    </a:xfrm>
                    <a:prstGeom prst="rect">
                      <a:avLst/>
                    </a:prstGeom>
                  </pic:spPr>
                </pic:pic>
              </a:graphicData>
            </a:graphic>
          </wp:inline>
        </w:drawing>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066" name="Group 15706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787" name="Rectangle 1178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788" name="Rectangle 1178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066" style="width:12.7031pt;height:283.662pt;position:absolute;mso-position-horizontal-relative:page;mso-position-horizontal:absolute;margin-left:681.958pt;mso-position-vertical-relative:page;margin-top:528.338pt;" coordsize="1613,36025">
                <v:rect id="Rectangle 1178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78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112 </w:t>
                        </w:r>
                      </w:p>
                    </w:txbxContent>
                  </v:textbox>
                </v:rect>
                <w10:wrap type="square"/>
              </v:group>
            </w:pict>
          </mc:Fallback>
        </mc:AlternateContent>
      </w:r>
      <w:r>
        <w:rPr>
          <w:b/>
        </w:rPr>
        <w:t>Consta en el expediente la enmienda del Grupo Municipal Socialista de fecha 24 de abril de 2020 cuyo tenor literal se inserta a continuación:</w:t>
      </w:r>
    </w:p>
    <w:p w:rsidR="00EB0B20" w:rsidRDefault="00EE53CC">
      <w:pPr>
        <w:spacing w:after="1271" w:line="259" w:lineRule="auto"/>
        <w:ind w:left="36" w:right="0" w:firstLine="0"/>
        <w:jc w:val="left"/>
      </w:pPr>
      <w:r>
        <w:rPr>
          <w:noProof/>
        </w:rPr>
        <w:drawing>
          <wp:inline distT="0" distB="0" distL="0" distR="0">
            <wp:extent cx="4767073" cy="6547104"/>
            <wp:effectExtent l="0" t="0" r="0" b="0"/>
            <wp:docPr id="160847" name="Picture 160847"/>
            <wp:cNvGraphicFramePr/>
            <a:graphic xmlns:a="http://schemas.openxmlformats.org/drawingml/2006/main">
              <a:graphicData uri="http://schemas.openxmlformats.org/drawingml/2006/picture">
                <pic:pic xmlns:pic="http://schemas.openxmlformats.org/drawingml/2006/picture">
                  <pic:nvPicPr>
                    <pic:cNvPr id="160847" name="Picture 160847"/>
                    <pic:cNvPicPr/>
                  </pic:nvPicPr>
                  <pic:blipFill>
                    <a:blip r:embed="rId13"/>
                    <a:stretch>
                      <a:fillRect/>
                    </a:stretch>
                  </pic:blipFill>
                  <pic:spPr>
                    <a:xfrm>
                      <a:off x="0" y="0"/>
                      <a:ext cx="4767073" cy="6547104"/>
                    </a:xfrm>
                    <a:prstGeom prst="rect">
                      <a:avLst/>
                    </a:prstGeom>
                  </pic:spPr>
                </pic:pic>
              </a:graphicData>
            </a:graphic>
          </wp:inline>
        </w:drawing>
      </w:r>
    </w:p>
    <w:p w:rsidR="00EB0B20" w:rsidRDefault="00EE53CC">
      <w:pPr>
        <w:spacing w:after="4" w:line="251" w:lineRule="auto"/>
        <w:ind w:left="33" w:right="1156" w:hanging="10"/>
      </w:pPr>
      <w:r>
        <w:rPr>
          <w:b/>
        </w:rPr>
        <w:t>DICTAMEN DE LA COM</w:t>
      </w:r>
      <w:r>
        <w:rPr>
          <w:b/>
        </w:rPr>
        <w:t>ISIÓN INFORMATIVA TELEMÁTICA DE SERVICIOS A LAS PERSONAS DE 27 DE ABRIL DE 2020</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041" name="Group 15704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807" name="Rectangle 1180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808" name="Rectangle 1180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 Gestiona</w:t>
                              </w:r>
                              <w:r>
                                <w:rPr>
                                  <w:sz w:val="12"/>
                                </w:rPr>
                                <w:t xml:space="preserve"> | Página 87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041" style="width:12.7031pt;height:283.662pt;position:absolute;mso-position-horizontal-relative:page;mso-position-horizontal:absolute;margin-left:681.958pt;mso-position-vertical-relative:page;margin-top:528.338pt;" coordsize="1613,36025">
                <v:rect id="Rectangle 1180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80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112 </w:t>
                        </w:r>
                      </w:p>
                    </w:txbxContent>
                  </v:textbox>
                </v:rect>
                <w10:wrap type="square"/>
              </v:group>
            </w:pict>
          </mc:Fallback>
        </mc:AlternateContent>
      </w:r>
      <w:r>
        <w:rPr>
          <w:b/>
        </w:rPr>
        <w:t>(De conformidad con artículo 46.3 de la LBRL introducido por el Real decreto ley 11/2020, de 31 de marzo, se justificó en el decreto de la convocatoria que se celebra de forma telemática porque no es posible la asistencia presencial de</w:t>
      </w:r>
      <w:r>
        <w:rPr>
          <w:b/>
        </w:rPr>
        <w:t xml:space="preserve"> los concejales y el Secretario por la crisis sanitaria del COVID 19 y la declaración vigente del estado de alarma. art. 46.3 LBRL)</w:t>
      </w:r>
    </w:p>
    <w:p w:rsidR="00EB0B20" w:rsidRDefault="00EE53CC">
      <w:pPr>
        <w:spacing w:after="4" w:line="251" w:lineRule="auto"/>
        <w:ind w:left="33" w:right="1156" w:hanging="10"/>
      </w:pPr>
      <w:r>
        <w:rPr>
          <w:b/>
        </w:rPr>
        <w:t xml:space="preserve">Votación de la Enmienda: </w:t>
      </w:r>
    </w:p>
    <w:p w:rsidR="00EB0B20" w:rsidRDefault="00EE53CC">
      <w:pPr>
        <w:spacing w:after="9"/>
        <w:ind w:left="31" w:right="1159"/>
      </w:pPr>
      <w:r>
        <w:t xml:space="preserve">Votos a favor: 4. </w:t>
      </w:r>
    </w:p>
    <w:p w:rsidR="00EB0B20" w:rsidRDefault="00EE53CC">
      <w:pPr>
        <w:spacing w:after="245"/>
        <w:ind w:left="31" w:right="1159"/>
      </w:pPr>
      <w:r>
        <w:t>Los 4 concejales del Grupo Socialista: Doña Olivia Concepción Pérez Díaz, Don J</w:t>
      </w:r>
      <w:r>
        <w:t xml:space="preserve">osé Francisco Pinto Ramos, Doña Margarita Eva Tendero Barroso y Don Manuel Alberto González Pestano. </w:t>
      </w:r>
    </w:p>
    <w:p w:rsidR="00EB0B20" w:rsidRDefault="00EE53CC">
      <w:pPr>
        <w:spacing w:after="242"/>
        <w:ind w:left="31" w:right="1159"/>
      </w:pPr>
      <w:r>
        <w:t xml:space="preserve">Votos en contra: 0. </w:t>
      </w:r>
    </w:p>
    <w:p w:rsidR="00EB0B20" w:rsidRDefault="00EE53CC">
      <w:pPr>
        <w:spacing w:after="9"/>
        <w:ind w:left="31" w:right="1159"/>
      </w:pPr>
      <w:r>
        <w:t xml:space="preserve">Abstenciones: 3. </w:t>
      </w:r>
    </w:p>
    <w:p w:rsidR="00EB0B20" w:rsidRDefault="00EE53CC">
      <w:pPr>
        <w:spacing w:after="9"/>
        <w:ind w:left="31" w:right="1159"/>
      </w:pPr>
      <w:r>
        <w:t xml:space="preserve">La concejal del Grupo Popular, Doña Raquel Martín Castro. </w:t>
      </w:r>
    </w:p>
    <w:p w:rsidR="00EB0B20" w:rsidRDefault="00EE53CC">
      <w:pPr>
        <w:spacing w:after="499"/>
        <w:ind w:left="31" w:right="1159"/>
      </w:pPr>
      <w:r>
        <w:t>Los dos concejales del Grupo Mixto: Don Pedro Manuel Pérez Viña (Cs) y Don José Fernando Gómez Martín (PVxC)</w:t>
      </w:r>
    </w:p>
    <w:p w:rsidR="00EB0B20" w:rsidRDefault="00EE53CC">
      <w:pPr>
        <w:spacing w:after="240" w:line="251" w:lineRule="auto"/>
        <w:ind w:left="33" w:right="1156" w:hanging="10"/>
      </w:pPr>
      <w:r>
        <w:rPr>
          <w:b/>
        </w:rPr>
        <w:t xml:space="preserve">Votación de la Moción: </w:t>
      </w:r>
    </w:p>
    <w:p w:rsidR="00EB0B20" w:rsidRDefault="00EE53CC">
      <w:pPr>
        <w:spacing w:after="9"/>
        <w:ind w:left="31" w:right="1159"/>
      </w:pPr>
      <w:r>
        <w:t xml:space="preserve">Votos a favor: 3 </w:t>
      </w:r>
    </w:p>
    <w:p w:rsidR="00EB0B20" w:rsidRDefault="00EE53CC">
      <w:pPr>
        <w:spacing w:after="9"/>
        <w:ind w:left="31" w:right="1159"/>
      </w:pPr>
      <w:r>
        <w:t xml:space="preserve">La concejal del Grupo Popular, Doña Raquel Martín Castro. </w:t>
      </w:r>
    </w:p>
    <w:p w:rsidR="00EB0B20" w:rsidRDefault="00EE53CC">
      <w:pPr>
        <w:spacing w:after="245"/>
        <w:ind w:left="31" w:right="1159"/>
      </w:pPr>
      <w:r>
        <w:t xml:space="preserve">Las dos concejales del Grupo Mixto: Don Pedro </w:t>
      </w:r>
      <w:r>
        <w:t xml:space="preserve">Manuel Pérez Viña (Cs) y Don José Fernando Gómez Martín (PVxC) </w:t>
      </w:r>
    </w:p>
    <w:p w:rsidR="00EB0B20" w:rsidRDefault="00EE53CC">
      <w:pPr>
        <w:spacing w:after="242"/>
        <w:ind w:left="31" w:right="1159"/>
      </w:pPr>
      <w:r>
        <w:t xml:space="preserve">Votos en contra: 0 </w:t>
      </w:r>
    </w:p>
    <w:p w:rsidR="00EB0B20" w:rsidRDefault="00EE53CC">
      <w:pPr>
        <w:spacing w:after="9"/>
        <w:ind w:left="31" w:right="1159"/>
      </w:pPr>
      <w:r>
        <w:t xml:space="preserve">Votos en contra: 4. </w:t>
      </w:r>
    </w:p>
    <w:p w:rsidR="00EB0B20" w:rsidRDefault="00EE53CC">
      <w:pPr>
        <w:spacing w:after="9"/>
        <w:ind w:left="31" w:right="1159"/>
      </w:pPr>
      <w:r>
        <w:t xml:space="preserve">Los 4 concejales del Grupo Socialista: </w:t>
      </w:r>
    </w:p>
    <w:p w:rsidR="00EB0B20" w:rsidRDefault="00EE53CC">
      <w:pPr>
        <w:spacing w:after="497"/>
        <w:ind w:left="31" w:right="1159"/>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084" name="Group 15708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859" name="Rectangle 1185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860" name="Rectangle 1186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084" style="width:12.7031pt;height:283.662pt;position:absolute;mso-position-horizontal-relative:page;mso-position-horizontal:absolute;margin-left:681.958pt;mso-position-vertical-relative:page;margin-top:528.338pt;" coordsize="1613,36025">
                <v:rect id="Rectangle 1185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86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112 </w:t>
                        </w:r>
                      </w:p>
                    </w:txbxContent>
                  </v:textbox>
                </v:rect>
                <w10:wrap type="square"/>
              </v:group>
            </w:pict>
          </mc:Fallback>
        </mc:AlternateContent>
      </w:r>
      <w:r>
        <w:t>Doña Olivia Concepción Pérez Díaz, Don José Francisco Pinto Ramos, Doña Margarita Eva Tendero Barroso y Don Manuel Alberto González Pestano.</w:t>
      </w:r>
    </w:p>
    <w:p w:rsidR="00EB0B20" w:rsidRDefault="00EE53CC">
      <w:pPr>
        <w:spacing w:after="789" w:line="251" w:lineRule="auto"/>
        <w:ind w:left="33" w:right="1156" w:hanging="10"/>
      </w:pPr>
      <w:r>
        <w:rPr>
          <w:b/>
        </w:rPr>
        <w:t xml:space="preserve">   JUNTA DE PORTAVOCE</w:t>
      </w:r>
      <w:r>
        <w:rPr>
          <w:b/>
        </w:rPr>
        <w:t>S TELEMÁTICA DE 27 DE ABRIL DE 2020 (De conformidad con artículo 46.3 de la LBRL introducido por el Real decreto ley 11/2020, de 31 de marzo, se justificó en el decreto de la convocatoria que se celebra de forma telemática porque no es posible la asistenci</w:t>
      </w:r>
      <w:r>
        <w:rPr>
          <w:b/>
        </w:rPr>
        <w:t xml:space="preserve">a presencial de los concejales y el Secretario por la crisis sanitaria del COVID 19 y la declaración vigente del estado de alarma. art. 46.3 LBRL) </w:t>
      </w:r>
      <w:r>
        <w:t>Quedo oída.</w:t>
      </w:r>
    </w:p>
    <w:p w:rsidR="00EB0B20" w:rsidRDefault="00EE53CC">
      <w:pPr>
        <w:spacing w:after="4" w:line="251" w:lineRule="auto"/>
        <w:ind w:left="33" w:right="1156" w:hanging="10"/>
      </w:pPr>
      <w:r>
        <w:rPr>
          <w:b/>
        </w:rPr>
        <w:t xml:space="preserve">VOTACIÓN DE LA ENMIENDA EN EL PLENO TELEMÁTICO DE 30 DE ABRIL DE 2020 </w:t>
      </w:r>
    </w:p>
    <w:p w:rsidR="00EB0B20" w:rsidRDefault="00EE53CC">
      <w:pPr>
        <w:spacing w:after="243" w:line="251" w:lineRule="auto"/>
        <w:ind w:left="33" w:right="1156" w:hanging="10"/>
      </w:pPr>
      <w:r>
        <w:rPr>
          <w:b/>
        </w:rPr>
        <w:t>(De conformidad con artícu</w:t>
      </w:r>
      <w:r>
        <w:rPr>
          <w:b/>
        </w:rPr>
        <w:t>lo 46.3 de la LBRL introducido por el Real decreto ley 11/2020, de 31 de marzo, se justificó en el decreto de la convocatoria que se celebra de forma telemática porque no es posible la asistencia presencial de los concejales y el Secretario por la crisis s</w:t>
      </w:r>
      <w:r>
        <w:rPr>
          <w:b/>
        </w:rPr>
        <w:t xml:space="preserve">anitaria del COVID 19 y la declaración vigente del estado de alarma. art. 46.3 LBRL) </w:t>
      </w:r>
    </w:p>
    <w:p w:rsidR="00EB0B20" w:rsidRDefault="00EE53CC">
      <w:pPr>
        <w:spacing w:after="9"/>
        <w:ind w:left="31" w:right="1159"/>
      </w:pPr>
      <w:r>
        <w:t xml:space="preserve">Votos a favor: 18. </w:t>
      </w:r>
    </w:p>
    <w:p w:rsidR="00EB0B20" w:rsidRDefault="00EE53CC">
      <w:pPr>
        <w:spacing w:after="9"/>
        <w:ind w:left="31" w:right="1159"/>
      </w:pPr>
      <w:r>
        <w:t>11 concejales del Grupo Socialista: Doña María Concepción Brito Núñez, Don Jorge</w:t>
      </w:r>
    </w:p>
    <w:p w:rsidR="00EB0B20" w:rsidRDefault="00EE53CC">
      <w:pPr>
        <w:spacing w:after="245"/>
        <w:ind w:left="31" w:right="1159"/>
      </w:pPr>
      <w:r>
        <w:t xml:space="preserve">Baute Delgado, Doña Olivia Concepción Pérez Díaz, Don José Francisco </w:t>
      </w:r>
      <w:r>
        <w:t xml:space="preserve">Pinto Ramos, Doña Hilaria Cecilia Otazo González, Don Airam Pérez Chinea, Doña Margarita Eva Tendero Barroso, Don Manuel Alberto González Pestano, Doña María del Carmen Clemente Díaz, Don Olegario Francisco Alonso Bello y Don Reinaldo José Triviño Blanco. </w:t>
      </w:r>
    </w:p>
    <w:p w:rsidR="00EB0B20" w:rsidRDefault="00EE53CC">
      <w:pPr>
        <w:numPr>
          <w:ilvl w:val="0"/>
          <w:numId w:val="19"/>
        </w:numPr>
        <w:spacing w:after="245"/>
        <w:ind w:right="1159"/>
      </w:pPr>
      <w:r>
        <w:t xml:space="preserve">concejales del Grupo Popular: Don Andrés Rodríguez Delgado, Don Jacobo LópezFariña y Doña Raquel Martín Castro. </w:t>
      </w:r>
    </w:p>
    <w:p w:rsidR="00EB0B20" w:rsidRDefault="00EE53CC">
      <w:pPr>
        <w:numPr>
          <w:ilvl w:val="0"/>
          <w:numId w:val="19"/>
        </w:numPr>
        <w:spacing w:after="245"/>
        <w:ind w:right="1159"/>
      </w:pPr>
      <w:r>
        <w:t xml:space="preserve">concejales del Grupo Mixto: Doña María del Carmen Coello González (SSP), DoñaMaría del Pilar Maceín Nuñez (SSP), D. Pedro Manuel Pérez Viña (Cs) y Don José Fernando Gómez Martín (PVxC) </w:t>
      </w:r>
    </w:p>
    <w:p w:rsidR="00EB0B20" w:rsidRDefault="00EE53CC">
      <w:pPr>
        <w:spacing w:after="9"/>
        <w:ind w:left="31" w:right="1159"/>
      </w:pPr>
      <w:r>
        <w:t xml:space="preserve">Votos en contra: 2 </w:t>
      </w:r>
    </w:p>
    <w:p w:rsidR="00EB0B20" w:rsidRDefault="00EE53CC">
      <w:pPr>
        <w:numPr>
          <w:ilvl w:val="0"/>
          <w:numId w:val="20"/>
        </w:numPr>
        <w:spacing w:after="245"/>
        <w:ind w:right="1159"/>
      </w:pPr>
      <w:r>
        <w:t xml:space="preserve">concejales del Grupo Mixto: Dª Ángela Cruz Perera </w:t>
      </w:r>
      <w:r>
        <w:t xml:space="preserve">(CC-PNC), D. Emilio AtienzarArmas (CC-PNC) </w:t>
      </w:r>
    </w:p>
    <w:p w:rsidR="00EB0B20" w:rsidRDefault="00EE53CC">
      <w:pPr>
        <w:spacing w:after="1012"/>
        <w:ind w:left="31" w:right="1159"/>
      </w:pPr>
      <w:r>
        <w:t>Abstenciones: 0</w:t>
      </w:r>
    </w:p>
    <w:p w:rsidR="00EB0B20" w:rsidRDefault="00EE53CC">
      <w:pPr>
        <w:spacing w:after="4" w:line="251" w:lineRule="auto"/>
        <w:ind w:left="33" w:right="1156" w:hanging="10"/>
      </w:pPr>
      <w:r>
        <w:rPr>
          <w:b/>
        </w:rPr>
        <w:t>VOTACIÓN DE LA MOCIÓN EN EL PLENO TELEMÁTICO DE 30 DE ABRIL DE 2020</w:t>
      </w:r>
    </w:p>
    <w:p w:rsidR="00EB0B20" w:rsidRDefault="00EE53CC">
      <w:pPr>
        <w:spacing w:after="109" w:line="251" w:lineRule="auto"/>
        <w:ind w:left="33" w:right="1156" w:hanging="10"/>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608" name="Group 15760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915" name="Rectangle 1191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916" name="Rectangle 1191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89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608" style="width:12.7031pt;height:283.662pt;position:absolute;mso-position-horizontal-relative:page;mso-position-horizontal:absolute;margin-left:681.958pt;mso-position-vertical-relative:page;margin-top:528.338pt;" coordsize="1613,36025">
                <v:rect id="Rectangle 1191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91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112 </w:t>
                        </w:r>
                      </w:p>
                    </w:txbxContent>
                  </v:textbox>
                </v:rect>
                <w10:wrap type="square"/>
              </v:group>
            </w:pict>
          </mc:Fallback>
        </mc:AlternateContent>
      </w:r>
      <w:r>
        <w:rPr>
          <w:b/>
        </w:rPr>
        <w:t xml:space="preserve"> (De conformidad con artículo 46.3 de la LBRL introducido por el Real decreto ley 11/2020, de 31 de marzo, se justificó en el decreto de la convocatoria que se ce</w:t>
      </w:r>
      <w:r>
        <w:rPr>
          <w:b/>
        </w:rPr>
        <w:t xml:space="preserve">lebra de forma telemática porque no es posible la asistencia presencial de los concejales y el Secretario por la crisis sanitaria del COVID 19 y la declaración vigente del estado de alarma. art. 46.3 LBRL) </w:t>
      </w:r>
    </w:p>
    <w:p w:rsidR="00EB0B20" w:rsidRDefault="00EE53CC">
      <w:pPr>
        <w:spacing w:after="9"/>
        <w:ind w:left="31" w:right="1159"/>
      </w:pPr>
      <w:r>
        <w:t xml:space="preserve">Votos a favor: 9. </w:t>
      </w:r>
    </w:p>
    <w:p w:rsidR="00EB0B20" w:rsidRDefault="00EE53CC">
      <w:pPr>
        <w:numPr>
          <w:ilvl w:val="0"/>
          <w:numId w:val="20"/>
        </w:numPr>
        <w:spacing w:after="485"/>
        <w:ind w:right="1159"/>
      </w:pPr>
      <w:r>
        <w:t xml:space="preserve">concejales del Grupo Popular: </w:t>
      </w:r>
      <w:r>
        <w:t xml:space="preserve">Don Andrés Rodríguez Delgado, Don Jacobo LópezFariña y Doña Raquel Martín Castro. </w:t>
      </w:r>
    </w:p>
    <w:p w:rsidR="00EB0B20" w:rsidRDefault="00EE53CC">
      <w:pPr>
        <w:spacing w:after="0"/>
        <w:ind w:left="31" w:right="1159"/>
      </w:pPr>
      <w:r>
        <w:t>6 concejales del Grupo Mixto: Doña María del Carmen Coello González (SSP), Doña María del Pilar Maceín Nuñez (SSP), Dª Ángela Cruz Perera (CC-PNC), D. Emilio</w:t>
      </w:r>
    </w:p>
    <w:p w:rsidR="00EB0B20" w:rsidRDefault="00EE53CC">
      <w:pPr>
        <w:spacing w:after="485"/>
        <w:ind w:left="31" w:right="1159"/>
      </w:pPr>
      <w:r>
        <w:t xml:space="preserve">Atienzar Armas </w:t>
      </w:r>
      <w:r>
        <w:t xml:space="preserve">(CC-PNC) , D. Pedro Manuel Pérez Viña (Cs) y Don José Fernando Gómez Martín (PvxC) </w:t>
      </w:r>
    </w:p>
    <w:p w:rsidR="00EB0B20" w:rsidRDefault="00EE53CC">
      <w:pPr>
        <w:ind w:left="31" w:right="1159"/>
      </w:pPr>
      <w:r>
        <w:t xml:space="preserve">Votos en contra: 11 </w:t>
      </w:r>
    </w:p>
    <w:p w:rsidR="00EB0B20" w:rsidRDefault="00EE53CC">
      <w:pPr>
        <w:spacing w:after="485"/>
        <w:ind w:left="31" w:right="1159"/>
      </w:pPr>
      <w:r>
        <w:t>11 concejales del Grupo Socialista: Doña María Concepción Brito Núñez, Don Jorge Baute Delgado, Doña Olivia Concepción Pérez Díaz, Don José Francisco P</w:t>
      </w:r>
      <w:r>
        <w:t>into Ramos, Doña Hilaria Cecilia Otazo González, Don Airam Pérez Chinea, Doña Margarita Eva Tendero Barroso, Don Manuel Alberto González Pestano, Doña María del Carmen Clemente Díaz, Don Olegario Francisco Alonso Bello y Don Reinaldo José Triviño Blanco.</w:t>
      </w:r>
    </w:p>
    <w:p w:rsidR="00EB0B20" w:rsidRDefault="00EE53CC">
      <w:pPr>
        <w:ind w:left="31" w:right="1159"/>
      </w:pPr>
      <w:r>
        <w:t>A</w:t>
      </w:r>
      <w:r>
        <w:t>bstenciones: 0</w:t>
      </w:r>
    </w:p>
    <w:p w:rsidR="00EB0B20" w:rsidRDefault="00EE53CC">
      <w:pPr>
        <w:spacing w:after="4" w:line="251" w:lineRule="auto"/>
        <w:ind w:left="33" w:right="1156" w:hanging="10"/>
      </w:pPr>
      <w:r>
        <w:rPr>
          <w:b/>
        </w:rPr>
        <w:t xml:space="preserve">                 ACUERDO DEL PLENO TELEMÁTICO DE 30 DE ABRIL DE 2020</w:t>
      </w:r>
    </w:p>
    <w:p w:rsidR="00EB0B20" w:rsidRDefault="00EE53CC">
      <w:pPr>
        <w:spacing w:after="483" w:line="251" w:lineRule="auto"/>
        <w:ind w:left="33" w:right="1156" w:hanging="10"/>
      </w:pPr>
      <w:r>
        <w:rPr>
          <w:b/>
        </w:rPr>
        <w:t xml:space="preserve"> (De conformidad con artículo 46.3 de la LBRL introducido por el Real decreto ley 11/2020, de 31 de marzo, se justificó en el decreto de la convocatoria que se celebra de forma telemática porque no es posible la asistencia presencial de los concejales y el</w:t>
      </w:r>
      <w:r>
        <w:rPr>
          <w:b/>
        </w:rPr>
        <w:t xml:space="preserve"> Secretario por la crisis sanitaria del COVID 19 y la declaración vigente del estado de alarma. art. 46.3 LBRL) </w:t>
      </w:r>
    </w:p>
    <w:p w:rsidR="00EB0B20" w:rsidRDefault="00EE53CC">
      <w:pPr>
        <w:spacing w:after="483" w:line="251" w:lineRule="auto"/>
        <w:ind w:left="33" w:right="1156" w:hanging="10"/>
      </w:pPr>
      <w:r>
        <w:rPr>
          <w:b/>
        </w:rPr>
        <w:t>1.- Aprobar la enmienda del Grupo Socialista de 24 de abril de 2020 que se transcribe a continuación:</w:t>
      </w:r>
    </w:p>
    <w:p w:rsidR="00EB0B20" w:rsidRDefault="00EE53CC">
      <w:pPr>
        <w:ind w:left="31" w:right="1159"/>
      </w:pPr>
      <w:r>
        <w:t>1.- Expresar el compromiso conjunto de la</w:t>
      </w:r>
      <w:r>
        <w:t xml:space="preserve"> Corporación Municipal de Candelaria de aunar esfuerzos para garantizar a la ciudadanía respuesta ante la situación de emergencia social generada por la crisis sanitaria del Covid-19, tal y como se ha venido realizando desde el inicio de la misma; así como</w:t>
      </w:r>
      <w:r>
        <w:t xml:space="preserve"> el compromiso de seguir trabajando en materializanhr planes de recuperación económica y social teniendo en cuenta los acuerdos alcanzados a nivel supramunicipal (estatal, autonómico, insular) y en el marco de la Federación Canaria de Municipios (FECAM).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310" name="Group 15731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1982" name="Rectangle 1198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1983" name="Rectangle 1198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310" style="width:12.7031pt;height:283.662pt;position:absolute;mso-position-horizontal-relative:page;mso-position-horizontal:absolute;margin-left:681.958pt;mso-position-vertical-relative:page;margin-top:528.338pt;" coordsize="1613,36025">
                <v:rect id="Rectangle 1198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198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112 </w:t>
                        </w:r>
                      </w:p>
                    </w:txbxContent>
                  </v:textbox>
                </v:rect>
                <w10:wrap type="square"/>
              </v:group>
            </w:pict>
          </mc:Fallback>
        </mc:AlternateContent>
      </w:r>
      <w:r>
        <w:t>2.- Reiterar el profundo agradecimiento de la Corporación M</w:t>
      </w:r>
      <w:r>
        <w:t>unicipal al personal que presta sus servicios en centros sanitarios, a las fuerzas y cuerpos de Seguridad, a los empleados públicos municipales, a las agrupaciones de Protección Civil, a los colectivos pertenecientes al Tercer Sector, a todas aquellas pers</w:t>
      </w:r>
      <w:r>
        <w:t>onas que trabajan en cualquier sector durante el estado de alarma, así como al conjunto de la ciudadanía de Candelaria por su responsabilidad, compromiso y comportamiento ejemplar en estos momentos.</w:t>
      </w:r>
    </w:p>
    <w:p w:rsidR="00EB0B20" w:rsidRDefault="00EE53CC">
      <w:pPr>
        <w:ind w:left="31" w:right="1159"/>
      </w:pPr>
      <w:r>
        <w:t>3.- El Ayuntamiento de Candelaria se unirá al luto oficia</w:t>
      </w:r>
      <w:r>
        <w:t xml:space="preserve">l cuando sea dictado por parte del Estado en recuerdo de las víctimas de esta pandemia. </w:t>
      </w:r>
    </w:p>
    <w:p w:rsidR="00EB0B20" w:rsidRDefault="00EE53CC">
      <w:pPr>
        <w:ind w:left="31" w:right="1159"/>
      </w:pPr>
      <w:r>
        <w:t>4.- Manifestar la adhesión y el apoyo a las acciones emprendidas por la FECAM y la FEMP, en el marco de esta crisis, en especial, la solicitud de gestión del superávit</w:t>
      </w:r>
      <w:r>
        <w:t xml:space="preserve"> y remanentes de tesorería por parte de los ayuntamientos, elevada ya al Gobierno de Canarias y al Gobierno del Estado. </w:t>
      </w:r>
    </w:p>
    <w:p w:rsidR="00EB0B20" w:rsidRDefault="00EE53CC">
      <w:pPr>
        <w:spacing w:after="485"/>
        <w:ind w:left="31" w:right="1159"/>
      </w:pPr>
      <w:r>
        <w:t>5.- Manifestar la adhesión y el apoyo a las diferentes negociaciones puestas en marcha con las administraciones supramunicipales a la h</w:t>
      </w:r>
      <w:r>
        <w:t>ora de implementar medidas complementarias a nivel local dirigidas a los diferentes sectores económicos y la ciudadanía en general, para combatir los efectos de la crisis sanitaria. En este sentido, valoraremos las acciones que en el ámbito de las competen</w:t>
      </w:r>
      <w:r>
        <w:t>cias municipales podamos ejecutar (cuyo estudio ya se está realizando, teniendo en cuenta a los sectores económicos afectados), una vez despejada la incertidumbre del escenario económico actual (negociación en el seno de la Unión Europea, ley de estabilida</w:t>
      </w:r>
      <w:r>
        <w:t>d presupuestaria, gestión de superávit y remanentes, estado de ingresos y gastos a nivel presupuestario).</w:t>
      </w:r>
    </w:p>
    <w:p w:rsidR="00EB0B20" w:rsidRDefault="00EE53CC">
      <w:pPr>
        <w:ind w:left="31" w:right="1159"/>
      </w:pPr>
      <w:r>
        <w:t>6.- Dar cuenta en la Junta de Portavoces ordinaria del trabajo que se está realizando en relación a la gestión de la crisis y sus efectos, y se convoc</w:t>
      </w:r>
      <w:r>
        <w:t>arán reuniones semanales de trabajo y debate con los portavoces relativos a las medidas a valorar, tratando de buscar el consenso entre las diferentes fuerzas políticas.</w:t>
      </w:r>
    </w:p>
    <w:p w:rsidR="00EB0B20" w:rsidRDefault="00EE53CC">
      <w:pPr>
        <w:spacing w:after="0" w:line="259" w:lineRule="auto"/>
        <w:ind w:left="-2800" w:right="12498"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7244" name="Group 15724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009" name="Rectangle 1200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https://candelaria.sedel</w:t>
                              </w:r>
                              <w:r>
                                <w:rPr>
                                  <w:sz w:val="12"/>
                                </w:rPr>
                                <w:t xml:space="preserve">ectronica.es/ </w:t>
                              </w:r>
                            </w:p>
                          </w:txbxContent>
                        </wps:txbx>
                        <wps:bodyPr horzOverflow="overflow" vert="horz" lIns="0" tIns="0" rIns="0" bIns="0" rtlCol="0">
                          <a:noAutofit/>
                        </wps:bodyPr>
                      </wps:wsp>
                      <wps:wsp>
                        <wps:cNvPr id="12010" name="Rectangle 1201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244" style="width:12.7031pt;height:283.662pt;position:absolute;mso-position-horizontal-relative:page;mso-position-horizontal:absolute;margin-left:681.958pt;mso-position-vertical-relative:page;margin-top:528.338pt;" coordsize="1613,36025">
                <v:rect id="Rectangle 1200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01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112 </w:t>
                        </w:r>
                      </w:p>
                    </w:txbxContent>
                  </v:textbox>
                </v:rect>
                <w10:wrap type="topAndBottom"/>
              </v:group>
            </w:pict>
          </mc:Fallback>
        </mc:AlternateContent>
      </w:r>
    </w:p>
    <w:p w:rsidR="00EB0B20" w:rsidRDefault="00EE53CC">
      <w:pPr>
        <w:spacing w:after="1210" w:line="265" w:lineRule="auto"/>
        <w:ind w:left="33" w:right="1157" w:hanging="10"/>
      </w:pPr>
      <w:r>
        <w:rPr>
          <w:b/>
          <w:sz w:val="24"/>
        </w:rPr>
        <w:t xml:space="preserve">8.- </w:t>
      </w:r>
      <w:r>
        <w:rPr>
          <w:b/>
          <w:sz w:val="24"/>
        </w:rPr>
        <w:t>Expediente 3082/2020. Moción del Grupo Mixto presentada por Registro de entrada nº (2020-E-RE-105) de 21 de abril de 2020 para tomar medidas ante la situación de crisis del virus Covid-19 y Enmienda del Grupo Municipal Socialista de fecha 24 de abril de 20</w:t>
      </w:r>
      <w:r>
        <w:rPr>
          <w:b/>
          <w:sz w:val="24"/>
        </w:rPr>
        <w:t>20</w:t>
      </w:r>
      <w:r>
        <w:rPr>
          <w:rFonts w:ascii="Times New Roman" w:eastAsia="Times New Roman" w:hAnsi="Times New Roman" w:cs="Times New Roman"/>
          <w:b/>
          <w:sz w:val="24"/>
        </w:rPr>
        <w:t>.</w:t>
      </w:r>
    </w:p>
    <w:p w:rsidR="00EB0B20" w:rsidRDefault="00EE53CC">
      <w:pPr>
        <w:spacing w:after="545" w:line="251" w:lineRule="auto"/>
        <w:ind w:left="33" w:right="1156" w:hanging="10"/>
      </w:pPr>
      <w:r>
        <w:rPr>
          <w:rFonts w:ascii="Times New Roman" w:eastAsia="Times New Roman" w:hAnsi="Times New Roman" w:cs="Times New Roman"/>
          <w:b/>
          <w:sz w:val="24"/>
        </w:rPr>
        <w:t xml:space="preserve">  </w:t>
      </w:r>
      <w:r>
        <w:rPr>
          <w:b/>
        </w:rPr>
        <w:t>Consta en el expediente electrónico la referida moción que se inserta literalmente</w:t>
      </w:r>
      <w:r>
        <w:t>:</w:t>
      </w:r>
    </w:p>
    <w:p w:rsidR="00EB0B20" w:rsidRDefault="00EE53CC">
      <w:pPr>
        <w:spacing w:after="0" w:line="259" w:lineRule="auto"/>
        <w:ind w:left="36" w:right="0" w:firstLine="0"/>
        <w:jc w:val="left"/>
      </w:pPr>
      <w:r>
        <w:rPr>
          <w:noProof/>
        </w:rPr>
        <w:drawing>
          <wp:inline distT="0" distB="0" distL="0" distR="0">
            <wp:extent cx="1456690" cy="1477010"/>
            <wp:effectExtent l="0" t="0" r="0" b="0"/>
            <wp:docPr id="12034" name="Picture 12034"/>
            <wp:cNvGraphicFramePr/>
            <a:graphic xmlns:a="http://schemas.openxmlformats.org/drawingml/2006/main">
              <a:graphicData uri="http://schemas.openxmlformats.org/drawingml/2006/picture">
                <pic:pic xmlns:pic="http://schemas.openxmlformats.org/drawingml/2006/picture">
                  <pic:nvPicPr>
                    <pic:cNvPr id="12034" name="Picture 12034"/>
                    <pic:cNvPicPr/>
                  </pic:nvPicPr>
                  <pic:blipFill>
                    <a:blip r:embed="rId14"/>
                    <a:stretch>
                      <a:fillRect/>
                    </a:stretch>
                  </pic:blipFill>
                  <pic:spPr>
                    <a:xfrm>
                      <a:off x="0" y="0"/>
                      <a:ext cx="1456690" cy="1477010"/>
                    </a:xfrm>
                    <a:prstGeom prst="rect">
                      <a:avLst/>
                    </a:prstGeom>
                  </pic:spPr>
                </pic:pic>
              </a:graphicData>
            </a:graphic>
          </wp:inline>
        </w:drawing>
      </w:r>
      <w:r>
        <w:rPr>
          <w:rFonts w:ascii="Times New Roman" w:eastAsia="Times New Roman" w:hAnsi="Times New Roman" w:cs="Times New Roman"/>
          <w:sz w:val="24"/>
        </w:rPr>
        <w:t xml:space="preserve">                                </w:t>
      </w:r>
    </w:p>
    <w:p w:rsidR="00EB0B20" w:rsidRDefault="00EE53CC">
      <w:pPr>
        <w:spacing w:after="244" w:line="250" w:lineRule="auto"/>
        <w:ind w:left="575" w:right="1155" w:hanging="10"/>
        <w:jc w:val="righ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253" name="Group 157253"/>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060" name="Rectangle 1206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061" name="Rectangle 1206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253" style="width:12.7031pt;height:283.662pt;position:absolute;mso-position-horizontal-relative:page;mso-position-horizontal:absolute;margin-left:681.958pt;mso-position-vertical-relative:page;margin-top:528.338pt;" coordsize="1613,36025">
                <v:rect id="Rectangle 1206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06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112 </w:t>
                        </w:r>
                      </w:p>
                    </w:txbxContent>
                  </v:textbox>
                </v:rect>
                <w10:wrap type="square"/>
              </v:group>
            </w:pict>
          </mc:Fallback>
        </mc:AlternateContent>
      </w:r>
      <w:r>
        <w:rPr>
          <w:b/>
        </w:rPr>
        <w:t xml:space="preserve">José Fernando Gómez Martín. </w:t>
      </w:r>
      <w:r>
        <w:t xml:space="preserve">                                                  Concejal del Excmo. Ayuntamiento de Candelaria. VecinosxCandelaria.</w:t>
      </w:r>
    </w:p>
    <w:p w:rsidR="00EB0B20" w:rsidRDefault="00EE53CC">
      <w:pPr>
        <w:spacing w:after="253" w:line="240" w:lineRule="auto"/>
        <w:ind w:left="33" w:right="1154" w:hanging="10"/>
      </w:pPr>
      <w:r>
        <w:rPr>
          <w:color w:val="373737"/>
        </w:rPr>
        <w:t>José Fernando Gó</w:t>
      </w:r>
      <w:r>
        <w:rPr>
          <w:color w:val="373737"/>
        </w:rPr>
        <w:t xml:space="preserve">mez Martín, concejal del Ayuntamiento de Candelaria, en nombre y representación del mismo y al amparo de lo establecido en los artículos 91.4 y 97.3 del Reglamento de Funcionamiento y Régimen Jurídico de las Entidades Locales de 1986, eleva al Pleno de la </w:t>
      </w:r>
      <w:r>
        <w:rPr>
          <w:color w:val="373737"/>
        </w:rPr>
        <w:t xml:space="preserve">Corporación para su debate la siguiente </w:t>
      </w:r>
    </w:p>
    <w:p w:rsidR="00EB0B20" w:rsidRDefault="00EE53CC">
      <w:pPr>
        <w:spacing w:after="243" w:line="251" w:lineRule="auto"/>
        <w:ind w:left="33" w:right="1156" w:hanging="10"/>
      </w:pPr>
      <w:r>
        <w:rPr>
          <w:b/>
        </w:rPr>
        <w:t>MOCIÓN PARA TOMAR MEDIDAS ANTE LA SITUACIÓN DE CRISIS DEL VIRUS COVID-19</w:t>
      </w:r>
    </w:p>
    <w:p w:rsidR="00EB0B20" w:rsidRDefault="00EE53CC">
      <w:pPr>
        <w:spacing w:after="0" w:line="265" w:lineRule="auto"/>
        <w:ind w:left="10" w:right="1121" w:hanging="10"/>
        <w:jc w:val="center"/>
      </w:pPr>
      <w:r>
        <w:rPr>
          <w:b/>
        </w:rPr>
        <w:t>Exposición de Motivos.</w:t>
      </w:r>
    </w:p>
    <w:p w:rsidR="00EB0B20" w:rsidRDefault="00EE53CC">
      <w:pPr>
        <w:spacing w:after="253" w:line="240" w:lineRule="auto"/>
        <w:ind w:left="33" w:right="1154" w:hanging="10"/>
      </w:pPr>
      <w:r>
        <w:rPr>
          <w:color w:val="373737"/>
        </w:rPr>
        <w:t xml:space="preserve">Estamos inmersos en una crisis que de no actuar a tiempo nos traerá consecuencias impensables, por lo cual nos toca como representantes públicos, actuar, sopesando el qué pasaría si no lo hiciéramos. </w:t>
      </w:r>
    </w:p>
    <w:p w:rsidR="00EB0B20" w:rsidRDefault="00EE53CC">
      <w:pPr>
        <w:spacing w:after="253" w:line="240" w:lineRule="auto"/>
        <w:ind w:left="33" w:right="1154" w:hanging="10"/>
      </w:pPr>
      <w:r>
        <w:rPr>
          <w:color w:val="373737"/>
        </w:rPr>
        <w:t>España era un país en el que, a mi juicio, nos preocupá</w:t>
      </w:r>
      <w:r>
        <w:rPr>
          <w:color w:val="373737"/>
        </w:rPr>
        <w:t xml:space="preserve">bamos más de lo superficial que de lo esencial, de lo efímero y volátil que de lo humano y real y tuvo que llegar una Pandemia para abrirnos los ojos y demostrarnos que somos más vulnerables de lo que ni siquiera podíamos imaginar. </w:t>
      </w:r>
    </w:p>
    <w:p w:rsidR="00EB0B20" w:rsidRDefault="00EE53CC">
      <w:pPr>
        <w:spacing w:after="253" w:line="240" w:lineRule="auto"/>
        <w:ind w:left="33" w:right="1154" w:hanging="10"/>
      </w:pPr>
      <w:r>
        <w:rPr>
          <w:color w:val="373737"/>
        </w:rPr>
        <w:t>Más de 20.000 personas,</w:t>
      </w:r>
      <w:r>
        <w:rPr>
          <w:color w:val="373737"/>
        </w:rPr>
        <w:t xml:space="preserve"> según datos oficiales, han perdido la vida en nuestro país, probablemente muchos más, lo sabremos cuando podamos contar con exactitud la magnitud de esta tragedia humana. </w:t>
      </w:r>
    </w:p>
    <w:p w:rsidR="00EB0B20" w:rsidRDefault="00EE53CC">
      <w:pPr>
        <w:spacing w:after="253" w:line="240" w:lineRule="auto"/>
        <w:ind w:left="33" w:right="1154" w:hanging="10"/>
      </w:pPr>
      <w:r>
        <w:rPr>
          <w:color w:val="373737"/>
        </w:rPr>
        <w:t xml:space="preserve">De por vida mantendremos en nuestro recuerdo y en el de la historia, esta terrible </w:t>
      </w:r>
      <w:r>
        <w:rPr>
          <w:color w:val="373737"/>
        </w:rPr>
        <w:t xml:space="preserve">pandemia que se ha llevado la vida de miles de seres humanos en nuestro país, personas con nombre y apellidos, en medio de un confinamiento sin precedentes, por lo menos en la etapa democrática de la España actual. </w:t>
      </w:r>
    </w:p>
    <w:p w:rsidR="00EB0B20" w:rsidRDefault="00EE53CC">
      <w:pPr>
        <w:spacing w:after="253" w:line="240" w:lineRule="auto"/>
        <w:ind w:left="33" w:right="1154" w:hanging="10"/>
      </w:pPr>
      <w:r>
        <w:rPr>
          <w:color w:val="373737"/>
        </w:rPr>
        <w:t>No podemos mirar hacia otro lado ante el</w:t>
      </w:r>
      <w:r>
        <w:rPr>
          <w:color w:val="373737"/>
        </w:rPr>
        <w:t xml:space="preserve"> dolor de miles de compatriotas que ni siquiera han podido despedir a sus seres queridos. A los familiares de fallecidos debemos de ofrecerle nuestras condolencias, nuestro luto y la oficialidad de éste, mientras duren las muertes de personas de nuestro pa</w:t>
      </w:r>
      <w:r>
        <w:rPr>
          <w:color w:val="373737"/>
        </w:rPr>
        <w:t xml:space="preserve">ís. </w:t>
      </w:r>
    </w:p>
    <w:p w:rsidR="00EB0B20" w:rsidRDefault="00EE53CC">
      <w:pPr>
        <w:spacing w:after="253" w:line="240" w:lineRule="auto"/>
        <w:ind w:left="33" w:right="1154" w:hanging="10"/>
      </w:pPr>
      <w:r>
        <w:rPr>
          <w:color w:val="373737"/>
        </w:rPr>
        <w:t>Las crisis humanitarias no son monopolio de los países subdesarrollados, como tampoco lo son los rescates financieros o la ayuda oficial al desarrollo como lo hemos podido comprobar. En este mundo global todos somos vulnerables. La seguridad humana se</w:t>
      </w:r>
      <w:r>
        <w:rPr>
          <w:color w:val="373737"/>
        </w:rPr>
        <w:t xml:space="preserve"> está diluyendo, somos una sociedad de riesgo global donde España, no es ajena.</w:t>
      </w:r>
    </w:p>
    <w:p w:rsidR="00EB0B20" w:rsidRDefault="00EE53CC">
      <w:pPr>
        <w:spacing w:after="1" w:line="240" w:lineRule="auto"/>
        <w:ind w:left="33" w:right="1154" w:hanging="10"/>
      </w:pPr>
      <w:r>
        <w:rPr>
          <w:color w:val="373737"/>
        </w:rPr>
        <w:t>La crisis económica y social que estamos viviendo tiene muchas matices, una de ellas es el de sus víctimas; personas concretas, con proyectos vitales rotos, o prematuramente ma</w:t>
      </w:r>
      <w:r>
        <w:rPr>
          <w:color w:val="373737"/>
        </w:rPr>
        <w:t>logrados, cuyos dramas personales se diluyen en las estadísticas económicas y sociales, nosotros no podemos ni debemos dejarlos en el olvido, debemos ser parte de la solución para que todos y cada uno tengan voz.</w:t>
      </w:r>
    </w:p>
    <w:p w:rsidR="00EB0B20" w:rsidRDefault="00EE53CC">
      <w:pPr>
        <w:spacing w:after="1" w:line="240" w:lineRule="auto"/>
        <w:ind w:left="33" w:right="1154" w:hanging="10"/>
      </w:pPr>
      <w:r>
        <w:rPr>
          <w:color w:val="373737"/>
        </w:rPr>
        <w:t xml:space="preserve">La mayoría de los economistas de prestigio </w:t>
      </w:r>
      <w:r>
        <w:rPr>
          <w:color w:val="373737"/>
        </w:rPr>
        <w:t xml:space="preserve">auguran una crisis económica que nos retrocederá hasta épocas pretéritas.  </w:t>
      </w:r>
    </w:p>
    <w:p w:rsidR="00EB0B20" w:rsidRDefault="00EE53CC">
      <w:pPr>
        <w:spacing w:after="253" w:line="240" w:lineRule="auto"/>
        <w:ind w:left="33" w:right="1155" w:hanging="1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720" name="Group 15772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140" name="Rectangle 1214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141" name="Rectangle 12141"/>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720" style="width:12.7031pt;height:283.662pt;position:absolute;mso-position-horizontal-relative:page;mso-position-horizontal:absolute;margin-left:681.958pt;mso-position-vertical-relative:page;margin-top:528.338pt;" coordsize="1613,36025">
                <v:rect id="Rectangle 1214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141"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112 </w:t>
                        </w:r>
                      </w:p>
                    </w:txbxContent>
                  </v:textbox>
                </v:rect>
                <w10:wrap type="square"/>
              </v:group>
            </w:pict>
          </mc:Fallback>
        </mc:AlternateContent>
      </w:r>
      <w:r>
        <w:rPr>
          <w:color w:val="454545"/>
        </w:rPr>
        <w:t>Lo que en un principio fue recibido como una debilidad temporal y motivada por una serie de factores políticos que poco a poco debían ir perdiendo fuerza, se mues</w:t>
      </w:r>
      <w:r>
        <w:rPr>
          <w:color w:val="454545"/>
        </w:rPr>
        <w:t xml:space="preserve">tra cada vez más como el posible detonante de una nueva crisis global. </w:t>
      </w:r>
    </w:p>
    <w:p w:rsidR="00EB0B20" w:rsidRDefault="00EE53CC">
      <w:pPr>
        <w:spacing w:after="253" w:line="240" w:lineRule="auto"/>
        <w:ind w:left="33" w:right="1155" w:hanging="10"/>
      </w:pPr>
      <w:r>
        <w:rPr>
          <w:color w:val="454545"/>
        </w:rPr>
        <w:t xml:space="preserve">Muchas firmas como la agencia Fitch auguran para 2020 </w:t>
      </w:r>
      <w:r>
        <w:rPr>
          <w:color w:val="000080"/>
          <w:u w:val="single" w:color="000080"/>
        </w:rPr>
        <w:t>la menor tasa de crecimiento en ocho años</w:t>
      </w:r>
      <w:r>
        <w:rPr>
          <w:color w:val="454545"/>
        </w:rPr>
        <w:t xml:space="preserve">; cada vez, son menos los que se atreven a descartar que una recesión aceche a la vuelta </w:t>
      </w:r>
      <w:r>
        <w:rPr>
          <w:color w:val="454545"/>
        </w:rPr>
        <w:t>de la esquina.</w:t>
      </w:r>
    </w:p>
    <w:p w:rsidR="00EB0B20" w:rsidRDefault="00EE53CC">
      <w:pPr>
        <w:spacing w:after="299" w:line="240" w:lineRule="auto"/>
        <w:ind w:left="33" w:right="1155" w:hanging="10"/>
      </w:pPr>
      <w:r>
        <w:rPr>
          <w:color w:val="454545"/>
        </w:rPr>
        <w:t>La sombra de una nueva crisis trae a la memoria de forma inevitable, los recuerdos del hundimiento que experimentó la economía global a partir del 2007 y que sumió al mundo en una de las recesiones más devastadoras de las últimas décadas.</w:t>
      </w:r>
    </w:p>
    <w:p w:rsidR="00EB0B20" w:rsidRDefault="00EE53CC">
      <w:pPr>
        <w:spacing w:after="553" w:line="240" w:lineRule="auto"/>
        <w:ind w:left="33" w:right="1155" w:hanging="10"/>
      </w:pPr>
      <w:r>
        <w:rPr>
          <w:color w:val="454545"/>
        </w:rPr>
        <w:t>Es</w:t>
      </w:r>
      <w:r>
        <w:rPr>
          <w:color w:val="454545"/>
        </w:rPr>
        <w:t xml:space="preserve"> normal que en una situación como esta se piense en la anterior crisis, pero lo cierto es que una y otra no tienen nada que ver, pero la búsqueda de diferencias entre uno y otro escenario también arroja datos para la inquietud, sin duda, uno de los más pre</w:t>
      </w:r>
      <w:r>
        <w:rPr>
          <w:color w:val="454545"/>
        </w:rPr>
        <w:t xml:space="preserve">ocupantes, es el crecimiento de la deuda mundial, qué, </w:t>
      </w:r>
      <w:r>
        <w:rPr>
          <w:color w:val="000080"/>
          <w:u w:val="single" w:color="000080"/>
        </w:rPr>
        <w:t>según advirtió el FMI el año pasado</w:t>
      </w:r>
      <w:r>
        <w:rPr>
          <w:color w:val="454545"/>
        </w:rPr>
        <w:t>, se situó hasta un 60% por encima de los niveles de 2007.</w:t>
      </w:r>
    </w:p>
    <w:p w:rsidR="00EB0B20" w:rsidRDefault="00EE53CC">
      <w:pPr>
        <w:spacing w:after="301" w:line="240" w:lineRule="auto"/>
        <w:ind w:left="33" w:right="1155" w:hanging="10"/>
      </w:pPr>
      <w:r>
        <w:rPr>
          <w:color w:val="454545"/>
        </w:rPr>
        <w:t>El incremento es especialmente notorio en la deuda pública, lo que limita sobremanera el margen de los gobi</w:t>
      </w:r>
      <w:r>
        <w:rPr>
          <w:color w:val="454545"/>
        </w:rPr>
        <w:t>ernos para responder a un deterioro económico. España, sin ir más lejos, que alcanzó la crisis con unos niveles de endeudamiento sobre el PIB inferiores al 36%, ha visto casi triplicarse esa ratio, hasta rozar el 100% en la actualidad.</w:t>
      </w:r>
    </w:p>
    <w:p w:rsidR="00EB0B20" w:rsidRDefault="00EE53CC">
      <w:pPr>
        <w:spacing w:after="253" w:line="240" w:lineRule="auto"/>
        <w:ind w:left="33" w:right="1155" w:hanging="10"/>
      </w:pPr>
      <w:r>
        <w:rPr>
          <w:color w:val="454545"/>
        </w:rPr>
        <w:t>Además, si de la ant</w:t>
      </w:r>
      <w:r>
        <w:rPr>
          <w:color w:val="454545"/>
        </w:rPr>
        <w:t>erior crisis se salió, en gran medida, gracias a las extraordinarias políticas de estímulo de los bancos centrales, hoy éstos se asoman a un nuevo escenario de debilidad económica limitados de munición.</w:t>
      </w:r>
    </w:p>
    <w:p w:rsidR="00EB0B20" w:rsidRDefault="00EE53CC">
      <w:pPr>
        <w:spacing w:after="0"/>
        <w:ind w:left="31" w:right="1159"/>
      </w:pPr>
      <w:r>
        <w:t xml:space="preserve">No existe ninguna fórmula mágica que vaticine crisis </w:t>
      </w:r>
      <w:r>
        <w:t xml:space="preserve">futuras, esencialmente porque cada contexto económico es diferente, pero debimos de aprender algo de la pasada recesión y este aprendizaje nos podría servir de gran ayuda para predecir la siguiente que ya tenemos aquí. </w:t>
      </w:r>
    </w:p>
    <w:p w:rsidR="00EB0B20" w:rsidRDefault="00EE53CC">
      <w:pPr>
        <w:spacing w:after="389" w:line="240" w:lineRule="auto"/>
        <w:ind w:left="33" w:right="1154" w:hanging="10"/>
      </w:pPr>
      <w:r>
        <w:rPr>
          <w:color w:val="373737"/>
        </w:rPr>
        <w:t>De vez en cuando, estas noticias y r</w:t>
      </w:r>
      <w:r>
        <w:rPr>
          <w:color w:val="373737"/>
        </w:rPr>
        <w:t>eportajes, movilizan conciencias y hacen saltar alarmas sobre la profundidad de la crisis económica y social en la que estamos viviendo. Tomadas en su conjunto, nos llevan a preguntarnos si no está España al borde de una crisis humanitaria.</w:t>
      </w:r>
    </w:p>
    <w:p w:rsidR="00EB0B20" w:rsidRDefault="00EE53CC">
      <w:pPr>
        <w:spacing w:after="391" w:line="240" w:lineRule="auto"/>
        <w:ind w:left="33" w:right="1154" w:hanging="10"/>
      </w:pPr>
      <w:r>
        <w:rPr>
          <w:color w:val="373737"/>
        </w:rPr>
        <w:t>En Vecinos x Ca</w:t>
      </w:r>
      <w:r>
        <w:rPr>
          <w:color w:val="373737"/>
        </w:rPr>
        <w:t>ndelaria, pensamos que lo correcto es hacer frente a esta crisis, tomando medidas concretas para que los vecinos de nuestro municipio no sufran el deterioro económico que supone cerrar una empresa, darse de baja un autónomo o verse abocados al desempleo de</w:t>
      </w:r>
      <w:r>
        <w:rPr>
          <w:color w:val="373737"/>
        </w:rPr>
        <w:t xml:space="preserve"> larga duración y así volver a engrosar las listas de desempleo generando un gasto social insostenible en el tiempo para cualquier administración como la nuestra. Enfrentarnos a la realidad supone que hayamos aprendido algo de las situaciones anteriores, d</w:t>
      </w:r>
      <w:r>
        <w:rPr>
          <w:color w:val="373737"/>
        </w:rPr>
        <w:t>e ahí nuestra propuesta para que de manera puntual, durante el resto del ejercicio 2020, se puedan conceder subvenciones que ayuden a paliar las maltrechas economías de los autónomos y empresas del municipio, eliminando los impuestos municipales para quien</w:t>
      </w:r>
      <w:r>
        <w:rPr>
          <w:color w:val="373737"/>
        </w:rPr>
        <w:t xml:space="preserve">es no han podido generar ningún beneficio durante esta crisis, consiguiendo con ello que cuando pasen los tres meses del confinamiento, puedan reabrir sus puertas manteniendo intacto su equipo de trabajo y sus ganas de hacer crecer la economía municipal. </w:t>
      </w:r>
    </w:p>
    <w:p w:rsidR="00EB0B20" w:rsidRDefault="00EE53CC">
      <w:pPr>
        <w:spacing w:after="253" w:line="240" w:lineRule="auto"/>
        <w:ind w:left="33" w:right="1154" w:hanging="10"/>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427" name="Group 15742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197" name="Rectangle 1219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198" name="Rectangle 12198"/>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427" style="width:12.7031pt;height:283.662pt;position:absolute;mso-position-horizontal-relative:page;mso-position-horizontal:absolute;margin-left:681.958pt;mso-position-vertical-relative:page;margin-top:528.338pt;" coordsize="1613,36025">
                <v:rect id="Rectangle 1219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198"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112 </w:t>
                        </w:r>
                      </w:p>
                    </w:txbxContent>
                  </v:textbox>
                </v:rect>
                <w10:wrap type="square"/>
              </v:group>
            </w:pict>
          </mc:Fallback>
        </mc:AlternateContent>
      </w:r>
      <w:r>
        <w:rPr>
          <w:color w:val="373737"/>
        </w:rPr>
        <w:t>No hacerlo significaría correr el riesgo de aumentar considerablemente las cifras de pobreza, malnutrición y dificultades económicas, para muchos de nuestros vecinos.</w:t>
      </w:r>
    </w:p>
    <w:p w:rsidR="00EB0B20" w:rsidRDefault="00EE53CC">
      <w:pPr>
        <w:spacing w:after="245"/>
        <w:ind w:left="31" w:right="1159"/>
      </w:pPr>
      <w:r>
        <w:t>Por todo lo anteriormente expuesto, el que suscribe, concejal de la Plataforma Vecinal Ve</w:t>
      </w:r>
      <w:r>
        <w:t xml:space="preserve">cinos por Candelaria, eleva a la consideración del Pleno la siguiente propuesta que establece tres paquetes de medidas: </w:t>
      </w:r>
    </w:p>
    <w:p w:rsidR="00EB0B20" w:rsidRDefault="00EE53CC">
      <w:pPr>
        <w:numPr>
          <w:ilvl w:val="0"/>
          <w:numId w:val="21"/>
        </w:numPr>
        <w:spacing w:after="231" w:line="251" w:lineRule="auto"/>
        <w:ind w:right="1156" w:hanging="360"/>
      </w:pPr>
      <w:r>
        <w:rPr>
          <w:b/>
        </w:rPr>
        <w:t>EN MEMORIA DE NUESTROS FALLECIDOS</w:t>
      </w:r>
    </w:p>
    <w:p w:rsidR="00EB0B20" w:rsidRDefault="00EE53CC">
      <w:pPr>
        <w:numPr>
          <w:ilvl w:val="2"/>
          <w:numId w:val="22"/>
        </w:numPr>
        <w:spacing w:after="223"/>
        <w:ind w:right="1159" w:hanging="360"/>
      </w:pPr>
      <w:r>
        <w:t>Que se traslade por escrito, las condolencias de este plenario, a las familias de la/s persona/s fall</w:t>
      </w:r>
      <w:r>
        <w:t>ecida/s por el Covid-19 residentes en Candelaria, en nombre de toda la corporación municipal.</w:t>
      </w:r>
    </w:p>
    <w:p w:rsidR="00EB0B20" w:rsidRDefault="00EE53CC">
      <w:pPr>
        <w:numPr>
          <w:ilvl w:val="2"/>
          <w:numId w:val="22"/>
        </w:numPr>
        <w:spacing w:after="223"/>
        <w:ind w:right="1159" w:hanging="360"/>
      </w:pPr>
      <w:r>
        <w:t>Que se apruebe el luto oficial municipal por la muerte de las más de 20.000 personas de nuestro país, según los datos oficiales hasta el momento.</w:t>
      </w:r>
    </w:p>
    <w:p w:rsidR="00EB0B20" w:rsidRDefault="00EE53CC">
      <w:pPr>
        <w:numPr>
          <w:ilvl w:val="2"/>
          <w:numId w:val="22"/>
        </w:numPr>
        <w:spacing w:after="478"/>
        <w:ind w:right="1159" w:hanging="360"/>
      </w:pPr>
      <w:r>
        <w:t>Que las banderas</w:t>
      </w:r>
      <w:r>
        <w:t xml:space="preserve"> del Ayuntamiento ondeen a media asta, y con crespones negros hasta que deje de haber fallecidos por esta crisis sanitaria y en honor a los más de 20.000 fallecidos de esta pandemia en España.</w:t>
      </w:r>
    </w:p>
    <w:p w:rsidR="00EB0B20" w:rsidRDefault="00EE53CC">
      <w:pPr>
        <w:numPr>
          <w:ilvl w:val="0"/>
          <w:numId w:val="21"/>
        </w:numPr>
        <w:spacing w:after="4" w:line="251" w:lineRule="auto"/>
        <w:ind w:right="1156" w:hanging="360"/>
      </w:pPr>
      <w:r>
        <w:rPr>
          <w:b/>
        </w:rPr>
        <w:t>MEDIDAS PARA FRENAR LA PANDEMIA</w:t>
      </w:r>
    </w:p>
    <w:p w:rsidR="00EB0B20" w:rsidRDefault="00EE53CC">
      <w:pPr>
        <w:numPr>
          <w:ilvl w:val="1"/>
          <w:numId w:val="21"/>
        </w:numPr>
        <w:spacing w:after="223"/>
        <w:ind w:right="1159" w:hanging="360"/>
      </w:pPr>
      <w:r>
        <w:t>Adquirir los medios necesarios para la medición de temperatura corporal, pistolas de medición, y scanner de temperatura si fuera necesario.</w:t>
      </w:r>
    </w:p>
    <w:p w:rsidR="00EB0B20" w:rsidRDefault="00EE53CC">
      <w:pPr>
        <w:numPr>
          <w:ilvl w:val="1"/>
          <w:numId w:val="21"/>
        </w:numPr>
        <w:spacing w:after="224"/>
        <w:ind w:right="1159" w:hanging="360"/>
      </w:pPr>
      <w:r>
        <w:t>Adquirir y realizar test rápidos de contagio del COVID-19 a toda la población de nuestro municipio, empezando por el</w:t>
      </w:r>
      <w:r>
        <w:t xml:space="preserve"> personal sanitario, cuerpos y fuerzas de seguridad del estado y el personal de servicios esenciales. Así la población no contagiada podrá hacer su vida normal dentro de territorio seguro.</w:t>
      </w:r>
    </w:p>
    <w:p w:rsidR="00EB0B20" w:rsidRDefault="00EE53CC">
      <w:pPr>
        <w:numPr>
          <w:ilvl w:val="1"/>
          <w:numId w:val="21"/>
        </w:numPr>
        <w:spacing w:after="223"/>
        <w:ind w:right="1159" w:hanging="360"/>
      </w:pPr>
      <w:r>
        <w:t>Instalar un control en las entradas del municipio donde se realicen</w:t>
      </w:r>
      <w:r>
        <w:t xml:space="preserve"> test y/o medidas de temperatura a todas las personas que accedan a él, poniendo, bajo supervisión médica, a los que den positivo.</w:t>
      </w:r>
    </w:p>
    <w:p w:rsidR="00EB0B20" w:rsidRDefault="00EE53CC">
      <w:pPr>
        <w:numPr>
          <w:ilvl w:val="1"/>
          <w:numId w:val="21"/>
        </w:numPr>
        <w:spacing w:after="256"/>
        <w:ind w:right="1159" w:hanging="360"/>
      </w:pPr>
      <w:r>
        <w:t xml:space="preserve">Adquisición y Distribución de equipos de protección individual (EPI´s) a todo el personal sanitario, de Fuerzas y Cuerpos de </w:t>
      </w:r>
      <w:r>
        <w:t xml:space="preserve">Seguridad, Fuerzas Armadas y a todos los trabajadores de servicios esenciales en los que se incluyen transportistas y sector del transporte de viajeros, autobuses y taxis. </w:t>
      </w:r>
    </w:p>
    <w:p w:rsidR="00EB0B20" w:rsidRDefault="00EE53CC">
      <w:pPr>
        <w:numPr>
          <w:ilvl w:val="0"/>
          <w:numId w:val="21"/>
        </w:numPr>
        <w:spacing w:after="219" w:line="251" w:lineRule="auto"/>
        <w:ind w:right="1156" w:hanging="360"/>
      </w:pPr>
      <w:r>
        <w:rPr>
          <w:b/>
        </w:rPr>
        <w:t xml:space="preserve">PLAN DE RECUPERACIÓN ECONÓMICA </w:t>
      </w:r>
    </w:p>
    <w:p w:rsidR="00EB0B20" w:rsidRDefault="00EE53CC">
      <w:pPr>
        <w:spacing w:after="0"/>
        <w:ind w:left="1486" w:right="1159"/>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8010" name="Group 158010"/>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272" name="Rectangle 1227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w:t>
                              </w:r>
                              <w:r>
                                <w:rPr>
                                  <w:sz w:val="12"/>
                                </w:rPr>
                                <w:t xml:space="preserve">ificación: https://candelaria.sedelectronica.es/ </w:t>
                              </w:r>
                            </w:p>
                          </w:txbxContent>
                        </wps:txbx>
                        <wps:bodyPr horzOverflow="overflow" vert="horz" lIns="0" tIns="0" rIns="0" bIns="0" rtlCol="0">
                          <a:noAutofit/>
                        </wps:bodyPr>
                      </wps:wsp>
                      <wps:wsp>
                        <wps:cNvPr id="12273" name="Rectangle 12273"/>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8010" style="width:12.7031pt;height:283.662pt;position:absolute;mso-position-horizontal-relative:page;mso-position-horizontal:absolute;margin-left:681.958pt;mso-position-vertical-relative:page;margin-top:528.338pt;" coordsize="1613,36025">
                <v:rect id="Rectangle 1227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273"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112 </w:t>
                        </w:r>
                      </w:p>
                    </w:txbxContent>
                  </v:textbox>
                </v:rect>
                <w10:wrap type="square"/>
              </v:group>
            </w:pict>
          </mc:Fallback>
        </mc:AlternateContent>
      </w:r>
      <w:r>
        <w:t xml:space="preserve">Ante la parálisis económica provocada por los efectos del Covid-19 se elaborará y aprobará un </w:t>
      </w:r>
      <w:r>
        <w:rPr>
          <w:b/>
        </w:rPr>
        <w:t>nuevo presupuest</w:t>
      </w:r>
      <w:r>
        <w:rPr>
          <w:b/>
        </w:rPr>
        <w:t>o</w:t>
      </w:r>
      <w:r>
        <w:t xml:space="preserve"> </w:t>
      </w:r>
      <w:r>
        <w:rPr>
          <w:b/>
          <w:u w:val="single" w:color="000000"/>
        </w:rPr>
        <w:t xml:space="preserve">urgente </w:t>
      </w:r>
      <w:r>
        <w:t xml:space="preserve"> que contemplará las siguientes partidas:</w:t>
      </w:r>
    </w:p>
    <w:p w:rsidR="00EB0B20" w:rsidRDefault="00EE53CC">
      <w:pPr>
        <w:numPr>
          <w:ilvl w:val="1"/>
          <w:numId w:val="21"/>
        </w:numPr>
        <w:spacing w:after="224"/>
        <w:ind w:right="1159" w:hanging="360"/>
      </w:pPr>
      <w:r>
        <w:t>Se concederán Subvenciones en la que pueden participar todos los autónomos y pymes que han tenido que cerrar durante esta crisis para paliar los efectos económicos gravísimos por el cierre de los establec</w:t>
      </w:r>
      <w:r>
        <w:t>imientos comerciales, bares y empresas afectadas por el estado de alarma con una subvención de 1.000 euros a cada uno, como mínimo durante 3 meses.</w:t>
      </w:r>
    </w:p>
    <w:p w:rsidR="00EB0B20" w:rsidRDefault="00EE53CC">
      <w:pPr>
        <w:numPr>
          <w:ilvl w:val="1"/>
          <w:numId w:val="21"/>
        </w:numPr>
        <w:spacing w:after="224"/>
        <w:ind w:right="1159" w:hanging="360"/>
      </w:pPr>
      <w:r>
        <w:t>Se suspenderán las obligaciones tributarias municipales a lasempresas que se han visto obligadas a cerrar po</w:t>
      </w:r>
      <w:r>
        <w:t>r el COVID-19, mientras dure el confinamiento o éstas tengan que estar cerradas.</w:t>
      </w:r>
    </w:p>
    <w:p w:rsidR="00EB0B20" w:rsidRDefault="00EE53CC">
      <w:pPr>
        <w:numPr>
          <w:ilvl w:val="1"/>
          <w:numId w:val="21"/>
        </w:numPr>
        <w:spacing w:after="224"/>
        <w:ind w:right="1159" w:hanging="360"/>
      </w:pPr>
      <w:r>
        <w:t xml:space="preserve">Se aumentará la cantidad que se abona en el Protocolo de Servicios Sociales que es de 300 euros por cada vecino con necesidades sociales urgentes a 600 euros y que se abone a </w:t>
      </w:r>
      <w:r>
        <w:t>todos los vecinos que estén en situación de desempleo y que estén empadronados en el municipio.</w:t>
      </w:r>
    </w:p>
    <w:p w:rsidR="00EB0B20" w:rsidRDefault="00EE53CC">
      <w:pPr>
        <w:numPr>
          <w:ilvl w:val="1"/>
          <w:numId w:val="21"/>
        </w:numPr>
        <w:spacing w:after="256"/>
        <w:ind w:right="1159" w:hanging="360"/>
      </w:pPr>
      <w:r>
        <w:t xml:space="preserve">Ante la imposibilidad del trabajo físico presencial, se suprimirá el gasto en personal de confianza para liberar crédito presupuestario para pymes y autónomos, </w:t>
      </w:r>
      <w:r>
        <w:t xml:space="preserve">hasta salir de esta situación de emergencia. </w:t>
      </w:r>
    </w:p>
    <w:p w:rsidR="00EB0B20" w:rsidRDefault="00EE53CC">
      <w:pPr>
        <w:numPr>
          <w:ilvl w:val="1"/>
          <w:numId w:val="21"/>
        </w:numPr>
        <w:spacing w:after="271"/>
        <w:ind w:right="1159" w:hanging="360"/>
      </w:pPr>
      <w:r>
        <w:t xml:space="preserve">Que debido a la prohibición de efectuar eventos lúdicos, festivos, culturales o deportivos, se traspasará estas partidas del presupuesto </w:t>
      </w:r>
      <w:r>
        <w:t xml:space="preserve">anterior a la de Servicios Sociales para hacer frente a todas las ayudas de este Plan de recuperación económica. </w:t>
      </w:r>
    </w:p>
    <w:p w:rsidR="00EB0B20" w:rsidRDefault="00EE53CC">
      <w:pPr>
        <w:numPr>
          <w:ilvl w:val="1"/>
          <w:numId w:val="21"/>
        </w:numPr>
        <w:spacing w:after="223"/>
        <w:ind w:right="1159" w:hanging="360"/>
      </w:pPr>
      <w:r>
        <w:t>Como reducción drástica del gasto se eliminarán las subvenciones a todos los entes deportivos, culturales o festivos para liberar crédito pres</w:t>
      </w:r>
      <w:r>
        <w:t xml:space="preserve">upuestario, hasta salir de esta situación de emergencia. </w:t>
      </w:r>
    </w:p>
    <w:p w:rsidR="00EB0B20" w:rsidRDefault="00EE53CC">
      <w:pPr>
        <w:numPr>
          <w:ilvl w:val="1"/>
          <w:numId w:val="21"/>
        </w:numPr>
        <w:spacing w:after="223"/>
        <w:ind w:right="1159" w:hanging="360"/>
      </w:pPr>
      <w:r>
        <w:t>Se paralizarán todas las partidas presupuestarias en nuestro municipio que no vaya dirigida a funciones básicas del municipio para liberar crédito presupuestario.</w:t>
      </w:r>
    </w:p>
    <w:p w:rsidR="00EB0B20" w:rsidRDefault="00EE53CC">
      <w:pPr>
        <w:numPr>
          <w:ilvl w:val="1"/>
          <w:numId w:val="21"/>
        </w:numPr>
        <w:spacing w:after="224"/>
        <w:ind w:right="1159" w:hanging="360"/>
      </w:pPr>
      <w:r>
        <w:t>Se suprimirán todas las partidas no</w:t>
      </w:r>
      <w:r>
        <w:t xml:space="preserve"> esenciales hasta salir de estasituación de emergencia para liberar crédito presupuestario. </w:t>
      </w:r>
    </w:p>
    <w:p w:rsidR="00EB0B20" w:rsidRDefault="00EE53CC">
      <w:pPr>
        <w:numPr>
          <w:ilvl w:val="1"/>
          <w:numId w:val="21"/>
        </w:numPr>
        <w:spacing w:after="224"/>
        <w:ind w:right="1159" w:hanging="360"/>
      </w:pPr>
      <w:r>
        <w:t>Se incorporarán los liberados sindicales a sus puestos productivos en todos los sectores con la eliminación de horas para asuntos sindicales ya que es esencial que</w:t>
      </w:r>
      <w:r>
        <w:t xml:space="preserve"> todos colaboremos en salir de esta situación de alarma cuanto antes, volviendo a la situación actual una vez la crisis haya finalizado.</w:t>
      </w:r>
    </w:p>
    <w:p w:rsidR="00EB0B20" w:rsidRDefault="00EE53CC">
      <w:pPr>
        <w:spacing w:after="224"/>
        <w:ind w:left="1478" w:right="1159" w:hanging="360"/>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867" name="Group 15786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326" name="Rectangle 1232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327" name="Rectangle 12327"/>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Documento firmad</w:t>
                              </w:r>
                              <w:r>
                                <w:rPr>
                                  <w:sz w:val="12"/>
                                </w:rPr>
                                <w:t xml:space="preserve">o electrónicamente desde la plataforma esPublico Gestiona | Página 96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867" style="width:12.7031pt;height:283.662pt;position:absolute;mso-position-horizontal-relative:page;mso-position-horizontal:absolute;margin-left:681.958pt;mso-position-vertical-relative:page;margin-top:528.338pt;" coordsize="1613,36025">
                <v:rect id="Rectangle 1232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327"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112 </w:t>
                        </w:r>
                      </w:p>
                    </w:txbxContent>
                  </v:textbox>
                </v:rect>
                <w10:wrap type="square"/>
              </v:group>
            </w:pict>
          </mc:Fallback>
        </mc:AlternateContent>
      </w:r>
      <w:r>
        <w:t>10)Se solicitará, por la vía de emergencia, una ayuda económica al Gobierno del Estado, que ayude a cubrir todas las necesidades básicas de todos los vecinos afectados por el cie</w:t>
      </w:r>
      <w:r>
        <w:t>rre de sus empresas y por consiguiente, a los desempleados fruto de este cierre antes mencionado.</w:t>
      </w:r>
    </w:p>
    <w:p w:rsidR="00EB0B20" w:rsidRDefault="00EE53CC">
      <w:pPr>
        <w:spacing w:after="224"/>
        <w:ind w:left="1478" w:right="1159" w:hanging="360"/>
      </w:pPr>
      <w:r>
        <w:t>11)Se solicitará, por la vía de emergencia, una ayuda económica al Gobierno de Canarias, que ayude a cubrir todas las necesidades básicas de todos los vecinos</w:t>
      </w:r>
      <w:r>
        <w:t xml:space="preserve"> afectados por el cierre de sus empresas y por consiguiente, a los desempleados fruto del cierre antes mencionado.</w:t>
      </w:r>
    </w:p>
    <w:p w:rsidR="00EB0B20" w:rsidRDefault="00EE53CC">
      <w:pPr>
        <w:spacing w:after="1236"/>
        <w:ind w:left="1478" w:right="1159" w:hanging="360"/>
      </w:pPr>
      <w:r>
        <w:t>12)Se solicitará, por la vía de emergencia, una ayuda económica al Cabildo Insular de Tenerife, que ayude a cubrir todas las necesidades bási</w:t>
      </w:r>
      <w:r>
        <w:t>cas de todos los vecinos afectados por el cierre de sus empresas y por consiguiente, a los desempleados fruto del cierre antes mencionado.</w:t>
      </w:r>
    </w:p>
    <w:p w:rsidR="00EB0B20" w:rsidRDefault="00EE53CC">
      <w:pPr>
        <w:spacing w:after="1005"/>
        <w:ind w:left="766" w:right="2047"/>
      </w:pPr>
      <w:r>
        <w:t>No obstante, el ayuntamiento pleno acordará lo más procedente. En Candelaria a 21 de abril de 2020</w:t>
      </w:r>
    </w:p>
    <w:p w:rsidR="00EB0B20" w:rsidRDefault="00EE53CC">
      <w:pPr>
        <w:spacing w:after="0" w:line="265" w:lineRule="auto"/>
        <w:ind w:left="10" w:right="405" w:hanging="10"/>
        <w:jc w:val="center"/>
      </w:pPr>
      <w:r>
        <w:t>José Fernando Gómez Martín.</w:t>
      </w:r>
    </w:p>
    <w:p w:rsidR="00EB0B20" w:rsidRDefault="00EE53CC">
      <w:pPr>
        <w:spacing w:after="94" w:line="265" w:lineRule="auto"/>
        <w:ind w:left="10" w:right="411" w:hanging="10"/>
        <w:jc w:val="center"/>
      </w:pPr>
      <w:r>
        <w:t>Concejal de la Plataforma Vecinos x Candelaria</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8660871</wp:posOffset>
                </wp:positionH>
                <wp:positionV relativeFrom="page">
                  <wp:posOffset>6709893</wp:posOffset>
                </wp:positionV>
                <wp:extent cx="161330" cy="3602507"/>
                <wp:effectExtent l="0" t="0" r="0" b="0"/>
                <wp:wrapTopAndBottom/>
                <wp:docPr id="157419" name="Group 15741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339" name="Rectangle 12339"/>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340" name="Rectangle 12340"/>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419" style="width:12.7031pt;height:283.662pt;position:absolute;mso-position-horizontal-relative:page;mso-position-horizontal:absolute;margin-left:681.958pt;mso-position-vertical-relative:page;margin-top:528.338pt;" coordsize="1613,36025">
                <v:rect id="Rectangle 12339"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340"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112 </w:t>
                        </w:r>
                      </w:p>
                    </w:txbxContent>
                  </v:textbox>
                </v:rect>
                <w10:wrap type="topAndBottom"/>
              </v:group>
            </w:pict>
          </mc:Fallback>
        </mc:AlternateContent>
      </w:r>
      <w:r>
        <w:rPr>
          <w:b/>
        </w:rPr>
        <w:t>Consta en el expediente la enmienda del Grupo Municipal Socialista de fecha 24 de abril de 2020 cuyo tenor literal se inserta a continuación:</w:t>
      </w:r>
      <w:r>
        <w:br w:type="page"/>
      </w:r>
    </w:p>
    <w:p w:rsidR="00EB0B20" w:rsidRDefault="00EE53CC">
      <w:pPr>
        <w:spacing w:after="286" w:line="259" w:lineRule="auto"/>
        <w:ind w:left="36" w:right="0" w:firstLine="0"/>
        <w:jc w:val="left"/>
      </w:pPr>
      <w:r>
        <w:rPr>
          <w:noProof/>
        </w:rPr>
        <w:drawing>
          <wp:inline distT="0" distB="0" distL="0" distR="0">
            <wp:extent cx="4767073" cy="6547104"/>
            <wp:effectExtent l="0" t="0" r="0" b="0"/>
            <wp:docPr id="160851" name="Picture 160851"/>
            <wp:cNvGraphicFramePr/>
            <a:graphic xmlns:a="http://schemas.openxmlformats.org/drawingml/2006/main">
              <a:graphicData uri="http://schemas.openxmlformats.org/drawingml/2006/picture">
                <pic:pic xmlns:pic="http://schemas.openxmlformats.org/drawingml/2006/picture">
                  <pic:nvPicPr>
                    <pic:cNvPr id="160851" name="Picture 160851"/>
                    <pic:cNvPicPr/>
                  </pic:nvPicPr>
                  <pic:blipFill>
                    <a:blip r:embed="rId13"/>
                    <a:stretch>
                      <a:fillRect/>
                    </a:stretch>
                  </pic:blipFill>
                  <pic:spPr>
                    <a:xfrm>
                      <a:off x="0" y="0"/>
                      <a:ext cx="4767073" cy="6547104"/>
                    </a:xfrm>
                    <a:prstGeom prst="rect">
                      <a:avLst/>
                    </a:prstGeom>
                  </pic:spPr>
                </pic:pic>
              </a:graphicData>
            </a:graphic>
          </wp:inline>
        </w:drawing>
      </w:r>
    </w:p>
    <w:p w:rsidR="00EB0B20" w:rsidRDefault="00EE53CC">
      <w:pPr>
        <w:pStyle w:val="Ttulo2"/>
        <w:spacing w:after="0" w:line="259" w:lineRule="auto"/>
        <w:ind w:left="33" w:right="0"/>
        <w:jc w:val="left"/>
      </w:pPr>
      <w:r>
        <w:rPr>
          <w:rFonts w:ascii="Times New Roman" w:eastAsia="Times New Roman" w:hAnsi="Times New Roman" w:cs="Times New Roman"/>
          <w:sz w:val="24"/>
        </w:rPr>
        <w:t>DICTAMEN DE LA CO</w:t>
      </w:r>
      <w:r>
        <w:rPr>
          <w:rFonts w:ascii="Times New Roman" w:eastAsia="Times New Roman" w:hAnsi="Times New Roman" w:cs="Times New Roman"/>
          <w:sz w:val="24"/>
        </w:rPr>
        <w:t xml:space="preserve">MISIÓN INFORMATIVA TELEMÁTICA DE SERVICIOS A LAS PERSONAS DE 27 DE ABRIL DE 2020 </w:t>
      </w:r>
    </w:p>
    <w:p w:rsidR="00EB0B20" w:rsidRDefault="00EE53CC">
      <w:pPr>
        <w:spacing w:after="109" w:line="251" w:lineRule="auto"/>
        <w:ind w:left="33" w:right="1156" w:hanging="10"/>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7954" name="Group 15795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363" name="Rectangle 1236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364" name="Rectangle 12364"/>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7954" style="width:12.7031pt;height:283.662pt;position:absolute;mso-position-horizontal-relative:page;mso-position-horizontal:absolute;margin-left:681.958pt;mso-position-vertical-relative:page;margin-top:528.338pt;" coordsize="1613,36025">
                <v:rect id="Rectangle 1236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364"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112 </w:t>
                        </w:r>
                      </w:p>
                    </w:txbxContent>
                  </v:textbox>
                </v:rect>
                <w10:wrap type="square"/>
              </v:group>
            </w:pict>
          </mc:Fallback>
        </mc:AlternateContent>
      </w:r>
      <w:r>
        <w:rPr>
          <w:b/>
        </w:rPr>
        <w:t>(De conformidad con artículo 46.3 de la LBRL introducido por el Real decreto ley 11/2020, de 31 de marzo, se justificó en el decreto de la convocatoria que se cel</w:t>
      </w:r>
      <w:r>
        <w:rPr>
          <w:b/>
        </w:rPr>
        <w:t xml:space="preserve">ebra de forma telemática porque no es posible la asistencia presencial de los concejales y el Secretario por la crisis sanitaria del COVID 19 y la declaración vigente del estado de alarma. art. 46.3 LBRL) </w:t>
      </w:r>
    </w:p>
    <w:p w:rsidR="00EB0B20" w:rsidRDefault="00EE53CC">
      <w:pPr>
        <w:spacing w:after="4" w:line="251" w:lineRule="auto"/>
        <w:ind w:left="33" w:right="1156" w:hanging="10"/>
      </w:pPr>
      <w:r>
        <w:rPr>
          <w:b/>
        </w:rPr>
        <w:t>Votación de la Enmienda:</w:t>
      </w:r>
      <w:r>
        <w:t xml:space="preserve"> </w:t>
      </w:r>
    </w:p>
    <w:p w:rsidR="00EB0B20" w:rsidRDefault="00EE53CC">
      <w:pPr>
        <w:spacing w:after="9"/>
        <w:ind w:left="31" w:right="1159"/>
      </w:pPr>
      <w:r>
        <w:t xml:space="preserve">Votos a favor: 4. </w:t>
      </w:r>
    </w:p>
    <w:p w:rsidR="00EB0B20" w:rsidRDefault="00EE53CC">
      <w:pPr>
        <w:ind w:left="31" w:right="1159"/>
      </w:pPr>
      <w:r>
        <w:t>Los 4</w:t>
      </w:r>
      <w:r>
        <w:t xml:space="preserve"> concejales del Grupo Socialista: Doña Olivia Concepción Pérez Díaz, Don José Francisco Pinto Ramos, Doña Margarita Eva Tendero Barroso y Don Manuel Alberto González Pestano. </w:t>
      </w:r>
    </w:p>
    <w:p w:rsidR="00EB0B20" w:rsidRDefault="00EE53CC">
      <w:pPr>
        <w:ind w:left="31" w:right="1159"/>
      </w:pPr>
      <w:r>
        <w:t xml:space="preserve">Votos en contra: 0. </w:t>
      </w:r>
    </w:p>
    <w:p w:rsidR="00EB0B20" w:rsidRDefault="00EE53CC">
      <w:pPr>
        <w:spacing w:after="9"/>
        <w:ind w:left="31" w:right="1159"/>
      </w:pPr>
      <w:r>
        <w:t xml:space="preserve">Abstenciones: 3. </w:t>
      </w:r>
    </w:p>
    <w:p w:rsidR="00EB0B20" w:rsidRDefault="00EE53CC">
      <w:pPr>
        <w:spacing w:after="9"/>
        <w:ind w:left="31" w:right="1159"/>
      </w:pPr>
      <w:r>
        <w:t>La concejal del Grupo Popular, Doña Raque</w:t>
      </w:r>
      <w:r>
        <w:t xml:space="preserve">l Martín Castro. </w:t>
      </w:r>
    </w:p>
    <w:p w:rsidR="00EB0B20" w:rsidRDefault="00EE53CC">
      <w:pPr>
        <w:spacing w:after="485"/>
        <w:ind w:left="31" w:right="1159"/>
      </w:pPr>
      <w:r>
        <w:t>Los dos concejales del Grupo Mixto: Don Pedro Manuel Pérez Viña (Cs) y Don José Fernando Gómez Martín (PVxC)</w:t>
      </w:r>
    </w:p>
    <w:p w:rsidR="00EB0B20" w:rsidRDefault="00EE53CC">
      <w:pPr>
        <w:spacing w:after="108" w:line="251" w:lineRule="auto"/>
        <w:ind w:left="33" w:right="1156" w:hanging="10"/>
      </w:pPr>
      <w:r>
        <w:rPr>
          <w:b/>
        </w:rPr>
        <w:t xml:space="preserve">Votación de la Moción: </w:t>
      </w:r>
    </w:p>
    <w:p w:rsidR="00EB0B20" w:rsidRDefault="00EE53CC">
      <w:pPr>
        <w:spacing w:after="9"/>
        <w:ind w:left="31" w:right="1159"/>
      </w:pPr>
      <w:r>
        <w:t xml:space="preserve">Votos a favor: 3 </w:t>
      </w:r>
    </w:p>
    <w:p w:rsidR="00EB0B20" w:rsidRDefault="00EE53CC">
      <w:pPr>
        <w:spacing w:after="9"/>
        <w:ind w:left="31" w:right="1159"/>
      </w:pPr>
      <w:r>
        <w:t xml:space="preserve">La concejal del Grupo Popular, Doña Raquel Martín Castro. </w:t>
      </w:r>
    </w:p>
    <w:p w:rsidR="00EB0B20" w:rsidRDefault="00EE53CC">
      <w:pPr>
        <w:spacing w:after="9"/>
        <w:ind w:left="31" w:right="1159"/>
      </w:pPr>
      <w:r>
        <w:t>Las dos concejales del Grupo</w:t>
      </w:r>
      <w:r>
        <w:t xml:space="preserve"> Mixto: Don Pedro Manuel Pérez Viña (Cs) y Don José</w:t>
      </w:r>
    </w:p>
    <w:p w:rsidR="00EB0B20" w:rsidRDefault="00EE53CC">
      <w:pPr>
        <w:ind w:left="31" w:right="1159"/>
      </w:pPr>
      <w:r>
        <w:t xml:space="preserve">Fernando Gómez Martín (PVxC) </w:t>
      </w:r>
    </w:p>
    <w:p w:rsidR="00EB0B20" w:rsidRDefault="00EE53CC">
      <w:pPr>
        <w:ind w:left="31" w:right="1159"/>
      </w:pPr>
      <w:r>
        <w:t xml:space="preserve">Votos en contra: 0 </w:t>
      </w:r>
    </w:p>
    <w:p w:rsidR="00EB0B20" w:rsidRDefault="00EE53CC">
      <w:pPr>
        <w:spacing w:after="9"/>
        <w:ind w:left="31" w:right="1159"/>
      </w:pPr>
      <w:r>
        <w:t xml:space="preserve">Votos en contra: 4. </w:t>
      </w:r>
    </w:p>
    <w:p w:rsidR="00EB0B20" w:rsidRDefault="00EE53CC">
      <w:pPr>
        <w:spacing w:after="485"/>
        <w:ind w:left="31" w:right="1159"/>
      </w:pPr>
      <w:r>
        <w:t>Los 4 concejales del Grupo Socialista: Doña Olivia Concepción Pérez Díaz, Don José Francisco Pinto Ramos, Doña Margarita Eva Tendero Barroso y Don Manuel Alberto González Pestano.</w:t>
      </w:r>
    </w:p>
    <w:p w:rsidR="00EB0B20" w:rsidRDefault="00EE53CC">
      <w:pPr>
        <w:spacing w:after="4" w:line="251" w:lineRule="auto"/>
        <w:ind w:left="33" w:right="1156" w:hanging="10"/>
      </w:pPr>
      <w:r>
        <w:rPr>
          <w:b/>
        </w:rPr>
        <w:t xml:space="preserve">     JUNTA DE PORTAVOCES TELEMÁTICA DE 27 DE ABRIL DE 2020 </w:t>
      </w:r>
    </w:p>
    <w:p w:rsidR="00EB0B20" w:rsidRDefault="00EE53CC">
      <w:pPr>
        <w:spacing w:after="1274" w:line="334" w:lineRule="auto"/>
        <w:ind w:left="33" w:right="1156" w:hanging="10"/>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8451" name="Group 15845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415" name="Rectangle 12415"/>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w:t>
                              </w:r>
                              <w:r>
                                <w:rPr>
                                  <w:sz w:val="12"/>
                                </w:rPr>
                                <w:t xml:space="preserve">ón: 694SFQQ6MND9WP4TPKKWMFQKZ | Verificación: https://candelaria.sedelectronica.es/ </w:t>
                              </w:r>
                            </w:p>
                          </w:txbxContent>
                        </wps:txbx>
                        <wps:bodyPr horzOverflow="overflow" vert="horz" lIns="0" tIns="0" rIns="0" bIns="0" rtlCol="0">
                          <a:noAutofit/>
                        </wps:bodyPr>
                      </wps:wsp>
                      <wps:wsp>
                        <wps:cNvPr id="12416" name="Rectangle 12416"/>
                        <wps:cNvSpPr/>
                        <wps:spPr>
                          <a:xfrm rot="-5399999">
                            <a:off x="-2066649" y="1346434"/>
                            <a:ext cx="439892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99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8451" style="width:12.7031pt;height:283.662pt;position:absolute;mso-position-horizontal-relative:page;mso-position-horizontal:absolute;margin-left:681.958pt;mso-position-vertical-relative:page;margin-top:528.338pt;" coordsize="1613,36025">
                <v:rect id="Rectangle 12415"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416" style="position:absolute;width:43989;height:1132;left:-20666;top:1346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112 </w:t>
                        </w:r>
                      </w:p>
                    </w:txbxContent>
                  </v:textbox>
                </v:rect>
                <w10:wrap type="square"/>
              </v:group>
            </w:pict>
          </mc:Fallback>
        </mc:AlternateContent>
      </w:r>
      <w:r>
        <w:rPr>
          <w:b/>
        </w:rPr>
        <w:t>(De conformidad con artículo 46.3 de la LBRL introducido por el Real decret</w:t>
      </w:r>
      <w:r>
        <w:rPr>
          <w:b/>
        </w:rPr>
        <w:t>o ley 11/2020, de 31 de marzo, se justificó en el decreto de la convocatoria que se celebra de forma telemática porque no es posible la asistencia presencial de los concejales y el Secretario por la crisis sanitaria del COVID 19 y la declaración vigente de</w:t>
      </w:r>
      <w:r>
        <w:rPr>
          <w:b/>
        </w:rPr>
        <w:t xml:space="preserve">l estado de alarma. art. 46.3 LBRL) </w:t>
      </w:r>
      <w:r>
        <w:t>Quedo oída.</w:t>
      </w:r>
    </w:p>
    <w:p w:rsidR="00EB0B20" w:rsidRDefault="00EE53CC">
      <w:pPr>
        <w:spacing w:after="4" w:line="251" w:lineRule="auto"/>
        <w:ind w:left="33" w:right="1156" w:hanging="10"/>
      </w:pPr>
      <w:r>
        <w:rPr>
          <w:b/>
        </w:rPr>
        <w:t xml:space="preserve">VOTACIÓN DE LA ENMIENDA EN EL PLENO TELEMÁTICO DE 30 DE ABRIL DE 2020 </w:t>
      </w:r>
    </w:p>
    <w:p w:rsidR="00EB0B20" w:rsidRDefault="00EE53CC">
      <w:pPr>
        <w:spacing w:after="483" w:line="251" w:lineRule="auto"/>
        <w:ind w:left="33" w:right="1156" w:hanging="10"/>
      </w:pPr>
      <w:r>
        <w:rPr>
          <w:b/>
        </w:rPr>
        <w:t>(De conformidad con artículo 46.3 de la LBRL introducido por el Real decreto ley 11/2020, de 31 de marzo, se justificó en el decreto de l</w:t>
      </w:r>
      <w:r>
        <w:rPr>
          <w:b/>
        </w:rPr>
        <w:t xml:space="preserve">a convocatoria que se celebra de forma telemática porque no es posible la asistencia presencial de los concejales y el Secretario por la crisis sanitaria del COVID 19 y la declaración vigente del estado de alarma. art. 46.3 LBRL) </w:t>
      </w:r>
    </w:p>
    <w:p w:rsidR="00EB0B20" w:rsidRDefault="00EE53CC">
      <w:pPr>
        <w:spacing w:after="9"/>
        <w:ind w:left="31" w:right="1159"/>
      </w:pPr>
      <w:r>
        <w:t xml:space="preserve">Votos a favor: 18. </w:t>
      </w:r>
    </w:p>
    <w:p w:rsidR="00EB0B20" w:rsidRDefault="00EE53CC">
      <w:pPr>
        <w:ind w:left="31" w:right="1159"/>
      </w:pPr>
      <w:r>
        <w:t>11 co</w:t>
      </w:r>
      <w:r>
        <w:t>ncejales del Grupo Socialista: Doña María Concepción Brito Núñez, Don Jorge Baute Delgado, Doña Olivia Concepción Pérez Díaz, Don José Francisco Pinto Ramos, Doña Hilaria Cecilia Otazo González, Don Airam Pérez Chinea, Doña Margarita Eva Tendero Barroso, D</w:t>
      </w:r>
      <w:r>
        <w:t xml:space="preserve">on Manuel Alberto González Pestano, Doña María del Carmen Clemente Díaz, Don Olegario Francisco Alonso Bello y Don Reinaldo José Triviño Blanco. </w:t>
      </w:r>
    </w:p>
    <w:p w:rsidR="00EB0B20" w:rsidRDefault="00EE53CC">
      <w:pPr>
        <w:numPr>
          <w:ilvl w:val="0"/>
          <w:numId w:val="23"/>
        </w:numPr>
        <w:ind w:right="1159"/>
      </w:pPr>
      <w:r>
        <w:t xml:space="preserve">concejales del Grupo Popular: Don Andrés Rodríguez Delgado, Don Jacobo LópezFariña y Doña Raquel Martín Castro. </w:t>
      </w:r>
    </w:p>
    <w:p w:rsidR="00EB0B20" w:rsidRDefault="00EE53CC">
      <w:pPr>
        <w:numPr>
          <w:ilvl w:val="0"/>
          <w:numId w:val="23"/>
        </w:numPr>
        <w:spacing w:after="0"/>
        <w:ind w:right="1159"/>
      </w:pPr>
      <w:r>
        <w:t>concejales del Grupo Mixto: Doña María del Carmen Coello González (SSP), DoñaMaría del Pilar Maceín Nuñez (SSP), D. Pedro Manuel Pérez Viña (Cs</w:t>
      </w:r>
      <w:r>
        <w:t>) y Don José</w:t>
      </w:r>
    </w:p>
    <w:p w:rsidR="00EB0B20" w:rsidRDefault="00EE53CC">
      <w:pPr>
        <w:ind w:left="31" w:right="1159"/>
      </w:pPr>
      <w:r>
        <w:t xml:space="preserve">Fernando Gómez Martín (PvxC) </w:t>
      </w:r>
    </w:p>
    <w:p w:rsidR="00EB0B20" w:rsidRDefault="00EE53CC">
      <w:pPr>
        <w:spacing w:after="9"/>
        <w:ind w:left="31" w:right="1159"/>
      </w:pPr>
      <w:r>
        <w:t xml:space="preserve">Votos en contra: 2 </w:t>
      </w:r>
    </w:p>
    <w:p w:rsidR="00EB0B20" w:rsidRDefault="00EE53CC">
      <w:pPr>
        <w:numPr>
          <w:ilvl w:val="0"/>
          <w:numId w:val="24"/>
        </w:numPr>
        <w:spacing w:after="485"/>
        <w:ind w:right="1159"/>
      </w:pPr>
      <w:r>
        <w:t xml:space="preserve">concejales del Grupo Mixto: Dª Ángela Cruz Perera (CC-PNC), D. Emilio AtienzarArmas (CC-PNC) </w:t>
      </w:r>
    </w:p>
    <w:p w:rsidR="00EB0B20" w:rsidRDefault="00EE53CC">
      <w:pPr>
        <w:spacing w:after="856"/>
        <w:ind w:left="31" w:right="1159"/>
      </w:pPr>
      <w:r>
        <w:t>Abstenciones: 0</w:t>
      </w:r>
    </w:p>
    <w:p w:rsidR="00EB0B20" w:rsidRDefault="00EE53CC">
      <w:pPr>
        <w:spacing w:after="4" w:line="251" w:lineRule="auto"/>
        <w:ind w:left="33" w:right="1156" w:hanging="10"/>
      </w:pPr>
      <w:r>
        <w:rPr>
          <w:b/>
        </w:rPr>
        <w:t>VOTACIÓN DE LA MOCIÓN EN EL PLENO TELEMÁTICO DE 30 DE ABRIL DE</w:t>
      </w:r>
    </w:p>
    <w:p w:rsidR="00EB0B20" w:rsidRDefault="00EE53CC">
      <w:pPr>
        <w:spacing w:after="4" w:line="251" w:lineRule="auto"/>
        <w:ind w:left="33" w:right="1156" w:hanging="10"/>
      </w:pPr>
      <w:r>
        <w:rPr>
          <w:b/>
        </w:rPr>
        <w:t xml:space="preserve">2020 </w:t>
      </w:r>
    </w:p>
    <w:p w:rsidR="00EB0B20" w:rsidRDefault="00EE53CC">
      <w:pPr>
        <w:spacing w:after="109" w:line="251" w:lineRule="auto"/>
        <w:ind w:left="33" w:right="1156" w:hanging="10"/>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8762" name="Group 15876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470" name="Rectangle 124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w:t>
                              </w:r>
                              <w:r>
                                <w:rPr>
                                  <w:sz w:val="12"/>
                                </w:rPr>
                                <w:t xml:space="preserve">ción: 694SFQQ6MND9WP4TPKKWMFQKZ | Verificación: https://candelaria.sedelectronica.es/ </w:t>
                              </w:r>
                            </w:p>
                          </w:txbxContent>
                        </wps:txbx>
                        <wps:bodyPr horzOverflow="overflow" vert="horz" lIns="0" tIns="0" rIns="0" bIns="0" rtlCol="0">
                          <a:noAutofit/>
                        </wps:bodyPr>
                      </wps:wsp>
                      <wps:wsp>
                        <wps:cNvPr id="12471" name="Rectangle 12471"/>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8762" style="width:12.7031pt;height:283.662pt;position:absolute;mso-position-horizontal-relative:page;mso-position-horizontal:absolute;margin-left:681.958pt;mso-position-vertical-relative:page;margin-top:528.338pt;" coordsize="1613,36025">
                <v:rect id="Rectangle 124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471"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112 </w:t>
                        </w:r>
                      </w:p>
                    </w:txbxContent>
                  </v:textbox>
                </v:rect>
                <w10:wrap type="square"/>
              </v:group>
            </w:pict>
          </mc:Fallback>
        </mc:AlternateContent>
      </w: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 xml:space="preserve">Secretario por la crisis sanitaria del COVID 19 y la declaración vigente del estado de alarma. art. 46.3 LBRL) </w:t>
      </w:r>
    </w:p>
    <w:p w:rsidR="00EB0B20" w:rsidRDefault="00EE53CC">
      <w:pPr>
        <w:ind w:left="31" w:right="1159"/>
      </w:pPr>
      <w:r>
        <w:t xml:space="preserve">Votos a favor: 5 </w:t>
      </w:r>
    </w:p>
    <w:p w:rsidR="00EB0B20" w:rsidRDefault="00EE53CC">
      <w:pPr>
        <w:numPr>
          <w:ilvl w:val="0"/>
          <w:numId w:val="24"/>
        </w:numPr>
        <w:spacing w:after="0"/>
        <w:ind w:right="1159"/>
      </w:pPr>
      <w:r>
        <w:t>concejales del Grupo Popular: Don Andrés Rodríguez Delgado, Don Jacobo LópezFariña y Doña Raquel Martín Castro. 2 concejales d</w:t>
      </w:r>
      <w:r>
        <w:t>el Grupo Mixto: D. Pedro Manuel</w:t>
      </w:r>
    </w:p>
    <w:p w:rsidR="00EB0B20" w:rsidRDefault="00EE53CC">
      <w:pPr>
        <w:ind w:left="31" w:right="1159"/>
      </w:pPr>
      <w:r>
        <w:t xml:space="preserve">Pérez Viña (Cs) y Don José Fernando Gómez Martín (PvxC) </w:t>
      </w:r>
    </w:p>
    <w:p w:rsidR="00EB0B20" w:rsidRDefault="00EE53CC">
      <w:pPr>
        <w:spacing w:after="9"/>
        <w:ind w:left="31" w:right="1159"/>
      </w:pPr>
      <w:r>
        <w:t xml:space="preserve">Votos en contra: 11 </w:t>
      </w:r>
    </w:p>
    <w:p w:rsidR="00EB0B20" w:rsidRDefault="00EE53CC">
      <w:pPr>
        <w:ind w:left="31" w:right="1159"/>
      </w:pPr>
      <w:r>
        <w:t>11 concejales del Grupo Socialista: Doña María Concepción Brito Núñez, Don Jorge Baute Delgado, Doña Olivia Concepción Pérez Díaz, Don José Franci</w:t>
      </w:r>
      <w:r>
        <w:t>sco Pinto Ramos, Doña Hilaria Cecilia Otazo González, Don Airam Pérez Chinea, Doña Margarita Eva Tendero Barroso, Don Manuel Alberto González Pestano, Doña María del Carmen Clemente Díaz, Don Olegario Francisco Alonso Bello y Don Reinaldo José Triviño Blan</w:t>
      </w:r>
      <w:r>
        <w:t xml:space="preserve">co. </w:t>
      </w:r>
    </w:p>
    <w:p w:rsidR="00EB0B20" w:rsidRDefault="00EE53CC">
      <w:pPr>
        <w:ind w:left="31" w:right="1159"/>
      </w:pPr>
      <w:r>
        <w:t xml:space="preserve">Abstenciones: 4 </w:t>
      </w:r>
    </w:p>
    <w:p w:rsidR="00EB0B20" w:rsidRDefault="00EE53CC">
      <w:pPr>
        <w:ind w:left="31" w:right="1159"/>
      </w:pPr>
      <w:r>
        <w:t>4 concejales del Grupo Mixto: Doña María del Carmen Coello González (SSP), Doña María del Pilar Maceín Nuñez (SSP), Dª Ángela Cruz Perera (CC-PNC), D. Emilio Atienzar Armas (CC-PNC)</w:t>
      </w:r>
    </w:p>
    <w:p w:rsidR="00EB0B20" w:rsidRDefault="00EE53CC">
      <w:pPr>
        <w:pStyle w:val="Ttulo3"/>
        <w:spacing w:after="0"/>
        <w:ind w:right="1122"/>
      </w:pPr>
      <w:r>
        <w:t>ACUERDO DEL PLENO TELEMÁTICO DE 30 DE ABRIL DE 2020</w:t>
      </w:r>
    </w:p>
    <w:p w:rsidR="00EB0B20" w:rsidRDefault="00EE53CC">
      <w:pPr>
        <w:spacing w:after="109" w:line="251" w:lineRule="auto"/>
        <w:ind w:left="33" w:right="1156" w:hanging="10"/>
      </w:pPr>
      <w:r>
        <w:rPr>
          <w:b/>
        </w:rPr>
        <w:t xml:space="preserve">(De conformidad con artículo 46.3 de la LBRL introducido por el Real decreto ley 11/2020, de 31 de marzo, se justificó en el decreto de la convocatoria que se celebra de forma telemática porque no es posible la asistencia presencial de los concejales y el </w:t>
      </w:r>
      <w:r>
        <w:rPr>
          <w:b/>
        </w:rPr>
        <w:t>Secretario por la crisis sanitaria del COVID 19 y la declaración vigente del estado de alarma. art. 46.3 LBRL)</w:t>
      </w:r>
    </w:p>
    <w:p w:rsidR="00EB0B20" w:rsidRDefault="00EE53CC">
      <w:pPr>
        <w:spacing w:after="101" w:line="259" w:lineRule="auto"/>
        <w:ind w:left="38" w:right="0" w:firstLine="0"/>
        <w:jc w:val="left"/>
      </w:pPr>
      <w:r>
        <w:rPr>
          <w:b/>
        </w:rPr>
        <w:t xml:space="preserve"> </w:t>
      </w:r>
    </w:p>
    <w:p w:rsidR="00EB0B20" w:rsidRDefault="00EE53CC">
      <w:pPr>
        <w:spacing w:after="483" w:line="251" w:lineRule="auto"/>
        <w:ind w:left="33" w:right="1156" w:hanging="10"/>
      </w:pPr>
      <w:r>
        <w:rPr>
          <w:b/>
        </w:rPr>
        <w:t xml:space="preserve">1.- Aprobar la enmienda del Grupo Socialista de 24 de abril de 2020 que se transcribe a continuacion: </w:t>
      </w:r>
    </w:p>
    <w:p w:rsidR="00EB0B20" w:rsidRDefault="00EE53CC">
      <w:pPr>
        <w:ind w:left="31" w:right="1159"/>
      </w:pPr>
      <w:r>
        <w:t>1.- Expresar el compromiso conjunto de l</w:t>
      </w:r>
      <w:r>
        <w:t>a Corporación Municipal de Candelaria de aunar esfuerzos para garantizar a la ciudadanía respuesta ante la situación de emergencia social generada por la crisis sanitaria del Covid-19, tal y como se ha venido realizando desde el inicio de la misma; así com</w:t>
      </w:r>
      <w:r>
        <w:t xml:space="preserve">o el compromiso de seguir trabajando en materializar planes de recuperación económica y social teniendo en cuenta los acuerdos alcanzados a nivel supramunicipal (estatal, autonómico, insular) y en el marco de la Federación Canaria de Municipios (FECAM). </w:t>
      </w:r>
    </w:p>
    <w:p w:rsidR="00EB0B20" w:rsidRDefault="00EE53CC">
      <w:pPr>
        <w:ind w:left="31" w:right="1159"/>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197" name="Group 159197"/>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542" name="Rectangle 12542"/>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543" name="Rectangle 12543"/>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197" style="width:12.7031pt;height:283.662pt;position:absolute;mso-position-horizontal-relative:page;mso-position-horizontal:absolute;margin-left:681.958pt;mso-position-vertical-relative:page;margin-top:528.338pt;" coordsize="1613,36025">
                <v:rect id="Rectangle 12542"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543"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101 de 112 </w:t>
                        </w:r>
                      </w:p>
                    </w:txbxContent>
                  </v:textbox>
                </v:rect>
                <w10:wrap type="square"/>
              </v:group>
            </w:pict>
          </mc:Fallback>
        </mc:AlternateContent>
      </w:r>
      <w:r>
        <w:t>2.- Reiterar el profundo agradecimiento de la Corporación Municipal al personal que presta sus servicios en centros sanitarios, a las fuerzas y cuerpos de Seguridad, a los empleados públicos municipales, a las agrupaciones de Protección Civil, a los colect</w:t>
      </w:r>
      <w:r>
        <w:t>ivos pertenecientes al Tercer Sector, a todas aquellas personas que trabajan en cualquier sector durante el estado de alarma, así como al conjunto de la ciudadanía de Candelaria por su responsabilidad, compromiso y comportamiento ejemplar en estos momentos</w:t>
      </w:r>
      <w:r>
        <w:t xml:space="preserve">. </w:t>
      </w:r>
    </w:p>
    <w:p w:rsidR="00EB0B20" w:rsidRDefault="00EE53CC">
      <w:pPr>
        <w:ind w:left="31" w:right="1159"/>
      </w:pPr>
      <w:r>
        <w:t xml:space="preserve">3.- El Ayuntamiento de Candelaria se unirá al luto oficial cuando sea dictado por parte del Estado en recuerdo de las víctimas de esta pandemia. </w:t>
      </w:r>
    </w:p>
    <w:p w:rsidR="00EB0B20" w:rsidRDefault="00EE53CC">
      <w:pPr>
        <w:ind w:left="31" w:right="1159"/>
      </w:pPr>
      <w:r>
        <w:t>4.- Manifestar la adhesión y el apoyo a las acciones emprendidas por la FECAM y la FEMP, en el marco de est</w:t>
      </w:r>
      <w:r>
        <w:t xml:space="preserve">a crisis, en especial, la solicitud de gestión del superávit y remanentes de tesorería por parte de los ayuntamientos, elevada ya al Gobierno de Canarias y al Gobierno del Estado. </w:t>
      </w:r>
    </w:p>
    <w:p w:rsidR="00EB0B20" w:rsidRDefault="00EE53CC">
      <w:pPr>
        <w:ind w:left="31" w:right="1159"/>
      </w:pPr>
      <w:r>
        <w:t>5.- Manifestar la adhesión y el apoyo a las diferentes negociaciones puesta</w:t>
      </w:r>
      <w:r>
        <w:t>s en marcha con las administraciones supramunicipales a la hora de implementar medidas complementarias a nivel local dirigidas a los diferentes sectores económicos y la ciudadanía en general, para combatir los efectos de la crisis sanitaria. En este sentid</w:t>
      </w:r>
      <w:r>
        <w:t>o, valoraremos las acciones que en el ámbito de las competencias municipales podamos ejecutar (cuyo estudio ya se está realizando, teniendo en cuenta a los sectores económicos afectados), una vez despejada la incertidumbre del escenario económico actual (n</w:t>
      </w:r>
      <w:r>
        <w:t xml:space="preserve">egociación en el seno de la Unión Europea, ley de estabilidad presupuestaria, gestión de superávit y remanentes, estado de ingresos y gastos a nivel presupuestario). </w:t>
      </w:r>
    </w:p>
    <w:p w:rsidR="00EB0B20" w:rsidRDefault="00EE53CC">
      <w:pPr>
        <w:ind w:left="31" w:right="1159"/>
      </w:pPr>
      <w:r>
        <w:t xml:space="preserve">6.- Dar cuenta en la Junta de Portavoces ordinaria del trabajo que se está realizando en </w:t>
      </w:r>
      <w:r>
        <w:t>relación a la gestión de la crisis y sus efectos, y se convocarán reuniones semanales de trabajo y debate con los portavoces relativas a las medidas a valorar, tratando de buscar el consenso entre las diferentes fuerzas políticas.</w:t>
      </w:r>
    </w:p>
    <w:p w:rsidR="00EB0B20" w:rsidRDefault="00EE53CC">
      <w:pPr>
        <w:spacing w:after="240" w:line="251" w:lineRule="auto"/>
        <w:ind w:left="33" w:right="1156" w:hanging="10"/>
      </w:pPr>
      <w:r>
        <w:rPr>
          <w:b/>
        </w:rPr>
        <w:t>9.- Urgencias</w:t>
      </w:r>
    </w:p>
    <w:p w:rsidR="00EB0B20" w:rsidRDefault="00EE53CC">
      <w:pPr>
        <w:spacing w:after="496"/>
        <w:ind w:left="31" w:right="1159"/>
      </w:pPr>
      <w:r>
        <w:t>No hubo</w:t>
      </w:r>
    </w:p>
    <w:p w:rsidR="00EB0B20" w:rsidRDefault="00EE53CC">
      <w:pPr>
        <w:spacing w:after="243" w:line="251" w:lineRule="auto"/>
        <w:ind w:left="33" w:right="1156" w:hanging="10"/>
      </w:pPr>
      <w:r>
        <w:rPr>
          <w:b/>
        </w:rPr>
        <w:t>10.</w:t>
      </w:r>
      <w:r>
        <w:rPr>
          <w:b/>
        </w:rPr>
        <w:t>- ACTIVIDAD DE CONTROL: Expediente 3141/2020. Dación de cuenta de los Decretos de la Alcaldía-Presidencia y los Concejales delegados desde el nº 259/ 2020 hasta el nº 869/2020.</w:t>
      </w:r>
    </w:p>
    <w:p w:rsidR="00EB0B20" w:rsidRDefault="00EE53CC">
      <w:pPr>
        <w:spacing w:after="766"/>
        <w:ind w:left="31" w:right="1159"/>
      </w:pPr>
      <w:r>
        <w:t>Se dio cuenta al Pleno de los Decretos.</w:t>
      </w:r>
    </w:p>
    <w:p w:rsidR="00EB0B20" w:rsidRDefault="00EE53CC">
      <w:pPr>
        <w:spacing w:after="459" w:line="265" w:lineRule="auto"/>
        <w:ind w:left="33" w:right="1157" w:hanging="10"/>
      </w:pPr>
      <w:r>
        <w:rPr>
          <w:b/>
          <w:sz w:val="24"/>
        </w:rPr>
        <w:t xml:space="preserve">CONTROL Y FISCALIZACIÓN DE LOS ÓRGANOS </w:t>
      </w:r>
      <w:r>
        <w:rPr>
          <w:b/>
          <w:sz w:val="24"/>
        </w:rPr>
        <w:t>DE GOBIERNO</w:t>
      </w:r>
      <w:r>
        <w:rPr>
          <w:rFonts w:ascii="Times New Roman" w:eastAsia="Times New Roman" w:hAnsi="Times New Roman" w:cs="Times New Roman"/>
          <w:sz w:val="24"/>
        </w:rPr>
        <w:t>.</w:t>
      </w:r>
    </w:p>
    <w:p w:rsidR="00EB0B20" w:rsidRDefault="00EE53CC">
      <w:pPr>
        <w:spacing w:after="243" w:line="251" w:lineRule="auto"/>
        <w:ind w:left="33" w:right="1156" w:hanging="10"/>
      </w:pPr>
      <w:r>
        <w:rPr>
          <w:b/>
        </w:rPr>
        <w:t>11.- Informe del Interventor en su caso de las resoluciones adoptadas por la Presidenta de la Corporación Local contrarias a los reparos efectuados en cumplimiento de la Ley 27/2013, de 27 de diciembre de racionalización y sostenibilidad de la Administraci</w:t>
      </w:r>
      <w:r>
        <w:rPr>
          <w:b/>
        </w:rPr>
        <w:t>ón Local.</w:t>
      </w:r>
    </w:p>
    <w:p w:rsidR="00EB0B20" w:rsidRDefault="00EE53CC">
      <w:pPr>
        <w:spacing w:after="494"/>
        <w:ind w:left="31" w:right="1159"/>
      </w:pPr>
      <w:r>
        <w:t>No hay.</w:t>
      </w:r>
    </w:p>
    <w:p w:rsidR="00EB0B20" w:rsidRDefault="00EE53CC">
      <w:pPr>
        <w:spacing w:after="494" w:line="251" w:lineRule="auto"/>
        <w:ind w:left="33" w:right="1156" w:hanging="10"/>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8832" name="Group 158832"/>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604" name="Rectangle 1260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605" name="Rectangle 12605"/>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8832" style="width:12.7031pt;height:283.662pt;position:absolute;mso-position-horizontal-relative:page;mso-position-horizontal:absolute;margin-left:681.958pt;mso-position-vertical-relative:page;margin-top:528.338pt;" coordsize="1613,36025">
                <v:rect id="Rectangle 1260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605"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102 de 112 </w:t>
                        </w:r>
                      </w:p>
                    </w:txbxContent>
                  </v:textbox>
                </v:rect>
                <w10:wrap type="square"/>
              </v:group>
            </w:pict>
          </mc:Fallback>
        </mc:AlternateContent>
      </w:r>
      <w:r>
        <w:rPr>
          <w:b/>
        </w:rPr>
        <w:t>RUEGOS Y PREGUNTAS</w:t>
      </w:r>
    </w:p>
    <w:p w:rsidR="00EB0B20" w:rsidRDefault="00EE53CC">
      <w:pPr>
        <w:spacing w:after="240" w:line="251" w:lineRule="auto"/>
        <w:ind w:left="33" w:right="1156" w:hanging="10"/>
      </w:pPr>
      <w:r>
        <w:rPr>
          <w:b/>
        </w:rPr>
        <w:t>12.- Ruegos y preguntas.</w:t>
      </w:r>
    </w:p>
    <w:p w:rsidR="00EB0B20" w:rsidRDefault="00EE53CC">
      <w:pPr>
        <w:spacing w:after="233" w:line="259" w:lineRule="auto"/>
        <w:ind w:left="38" w:right="0" w:firstLine="0"/>
        <w:jc w:val="left"/>
      </w:pPr>
      <w:r>
        <w:rPr>
          <w:b/>
          <w:color w:val="141823"/>
        </w:rPr>
        <w:t xml:space="preserve">RUEGOS Y PREGUNTAS. </w:t>
      </w:r>
    </w:p>
    <w:p w:rsidR="00EB0B20" w:rsidRDefault="00EE53CC">
      <w:pPr>
        <w:spacing w:after="4" w:line="251" w:lineRule="auto"/>
        <w:ind w:left="33" w:right="1156" w:hanging="10"/>
      </w:pPr>
      <w:r>
        <w:rPr>
          <w:b/>
        </w:rPr>
        <w:t>INTERVIENE LA SEÑORA ALCALDESA-PRESIDENTA: -</w:t>
      </w:r>
    </w:p>
    <w:p w:rsidR="00EB0B20" w:rsidRDefault="00EE53CC">
      <w:pPr>
        <w:spacing w:after="314"/>
        <w:ind w:left="31" w:right="1159"/>
      </w:pPr>
      <w:r>
        <w:t>Pasamos a la tercera parte del Pleno, ruegos y preguntas. Ruegos, Don José Fernando.-</w:t>
      </w:r>
    </w:p>
    <w:p w:rsidR="00EB0B20" w:rsidRDefault="00EE53CC">
      <w:pPr>
        <w:spacing w:after="4" w:line="251" w:lineRule="auto"/>
        <w:ind w:left="33" w:right="1156" w:hanging="10"/>
      </w:pPr>
      <w:r>
        <w:rPr>
          <w:b/>
        </w:rPr>
        <w:t>INTERVIENE D. JOSÉ FERNANDO GÓMEZ MARTÍN. -</w:t>
      </w:r>
    </w:p>
    <w:p w:rsidR="00EB0B20" w:rsidRDefault="00EE53CC">
      <w:pPr>
        <w:spacing w:after="26"/>
        <w:ind w:left="31" w:right="1159"/>
      </w:pPr>
      <w:r>
        <w:t>No, solamente quería reiterar nuestra disposición para contribuir con la Corporación</w:t>
      </w:r>
    </w:p>
    <w:p w:rsidR="00EB0B20" w:rsidRDefault="00EE53CC">
      <w:pPr>
        <w:spacing w:after="316"/>
        <w:ind w:left="31" w:right="1159"/>
      </w:pPr>
      <w:r>
        <w:t>Municipal conjuntamente para intentar salir de esta situación. -</w:t>
      </w:r>
    </w:p>
    <w:p w:rsidR="00EB0B20" w:rsidRDefault="00EE53CC">
      <w:pPr>
        <w:spacing w:after="4" w:line="251" w:lineRule="auto"/>
        <w:ind w:left="33" w:right="1156" w:hanging="10"/>
      </w:pPr>
      <w:r>
        <w:rPr>
          <w:b/>
        </w:rPr>
        <w:t>INTERVIENE LA SEÑORA ALCALDESA-PRESIDENTA. -</w:t>
      </w:r>
    </w:p>
    <w:p w:rsidR="00EB0B20" w:rsidRDefault="00EE53CC">
      <w:pPr>
        <w:spacing w:after="316"/>
        <w:ind w:left="31" w:right="1159"/>
      </w:pPr>
      <w:r>
        <w:t>Gracias, por parte de Ciudadanos, Don Pedro, ruegos -</w:t>
      </w:r>
    </w:p>
    <w:p w:rsidR="00EB0B20" w:rsidRDefault="00EE53CC">
      <w:pPr>
        <w:spacing w:after="4" w:line="251" w:lineRule="auto"/>
        <w:ind w:left="33" w:right="1156" w:hanging="10"/>
      </w:pPr>
      <w:r>
        <w:rPr>
          <w:b/>
        </w:rPr>
        <w:t>INTERVI</w:t>
      </w:r>
      <w:r>
        <w:rPr>
          <w:b/>
        </w:rPr>
        <w:t xml:space="preserve">ENE DON PEDRO MANUEL PÉREZ VIÑA. – </w:t>
      </w:r>
    </w:p>
    <w:p w:rsidR="00EB0B20" w:rsidRDefault="00EE53CC">
      <w:pPr>
        <w:spacing w:after="314"/>
        <w:ind w:left="31" w:right="1159"/>
      </w:pPr>
      <w:r>
        <w:t>Sí, bueno el ruego que nuestro partico va hacer en este Pleno tiene que ver con el tema de… bueno ya se ha estado hablando ampliamente de las medidas que hay que tomar y de las que se deberían tomar, entonces vale, nosot</w:t>
      </w:r>
      <w:r>
        <w:t>ros, yo deduzco que en el mundo de la política muchas veces, hay un idioma distinto en muchas ocasiones al idioma español, entonces es muy complicado entenderlo y por eso yo creo que también a nuestro Presidente Pedro Sánchez pues muy poca gente lo entiend</w:t>
      </w:r>
      <w:r>
        <w:t>e,  yo quiero traducir una frase que él ha dicho esta semana donde dice que el uso de las mascarillas es altamente recomendable, eso para mí en cristiano significa que el Gobierno de España es incapaz de surtir el mercado para todos los españoles, porque y</w:t>
      </w:r>
      <w:r>
        <w:t>o creo que si fuera capaz de surtir el mercado de mascarillas, el uso de mascarillas sería obligatorio porque la diferencia que hay entre altamente recomendable y obligatorio puede costar muchísimas vidas. Nosotros creemos que eso no inhabilita al Ayuntami</w:t>
      </w:r>
      <w:r>
        <w:t>ento de Candelaria, y no estoy hablando de grandes ayudas ni de pago de alquileres ni de las banderas a media asta ni de cosas que tengan que ir regidas por el Gobierno de España, pero yo creo que surtir a nuestros ciudadanos del municipio de mascarillas h</w:t>
      </w:r>
      <w:r>
        <w:t>aría una protección que es sumamente indispensable, altamente recomendable como dice nuestro Presidente, entonces nuestro ruego va destinado a que el Ayuntamiento de Candelaria tome, ya que no puede hacer los test porque no es su competencia, yo creo que r</w:t>
      </w:r>
      <w:r>
        <w:t>epartir mascarillas y proteger a su población no creo que esté de más y que el Ayuntamiento de Candelaria puede hacerlo. Gracias. -</w:t>
      </w:r>
    </w:p>
    <w:p w:rsidR="00EB0B20" w:rsidRDefault="00EE53CC">
      <w:pPr>
        <w:spacing w:after="4" w:line="251" w:lineRule="auto"/>
        <w:ind w:left="33" w:right="1156" w:hanging="10"/>
      </w:pPr>
      <w:r>
        <w:rPr>
          <w:b/>
        </w:rPr>
        <w:t>INTERVIENE LA SEÑORA ALCALDESA-PRESIDENTA. -</w:t>
      </w:r>
    </w:p>
    <w:p w:rsidR="00EB0B20" w:rsidRDefault="00EE53CC">
      <w:pPr>
        <w:spacing w:after="314"/>
        <w:ind w:left="31" w:right="1159"/>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8934" name="Group 15893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670" name="Rectangle 1267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w:t>
                              </w:r>
                              <w:r>
                                <w:rPr>
                                  <w:sz w:val="12"/>
                                </w:rPr>
                                <w:t xml:space="preserve">a.sedelectronica.es/ </w:t>
                              </w:r>
                            </w:p>
                          </w:txbxContent>
                        </wps:txbx>
                        <wps:bodyPr horzOverflow="overflow" vert="horz" lIns="0" tIns="0" rIns="0" bIns="0" rtlCol="0">
                          <a:noAutofit/>
                        </wps:bodyPr>
                      </wps:wsp>
                      <wps:wsp>
                        <wps:cNvPr id="12671" name="Rectangle 12671"/>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8934" style="width:12.7031pt;height:283.662pt;position:absolute;mso-position-horizontal-relative:page;mso-position-horizontal:absolute;margin-left:681.958pt;mso-position-vertical-relative:page;margin-top:528.338pt;" coordsize="1613,36025">
                <v:rect id="Rectangle 1267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671"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103 de 112 </w:t>
                        </w:r>
                      </w:p>
                    </w:txbxContent>
                  </v:textbox>
                </v:rect>
                <w10:wrap type="square"/>
              </v:group>
            </w:pict>
          </mc:Fallback>
        </mc:AlternateContent>
      </w:r>
      <w:r>
        <w:t xml:space="preserve">Gracias Don Pedro, a ver en estos días, comento brevemente porque lo podemos comentar más ampliamente en las reuniones que podamos tener </w:t>
      </w:r>
      <w:r>
        <w:t>semanales o en la Juntas, a ver nosotros obviamente tenemos que estar a disposición de lo que dicten las autoridades sanitarias y desde luego también hay guías y está también dispuesto por el Ministerio cuando es recomendable utilizar la mascarilla y están</w:t>
      </w:r>
      <w:r>
        <w:t xml:space="preserve"> dictadas todas las ordenes en ese sentido, nosotros estamos valorando, es una de la medidas que estamos valorando, de hecho hemos hecho varios pedidos a varios proveedores y por la dificultad que hay ahora mismo de conseguir también se está tratando de re</w:t>
      </w:r>
      <w:r>
        <w:t>alizar un pedido de material en la Federación Canaria con todos los ayuntamientos para aligerar los costes de transporte y demás, incluso hemos contactado con varios empresarios de la isla, incluso de nuestro municipio para ver de qué manera se podían adqu</w:t>
      </w:r>
      <w:r>
        <w:t>irir o confeccionar esas mascarillas con las homologaciones pertinentes por el Ministerio de Sanidad o la autoridad sanitaria, entonces son medidas de las que se puede estudiar y si no es una ayuda económica como tal puede ser una ayuda en este caso en for</w:t>
      </w:r>
      <w:r>
        <w:t>ma de esa protección de esos EPI para la población, para los sectores productivos, para quien los necesite, eso es una de las medidas que están dentro de esa batería de propuestas o de… propuestas al fin y al cabo que estamos nosotros también valorando, pe</w:t>
      </w:r>
      <w:r>
        <w:t>ro estamos también… hoy como sabrán, no sé si lo han podido escuchar en medios, precisamente esta tarde a las cinco hay una rueda de prensa del Presidente, los Ministros, no sé si el Presidente y los Ministros o por separado para ya hablar de las ordenes d</w:t>
      </w:r>
      <w:r>
        <w:t>e las condiciones de la desescalada que ya se inicia en estos próximos días, así que estaremos muy atentos tanto a las recomendaciones como a las obligaciones que comporten esa normativa. Ruegos por parte de Coalición Canaria. -</w:t>
      </w:r>
    </w:p>
    <w:p w:rsidR="00EB0B20" w:rsidRDefault="00EE53CC">
      <w:pPr>
        <w:spacing w:after="4" w:line="251" w:lineRule="auto"/>
        <w:ind w:left="33" w:right="1156" w:hanging="10"/>
      </w:pPr>
      <w:r>
        <w:rPr>
          <w:b/>
        </w:rPr>
        <w:t>INTERVIENE DON EMILIO JESÚS</w:t>
      </w:r>
      <w:r>
        <w:rPr>
          <w:b/>
        </w:rPr>
        <w:t xml:space="preserve"> ATIÉNZAR ARMAS. -</w:t>
      </w:r>
    </w:p>
    <w:p w:rsidR="00EB0B20" w:rsidRDefault="00EE53CC">
      <w:pPr>
        <w:spacing w:after="314"/>
        <w:ind w:left="31" w:right="1159"/>
      </w:pPr>
      <w:r>
        <w:t>Si, Señora Alcaldesa, el ruego de Coalición Canaria va en el siguiente orden, todos sabemos que más pronto que tarde tendremos que hacer una modificación presupuestaria y esa modificación presupuestaria conllevará que algunos proyectos q</w:t>
      </w:r>
      <w:r>
        <w:t>ue se tenían previstos por parte del equipo de gobierno no se podrán ejecutar a lo largo de este año, lo que es el ruego es exactamente que no caigamos o no se caiga en la tentación de eliminar de ese presupuesto la elaboración o terminar de elaborar los p</w:t>
      </w:r>
      <w:r>
        <w:t>liegos para la adjudicación de la recogida de residuos sólidos urbanos, la limpieza viaria, ni tampoco el de la elaboración de la relación de puestos de trabajo, puestos que desde nuestro grupo político consideramos que son dos elementos fundamentales para</w:t>
      </w:r>
      <w:r>
        <w:t xml:space="preserve"> la vida municipal en el presente y en el futuro. Muchas gracias. - </w:t>
      </w:r>
    </w:p>
    <w:p w:rsidR="00EB0B20" w:rsidRDefault="00EE53CC">
      <w:pPr>
        <w:spacing w:after="4" w:line="251" w:lineRule="auto"/>
        <w:ind w:left="33" w:right="1156" w:hanging="10"/>
      </w:pPr>
      <w:r>
        <w:rPr>
          <w:b/>
        </w:rPr>
        <w:t>INTERVIENE LA SEÑORA ALCALDESA-PRESIDENTA. -</w:t>
      </w:r>
    </w:p>
    <w:p w:rsidR="00EB0B20" w:rsidRDefault="00EE53CC">
      <w:pPr>
        <w:spacing w:after="24"/>
        <w:ind w:left="31" w:right="1159"/>
      </w:pPr>
      <w:r>
        <w:t>Gracias Don Emilio, en absoluto, nosotros precisamente en este tiempo se ha avanzado bastante con los pliegos a nivel técnico de limpieza y ta</w:t>
      </w:r>
      <w:r>
        <w:t>mbién estamos, gracias a que se puede reanudar la celebración telemática de los órganos colegiados entre los cuales está las mesas de contratación, la RPT precisamente el proceso de licitación no había concluido todavía y se han realizado ya reuniones entr</w:t>
      </w:r>
      <w:r>
        <w:t>e Secretaria y Contratación para impulsar estos procedimientos y que telemáticamente mientras dure el estado de alarma podamos continuar los procesos de licitación que ya estaban iniciados conforme el interés general en este caso entendemos que tanto uno c</w:t>
      </w:r>
      <w:r>
        <w:t>omo otro expediente cumplen con el requisito de que obviamente afectan al interés general para el funcionamiento de los servicios esenciales del Ayuntamiento, entonces esos</w:t>
      </w:r>
    </w:p>
    <w:p w:rsidR="00EB0B20" w:rsidRDefault="00EE53CC">
      <w:pPr>
        <w:spacing w:after="314"/>
        <w:ind w:left="31" w:right="2067"/>
      </w:pPr>
      <w:r>
        <w:t>dos expedientes precisamente se ha continuado trabajando en ello. – Gracias. Pasamos a los ruegos de Si se Puede. –</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018" name="Group 15901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724" name="Rectangle 12724"/>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725" name="Rectangle 12725"/>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w:t>
                              </w:r>
                              <w:r>
                                <w:rPr>
                                  <w:sz w:val="12"/>
                                </w:rPr>
                                <w:t xml:space="preserve">sde la plataforma esPublico Gestiona | Página 104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018" style="width:12.7031pt;height:283.662pt;position:absolute;mso-position-horizontal-relative:page;mso-position-horizontal:absolute;margin-left:681.958pt;mso-position-vertical-relative:page;margin-top:528.338pt;" coordsize="1613,36025">
                <v:rect id="Rectangle 12724"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725"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104 de 112 </w:t>
                        </w:r>
                      </w:p>
                    </w:txbxContent>
                  </v:textbox>
                </v:rect>
                <w10:wrap type="square"/>
              </v:group>
            </w:pict>
          </mc:Fallback>
        </mc:AlternateContent>
      </w:r>
      <w:r>
        <w:rPr>
          <w:b/>
        </w:rPr>
        <w:t>INTERVIENE DOÑA MARÍA DEL CARMEN COELLO GONZÁLEZ. -</w:t>
      </w:r>
      <w:r>
        <w:t xml:space="preserve"> </w:t>
      </w:r>
    </w:p>
    <w:p w:rsidR="00EB0B20" w:rsidRDefault="00EE53CC">
      <w:pPr>
        <w:spacing w:after="314"/>
        <w:ind w:left="31" w:right="1159"/>
      </w:pPr>
      <w:r>
        <w:t>Lo que queremos pedir es que a lo largo del día de hoy concretemos los días en que vamos a celebrar esas reuniones conjuntas, intentar fijar un d</w:t>
      </w:r>
      <w:r>
        <w:t>ía a la semana para podernos organizar, porque bueno hay muchas cosas que hacer, entre otras teletrabajar, con lo cual, que fijemos a lo largo del día de hoy esa fecha ya para la próxima semana y que se nos entregue algo de información previa para poder ll</w:t>
      </w:r>
      <w:r>
        <w:t>egar a esa reunión en mejores condiciones para poder aportar más y mejor. -</w:t>
      </w:r>
    </w:p>
    <w:p w:rsidR="00EB0B20" w:rsidRDefault="00EE53CC">
      <w:pPr>
        <w:spacing w:after="4" w:line="251" w:lineRule="auto"/>
        <w:ind w:left="33" w:right="1156" w:hanging="10"/>
      </w:pPr>
      <w:r>
        <w:rPr>
          <w:b/>
        </w:rPr>
        <w:t>INTERVIENE  LA  SEÑORA  ALCALDESA -PRESIDENTA. -</w:t>
      </w:r>
    </w:p>
    <w:p w:rsidR="00EB0B20" w:rsidRDefault="00EE53CC">
      <w:pPr>
        <w:spacing w:after="24"/>
        <w:ind w:left="31" w:right="1159"/>
      </w:pPr>
      <w:r>
        <w:t>Gracias Doña Mayca, si les parece a través del grupo de la Junta de portavoces, a lo largo de la tarde, yo veré con la agenda y las</w:t>
      </w:r>
      <w:r>
        <w:t xml:space="preserve"> reuniones de la próxima semana porque sé que también tengo FECAM y FEMP, la FEMP sé que es el viernes, FECAM es el lunes, es por la mañana la hacemos por la tarde, pero el resto de los días veo e intentamos fijar, pongo varias alternativas en el chat y es</w:t>
      </w:r>
      <w:r>
        <w:t>toy segura que podremos acordar un día y una hora.</w:t>
      </w:r>
    </w:p>
    <w:p w:rsidR="00EB0B20" w:rsidRDefault="00EE53CC">
      <w:pPr>
        <w:spacing w:after="316"/>
        <w:ind w:left="31" w:right="1159"/>
      </w:pPr>
      <w:r>
        <w:t>Ruegos por parte del Partido Popular. -</w:t>
      </w:r>
    </w:p>
    <w:p w:rsidR="00EB0B20" w:rsidRDefault="00EE53CC">
      <w:pPr>
        <w:spacing w:after="4" w:line="251" w:lineRule="auto"/>
        <w:ind w:left="33" w:right="1156" w:hanging="10"/>
      </w:pPr>
      <w:r>
        <w:rPr>
          <w:b/>
        </w:rPr>
        <w:t>INTERVIENE DON JACOBO LÓPEZ FARIÑA. –</w:t>
      </w:r>
    </w:p>
    <w:p w:rsidR="00EB0B20" w:rsidRDefault="00EE53CC">
      <w:pPr>
        <w:spacing w:after="24"/>
        <w:ind w:left="31" w:right="1159"/>
      </w:pPr>
      <w:r>
        <w:t>Si, se ruega tener una mejor protección de los parques dado que algunos padres han empezado a quitar las balizas de protección.</w:t>
      </w:r>
    </w:p>
    <w:p w:rsidR="00EB0B20" w:rsidRDefault="00EE53CC">
      <w:pPr>
        <w:ind w:left="31" w:right="1159"/>
      </w:pPr>
      <w:r>
        <w:t>Otro ruego, los vecinos de los núcleos de las zonas más alejadas de la costa se han puesto en contacto con nosotros para comentarnos que se precisa la mejora de limpieza y desinfección de las calles al igual que han existido quejas del estado de los conte</w:t>
      </w:r>
      <w:r>
        <w:t>nedores.</w:t>
      </w:r>
    </w:p>
    <w:p w:rsidR="00EB0B20" w:rsidRDefault="00EE53CC">
      <w:pPr>
        <w:spacing w:after="314"/>
        <w:ind w:left="31" w:right="1159"/>
      </w:pPr>
      <w:r>
        <w:t>La tercera, los vecinos de las viviendas de Antón Guanche se han puesto en contacto con nosotros para que se tomen las medidas con la proliferación de ratas y limpieza de la zona. –</w:t>
      </w:r>
    </w:p>
    <w:p w:rsidR="00EB0B20" w:rsidRDefault="00EE53CC">
      <w:pPr>
        <w:spacing w:after="4" w:line="251" w:lineRule="auto"/>
        <w:ind w:left="33" w:right="1156" w:hanging="10"/>
      </w:pPr>
      <w:r>
        <w:rPr>
          <w:b/>
        </w:rPr>
        <w:t>INTERVIENE LA SEÑORA ALCALDESA-PRESIDENTA. -</w:t>
      </w:r>
    </w:p>
    <w:p w:rsidR="00EB0B20" w:rsidRDefault="00EE53CC">
      <w:pPr>
        <w:spacing w:after="314"/>
        <w:ind w:left="31" w:right="1159"/>
      </w:pPr>
      <w:r>
        <w:t>Si, yo sé, Jorge si quieres puedes comentar, yo sé que la limpieza y la desinfección se está dando en todo el municipio, eso se ha intensificado con el lavado de los contenedores y con la campaña de desratización que también se ha puesto en marcha, puede c</w:t>
      </w:r>
      <w:r>
        <w:t>omentarlo por favor. -</w:t>
      </w:r>
    </w:p>
    <w:p w:rsidR="00EB0B20" w:rsidRDefault="00EE53CC">
      <w:pPr>
        <w:spacing w:after="4" w:line="251" w:lineRule="auto"/>
        <w:ind w:left="33" w:right="1156" w:hanging="10"/>
      </w:pPr>
      <w:r>
        <w:rPr>
          <w:b/>
        </w:rPr>
        <w:t>INTERVIENE DON JORGE BAUTE DELGADO -</w:t>
      </w:r>
    </w:p>
    <w:p w:rsidR="00EB0B20" w:rsidRDefault="00EE53CC">
      <w:pPr>
        <w:spacing w:after="24"/>
        <w:ind w:left="31" w:right="1159"/>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089" name="Group 159089"/>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776" name="Rectangle 1277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777" name="Rectangle 12777"/>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plataforma esPublico Gestiona | Página 105 de 112</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9089" style="width:12.7031pt;height:283.662pt;position:absolute;mso-position-horizontal-relative:page;mso-position-horizontal:absolute;margin-left:681.958pt;mso-position-vertical-relative:page;margin-top:528.338pt;" coordsize="1613,36025">
                <v:rect id="Rectangle 1277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777"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105 de 112 </w:t>
                        </w:r>
                      </w:p>
                    </w:txbxContent>
                  </v:textbox>
                </v:rect>
                <w10:wrap type="square"/>
              </v:group>
            </w:pict>
          </mc:Fallback>
        </mc:AlternateContent>
      </w:r>
      <w:r>
        <w:t>Si, así es, se está haciendo la campaña de desratización por todo el municipio, se empezó por la costa y ahora se está ya por los pueblos, por los barrios y también se ha hecho el baldeado de los contenedores por parte de URBASER, por parte nuestra se ha</w:t>
      </w:r>
      <w:r>
        <w:t xml:space="preserve"> baldeado, se está baldeando no se ha terminado todavía, todos pueblos, plazas, centros culturales, las calles, las vías, todo se le está dando un baldeo al mismo tiempo se está también desinfestando todo, diariamente todos los puntos donde normalmente se </w:t>
      </w:r>
      <w:r>
        <w:t>suelen concentrar mayor número de personas, pero también por todos los barrios, las iglesias, las plazas, los centros, los polideportivos, estamos haciendo un trabajo que no paramos, continuo, de limpieza, de baldeo y desinfección también por supuesto, tan</w:t>
      </w:r>
      <w:r>
        <w:t>to por un lado, URBASER como nosotros como sabemos que no pueden llegar por la situación que tenemos, la demanda que tenemos ellos solos no pueden llegar, lo estamos cumplimentando con nuestro servicio también, con la cuba y con el personal que está actuan</w:t>
      </w:r>
      <w:r>
        <w:t xml:space="preserve">do día tras día el equipo tanto por las mañanas como también ahora por la tarde al haber más salida de personas a las calles, los niños y se hace un poco más complicado baldear en las horas de la mañana y lo estamos haciendo también en la tarde noche para </w:t>
      </w:r>
      <w:r>
        <w:t>tenerlo más fácil y evitar posibles problemas con las personas que están por la vía, por la calle.</w:t>
      </w:r>
    </w:p>
    <w:p w:rsidR="00EB0B20" w:rsidRDefault="00EE53CC">
      <w:pPr>
        <w:spacing w:after="313" w:line="250" w:lineRule="auto"/>
        <w:ind w:left="33" w:right="1157" w:hanging="10"/>
        <w:jc w:val="left"/>
      </w:pPr>
      <w:r>
        <w:t>De todas formas, si en algún sitio puntualmente ha quedado algo, nos lo pueden hacer llegar y lo hacemos sobre la marcha. Gracias. -</w:t>
      </w:r>
    </w:p>
    <w:p w:rsidR="00EB0B20" w:rsidRDefault="00EE53CC">
      <w:pPr>
        <w:spacing w:after="4" w:line="251" w:lineRule="auto"/>
        <w:ind w:left="33" w:right="1156" w:hanging="10"/>
      </w:pPr>
      <w:r>
        <w:rPr>
          <w:b/>
        </w:rPr>
        <w:t>INTERVIENE LA SEÑORA ALC</w:t>
      </w:r>
      <w:r>
        <w:rPr>
          <w:b/>
        </w:rPr>
        <w:t>ALDESA-PRESIDENTA. -</w:t>
      </w:r>
    </w:p>
    <w:p w:rsidR="00EB0B20" w:rsidRDefault="00EE53CC">
      <w:pPr>
        <w:spacing w:after="316"/>
        <w:ind w:left="31" w:right="1159"/>
      </w:pPr>
      <w:r>
        <w:t>Gracias Jorge, pasamos al turno de preguntas, Don José Fernando, preguntas.</w:t>
      </w:r>
    </w:p>
    <w:p w:rsidR="00EB0B20" w:rsidRDefault="00EE53CC">
      <w:pPr>
        <w:spacing w:after="4" w:line="251" w:lineRule="auto"/>
        <w:ind w:left="33" w:right="1156" w:hanging="10"/>
      </w:pPr>
      <w:r>
        <w:rPr>
          <w:b/>
        </w:rPr>
        <w:t>INTERVIENE DON JOSÉ FERNANDO GÓMEZ MARTÍN. –</w:t>
      </w:r>
    </w:p>
    <w:p w:rsidR="00EB0B20" w:rsidRDefault="00EE53CC">
      <w:pPr>
        <w:spacing w:after="314"/>
        <w:ind w:left="31" w:right="1159"/>
      </w:pPr>
      <w:r>
        <w:t>Sí, me gustaría saber, hay Ayuntamientos como el de Orihuela o en La Palma el de Los Llanos de Aridane que ya le e</w:t>
      </w:r>
      <w:r>
        <w:t>stán haciendo test masivos a todo el personal del Ayuntamiento, se han planteado en el Ayuntamiento de Candelaria hacerle lo mismo a todos los trabajadores para que dentro del Ayuntamiento no tenga la necesidad de ese distanciamiento social que declaran la</w:t>
      </w:r>
      <w:r>
        <w:t xml:space="preserve">s normas. -  </w:t>
      </w:r>
    </w:p>
    <w:p w:rsidR="00EB0B20" w:rsidRDefault="00EE53CC">
      <w:pPr>
        <w:spacing w:after="4" w:line="251" w:lineRule="auto"/>
        <w:ind w:left="33" w:right="1156" w:hanging="10"/>
      </w:pPr>
      <w:r>
        <w:rPr>
          <w:b/>
        </w:rPr>
        <w:t>INTERVIENE LA SEÑORA ALCALDESA-PRESIDENTA. –</w:t>
      </w:r>
    </w:p>
    <w:p w:rsidR="00EB0B20" w:rsidRDefault="00EE53CC">
      <w:pPr>
        <w:spacing w:after="314"/>
        <w:ind w:left="31" w:right="1159"/>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871" name="Group 159871"/>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830" name="Rectangle 12830"/>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831" name="Rectangle 12831"/>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871" style="width:12.7031pt;height:283.662pt;position:absolute;mso-position-horizontal-relative:page;mso-position-horizontal:absolute;margin-left:681.958pt;mso-position-vertical-relative:page;margin-top:528.338pt;" coordsize="1613,36025">
                <v:rect id="Rectangle 12830"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831"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106 de 112 </w:t>
                        </w:r>
                      </w:p>
                    </w:txbxContent>
                  </v:textbox>
                </v:rect>
                <w10:wrap type="square"/>
              </v:group>
            </w:pict>
          </mc:Fallback>
        </mc:AlternateContent>
      </w:r>
      <w:r>
        <w:t>A ver, con respecto a los test como digo estamos a disposición de lo que diga la autoridad sanitaria, nosotros por el momento lo que nos hemos planteado es el poder realizar y lo hemos solicitado así al Gobierno de Canarias, estamos con esa gestión, con e</w:t>
      </w:r>
      <w:r>
        <w:t>l personal de la Policía Local, es lo que estamos gestionando porque son los que más en contacto están en espacios públicos o con el resto de la población. En el caso de otros servicios aún no lo hemos valorado porque vamos están trabajando con las distanc</w:t>
      </w:r>
      <w:r>
        <w:t xml:space="preserve">ias de seguridad y deben estar trabajando con los EPI también que se les han facilitado y en entornos donde no hay, vamos donde no debe haber… hay órdenes dictadas en ese sentido, donde no se pueden hacer obras donde haya otras personas que no pertenezcan </w:t>
      </w:r>
      <w:r>
        <w:t>a las obras que se estén realizando, salvo las de emergencia que haya que realizar en alguna calle, en alguna acera, en alguna cuestión que sean obras de emergencia, eso está dictado en los Decretos que hemos ido en todo este tiempo dictando, entonces salv</w:t>
      </w:r>
      <w:r>
        <w:t>o las emergencias que haya que actuar de una manera pues inmediata, en el resto hemos utilizando los EPI y en principio con quien lo hemos planteado con la Policía Local, realizar esos test, iremos viendo la evolución y si es necesario, realizarlos al rest</w:t>
      </w:r>
      <w:r>
        <w:t>o del personal, el resto del personal está teletrabajando la mayoría, todo el personal del oficina prácticamente está en sus domicilios teletrabajando, entonces en principio veremos también como es el proceso de desescalada y qué es lo que se indica por pa</w:t>
      </w:r>
      <w:r>
        <w:t>rte de la autoridad, de hecho también de manera aleatoria desde el Servicio Canario de Salud se están realizando test en toda Canarias, concretamente en el municipio de Candelaria comenzaron ayer por lo que nos trasladan desde el Centro de Salud, pero es a</w:t>
      </w:r>
      <w:r>
        <w:t>lgo que, en virtud de que son autoridades sanitarias lo realiza el Servicio Canario de Salud, la autoridad sanitaria en este caso, encomendado por el Ministerio a la Comunidad Autónoma y son ellos los que están con todo el procedimiento, ahí nosotros tenem</w:t>
      </w:r>
      <w:r>
        <w:t>os la información que nos facilitan desde el Centro de Salud pero nada más. Preguntas por parte de Ciudadanos, Pedro. –</w:t>
      </w:r>
    </w:p>
    <w:p w:rsidR="00EB0B20" w:rsidRDefault="00EE53CC">
      <w:pPr>
        <w:spacing w:after="4" w:line="251" w:lineRule="auto"/>
        <w:ind w:left="33" w:right="1156" w:hanging="10"/>
      </w:pPr>
      <w:r>
        <w:rPr>
          <w:b/>
        </w:rPr>
        <w:t>INTERVIENE DON PEDRO MANUEL PÉREZ VIÑA. -</w:t>
      </w:r>
    </w:p>
    <w:p w:rsidR="00EB0B20" w:rsidRDefault="00EE53CC">
      <w:pPr>
        <w:spacing w:after="314"/>
        <w:ind w:left="31" w:right="1159"/>
      </w:pPr>
      <w:r>
        <w:t>Bueno, yo ayer también asistí a la reunión que hubo con los empresarios con la Concejal de Com</w:t>
      </w:r>
      <w:r>
        <w:t>ercio y con la señora Alcaldesa. Quería agradecer también la labor que está haciendo la Concejal de Comercio, Mari Clemente porque sé que está siempre a la disposición de toda las preguntas y en los chats, me imagino que no será fácil tampoco, pero ayer en</w:t>
      </w:r>
      <w:r>
        <w:t xml:space="preserve"> la reunión que hubo con los empresarios, se plantea que… un empresario plantea decir que si podía ampliar su terraza, la contestación que le dio el técnico, creo que era un técnico, le dijo que todos los trámites que llevaba ampliar una terraza, todos los</w:t>
      </w:r>
      <w:r>
        <w:t xml:space="preserve"> trámites que tenía que hacer en el Ayuntamiento no le iba a dar tiempo el cambio de estado de alarma al hacer todo ese trámite. Mi pregunta es el Ayuntamiento no puede saltarse en un estado excepcional como en el que estamos en estos momentos, porque clar</w:t>
      </w:r>
      <w:r>
        <w:t>o los comercios o las cafeterías o los restaurantes no van a poder ocupar la zona interior, hay que hacer todo el procedimiento para una ampliación de terraza, siempre y cuando se pueda, porque también se habló de las terrazas que están juntas unas a las o</w:t>
      </w:r>
      <w:r>
        <w:t>tras, pero hay terrazas que no son así, entonces es necesario… no se puede saltar ese tipo de procedimiento para echarle una mano más a los comercios del municipio. Gracias. -</w:t>
      </w:r>
    </w:p>
    <w:p w:rsidR="00EB0B20" w:rsidRDefault="00EE53CC">
      <w:pPr>
        <w:spacing w:after="4" w:line="251" w:lineRule="auto"/>
        <w:ind w:left="33" w:right="1156" w:hanging="10"/>
      </w:pPr>
      <w:r>
        <w:rPr>
          <w:b/>
        </w:rPr>
        <w:t>INTERVIENE LA SEÑORA ALCALDESA-PRESIDENTA. –</w:t>
      </w:r>
    </w:p>
    <w:p w:rsidR="00EB0B20" w:rsidRDefault="00EE53CC">
      <w:pPr>
        <w:spacing w:after="314"/>
        <w:ind w:left="31" w:right="1159"/>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294" name="Group 159294"/>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886" name="Rectangle 1288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w:t>
                              </w:r>
                              <w:r>
                                <w:rPr>
                                  <w:sz w:val="12"/>
                                </w:rPr>
                                <w:t xml:space="preserve">TPKKWMFQKZ | Verificación: https://candelaria.sedelectronica.es/ </w:t>
                              </w:r>
                            </w:p>
                          </w:txbxContent>
                        </wps:txbx>
                        <wps:bodyPr horzOverflow="overflow" vert="horz" lIns="0" tIns="0" rIns="0" bIns="0" rtlCol="0">
                          <a:noAutofit/>
                        </wps:bodyPr>
                      </wps:wsp>
                      <wps:wsp>
                        <wps:cNvPr id="12887" name="Rectangle 12887"/>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294" style="width:12.7031pt;height:283.662pt;position:absolute;mso-position-horizontal-relative:page;mso-position-horizontal:absolute;margin-left:681.958pt;mso-position-vertical-relative:page;margin-top:528.338pt;" coordsize="1613,36025">
                <v:rect id="Rectangle 1288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887"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107 de 112 </w:t>
                        </w:r>
                      </w:p>
                    </w:txbxContent>
                  </v:textbox>
                </v:rect>
                <w10:wrap type="square"/>
              </v:group>
            </w:pict>
          </mc:Fallback>
        </mc:AlternateContent>
      </w:r>
      <w:r>
        <w:t>Gracias, ayer se le comentó al empresario, a ver nosotros en este proceso de desescalada, ins</w:t>
      </w:r>
      <w:r>
        <w:t>istía, tenemos que estar a disposición de lo que dicten los Decretos por parte del Estado y ver si lo que se dictan, los Decretos que se dicten afectan o no a norma municipal, o si  hay norma que nos afecten por parte de otra Administración, sea la Comunid</w:t>
      </w:r>
      <w:r>
        <w:t>ad Autónoma, sea Cabildo que nos afecte, nosotros, las normas nuestras no podemos cambiarlas ni saltárnoslas si no hay una situación que esté amparada por el estado de alarma, de hecho nosotros hay una disposición en la Ley de Bases si no, Octavio me pueda</w:t>
      </w:r>
      <w:r>
        <w:t xml:space="preserve"> corregir, no recuerdo el artículo, no sé si era el 21, el que nos habilita por ejemplo a todos los procesos en el estado de alarma que tengamos que impulsar para el correcto funcionamiento de la Administración o cubrir necesidades básicas, pues en este ca</w:t>
      </w:r>
      <w:r>
        <w:t>so la Ley nos ampara para poder actuar, pero en casos de excepcionalidad y vamos en este sentido como ayer comentábamos, o sea es una cuestión que no sabemos si va a haber norma que afecte a esto y va a estar marcado por lo que se dicte en el Decreto de de</w:t>
      </w:r>
      <w:r>
        <w:t>sescalada, hay que diferenciar por lo que sabemos ahora mismo por prensa y por las guías rápidas del Ministerio que todavía esas guías no son normas, hasta que no se dicten los Decretos no sabremos en qué sentido para los establecimientos de restauración y</w:t>
      </w:r>
      <w:r>
        <w:t xml:space="preserve"> demás se hablaba de limitación del aforo externo, en terrazas e internos y no se puede computar el mismo aforo externo, por lo que decía ese empresario era de completar, de que se ampliara para que el 30% computara en el aforo total y no en el externo, fu</w:t>
      </w:r>
      <w:r>
        <w:t>e lo que entendí yo cuando él explico su pregunta, con lo cual no entiendo que nosotros podamos dictar normas u otras cuestiones en este sentido hasta ver que dicta el Decreto y después las interpretaciones que nosotros como ayer expliqué hemos ido resolvi</w:t>
      </w:r>
      <w:r>
        <w:t>endo con la Subdelegación del Gobierno que son los que tienen en este caso la potestad en el órgano que tienen en el CECOR  de ir interpretando, de ir elevando consultas al Ministerio, a las reuniones interadministrativas que tienen, por tanto no me atrevo</w:t>
      </w:r>
      <w:r>
        <w:t xml:space="preserve"> a pronunciarme en ese sentido, ya lo comentamos ayer y veremos lo que se dicta en todo el proceso de desescalada. Preguntas por parte de Coalición Canaria. -</w:t>
      </w:r>
    </w:p>
    <w:p w:rsidR="00EB0B20" w:rsidRDefault="00EE53CC">
      <w:pPr>
        <w:spacing w:after="4" w:line="251" w:lineRule="auto"/>
        <w:ind w:left="33" w:right="1156" w:hanging="10"/>
      </w:pPr>
      <w:r>
        <w:rPr>
          <w:b/>
        </w:rPr>
        <w:t>INTERVIENE DOÑA ANGELA PERERA CRUZ. –</w:t>
      </w:r>
    </w:p>
    <w:p w:rsidR="00EB0B20" w:rsidRDefault="00EE53CC">
      <w:pPr>
        <w:spacing w:after="278"/>
        <w:ind w:left="31" w:right="1159"/>
      </w:pPr>
      <w:r>
        <w:t>Queremos conocer, la pregunta va dirigida al Concejal de Ha</w:t>
      </w:r>
      <w:r>
        <w:t>cienda o al Interventor si nos puede contestar. Queremos conocer si ya se ha  realizado un análisis general del Presupuesto General 2020 para identificar el margen de maniobra del que dispone el Consistorio, tanto el que proviene de la liquidación del pres</w:t>
      </w:r>
      <w:r>
        <w:t xml:space="preserve">upuesto como de la redistribución de recursos entre las áreas para potenciar o fomentar las actuaciones imprescindibles y prioritarias frente a la crisis sanitaria y también conocer si desde el Área de Hacienda se ha habilitado un nuevo proyecto de gastos </w:t>
      </w:r>
      <w:r>
        <w:t>ante la necesidad de controlar los pagos expresamente derivados de la gestión de la crisis sanitaria y la declaración del estado de alarma y lo comentamos, si, como puede ser la compra de EPI y las contrataciones que se hayan realizado con ocasión de que e</w:t>
      </w:r>
      <w:r>
        <w:t>l Ayuntamiento ha tenido que hacer frente a esta crisis como las que se han hecho en Servicios Sociales, la finalidad de poner este proyecto de gastos sería tener un control no solo del coste real que está ocasionando la pandemia y de cuantos recursos econ</w:t>
      </w:r>
      <w:r>
        <w:t>ómicos se está destinando a la lucha contra ella sino que evitar que estos recursos no computen en la regla de gastos en el caso de que se atienda a la solicitud que ha formulado el Gobierno de España en ese sentido y también para que en el caso de que lle</w:t>
      </w:r>
      <w:r>
        <w:t>gado el momento se quieran solicitar ayudas ya se disponga de toda la información previa de los gastos que se han hecho en la misma, por la crisis sanitaria, queríamos saber eso. –</w:t>
      </w:r>
    </w:p>
    <w:p w:rsidR="00EB0B20" w:rsidRDefault="00EE53CC">
      <w:pPr>
        <w:spacing w:after="243" w:line="251" w:lineRule="auto"/>
        <w:ind w:left="33" w:right="3367" w:hanging="10"/>
      </w:pPr>
      <w:r>
        <w:rPr>
          <w:b/>
        </w:rPr>
        <w:t>INTERVIENE LA SEÑORA ALCALDESA-PRESIDENTA.</w:t>
      </w:r>
      <w:r>
        <w:t xml:space="preserve"> – Don Airam. -</w:t>
      </w:r>
    </w:p>
    <w:p w:rsidR="00EB0B20" w:rsidRDefault="00EE53CC">
      <w:pPr>
        <w:spacing w:after="4" w:line="251" w:lineRule="auto"/>
        <w:ind w:left="33" w:right="1156" w:hanging="10"/>
      </w:pPr>
      <w:r>
        <w:rPr>
          <w:b/>
        </w:rPr>
        <w:t>INTERVIENE  DON A</w:t>
      </w:r>
      <w:r>
        <w:rPr>
          <w:b/>
        </w:rPr>
        <w:t>IRAM PÉREZ CHINEA. -</w:t>
      </w:r>
    </w:p>
    <w:p w:rsidR="00EB0B20" w:rsidRDefault="00EE53CC">
      <w:pPr>
        <w:spacing w:after="245"/>
        <w:ind w:left="31" w:right="1159"/>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486" name="Group 15948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2946" name="Rectangle 1294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2947" name="Rectangle 12947"/>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486" style="width:12.7031pt;height:283.662pt;position:absolute;mso-position-horizontal-relative:page;mso-position-horizontal:absolute;margin-left:681.958pt;mso-position-vertical-relative:page;margin-top:528.338pt;" coordsize="1613,36025">
                <v:rect id="Rectangle 1294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2947"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108 de 112 </w:t>
                        </w:r>
                      </w:p>
                    </w:txbxContent>
                  </v:textbox>
                </v:rect>
                <w10:wrap type="square"/>
              </v:group>
            </w:pict>
          </mc:Fallback>
        </mc:AlternateContent>
      </w:r>
      <w:r>
        <w:t>Si, gracias Alcaldesa, la pregunta es bastante larga, voy a intentar resumirla lo más someramente posible. Nosotros estamos haciendo un estudio continuo, estamos haciendo un estudio continuo desde el Área de Hacienda de todas las áreas de gastos y sobretod</w:t>
      </w:r>
      <w:r>
        <w:t>o, quizás que es lo más importante, la capacidad de financiación a través de los ingresos que vamos a tener, por un lado los ingresos a nivel municipal, los ingresos propios vamos a decirlo así, a través de los impuestos locales, los tributos locales y las</w:t>
      </w:r>
      <w:r>
        <w:t xml:space="preserve"> tasas y por otro lado los ingresos que nos puedan venir derivados de las administraciones supramunicipales, este es uno de los aspectos quizás de los más complicado porque dependemos también de esas administraciones municipales, supramunicipales y los ing</w:t>
      </w:r>
      <w:r>
        <w:t>resos que nos van a venir, hay ingresos que evidentemente ya están comprometidos en los presupuestos de esas administraciones y otros que no, pero son datos que tenemos que tener en cuenta de cara hacer una reestructuración del presupuesto también, como di</w:t>
      </w:r>
      <w:r>
        <w:t xml:space="preserve">go lo estamos haciendo de forma continua, diariamente hacemos un análisis del gasto que llevamos realizado, compras que afectan directamente a esta situación, o que vienen generadas directamente por esta situación, situación del estado de alarma, llevamos </w:t>
      </w:r>
      <w:r>
        <w:t xml:space="preserve">un control del gasto en material sanitario que estamos realizando, que prácticamente, semanalmente realizamos gasto y en ese sentido esa va a ser nuestra línea de actuación, tenemos que jugar también con informaciones que vienen de.., como digo incluso de </w:t>
      </w:r>
      <w:r>
        <w:t xml:space="preserve">administraciones supramunicipales sino también de las administraciones o entes encargado de gestionar los tributos locales  como anteriormente dije, al principio de esta sesión plenaria del plan o del proyecto que tiene el calendario fiscal por parte del  </w:t>
      </w:r>
      <w:r>
        <w:t>Consorcio de Tributos, en ese sentido son cuestiones que tenemos que tener en cuenta y que hace que no podamos tomar una decisión firme ahora mismo sino que tenemos que ir moldeando y que sea un proyecto vivo y que haga que, bueno, que la utilización de lo</w:t>
      </w:r>
      <w:r>
        <w:t>s recursos públicos pues sea de la forma más eficiente posible.</w:t>
      </w:r>
    </w:p>
    <w:p w:rsidR="00EB0B20" w:rsidRDefault="00EE53CC">
      <w:pPr>
        <w:spacing w:after="243" w:line="251" w:lineRule="auto"/>
        <w:ind w:left="33" w:right="3125" w:hanging="10"/>
      </w:pPr>
      <w:r>
        <w:rPr>
          <w:b/>
        </w:rPr>
        <w:t xml:space="preserve">INTERVIENE LA SEÑORA ALCALDESA-PRESIDENTA. </w:t>
      </w:r>
      <w:r>
        <w:t>Gracias Airam, Nicolás quieres comentar. –</w:t>
      </w:r>
    </w:p>
    <w:p w:rsidR="00EB0B20" w:rsidRDefault="00EE53CC">
      <w:pPr>
        <w:spacing w:after="4" w:line="251" w:lineRule="auto"/>
        <w:ind w:left="33" w:right="1156" w:hanging="10"/>
      </w:pPr>
      <w:r>
        <w:rPr>
          <w:b/>
        </w:rPr>
        <w:t>INTERVIENE EL SEÑOR INTERVENTOR MUNICIPAL. -</w:t>
      </w:r>
    </w:p>
    <w:p w:rsidR="00EB0B20" w:rsidRDefault="00EE53CC">
      <w:pPr>
        <w:spacing w:after="245"/>
        <w:ind w:left="31" w:right="1159"/>
      </w:pPr>
      <w:r>
        <w:t>Bueno, está para la firma un expediente de modificación presupuestaria utilizando un 20% de la previsión del superávit previsto para el presente ejercicio que aproximadamente importa unos 150.000 euros aproximadamente, porque es el margen que nos permite a</w:t>
      </w:r>
      <w:r>
        <w:t xml:space="preserve"> través del Real Decreto Ley 8/2020 y el Real Decreto Legislativo 11/2020 de 31 de marzo, donde nos permite utilizar el 20% de la previsión que sería para inversiones sostenibles para servicios sociales. Bueno la modificación presupuestaria va a estar dest</w:t>
      </w:r>
      <w:r>
        <w:t>inada aproximadamente unos 30.000 para una obra de rehabilitación del centro de alzhéimer, unos 100.000 euros para emergencia social, subvenciones, ayudas y unos 20.000 euros para gasto corriente, a partir de ahí se va hacer un proyecto obviamente hasta es</w:t>
      </w:r>
      <w:r>
        <w:t>te momento no se ha hecho ningún proyecto porque se ha ido pagando a través de las propias aplicaciones presupuestarias, nos van a llegar subvenciones de material de pobreza que también se va a generar proyecto y a partir de ahí sí que controlaremos obviam</w:t>
      </w:r>
      <w:r>
        <w:t>ente se ha hecho a través de las modificaciones presupuestarias que se van a ir tramitando bien, por las subvenciones que nos va a dar el Cabildo o Comunidad Autónoma o bien a través de este superávit. Hay que señalar que el gasto se está manteniendo con r</w:t>
      </w:r>
      <w:r>
        <w:t>especto a otros años, hemos visto que este primer trimestre el nivel de gastos era mayor que el trimestre del año anterior y hasta ahora pues no se ha parado, es decir no sabemos dónde va a sobrar, seguramente, a lo mejor  en fiestas pero en otras concejal</w:t>
      </w:r>
      <w:r>
        <w:t>ías no lo sabemos porque el nivel de gastos se mantiene, un poco porque la Ley te lo permite para el funcionamiento básico de los servicios, entonces bueno, si luego se necesita más financiación para servicios sociales, compra de alimentos, bueno pues ya s</w:t>
      </w:r>
      <w:r>
        <w:t>e verá qué posibilidades hay pero en principio hasta ahora vamos a, se va a dotar unos 150.000 euros y a ver cuánto nos dura.</w:t>
      </w:r>
    </w:p>
    <w:p w:rsidR="00EB0B20" w:rsidRDefault="00EE53CC">
      <w:pPr>
        <w:spacing w:after="245"/>
        <w:ind w:left="31" w:right="1752"/>
      </w:pPr>
      <w:r>
        <w:rPr>
          <w:b/>
        </w:rPr>
        <w:t>INTERVIENE LA SEÑORA ALCALDESA- PRESIDENTA.</w:t>
      </w:r>
      <w:r>
        <w:t xml:space="preserve"> Gracias Airam, gracias Nicolás, pasamos al turno de preguntas de Si se Puede.- </w:t>
      </w:r>
    </w:p>
    <w:p w:rsidR="00EB0B20" w:rsidRDefault="00EE53CC">
      <w:pPr>
        <w:spacing w:after="4" w:line="251" w:lineRule="auto"/>
        <w:ind w:left="33" w:right="1156" w:hanging="10"/>
      </w:pPr>
      <w:r>
        <w:rPr>
          <w:b/>
        </w:rPr>
        <w:t>INTERV</w:t>
      </w:r>
      <w:r>
        <w:rPr>
          <w:b/>
        </w:rPr>
        <w:t>IENDE DOÑA MARÍA DEL CARMEN COELLO GONZÁLEZ.-</w:t>
      </w:r>
    </w:p>
    <w:p w:rsidR="00EB0B20" w:rsidRDefault="00EE53CC">
      <w:pPr>
        <w:spacing w:after="245"/>
        <w:ind w:left="31" w:right="1159"/>
      </w:pPr>
      <w:r>
        <w:t>Si, queríamos preguntar si nos podían dar la información de en el momento de la declaración del estado de alarma cuántas empresas habían en Candelaria, de todos los sectores, del agrario, del hostelero, del tur</w:t>
      </w:r>
      <w:r>
        <w:t>ístico, de comercial, de todos los sectores cultural y de esas empresas, cuántos ERTES se han tramitado y las personas afectadas.</w:t>
      </w:r>
    </w:p>
    <w:p w:rsidR="00EB0B20" w:rsidRDefault="00EE53CC">
      <w:pPr>
        <w:spacing w:after="4" w:line="251" w:lineRule="auto"/>
        <w:ind w:left="33" w:right="1156" w:hanging="10"/>
      </w:pPr>
      <w:r>
        <w:rPr>
          <w:b/>
        </w:rPr>
        <w:t>INTERVIENE LA SEÑORA ALCALDESA-PRESIDENTA.-</w:t>
      </w:r>
    </w:p>
    <w:p w:rsidR="00EB0B20" w:rsidRDefault="00EE53CC">
      <w:pPr>
        <w:spacing w:after="245"/>
        <w:ind w:left="31" w:right="1159"/>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59198" name="Group 15919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3006" name="Rectangle 13006"/>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694SFQQ6MND9WP4TPKKWMFQKZ | Verificación: https://candelaria.s</w:t>
                              </w:r>
                              <w:r>
                                <w:rPr>
                                  <w:sz w:val="12"/>
                                </w:rPr>
                                <w:t xml:space="preserve">edelectronica.es/ </w:t>
                              </w:r>
                            </w:p>
                          </w:txbxContent>
                        </wps:txbx>
                        <wps:bodyPr horzOverflow="overflow" vert="horz" lIns="0" tIns="0" rIns="0" bIns="0" rtlCol="0">
                          <a:noAutofit/>
                        </wps:bodyPr>
                      </wps:wsp>
                      <wps:wsp>
                        <wps:cNvPr id="13007" name="Rectangle 13007"/>
                        <wps:cNvSpPr/>
                        <wps:spPr>
                          <a:xfrm rot="-5399999">
                            <a:off x="-2094822" y="1318259"/>
                            <a:ext cx="4455272"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109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59198" style="width:12.7031pt;height:283.662pt;position:absolute;mso-position-horizontal-relative:page;mso-position-horizontal:absolute;margin-left:681.958pt;mso-position-vertical-relative:page;margin-top:528.338pt;" coordsize="1613,36025">
                <v:rect id="Rectangle 13006"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3007" style="position:absolute;width:44552;height:1132;left:-20948;top:131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109 de 112 </w:t>
                        </w:r>
                      </w:p>
                    </w:txbxContent>
                  </v:textbox>
                </v:rect>
                <w10:wrap type="square"/>
              </v:group>
            </w:pict>
          </mc:Fallback>
        </mc:AlternateContent>
      </w:r>
      <w:r>
        <w:t xml:space="preserve">Ahora mismo yo no tengo el dato aquí Mayca pero si es una información que se ha recabado con el diagnóstico, con la actualización del diagnóstico que hemos hecho con los empresarios en estas últimas semanas, no tengo ahora mismo el dato, puedo solicitarlo </w:t>
      </w:r>
      <w:r>
        <w:t>porque no tengo aquí el informe y desde la Agencia con los cuestionarios que se han realizado entre Comercio y la Agencia de Desarrollo Local hemos precisamente actualizado el diagnóstico para ver el impacto de la emergencia y en qué situación están cada u</w:t>
      </w:r>
      <w:r>
        <w:t>na de ellas respecto a ERTES o incluso con la petición de sugerencias sobre sus necesidades y demás y ahora mismo se está trabajando con el vaciado del cuestionario y ayer tuvimos ya una reunión y las próximas semanas mantendremos otros encuentros para ava</w:t>
      </w:r>
      <w:r>
        <w:t>nzar con el sector. Ahora no tengo los datos pero te los podemos facilitar, entiendo que en las reuniones que tengamos, el informe que derive de la actualización del diagnóstico lo podremos facilitar igualmente. Preguntas por parte del Partido Popular.-</w:t>
      </w:r>
    </w:p>
    <w:p w:rsidR="00EB0B20" w:rsidRDefault="00EE53CC">
      <w:pPr>
        <w:spacing w:after="4" w:line="251" w:lineRule="auto"/>
        <w:ind w:left="33" w:right="1156" w:hanging="10"/>
      </w:pPr>
      <w:r>
        <w:rPr>
          <w:b/>
        </w:rPr>
        <w:t>IN</w:t>
      </w:r>
      <w:r>
        <w:rPr>
          <w:b/>
        </w:rPr>
        <w:t>TERVIENE DON JACOBO LÓPEZ FARIÑA.-</w:t>
      </w:r>
    </w:p>
    <w:p w:rsidR="00EB0B20" w:rsidRDefault="00EE53CC">
      <w:pPr>
        <w:spacing w:after="9"/>
        <w:ind w:left="31" w:right="1159"/>
      </w:pPr>
      <w:r>
        <w:t>Si, solo tenemos una.</w:t>
      </w:r>
    </w:p>
    <w:p w:rsidR="00EB0B20" w:rsidRDefault="00EE53CC">
      <w:pPr>
        <w:spacing w:after="245"/>
        <w:ind w:left="31" w:right="1159"/>
      </w:pPr>
      <w:r>
        <w:t>En el Pleno de febrero quedó pendiente una pregunta que realizamos en la que se preguntaba en qué situación se encuentra la subsanación de deficiencia en materia de prevención de riesgos laborales de</w:t>
      </w:r>
      <w:r>
        <w:t>l personal de servicios de recogida de residuos y limpieza y fue trastada en este salón plenario en el mes de octubre y que aún hoy sigue preocupando a los trabajadores de la empresa.</w:t>
      </w:r>
    </w:p>
    <w:p w:rsidR="00EB0B20" w:rsidRDefault="00EE53CC">
      <w:pPr>
        <w:spacing w:after="4" w:line="251" w:lineRule="auto"/>
        <w:ind w:left="33" w:right="1156" w:hanging="10"/>
      </w:pPr>
      <w:r>
        <w:rPr>
          <w:b/>
        </w:rPr>
        <w:t>INTERVIENE LA SEÑORA ALCALDESA-PRESIDENTA.-</w:t>
      </w:r>
    </w:p>
    <w:p w:rsidR="00EB0B20" w:rsidRDefault="00EE53CC">
      <w:pPr>
        <w:spacing w:after="245"/>
        <w:ind w:left="31" w:right="1159"/>
      </w:pPr>
      <w:r>
        <w:t>Bien, pues disculpe que no r</w:t>
      </w:r>
      <w:r>
        <w:t>ecordaba yo que faltaba esa pregunta por responder pero como esa está pendiente, Jacobo puedes hacer otra pregunta, pueden hacer las preguntas correspondientes al Pleno, tienen más. –</w:t>
      </w:r>
    </w:p>
    <w:p w:rsidR="00EB0B20" w:rsidRDefault="00EE53CC">
      <w:pPr>
        <w:spacing w:after="4" w:line="251" w:lineRule="auto"/>
        <w:ind w:left="33" w:right="4694" w:hanging="10"/>
      </w:pPr>
      <w:r>
        <w:rPr>
          <w:b/>
        </w:rPr>
        <w:t>INTERVIENE DON JACOBO LÓPEZ FARIÑA.</w:t>
      </w:r>
      <w:r>
        <w:t xml:space="preserve">No tenemos más preguntas. </w:t>
      </w:r>
    </w:p>
    <w:p w:rsidR="00EB0B20" w:rsidRDefault="00EE53CC">
      <w:pPr>
        <w:spacing w:after="245"/>
        <w:ind w:left="31" w:right="1570"/>
      </w:pPr>
      <w:r>
        <w:rPr>
          <w:b/>
        </w:rPr>
        <w:t>INTERVIENE</w:t>
      </w:r>
      <w:r>
        <w:rPr>
          <w:b/>
        </w:rPr>
        <w:t xml:space="preserve"> LA SEÑORA ALCALDESA-PRESIDENTA.</w:t>
      </w:r>
      <w:r>
        <w:t>Bien pues Airam por favor si tienes tú la información, yo no lo recordaba, disculpe.-</w:t>
      </w:r>
    </w:p>
    <w:p w:rsidR="00EB0B20" w:rsidRDefault="00EE53CC">
      <w:pPr>
        <w:spacing w:after="4" w:line="251" w:lineRule="auto"/>
        <w:ind w:left="33" w:right="1156" w:hanging="10"/>
      </w:pPr>
      <w:r>
        <w:rPr>
          <w:b/>
        </w:rPr>
        <w:t>INTERVIENE DON AIRAM PÉREZ CHINEA.-</w:t>
      </w:r>
    </w:p>
    <w:p w:rsidR="00EB0B20" w:rsidRDefault="00EE53CC">
      <w:pPr>
        <w:spacing w:after="245"/>
        <w:ind w:left="31" w:right="1159"/>
      </w:pPr>
      <w:r>
        <w:t>Si, bien gracias, en esa cuestión en el mes de octubre o algo así como cada año se nos remite el infor</w:t>
      </w:r>
      <w:r>
        <w:t>me de gestión en este sentido y en fecha de 10 de octubre creo recordar, lo tengo anotado por aquí, perdón, fecha 30 de octubre recibimos el informe anual correspondiente a ese año, en ese informe que se compone de diferente documentación, lo componen el m</w:t>
      </w:r>
      <w:r>
        <w:t>anual de calidad y seguridad de medio ambiente, el informe técnico, el plan de emergencia y evaluación y una planificación de la actividad preventiva, ahí se relatan todas las medidas que están tomando URBASER en ese sentido, en el sentido de riesgos labor</w:t>
      </w:r>
      <w:r>
        <w:t>ales y las medidas que están aplicando, posteriormente a principios del mes de febrero se nos envió también una información respecto a la situación actual y en la semana pasada también solicitamos la información correspondiente, que nos actualizaran esa in</w:t>
      </w:r>
      <w:r>
        <w:t xml:space="preserve">formación, ¡vaya¡ lo que viene a decir en un informe presentado en el día de hoy vía correo electrónico es que se están cumpliendo todos los parámetros que establece la Legislación en cuanto a materia en riesgos laborales, que tiene conocimiento al Comité </w:t>
      </w:r>
      <w:r>
        <w:t>de empresa de URBASER de todas estas actividades que se están planteando también de las que se han tomado en relación con la situación del estado de alerta y las medidas sanitarias que se han tenido que implantar, excepcionales por esta situación, por lo r</w:t>
      </w:r>
      <w:r>
        <w:t>eferente a la empresa que se están tomando todas las medidas en relación a riesgos laborales, se está cuidando a todo el personal en este sentido y por lo tanto están dando cumplimiento a todo lo establecido en la Ley de prevención de riesgos laborales.-</w:t>
      </w:r>
    </w:p>
    <w:p w:rsidR="00EB0B20" w:rsidRDefault="00EE53CC">
      <w:pPr>
        <w:spacing w:after="4" w:line="251" w:lineRule="auto"/>
        <w:ind w:left="33" w:right="1156" w:hanging="10"/>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60346" name="Group 160346"/>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3063" name="Rectangle 13063"/>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3064" name="Rectangle 13064"/>
                        <wps:cNvSpPr/>
                        <wps:spPr>
                          <a:xfrm rot="-5399999">
                            <a:off x="-2091074" y="1322009"/>
                            <a:ext cx="444777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110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60346" style="width:12.7031pt;height:283.662pt;position:absolute;mso-position-horizontal-relative:page;mso-position-horizontal:absolute;margin-left:681.958pt;mso-position-vertical-relative:page;margin-top:528.338pt;" coordsize="1613,36025">
                <v:rect id="Rectangle 13063"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3064" style="position:absolute;width:44477;height:1132;left:-20910;top:132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110 de 112 </w:t>
                        </w:r>
                      </w:p>
                    </w:txbxContent>
                  </v:textbox>
                </v:rect>
                <w10:wrap type="square"/>
              </v:group>
            </w:pict>
          </mc:Fallback>
        </mc:AlternateContent>
      </w:r>
      <w:r>
        <w:rPr>
          <w:b/>
        </w:rPr>
        <w:t>INTERVIENE LA SEÑORA ALCALDESA-PRESIDENTA.-</w:t>
      </w:r>
    </w:p>
    <w:p w:rsidR="00EB0B20" w:rsidRDefault="00EE53CC">
      <w:pPr>
        <w:spacing w:after="245"/>
        <w:ind w:left="31" w:right="1159"/>
      </w:pPr>
      <w:r>
        <w:t>Gracias Airam por la respuesta, si no hay más preguntas vamos concluyendo el Pleno, no sin antes, si me lo permiten si me gustaría reiterar el agradecimiento…</w:t>
      </w:r>
    </w:p>
    <w:p w:rsidR="00EB0B20" w:rsidRDefault="00EE53CC">
      <w:pPr>
        <w:spacing w:after="4" w:line="251" w:lineRule="auto"/>
        <w:ind w:left="33" w:right="1156" w:hanging="10"/>
      </w:pPr>
      <w:r>
        <w:rPr>
          <w:b/>
        </w:rPr>
        <w:t>INTERVIENE DON JOSÉ FERNANDO GÓMEZ MARTÍN.-</w:t>
      </w:r>
    </w:p>
    <w:p w:rsidR="00EB0B20" w:rsidRDefault="00EE53CC">
      <w:pPr>
        <w:spacing w:after="245"/>
        <w:ind w:left="31" w:right="1159"/>
      </w:pPr>
      <w:r>
        <w:t>Disculpa, si me lo permite es que hay un vecino pregu</w:t>
      </w:r>
      <w:r>
        <w:t>ntándome que cuántos parados hay ahora mismo en Candelaria y no sé cómo responderle porque no tengo ese dato y si me podría ayudar.-</w:t>
      </w:r>
    </w:p>
    <w:p w:rsidR="00EB0B20" w:rsidRDefault="00EE53CC">
      <w:pPr>
        <w:spacing w:after="4" w:line="251" w:lineRule="auto"/>
        <w:ind w:left="33" w:right="1156" w:hanging="10"/>
      </w:pPr>
      <w:r>
        <w:rPr>
          <w:b/>
        </w:rPr>
        <w:t>INTERVIENE LA SEÑORA ALCALDESA-PRESIDENTA.-</w:t>
      </w:r>
    </w:p>
    <w:p w:rsidR="00EB0B20" w:rsidRDefault="00EE53CC">
      <w:pPr>
        <w:spacing w:after="245"/>
        <w:ind w:left="31" w:right="1159"/>
      </w:pPr>
      <w:r>
        <w:t xml:space="preserve">Si, si no recuerdo mal el dato era dos mil cuatrocientos… no recuerdo la cifra </w:t>
      </w:r>
      <w:r>
        <w:t>exacta porque salió los datos de la EPA son muy recientes, en estos día y en Candelaria con el OBECAN, con el observatorio canario de empleo la cifra total ascendía a dos mil cuatrocientos y no recuerdo ahora el número exacto pero sobre esa cifra. –</w:t>
      </w:r>
    </w:p>
    <w:p w:rsidR="00EB0B20" w:rsidRDefault="00EE53CC">
      <w:pPr>
        <w:spacing w:after="243" w:line="251" w:lineRule="auto"/>
        <w:ind w:left="33" w:right="3424" w:hanging="10"/>
      </w:pPr>
      <w:r>
        <w:rPr>
          <w:b/>
        </w:rPr>
        <w:t>INTERV</w:t>
      </w:r>
      <w:r>
        <w:rPr>
          <w:b/>
        </w:rPr>
        <w:t>IENE DON JOSÉ FERNANDO GÓMEZ MARTÍN.</w:t>
      </w:r>
      <w:r>
        <w:t>Vale, muchas gracias. –</w:t>
      </w:r>
    </w:p>
    <w:p w:rsidR="00EB0B20" w:rsidRDefault="00EE53CC">
      <w:pPr>
        <w:spacing w:after="4" w:line="251" w:lineRule="auto"/>
        <w:ind w:left="33" w:right="1156" w:hanging="10"/>
      </w:pPr>
      <w:r>
        <w:rPr>
          <w:b/>
        </w:rPr>
        <w:t>INTERVIENE LA SEÑORA ALCALDESA-PRESIDENTA.-</w:t>
      </w:r>
    </w:p>
    <w:p w:rsidR="00EB0B20" w:rsidRDefault="00EE53CC">
      <w:pPr>
        <w:spacing w:after="0"/>
        <w:ind w:left="31" w:right="1159"/>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60605" name="Group 160605"/>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3127" name="Rectangle 1312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 xml:space="preserve">Cód. Validación: 694SFQQ6MND9WP4TPKKWMFQKZ | Verificación: https://candelaria.sedelectronica.es/ </w:t>
                              </w:r>
                            </w:p>
                          </w:txbxContent>
                        </wps:txbx>
                        <wps:bodyPr horzOverflow="overflow" vert="horz" lIns="0" tIns="0" rIns="0" bIns="0" rtlCol="0">
                          <a:noAutofit/>
                        </wps:bodyPr>
                      </wps:wsp>
                      <wps:wsp>
                        <wps:cNvPr id="13128" name="Rectangle 13128"/>
                        <wps:cNvSpPr/>
                        <wps:spPr>
                          <a:xfrm rot="-5399999">
                            <a:off x="-2087324" y="1325759"/>
                            <a:ext cx="4440273" cy="113224"/>
                          </a:xfrm>
                          <a:prstGeom prst="rect">
                            <a:avLst/>
                          </a:prstGeom>
                          <a:ln>
                            <a:noFill/>
                          </a:ln>
                        </wps:spPr>
                        <wps:txbx>
                          <w:txbxContent>
                            <w:p w:rsidR="00EB0B20" w:rsidRDefault="00EE53CC">
                              <w:pPr>
                                <w:spacing w:after="160" w:line="259" w:lineRule="auto"/>
                                <w:ind w:left="0" w:right="0" w:firstLine="0"/>
                                <w:jc w:val="left"/>
                              </w:pPr>
                              <w:r>
                                <w:rPr>
                                  <w:sz w:val="12"/>
                                </w:rPr>
                                <w:t>Documento firmado electrónicamente desde la plata</w:t>
                              </w:r>
                              <w:r>
                                <w:rPr>
                                  <w:sz w:val="12"/>
                                </w:rPr>
                                <w:t xml:space="preserve">forma esPublico Gestiona | Página 111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60605" style="width:12.7031pt;height:283.662pt;position:absolute;mso-position-horizontal-relative:page;mso-position-horizontal:absolute;margin-left:681.958pt;mso-position-vertical-relative:page;margin-top:528.338pt;" coordsize="1613,36025">
                <v:rect id="Rectangle 1312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3128" style="position:absolute;width:44402;height:1132;left:-20873;top:1325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111 de 112 </w:t>
                        </w:r>
                      </w:p>
                    </w:txbxContent>
                  </v:textbox>
                </v:rect>
                <w10:wrap type="square"/>
              </v:group>
            </w:pict>
          </mc:Fallback>
        </mc:AlternateContent>
      </w:r>
      <w:r>
        <w:t>De nada. Bueno, agradecer a todos, como saben es el primer Pleno telemático que celebramos en nuestro municipio, en toda su historia con lo cual agradezco a todos la disposición y la dinámica que hemos podido l</w:t>
      </w:r>
      <w:r>
        <w:t>levar a cabo para la favorable celebración en la que hemos podido retomar como bien decíamos la normalidad, la nueva normalidad en este estado de alarma y en la fase de desescalada que veremos cómo se articulan, con lo cual mi agradecimiento, mi agradecimi</w:t>
      </w:r>
      <w:r>
        <w:t>ento también a todos los vecinos de Candelaria, a la población, en líneas generales por su excelente comportamiento, su comportamiento ejemplar en todo el estado de alarma, por atender a las restricciones y con el estado de confinamiento sabemos que en muc</w:t>
      </w:r>
      <w:r>
        <w:t>has ocasiones es muy complicado a nivel también desde el punto emocional y toda la situación psicológica  que se puede generar, desde el Ayuntamiento se han puesto también en marcha medidas también para paliar esta situación y reiterar el trabajo y el comp</w:t>
      </w:r>
      <w:r>
        <w:t>romiso de toda la corporación pues para seguir trabajando en este proyecto, en este proceso de reconstrucción social y económica en nuestro municipio y según también nos dicen en consonancia con las decisiones  que se van tomando en Administraciones supram</w:t>
      </w:r>
      <w:r>
        <w:t>unicipales y si me permiten, especialmente también a todos los empleados públicos del Ayuntamiento que han hecho el esfuerzo también por adaptarse a esta nueva situación, nosotros como responsables públicos, el Grupo de Gobierno hemos intentado facilitar t</w:t>
      </w:r>
      <w:r>
        <w:t>oda la tarea de herramientas en caso de los EPI de las personas que trabajan de manera presencial y si me permiten también a todos en general pero en particular si me gustaría agradecer el trabajo de la Secretaría General, en todo este espacio de tiempo en</w:t>
      </w:r>
      <w:r>
        <w:t xml:space="preserve"> el estado de alarma pues ha habido un trabajo muy intenso a la hora de aplicar todos los Decretos que se han dictado por el estado de alarma y que hemos tenido que adaptar a nuestro municipio y su cumplimiento, el trabajo, también la adaptación de todos l</w:t>
      </w:r>
      <w:r>
        <w:t>os Decretos, procedimientos municipales para reanudarlos y ponerlos en marcha, creo agradecerlo especialmente porque hay algunos días que yo creo Octavio que uno de los días acabamos a las dos de la mañana un Decreto del estado de alarma para que se pudier</w:t>
      </w:r>
      <w:r>
        <w:t>a dictar y se pudiera continuar el funcionamiento, con lo cual el trabajo ha sido, ya no se miran días, si son fines de semana, si son días laborables, si son festivos, estamos trabajando en todo momento así que quiero agradecer especialmente el trabajo de</w:t>
      </w:r>
      <w:r>
        <w:t xml:space="preserve"> la Secretaría y también de la Intervención Municipal porque como bien comentó Olivia antes, tanto el trabajo de Secretaria y el de Intervención ha sido fundamental en todo este tiempo porque ha habido que articular los nuevos procedimientos, los nuevos in</w:t>
      </w:r>
      <w:r>
        <w:t>formes así que a Nicolás también el profundo agradecimiento en todo este proceso a la hora del trabajo de la fiscalización, obviamente pero también por el esfuerzo por el estudio constante del presupuesto, por dar cuenta también porque por ejemplo hemos se</w:t>
      </w:r>
      <w:r>
        <w:t>guido al Tribunal de Cuentas para toda la dación de cuentas que tenemos que realizar ante el Estado, ante la Comunidad Autónoma, ahí no ha habido paralización, ahí hemos tenido que seguir trabajando también en esa dación constante de cuentas, en la fiscali</w:t>
      </w:r>
      <w:r>
        <w:t>zación de los expedientes, en la elaboración de los informes en el trabajo que se ha realizado de manera transversal con todas la áreas como digo para adaptar todos los informes a este nuevo estado, así que aunque el agradecimiento es general para todos lo</w:t>
      </w:r>
      <w:r>
        <w:t>s técnicos que están trabajando y todo el personal, quiero hacerlo de manera particular a Octavio y Nicolás porque ha sido ingente el trabajo que han desarrollado en este tiempo y también si me permiten el trabajo en atención social, en Servicios Sociales,</w:t>
      </w:r>
      <w:r>
        <w:t xml:space="preserve"> todo el trabajo de Servicios Sociales que como saben por Orden también Ministerial ha tenido que estar disponible de manera presencial en el Ayuntamiento, ya desde el inicio se decretó que era un servicio esencial y han permanecido por turnos y con todas </w:t>
      </w:r>
      <w:r>
        <w:t>las medidas sanitarias en los Servicios Sociales y agradezco también el trabajo porque igualmente ha sido trabajo diario y sin horario, sin calendario laboral sino prácticamente todos los días y a todas horas y en nombre también de la Concejala de Servicio</w:t>
      </w:r>
      <w:r>
        <w:t>s Sociales pues también traslado ese agradecimiento a todo el personal del área y todo el personal voluntario en el caso de Protección Civil y en el caso de todas las personas que de una manera altruista se han acercado al Ayuntamiento, han llamado a Prote</w:t>
      </w:r>
      <w:r>
        <w:t>cción Civil, las redes de voluntariado por ejemplo para la confección de las mascarillas, para cualquiera otras cuestiones de ayuda alimentaria también, esas redes de voluntariado que se han tejido tan fuertes en este mes y medio y que confío y desde luego</w:t>
      </w:r>
      <w:r>
        <w:t xml:space="preserve"> reflejan el comportamiento y desde luego la ejemplaridad de la población de Candelaria en momentos especiales de dificultad, siempre, pero en momentos especiales de dificultad, así que quería también dejarlo patente, todas esas personas que voluntariament</w:t>
      </w:r>
      <w:r>
        <w:t>e han colaborado y como no, también a la Policía Local que desde luego, es el cuerpo, son los compañeros, empleados públicos que han estados y están y estarán siempre en primera línea, siempre atendiendo cualquier emergencia, vamos cualquier incidencia, cu</w:t>
      </w:r>
      <w:r>
        <w:t>alquier cuestión con los controles que han tenido que realizar con lo cual son los que han tenido el mayor grado de exposición al riego de contagio así que se lo agradezco a todos, a toda la plantilla y en especial también al Jefe de la Policía Local, a Ro</w:t>
      </w:r>
      <w:r>
        <w:t>dhia, a toda la plantilla por el trabajo tan intenso y tan serio, responsable que han realizado en este tiempo y que a buen seguro creo que pues confío en que van seguir realizando con el apoyo en el estado de alarma y posteriormente en el proceso de deses</w:t>
      </w:r>
      <w:r>
        <w:t>calada y la nueva normalidad que vamos a tener que vivir hasta que se consiga una vacuna para el virus y desde luego pues podamos ir adaptando nuestra realidad a lo que las autoridades sanitarias también marquen, también al resto fuerzas y cuerpos de segur</w:t>
      </w:r>
      <w:r>
        <w:t>idad, a la Guardia Civil aquí también en nuestro municipio por su labor y coordinación también con la Policía Local con el Ayuntamiento y desde luego a todas, a todas las personas, al Centro de Salud con el cual mantenemos esa comunicación fluida, diaria y</w:t>
      </w:r>
      <w:r>
        <w:t xml:space="preserve"> a todas las personas que de una manera u otra, al departamento de comunicación, de informática, a todos los que están trabajando intensamente, a todo el Ayuntamiento para que podamos salir cuanto antes de esta situación y agradeciendo el que hayan podido </w:t>
      </w:r>
      <w:r>
        <w:t>también adaptarse de una manera tan rápida también a toda esta situación, así que gracias a todos y vamos a continuar con el trabajo en favor de la población del pueblo de Candelaria así que muchas gracias a todos.</w:t>
      </w:r>
    </w:p>
    <w:p w:rsidR="00EB0B20" w:rsidRDefault="00EE53CC">
      <w:pPr>
        <w:spacing w:after="0"/>
        <w:ind w:left="31" w:right="1159"/>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8660871</wp:posOffset>
                </wp:positionH>
                <wp:positionV relativeFrom="page">
                  <wp:posOffset>6709893</wp:posOffset>
                </wp:positionV>
                <wp:extent cx="161330" cy="3602507"/>
                <wp:effectExtent l="0" t="0" r="0" b="0"/>
                <wp:wrapSquare wrapText="bothSides"/>
                <wp:docPr id="160128" name="Group 160128"/>
                <wp:cNvGraphicFramePr/>
                <a:graphic xmlns:a="http://schemas.openxmlformats.org/drawingml/2006/main">
                  <a:graphicData uri="http://schemas.microsoft.com/office/word/2010/wordprocessingGroup">
                    <wpg:wgp>
                      <wpg:cNvGrpSpPr/>
                      <wpg:grpSpPr>
                        <a:xfrm>
                          <a:off x="0" y="0"/>
                          <a:ext cx="161330" cy="3602507"/>
                          <a:chOff x="0" y="0"/>
                          <a:chExt cx="161330" cy="3602507"/>
                        </a:xfrm>
                      </wpg:grpSpPr>
                      <wps:wsp>
                        <wps:cNvPr id="13177" name="Rectangle 13177"/>
                        <wps:cNvSpPr/>
                        <wps:spPr>
                          <a:xfrm rot="-5399999">
                            <a:off x="-2339054" y="1150228"/>
                            <a:ext cx="4791336" cy="113224"/>
                          </a:xfrm>
                          <a:prstGeom prst="rect">
                            <a:avLst/>
                          </a:prstGeom>
                          <a:ln>
                            <a:noFill/>
                          </a:ln>
                        </wps:spPr>
                        <wps:txbx>
                          <w:txbxContent>
                            <w:p w:rsidR="00EB0B20" w:rsidRDefault="00EE53CC">
                              <w:pPr>
                                <w:spacing w:after="160" w:line="259" w:lineRule="auto"/>
                                <w:ind w:left="0" w:right="0" w:firstLine="0"/>
                                <w:jc w:val="left"/>
                              </w:pPr>
                              <w:r>
                                <w:rPr>
                                  <w:sz w:val="12"/>
                                </w:rPr>
                                <w:t>Cód. Validación: 694SFQQ6MND9WP4TPKKWM</w:t>
                              </w:r>
                              <w:r>
                                <w:rPr>
                                  <w:sz w:val="12"/>
                                </w:rPr>
                                <w:t xml:space="preserve">FQKZ | Verificación: https://candelaria.sedelectronica.es/ </w:t>
                              </w:r>
                            </w:p>
                          </w:txbxContent>
                        </wps:txbx>
                        <wps:bodyPr horzOverflow="overflow" vert="horz" lIns="0" tIns="0" rIns="0" bIns="0" rtlCol="0">
                          <a:noAutofit/>
                        </wps:bodyPr>
                      </wps:wsp>
                      <wps:wsp>
                        <wps:cNvPr id="13178" name="Rectangle 13178"/>
                        <wps:cNvSpPr/>
                        <wps:spPr>
                          <a:xfrm rot="-5399999">
                            <a:off x="-2091074" y="1322009"/>
                            <a:ext cx="4447773" cy="113224"/>
                          </a:xfrm>
                          <a:prstGeom prst="rect">
                            <a:avLst/>
                          </a:prstGeom>
                          <a:ln>
                            <a:noFill/>
                          </a:ln>
                        </wps:spPr>
                        <wps:txbx>
                          <w:txbxContent>
                            <w:p w:rsidR="00EB0B20" w:rsidRDefault="00EE53CC">
                              <w:pPr>
                                <w:spacing w:after="160" w:line="259" w:lineRule="auto"/>
                                <w:ind w:left="0" w:right="0" w:firstLine="0"/>
                                <w:jc w:val="left"/>
                              </w:pPr>
                              <w:r>
                                <w:rPr>
                                  <w:sz w:val="12"/>
                                </w:rPr>
                                <w:t xml:space="preserve">Documento firmado electrónicamente desde la plataforma esPublico Gestiona | Página 112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60128" style="width:12.7031pt;height:283.662pt;position:absolute;mso-position-horizontal-relative:page;mso-position-horizontal:absolute;margin-left:681.958pt;mso-position-vertical-relative:page;margin-top:528.338pt;" coordsize="1613,36025">
                <v:rect id="Rectangle 13177" style="position:absolute;width:47913;height:1132;left:-23390;top:1150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694SFQQ6MND9WP4TPKKWMFQKZ | Verificación: https://candelaria.sedelectronica.es/ </w:t>
                        </w:r>
                      </w:p>
                    </w:txbxContent>
                  </v:textbox>
                </v:rect>
                <v:rect id="Rectangle 13178" style="position:absolute;width:44477;height:1132;left:-20910;top:132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112 de 112 </w:t>
                        </w:r>
                      </w:p>
                    </w:txbxContent>
                  </v:textbox>
                </v:rect>
                <w10:wrap type="square"/>
              </v:group>
            </w:pict>
          </mc:Fallback>
        </mc:AlternateContent>
      </w:r>
      <w:r>
        <w:t>Con esto terminamos el Pleno y como comentamos antes, a lo largo del día de hoy trataremos de fijar la reunión próxima con los portavoces y seguiremos obviamente como saben durante el estado de alarma se seguirán convocando los órganos Colegiados, recibirá</w:t>
      </w:r>
      <w:r>
        <w:t>n las convocatorias, este mes de mayo si no se levanta el estado de alarma continuaremos en este modo telemático y también con la Juntas de Gobierno Local que convocaremos y si hubiese necesidad de algún Consejo Patronato de las empresas o la Fundación tam</w:t>
      </w:r>
      <w:r>
        <w:t>bién se lo avisaríamos, se lo notificaríamos para la celebración, así que estaremos en contacto para cualquier novedad.</w:t>
      </w:r>
    </w:p>
    <w:p w:rsidR="00EB0B20" w:rsidRDefault="00EE53CC">
      <w:pPr>
        <w:spacing w:after="496"/>
        <w:ind w:left="31" w:right="1159"/>
      </w:pPr>
      <w:r>
        <w:t>Muchas gracias a todos, con esto terminamos el Pleno y de nuevo gracias y buen día.-</w:t>
      </w:r>
    </w:p>
    <w:p w:rsidR="00EB0B20" w:rsidRDefault="00EE53CC">
      <w:pPr>
        <w:spacing w:after="363" w:line="251" w:lineRule="auto"/>
        <w:ind w:left="33" w:right="1156" w:hanging="10"/>
      </w:pPr>
      <w:r>
        <w:rPr>
          <w:b/>
        </w:rPr>
        <w:t>Se levanta la sesión a las 13:30 horas del mismo día. De todo lo cual yo, como Secretario General, doy fe.</w:t>
      </w:r>
    </w:p>
    <w:p w:rsidR="00EB0B20" w:rsidRDefault="00EE53CC">
      <w:pPr>
        <w:spacing w:after="480" w:line="251" w:lineRule="auto"/>
        <w:ind w:left="33" w:right="1156" w:hanging="10"/>
      </w:pPr>
      <w:r>
        <w:rPr>
          <w:b/>
        </w:rPr>
        <w:t>Vº. Bº.</w:t>
      </w:r>
    </w:p>
    <w:p w:rsidR="00EB0B20" w:rsidRDefault="00EE53CC">
      <w:pPr>
        <w:tabs>
          <w:tab w:val="center" w:pos="5986"/>
        </w:tabs>
        <w:spacing w:after="277" w:line="251" w:lineRule="auto"/>
        <w:ind w:left="0" w:right="0" w:firstLine="0"/>
        <w:jc w:val="left"/>
      </w:pPr>
      <w:r>
        <w:rPr>
          <w:b/>
        </w:rPr>
        <w:t>LA ALCALDESA-PRESIDENTA,</w:t>
      </w:r>
      <w:r>
        <w:rPr>
          <w:b/>
        </w:rPr>
        <w:tab/>
        <w:t xml:space="preserve">       EL SECRETARIO GENERAL,</w:t>
      </w:r>
    </w:p>
    <w:p w:rsidR="00EB0B20" w:rsidRDefault="00EE53CC">
      <w:pPr>
        <w:spacing w:after="898"/>
        <w:ind w:left="31" w:right="1159"/>
      </w:pPr>
      <w:r>
        <w:t xml:space="preserve">María Concepción Brito Núñez                     Octavio Manuel Hernández Fernández </w:t>
      </w:r>
    </w:p>
    <w:p w:rsidR="00EB0B20" w:rsidRDefault="00EE53CC">
      <w:pPr>
        <w:pStyle w:val="Ttulo3"/>
        <w:ind w:right="1188"/>
      </w:pPr>
      <w:r>
        <w:t>D</w:t>
      </w:r>
      <w:r>
        <w:t>OCUMENTO FIRMADO ELECTRÓNICAMENTE</w:t>
      </w:r>
      <w:r>
        <w:rPr>
          <w:b w:val="0"/>
        </w:rPr>
        <w:t xml:space="preserve"> </w:t>
      </w:r>
    </w:p>
    <w:sectPr w:rsidR="00EB0B20">
      <w:headerReference w:type="even" r:id="rId15"/>
      <w:headerReference w:type="default" r:id="rId16"/>
      <w:footerReference w:type="even" r:id="rId17"/>
      <w:footerReference w:type="default" r:id="rId18"/>
      <w:headerReference w:type="first" r:id="rId19"/>
      <w:footerReference w:type="first" r:id="rId20"/>
      <w:pgSz w:w="14168" w:h="16840"/>
      <w:pgMar w:top="1998" w:right="1669" w:bottom="1421" w:left="2800" w:header="712" w:footer="7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E53CC">
      <w:pPr>
        <w:spacing w:after="0" w:line="240" w:lineRule="auto"/>
      </w:pPr>
      <w:r>
        <w:separator/>
      </w:r>
    </w:p>
  </w:endnote>
  <w:endnote w:type="continuationSeparator" w:id="0">
    <w:p w:rsidR="00000000" w:rsidRDefault="00EE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2800" w:right="1493" w:firstLine="0"/>
      <w:jc w:val="left"/>
    </w:pPr>
    <w:r>
      <w:rPr>
        <w:noProof/>
      </w:rPr>
      <w:drawing>
        <wp:anchor distT="0" distB="0" distL="114300" distR="114300" simplePos="0" relativeHeight="25166438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121295" name="Picture 121295"/>
          <wp:cNvGraphicFramePr/>
          <a:graphic xmlns:a="http://schemas.openxmlformats.org/drawingml/2006/main">
            <a:graphicData uri="http://schemas.openxmlformats.org/drawingml/2006/picture">
              <pic:pic xmlns:pic="http://schemas.openxmlformats.org/drawingml/2006/picture">
                <pic:nvPicPr>
                  <pic:cNvPr id="121295" name="Picture 121295"/>
                  <pic:cNvPicPr/>
                </pic:nvPicPr>
                <pic:blipFill>
                  <a:blip r:embed="rId1"/>
                  <a:stretch>
                    <a:fillRect/>
                  </a:stretch>
                </pic:blipFill>
                <pic:spPr>
                  <a:xfrm>
                    <a:off x="0" y="0"/>
                    <a:ext cx="5193793" cy="27127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2800" w:right="1493" w:firstLine="0"/>
      <w:jc w:val="left"/>
    </w:pPr>
    <w:r>
      <w:rPr>
        <w:noProof/>
      </w:rPr>
      <w:drawing>
        <wp:anchor distT="0" distB="0" distL="114300" distR="114300" simplePos="0" relativeHeight="25166540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 name="Picture 121295"/>
          <wp:cNvGraphicFramePr/>
          <a:graphic xmlns:a="http://schemas.openxmlformats.org/drawingml/2006/main">
            <a:graphicData uri="http://schemas.openxmlformats.org/drawingml/2006/picture">
              <pic:pic xmlns:pic="http://schemas.openxmlformats.org/drawingml/2006/picture">
                <pic:nvPicPr>
                  <pic:cNvPr id="121295" name="Picture 121295"/>
                  <pic:cNvPicPr/>
                </pic:nvPicPr>
                <pic:blipFill>
                  <a:blip r:embed="rId1"/>
                  <a:stretch>
                    <a:fillRect/>
                  </a:stretch>
                </pic:blipFill>
                <pic:spPr>
                  <a:xfrm>
                    <a:off x="0" y="0"/>
                    <a:ext cx="5193793" cy="27127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2800" w:right="1493" w:firstLine="0"/>
      <w:jc w:val="left"/>
    </w:pPr>
    <w:r>
      <w:rPr>
        <w:noProof/>
      </w:rPr>
      <w:drawing>
        <wp:anchor distT="0" distB="0" distL="114300" distR="114300" simplePos="0" relativeHeight="25166643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 name="Picture 121295"/>
          <wp:cNvGraphicFramePr/>
          <a:graphic xmlns:a="http://schemas.openxmlformats.org/drawingml/2006/main">
            <a:graphicData uri="http://schemas.openxmlformats.org/drawingml/2006/picture">
              <pic:pic xmlns:pic="http://schemas.openxmlformats.org/drawingml/2006/picture">
                <pic:nvPicPr>
                  <pic:cNvPr id="121295" name="Picture 121295"/>
                  <pic:cNvPicPr/>
                </pic:nvPicPr>
                <pic:blipFill>
                  <a:blip r:embed="rId1"/>
                  <a:stretch>
                    <a:fillRect/>
                  </a:stretch>
                </pic:blipFill>
                <pic:spPr>
                  <a:xfrm>
                    <a:off x="0" y="0"/>
                    <a:ext cx="5193793" cy="2712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E53CC">
      <w:pPr>
        <w:spacing w:after="0" w:line="240" w:lineRule="auto"/>
      </w:pPr>
      <w:r>
        <w:separator/>
      </w:r>
    </w:p>
  </w:footnote>
  <w:footnote w:type="continuationSeparator" w:id="0">
    <w:p w:rsidR="00000000" w:rsidRDefault="00EE5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36" w:right="0" w:firstLine="0"/>
      <w:jc w:val="left"/>
    </w:pPr>
    <w:r>
      <w:rPr>
        <w:noProof/>
      </w:rPr>
      <w:drawing>
        <wp:anchor distT="0" distB="0" distL="114300" distR="114300" simplePos="0" relativeHeight="25165824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21286" name="Picture 121286"/>
          <wp:cNvGraphicFramePr/>
          <a:graphic xmlns:a="http://schemas.openxmlformats.org/drawingml/2006/main">
            <a:graphicData uri="http://schemas.openxmlformats.org/drawingml/2006/picture">
              <pic:pic xmlns:pic="http://schemas.openxmlformats.org/drawingml/2006/picture">
                <pic:nvPicPr>
                  <pic:cNvPr id="121286" name="Picture 121286"/>
                  <pic:cNvPicPr/>
                </pic:nvPicPr>
                <pic:blipFill>
                  <a:blip r:embed="rId1"/>
                  <a:stretch>
                    <a:fillRect/>
                  </a:stretch>
                </pic:blipFill>
                <pic:spPr>
                  <a:xfrm>
                    <a:off x="0" y="0"/>
                    <a:ext cx="612648" cy="694944"/>
                  </a:xfrm>
                  <a:prstGeom prst="rect">
                    <a:avLst/>
                  </a:prstGeom>
                </pic:spPr>
              </pic:pic>
            </a:graphicData>
          </a:graphic>
        </wp:anchor>
      </w:drawing>
    </w:r>
    <w:r>
      <w:t xml:space="preserve"> </w:t>
    </w:r>
  </w:p>
  <w:p w:rsidR="00EB0B20" w:rsidRDefault="00EE53CC">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160893" name="Group 16089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0894" name="Picture 16089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160893" style="width:28pt;height:310pt;position:absolute;z-index:-2147483648;mso-position-horizontal-relative:page;mso-position-horizontal:absolute;margin-left:653.39pt;mso-position-vertical-relative:page;margin-top:502pt;" coordsize="3556,39370">
              <v:shape id="Picture 160894" style="position:absolute;width:39370;height:3556;left:-17906;top:17906;rotation:-89;" filled="f">
                <v:imagedata r:id="rId16"/>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36" w:right="0" w:firstLine="0"/>
      <w:jc w:val="left"/>
    </w:pPr>
    <w:r>
      <w:rPr>
        <w:noProof/>
      </w:rPr>
      <w:drawing>
        <wp:anchor distT="0" distB="0" distL="114300" distR="114300" simplePos="0" relativeHeight="25166028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 name="Picture 121286"/>
          <wp:cNvGraphicFramePr/>
          <a:graphic xmlns:a="http://schemas.openxmlformats.org/drawingml/2006/main">
            <a:graphicData uri="http://schemas.openxmlformats.org/drawingml/2006/picture">
              <pic:pic xmlns:pic="http://schemas.openxmlformats.org/drawingml/2006/picture">
                <pic:nvPicPr>
                  <pic:cNvPr id="121286" name="Picture 121286"/>
                  <pic:cNvPicPr/>
                </pic:nvPicPr>
                <pic:blipFill>
                  <a:blip r:embed="rId1"/>
                  <a:stretch>
                    <a:fillRect/>
                  </a:stretch>
                </pic:blipFill>
                <pic:spPr>
                  <a:xfrm>
                    <a:off x="0" y="0"/>
                    <a:ext cx="612648" cy="694944"/>
                  </a:xfrm>
                  <a:prstGeom prst="rect">
                    <a:avLst/>
                  </a:prstGeom>
                </pic:spPr>
              </pic:pic>
            </a:graphicData>
          </a:graphic>
        </wp:anchor>
      </w:drawing>
    </w:r>
    <w:r>
      <w:t xml:space="preserve"> </w:t>
    </w:r>
  </w:p>
  <w:p w:rsidR="00EB0B20" w:rsidRDefault="00EE53CC">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160877" name="Group 16087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0878" name="Picture 160878"/>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160877" style="width:28pt;height:310pt;position:absolute;z-index:-2147483648;mso-position-horizontal-relative:page;mso-position-horizontal:absolute;margin-left:653.39pt;mso-position-vertical-relative:page;margin-top:502pt;" coordsize="3556,39370">
              <v:shape id="Picture 160878" style="position:absolute;width:39370;height:3556;left:-17906;top:17906;rotation:-89;" filled="f">
                <v:imagedata r:id="rId16"/>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0" w:rsidRDefault="00EE53CC">
    <w:pPr>
      <w:spacing w:after="0" w:line="259" w:lineRule="auto"/>
      <w:ind w:left="36" w:right="0" w:firstLine="0"/>
      <w:jc w:val="left"/>
    </w:pPr>
    <w:r>
      <w:rPr>
        <w:noProof/>
      </w:rPr>
      <w:drawing>
        <wp:anchor distT="0" distB="0" distL="114300" distR="114300" simplePos="0" relativeHeight="25166233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 name="Picture 121286"/>
          <wp:cNvGraphicFramePr/>
          <a:graphic xmlns:a="http://schemas.openxmlformats.org/drawingml/2006/main">
            <a:graphicData uri="http://schemas.openxmlformats.org/drawingml/2006/picture">
              <pic:pic xmlns:pic="http://schemas.openxmlformats.org/drawingml/2006/picture">
                <pic:nvPicPr>
                  <pic:cNvPr id="121286" name="Picture 121286"/>
                  <pic:cNvPicPr/>
                </pic:nvPicPr>
                <pic:blipFill>
                  <a:blip r:embed="rId1"/>
                  <a:stretch>
                    <a:fillRect/>
                  </a:stretch>
                </pic:blipFill>
                <pic:spPr>
                  <a:xfrm>
                    <a:off x="0" y="0"/>
                    <a:ext cx="612648" cy="694944"/>
                  </a:xfrm>
                  <a:prstGeom prst="rect">
                    <a:avLst/>
                  </a:prstGeom>
                </pic:spPr>
              </pic:pic>
            </a:graphicData>
          </a:graphic>
        </wp:anchor>
      </w:drawing>
    </w:r>
    <w:r>
      <w:t xml:space="preserve"> </w:t>
    </w:r>
  </w:p>
  <w:p w:rsidR="00EB0B20" w:rsidRDefault="00EE53CC">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160861" name="Group 16086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0862" name="Picture 16086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160861" style="width:28pt;height:310pt;position:absolute;z-index:-2147483648;mso-position-horizontal-relative:page;mso-position-horizontal:absolute;margin-left:653.39pt;mso-position-vertical-relative:page;margin-top:502pt;" coordsize="3556,39370">
              <v:shape id="Picture 160862" style="position:absolute;width:39370;height:3556;left:-17906;top:17906;rotation:-89;" filled="f">
                <v:imagedata r:id="rId16"/>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7D1"/>
    <w:multiLevelType w:val="hybridMultilevel"/>
    <w:tmpl w:val="CD1AF2AC"/>
    <w:lvl w:ilvl="0" w:tplc="3C3AD172">
      <w:start w:val="1"/>
      <w:numFmt w:val="upperLetter"/>
      <w:lvlText w:val="%1)"/>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CFE0C">
      <w:start w:val="1"/>
      <w:numFmt w:val="lowerLetter"/>
      <w:lvlText w:val="%2"/>
      <w:lvlJc w:val="left"/>
      <w:pPr>
        <w:ind w:left="1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EABAD2">
      <w:start w:val="1"/>
      <w:numFmt w:val="lowerRoman"/>
      <w:lvlText w:val="%3"/>
      <w:lvlJc w:val="left"/>
      <w:pPr>
        <w:ind w:left="1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9EC1DA">
      <w:start w:val="1"/>
      <w:numFmt w:val="decimal"/>
      <w:lvlText w:val="%4"/>
      <w:lvlJc w:val="left"/>
      <w:pPr>
        <w:ind w:left="2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2C7798">
      <w:start w:val="1"/>
      <w:numFmt w:val="lowerLetter"/>
      <w:lvlText w:val="%5"/>
      <w:lvlJc w:val="left"/>
      <w:pPr>
        <w:ind w:left="3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B84208">
      <w:start w:val="1"/>
      <w:numFmt w:val="lowerRoman"/>
      <w:lvlText w:val="%6"/>
      <w:lvlJc w:val="left"/>
      <w:pPr>
        <w:ind w:left="3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ACD90A">
      <w:start w:val="1"/>
      <w:numFmt w:val="decimal"/>
      <w:lvlText w:val="%7"/>
      <w:lvlJc w:val="left"/>
      <w:pPr>
        <w:ind w:left="4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684014">
      <w:start w:val="1"/>
      <w:numFmt w:val="lowerLetter"/>
      <w:lvlText w:val="%8"/>
      <w:lvlJc w:val="left"/>
      <w:pPr>
        <w:ind w:left="5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1C9532">
      <w:start w:val="1"/>
      <w:numFmt w:val="lowerRoman"/>
      <w:lvlText w:val="%9"/>
      <w:lvlJc w:val="left"/>
      <w:pPr>
        <w:ind w:left="6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72606"/>
    <w:multiLevelType w:val="hybridMultilevel"/>
    <w:tmpl w:val="F4085B36"/>
    <w:lvl w:ilvl="0" w:tplc="89EE0ADA">
      <w:start w:val="2"/>
      <w:numFmt w:val="decimal"/>
      <w:lvlText w:val="%1."/>
      <w:lvlJc w:val="left"/>
      <w:pPr>
        <w:ind w:left="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66C589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8C3DE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CD0AAA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6501B2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29A33B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64ED39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AE0CE8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D221BB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4207CA"/>
    <w:multiLevelType w:val="hybridMultilevel"/>
    <w:tmpl w:val="F0B27170"/>
    <w:lvl w:ilvl="0" w:tplc="3940C3DA">
      <w:start w:val="2"/>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F0D9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DA634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72B7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789D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30CE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8884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61E6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4EF1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C519F4"/>
    <w:multiLevelType w:val="hybridMultilevel"/>
    <w:tmpl w:val="B9A6A436"/>
    <w:lvl w:ilvl="0" w:tplc="548CEFB6">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0E7E7E">
      <w:start w:val="1"/>
      <w:numFmt w:val="lowerLetter"/>
      <w:lvlText w:val="%2"/>
      <w:lvlJc w:val="left"/>
      <w:pPr>
        <w:ind w:left="1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40A574">
      <w:start w:val="1"/>
      <w:numFmt w:val="lowerRoman"/>
      <w:lvlText w:val="%3"/>
      <w:lvlJc w:val="left"/>
      <w:pPr>
        <w:ind w:left="1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328D22">
      <w:start w:val="1"/>
      <w:numFmt w:val="decimal"/>
      <w:lvlText w:val="%4"/>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AAE66">
      <w:start w:val="1"/>
      <w:numFmt w:val="lowerLetter"/>
      <w:lvlText w:val="%5"/>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C27ED8">
      <w:start w:val="1"/>
      <w:numFmt w:val="lowerRoman"/>
      <w:lvlText w:val="%6"/>
      <w:lvlJc w:val="left"/>
      <w:pPr>
        <w:ind w:left="4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305500">
      <w:start w:val="1"/>
      <w:numFmt w:val="decimal"/>
      <w:lvlText w:val="%7"/>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3CCE50">
      <w:start w:val="1"/>
      <w:numFmt w:val="lowerLetter"/>
      <w:lvlText w:val="%8"/>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81C9E">
      <w:start w:val="1"/>
      <w:numFmt w:val="lowerRoman"/>
      <w:lvlText w:val="%9"/>
      <w:lvlJc w:val="left"/>
      <w:pPr>
        <w:ind w:left="6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386211"/>
    <w:multiLevelType w:val="hybridMultilevel"/>
    <w:tmpl w:val="BE32F6CC"/>
    <w:lvl w:ilvl="0" w:tplc="77E8798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4EE99E">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A2422A">
      <w:start w:val="1"/>
      <w:numFmt w:val="decimal"/>
      <w:lvlRestart w:val="0"/>
      <w:lvlText w:val="%3)"/>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ECD2E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6F6A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B6975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E6CC0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02BC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0E34E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DC543A"/>
    <w:multiLevelType w:val="hybridMultilevel"/>
    <w:tmpl w:val="D6F8711A"/>
    <w:lvl w:ilvl="0" w:tplc="8A660C86">
      <w:start w:val="6"/>
      <w:numFmt w:val="upperLetter"/>
      <w:lvlText w:val="%1)"/>
      <w:lvlJc w:val="left"/>
      <w:pPr>
        <w:ind w:left="3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87685B4">
      <w:start w:val="1"/>
      <w:numFmt w:val="lowerLetter"/>
      <w:lvlText w:val="%2"/>
      <w:lvlJc w:val="left"/>
      <w:pPr>
        <w:ind w:left="10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4349C40">
      <w:start w:val="1"/>
      <w:numFmt w:val="lowerRoman"/>
      <w:lvlText w:val="%3"/>
      <w:lvlJc w:val="left"/>
      <w:pPr>
        <w:ind w:left="18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694C7AC">
      <w:start w:val="1"/>
      <w:numFmt w:val="decimal"/>
      <w:lvlText w:val="%4"/>
      <w:lvlJc w:val="left"/>
      <w:pPr>
        <w:ind w:left="25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766A0FE">
      <w:start w:val="1"/>
      <w:numFmt w:val="lowerLetter"/>
      <w:lvlText w:val="%5"/>
      <w:lvlJc w:val="left"/>
      <w:pPr>
        <w:ind w:left="32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6465C7C">
      <w:start w:val="1"/>
      <w:numFmt w:val="lowerRoman"/>
      <w:lvlText w:val="%6"/>
      <w:lvlJc w:val="left"/>
      <w:pPr>
        <w:ind w:left="39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C460438">
      <w:start w:val="1"/>
      <w:numFmt w:val="decimal"/>
      <w:lvlText w:val="%7"/>
      <w:lvlJc w:val="left"/>
      <w:pPr>
        <w:ind w:left="46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1D2A112">
      <w:start w:val="1"/>
      <w:numFmt w:val="lowerLetter"/>
      <w:lvlText w:val="%8"/>
      <w:lvlJc w:val="left"/>
      <w:pPr>
        <w:ind w:left="54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25607BA">
      <w:start w:val="1"/>
      <w:numFmt w:val="lowerRoman"/>
      <w:lvlText w:val="%9"/>
      <w:lvlJc w:val="left"/>
      <w:pPr>
        <w:ind w:left="61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8357AE"/>
    <w:multiLevelType w:val="hybridMultilevel"/>
    <w:tmpl w:val="E6EA270C"/>
    <w:lvl w:ilvl="0" w:tplc="3C4808EE">
      <w:start w:val="1"/>
      <w:numFmt w:val="decimal"/>
      <w:lvlText w:val="%1."/>
      <w:lvlJc w:val="left"/>
      <w:pPr>
        <w:ind w:left="7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E6A04EE">
      <w:start w:val="1"/>
      <w:numFmt w:val="decimal"/>
      <w:lvlText w:val="%2)"/>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F090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C278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64FA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CE25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D094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6C2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E06F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005ABB"/>
    <w:multiLevelType w:val="hybridMultilevel"/>
    <w:tmpl w:val="F58A6EFE"/>
    <w:lvl w:ilvl="0" w:tplc="8468F12C">
      <w:start w:val="1"/>
      <w:numFmt w:val="bullet"/>
      <w:lvlText w:val="-"/>
      <w:lvlJc w:val="left"/>
      <w:pPr>
        <w:ind w:left="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4040EC">
      <w:start w:val="1"/>
      <w:numFmt w:val="bullet"/>
      <w:lvlText w:val="o"/>
      <w:lvlJc w:val="left"/>
      <w:pPr>
        <w:ind w:left="1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9405F0">
      <w:start w:val="1"/>
      <w:numFmt w:val="bullet"/>
      <w:lvlText w:val="▪"/>
      <w:lvlJc w:val="left"/>
      <w:pPr>
        <w:ind w:left="2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DE0B5C">
      <w:start w:val="1"/>
      <w:numFmt w:val="bullet"/>
      <w:lvlText w:val="•"/>
      <w:lvlJc w:val="left"/>
      <w:pPr>
        <w:ind w:left="2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CA5F48">
      <w:start w:val="1"/>
      <w:numFmt w:val="bullet"/>
      <w:lvlText w:val="o"/>
      <w:lvlJc w:val="left"/>
      <w:pPr>
        <w:ind w:left="3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148416">
      <w:start w:val="1"/>
      <w:numFmt w:val="bullet"/>
      <w:lvlText w:val="▪"/>
      <w:lvlJc w:val="left"/>
      <w:pPr>
        <w:ind w:left="4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D89BCC">
      <w:start w:val="1"/>
      <w:numFmt w:val="bullet"/>
      <w:lvlText w:val="•"/>
      <w:lvlJc w:val="left"/>
      <w:pPr>
        <w:ind w:left="4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785F7A">
      <w:start w:val="1"/>
      <w:numFmt w:val="bullet"/>
      <w:lvlText w:val="o"/>
      <w:lvlJc w:val="left"/>
      <w:pPr>
        <w:ind w:left="5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5683AE">
      <w:start w:val="1"/>
      <w:numFmt w:val="bullet"/>
      <w:lvlText w:val="▪"/>
      <w:lvlJc w:val="left"/>
      <w:pPr>
        <w:ind w:left="6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444BDB"/>
    <w:multiLevelType w:val="hybridMultilevel"/>
    <w:tmpl w:val="C4C678FE"/>
    <w:lvl w:ilvl="0" w:tplc="21D65150">
      <w:start w:val="2"/>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1C94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6A11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30B1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0B4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C4C2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D2D8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5E52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7226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8B6C9D"/>
    <w:multiLevelType w:val="hybridMultilevel"/>
    <w:tmpl w:val="0602DBBA"/>
    <w:lvl w:ilvl="0" w:tplc="1900628E">
      <w:start w:val="1"/>
      <w:numFmt w:val="lowerLetter"/>
      <w:lvlText w:val="%1)"/>
      <w:lvlJc w:val="left"/>
      <w:pPr>
        <w:ind w:left="2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C86315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EFA1EF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AD645F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34614E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D78D35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7405C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692582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EF22CC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DE138C"/>
    <w:multiLevelType w:val="hybridMultilevel"/>
    <w:tmpl w:val="1FF685DC"/>
    <w:lvl w:ilvl="0" w:tplc="E78C9888">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EDC6C">
      <w:start w:val="1"/>
      <w:numFmt w:val="lowerLetter"/>
      <w:lvlText w:val="%2"/>
      <w:lvlJc w:val="left"/>
      <w:pPr>
        <w:ind w:left="1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58D2D8">
      <w:start w:val="1"/>
      <w:numFmt w:val="lowerRoman"/>
      <w:lvlText w:val="%3"/>
      <w:lvlJc w:val="left"/>
      <w:pPr>
        <w:ind w:left="1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9EDA50">
      <w:start w:val="1"/>
      <w:numFmt w:val="decimal"/>
      <w:lvlText w:val="%4"/>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6AEFE">
      <w:start w:val="1"/>
      <w:numFmt w:val="lowerLetter"/>
      <w:lvlText w:val="%5"/>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0832B4">
      <w:start w:val="1"/>
      <w:numFmt w:val="lowerRoman"/>
      <w:lvlText w:val="%6"/>
      <w:lvlJc w:val="left"/>
      <w:pPr>
        <w:ind w:left="4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187338">
      <w:start w:val="1"/>
      <w:numFmt w:val="decimal"/>
      <w:lvlText w:val="%7"/>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66F2E0">
      <w:start w:val="1"/>
      <w:numFmt w:val="lowerLetter"/>
      <w:lvlText w:val="%8"/>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7E75C8">
      <w:start w:val="1"/>
      <w:numFmt w:val="lowerRoman"/>
      <w:lvlText w:val="%9"/>
      <w:lvlJc w:val="left"/>
      <w:pPr>
        <w:ind w:left="6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915999"/>
    <w:multiLevelType w:val="hybridMultilevel"/>
    <w:tmpl w:val="F416B8B0"/>
    <w:lvl w:ilvl="0" w:tplc="ECB45036">
      <w:start w:val="3"/>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F02A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807B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4063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1A8C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E634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3C63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6207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2428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8A10333"/>
    <w:multiLevelType w:val="hybridMultilevel"/>
    <w:tmpl w:val="B3E25FD2"/>
    <w:lvl w:ilvl="0" w:tplc="69F2098A">
      <w:start w:val="1"/>
      <w:numFmt w:val="upperLetter"/>
      <w:lvlText w:val="%1)"/>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27FE2">
      <w:start w:val="1"/>
      <w:numFmt w:val="bullet"/>
      <w:lvlText w:val="-"/>
      <w:lvlJc w:val="left"/>
      <w:pPr>
        <w:ind w:left="1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7E90F6">
      <w:start w:val="1"/>
      <w:numFmt w:val="bullet"/>
      <w:lvlText w:val="▪"/>
      <w:lvlJc w:val="left"/>
      <w:pPr>
        <w:ind w:left="1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D2B2EC">
      <w:start w:val="1"/>
      <w:numFmt w:val="bullet"/>
      <w:lvlText w:val="•"/>
      <w:lvlJc w:val="left"/>
      <w:pPr>
        <w:ind w:left="2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6EA64">
      <w:start w:val="1"/>
      <w:numFmt w:val="bullet"/>
      <w:lvlText w:val="o"/>
      <w:lvlJc w:val="left"/>
      <w:pPr>
        <w:ind w:left="3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C4E1C4">
      <w:start w:val="1"/>
      <w:numFmt w:val="bullet"/>
      <w:lvlText w:val="▪"/>
      <w:lvlJc w:val="left"/>
      <w:pPr>
        <w:ind w:left="4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EA8960">
      <w:start w:val="1"/>
      <w:numFmt w:val="bullet"/>
      <w:lvlText w:val="•"/>
      <w:lvlJc w:val="left"/>
      <w:pPr>
        <w:ind w:left="4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0ED06">
      <w:start w:val="1"/>
      <w:numFmt w:val="bullet"/>
      <w:lvlText w:val="o"/>
      <w:lvlJc w:val="left"/>
      <w:pPr>
        <w:ind w:left="5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8C02C2">
      <w:start w:val="1"/>
      <w:numFmt w:val="bullet"/>
      <w:lvlText w:val="▪"/>
      <w:lvlJc w:val="left"/>
      <w:pPr>
        <w:ind w:left="6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93C4862"/>
    <w:multiLevelType w:val="hybridMultilevel"/>
    <w:tmpl w:val="41188D30"/>
    <w:lvl w:ilvl="0" w:tplc="EEA6E310">
      <w:start w:val="6"/>
      <w:numFmt w:val="upperLetter"/>
      <w:lvlText w:val="%1)"/>
      <w:lvlJc w:val="left"/>
      <w:pPr>
        <w:ind w:left="3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04F19A">
      <w:start w:val="1"/>
      <w:numFmt w:val="lowerLetter"/>
      <w:lvlText w:val="%2"/>
      <w:lvlJc w:val="left"/>
      <w:pPr>
        <w:ind w:left="10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AACDD94">
      <w:start w:val="1"/>
      <w:numFmt w:val="lowerRoman"/>
      <w:lvlText w:val="%3"/>
      <w:lvlJc w:val="left"/>
      <w:pPr>
        <w:ind w:left="18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5526608">
      <w:start w:val="1"/>
      <w:numFmt w:val="decimal"/>
      <w:lvlText w:val="%4"/>
      <w:lvlJc w:val="left"/>
      <w:pPr>
        <w:ind w:left="25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700523A">
      <w:start w:val="1"/>
      <w:numFmt w:val="lowerLetter"/>
      <w:lvlText w:val="%5"/>
      <w:lvlJc w:val="left"/>
      <w:pPr>
        <w:ind w:left="32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6802D50">
      <w:start w:val="1"/>
      <w:numFmt w:val="lowerRoman"/>
      <w:lvlText w:val="%6"/>
      <w:lvlJc w:val="left"/>
      <w:pPr>
        <w:ind w:left="39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0EA3400">
      <w:start w:val="1"/>
      <w:numFmt w:val="decimal"/>
      <w:lvlText w:val="%7"/>
      <w:lvlJc w:val="left"/>
      <w:pPr>
        <w:ind w:left="46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B0438F8">
      <w:start w:val="1"/>
      <w:numFmt w:val="lowerLetter"/>
      <w:lvlText w:val="%8"/>
      <w:lvlJc w:val="left"/>
      <w:pPr>
        <w:ind w:left="54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4529278">
      <w:start w:val="1"/>
      <w:numFmt w:val="lowerRoman"/>
      <w:lvlText w:val="%9"/>
      <w:lvlJc w:val="left"/>
      <w:pPr>
        <w:ind w:left="61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912E20"/>
    <w:multiLevelType w:val="hybridMultilevel"/>
    <w:tmpl w:val="95A2FBEE"/>
    <w:lvl w:ilvl="0" w:tplc="990A8F96">
      <w:start w:val="1"/>
      <w:numFmt w:val="bullet"/>
      <w:lvlText w:val="•"/>
      <w:lvlJc w:val="left"/>
      <w:pPr>
        <w:ind w:left="1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8CA52C">
      <w:start w:val="1"/>
      <w:numFmt w:val="bullet"/>
      <w:lvlText w:val="o"/>
      <w:lvlJc w:val="left"/>
      <w:pPr>
        <w:ind w:left="1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D20940">
      <w:start w:val="1"/>
      <w:numFmt w:val="bullet"/>
      <w:lvlText w:val="▪"/>
      <w:lvlJc w:val="left"/>
      <w:pPr>
        <w:ind w:left="2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4F86E">
      <w:start w:val="1"/>
      <w:numFmt w:val="bullet"/>
      <w:lvlText w:val="•"/>
      <w:lvlJc w:val="left"/>
      <w:pPr>
        <w:ind w:left="3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C7B10">
      <w:start w:val="1"/>
      <w:numFmt w:val="bullet"/>
      <w:lvlText w:val="o"/>
      <w:lvlJc w:val="left"/>
      <w:pPr>
        <w:ind w:left="3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8A11F4">
      <w:start w:val="1"/>
      <w:numFmt w:val="bullet"/>
      <w:lvlText w:val="▪"/>
      <w:lvlJc w:val="left"/>
      <w:pPr>
        <w:ind w:left="4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966B78">
      <w:start w:val="1"/>
      <w:numFmt w:val="bullet"/>
      <w:lvlText w:val="•"/>
      <w:lvlJc w:val="left"/>
      <w:pPr>
        <w:ind w:left="5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41FFA">
      <w:start w:val="1"/>
      <w:numFmt w:val="bullet"/>
      <w:lvlText w:val="o"/>
      <w:lvlJc w:val="left"/>
      <w:pPr>
        <w:ind w:left="6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3A6F42">
      <w:start w:val="1"/>
      <w:numFmt w:val="bullet"/>
      <w:lvlText w:val="▪"/>
      <w:lvlJc w:val="left"/>
      <w:pPr>
        <w:ind w:left="6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6E18FA"/>
    <w:multiLevelType w:val="hybridMultilevel"/>
    <w:tmpl w:val="D99A917C"/>
    <w:lvl w:ilvl="0" w:tplc="E67CD5E8">
      <w:start w:val="1"/>
      <w:numFmt w:val="low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2AD9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ECA6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FCC2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AC9A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284D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6C53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4E8E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FE4A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7715A73"/>
    <w:multiLevelType w:val="hybridMultilevel"/>
    <w:tmpl w:val="84E4A982"/>
    <w:lvl w:ilvl="0" w:tplc="5BB24C10">
      <w:start w:val="1"/>
      <w:numFmt w:val="bullet"/>
      <w:lvlText w:val="-"/>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ACC2C8">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984040">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C4AB52">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F86916">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2824B4">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66B93E">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A26F8A">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789EB2">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779754B"/>
    <w:multiLevelType w:val="hybridMultilevel"/>
    <w:tmpl w:val="39087846"/>
    <w:lvl w:ilvl="0" w:tplc="A4249FEA">
      <w:start w:val="1"/>
      <w:numFmt w:val="upperLetter"/>
      <w:lvlText w:val="%1)"/>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56A306">
      <w:start w:val="1"/>
      <w:numFmt w:val="lowerLetter"/>
      <w:lvlText w:val="%2"/>
      <w:lvlJc w:val="left"/>
      <w:pPr>
        <w:ind w:left="1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9CBA12">
      <w:start w:val="1"/>
      <w:numFmt w:val="lowerRoman"/>
      <w:lvlText w:val="%3"/>
      <w:lvlJc w:val="left"/>
      <w:pPr>
        <w:ind w:left="1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F489F8">
      <w:start w:val="1"/>
      <w:numFmt w:val="decimal"/>
      <w:lvlText w:val="%4"/>
      <w:lvlJc w:val="left"/>
      <w:pPr>
        <w:ind w:left="2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E08B32">
      <w:start w:val="1"/>
      <w:numFmt w:val="lowerLetter"/>
      <w:lvlText w:val="%5"/>
      <w:lvlJc w:val="left"/>
      <w:pPr>
        <w:ind w:left="3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B6CDFA">
      <w:start w:val="1"/>
      <w:numFmt w:val="lowerRoman"/>
      <w:lvlText w:val="%6"/>
      <w:lvlJc w:val="left"/>
      <w:pPr>
        <w:ind w:left="3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AC5948">
      <w:start w:val="1"/>
      <w:numFmt w:val="decimal"/>
      <w:lvlText w:val="%7"/>
      <w:lvlJc w:val="left"/>
      <w:pPr>
        <w:ind w:left="4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C2EA46">
      <w:start w:val="1"/>
      <w:numFmt w:val="lowerLetter"/>
      <w:lvlText w:val="%8"/>
      <w:lvlJc w:val="left"/>
      <w:pPr>
        <w:ind w:left="5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9A772E">
      <w:start w:val="1"/>
      <w:numFmt w:val="lowerRoman"/>
      <w:lvlText w:val="%9"/>
      <w:lvlJc w:val="left"/>
      <w:pPr>
        <w:ind w:left="6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D013BD9"/>
    <w:multiLevelType w:val="hybridMultilevel"/>
    <w:tmpl w:val="87FC5B28"/>
    <w:lvl w:ilvl="0" w:tplc="6CA2FBA4">
      <w:start w:val="1"/>
      <w:numFmt w:val="lowerLetter"/>
      <w:lvlText w:val="%1)"/>
      <w:lvlJc w:val="left"/>
      <w:pPr>
        <w:ind w:left="2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F6AEE8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9D6DF1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9C8870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0AA47B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BA8FA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4AC27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1CEC9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DF206D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683286"/>
    <w:multiLevelType w:val="hybridMultilevel"/>
    <w:tmpl w:val="0D12BEC6"/>
    <w:lvl w:ilvl="0" w:tplc="417EF722">
      <w:start w:val="1"/>
      <w:numFmt w:val="decimal"/>
      <w:lvlText w:val="%1."/>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4805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09B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A28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46DA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293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AD7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6B5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43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5F6838"/>
    <w:multiLevelType w:val="hybridMultilevel"/>
    <w:tmpl w:val="18445BAA"/>
    <w:lvl w:ilvl="0" w:tplc="043A6882">
      <w:start w:val="1"/>
      <w:numFmt w:val="lowerLetter"/>
      <w:lvlText w:val="%1)"/>
      <w:lvlJc w:val="left"/>
      <w:pPr>
        <w:ind w:left="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23C0046">
      <w:start w:val="1"/>
      <w:numFmt w:val="lowerLetter"/>
      <w:lvlText w:val="%2"/>
      <w:lvlJc w:val="left"/>
      <w:pPr>
        <w:ind w:left="13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404126">
      <w:start w:val="1"/>
      <w:numFmt w:val="lowerRoman"/>
      <w:lvlText w:val="%3"/>
      <w:lvlJc w:val="left"/>
      <w:pPr>
        <w:ind w:left="2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A82BADA">
      <w:start w:val="1"/>
      <w:numFmt w:val="decimal"/>
      <w:lvlText w:val="%4"/>
      <w:lvlJc w:val="left"/>
      <w:pPr>
        <w:ind w:left="2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FA4845E">
      <w:start w:val="1"/>
      <w:numFmt w:val="lowerLetter"/>
      <w:lvlText w:val="%5"/>
      <w:lvlJc w:val="left"/>
      <w:pPr>
        <w:ind w:left="3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3CA3BA2">
      <w:start w:val="1"/>
      <w:numFmt w:val="lowerRoman"/>
      <w:lvlText w:val="%6"/>
      <w:lvlJc w:val="left"/>
      <w:pPr>
        <w:ind w:left="42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5485F90">
      <w:start w:val="1"/>
      <w:numFmt w:val="decimal"/>
      <w:lvlText w:val="%7"/>
      <w:lvlJc w:val="left"/>
      <w:pPr>
        <w:ind w:left="4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926B828">
      <w:start w:val="1"/>
      <w:numFmt w:val="lowerLetter"/>
      <w:lvlText w:val="%8"/>
      <w:lvlJc w:val="left"/>
      <w:pPr>
        <w:ind w:left="56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E225672">
      <w:start w:val="1"/>
      <w:numFmt w:val="lowerRoman"/>
      <w:lvlText w:val="%9"/>
      <w:lvlJc w:val="left"/>
      <w:pPr>
        <w:ind w:left="64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C7803F6"/>
    <w:multiLevelType w:val="hybridMultilevel"/>
    <w:tmpl w:val="2CF07472"/>
    <w:lvl w:ilvl="0" w:tplc="BC46475A">
      <w:start w:val="3"/>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078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C4B6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A048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6260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163A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24E5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6ABD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CC6E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490455"/>
    <w:multiLevelType w:val="hybridMultilevel"/>
    <w:tmpl w:val="BE600B1A"/>
    <w:lvl w:ilvl="0" w:tplc="42B6C776">
      <w:start w:val="1"/>
      <w:numFmt w:val="bullet"/>
      <w:lvlText w:val="-"/>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DE0FE4">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AF60E">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060514">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A06494">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26B0B4">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AAF552">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4A1D4">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ECA930">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E9A2BDC"/>
    <w:multiLevelType w:val="hybridMultilevel"/>
    <w:tmpl w:val="AEF69BA8"/>
    <w:lvl w:ilvl="0" w:tplc="FF609E20">
      <w:start w:val="1"/>
      <w:numFmt w:val="low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881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50D2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4C71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883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38E2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2E7D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1E37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CAAF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20"/>
  </w:num>
  <w:num w:numId="3">
    <w:abstractNumId w:val="19"/>
  </w:num>
  <w:num w:numId="4">
    <w:abstractNumId w:val="22"/>
  </w:num>
  <w:num w:numId="5">
    <w:abstractNumId w:val="0"/>
  </w:num>
  <w:num w:numId="6">
    <w:abstractNumId w:val="5"/>
  </w:num>
  <w:num w:numId="7">
    <w:abstractNumId w:val="16"/>
  </w:num>
  <w:num w:numId="8">
    <w:abstractNumId w:val="17"/>
  </w:num>
  <w:num w:numId="9">
    <w:abstractNumId w:val="13"/>
  </w:num>
  <w:num w:numId="10">
    <w:abstractNumId w:val="12"/>
  </w:num>
  <w:num w:numId="11">
    <w:abstractNumId w:val="7"/>
  </w:num>
  <w:num w:numId="12">
    <w:abstractNumId w:val="9"/>
  </w:num>
  <w:num w:numId="13">
    <w:abstractNumId w:val="1"/>
  </w:num>
  <w:num w:numId="14">
    <w:abstractNumId w:val="18"/>
  </w:num>
  <w:num w:numId="15">
    <w:abstractNumId w:val="3"/>
  </w:num>
  <w:num w:numId="16">
    <w:abstractNumId w:val="10"/>
  </w:num>
  <w:num w:numId="17">
    <w:abstractNumId w:val="23"/>
  </w:num>
  <w:num w:numId="18">
    <w:abstractNumId w:val="15"/>
  </w:num>
  <w:num w:numId="19">
    <w:abstractNumId w:val="21"/>
  </w:num>
  <w:num w:numId="20">
    <w:abstractNumId w:val="8"/>
  </w:num>
  <w:num w:numId="21">
    <w:abstractNumId w:val="6"/>
  </w:num>
  <w:num w:numId="22">
    <w:abstractNumId w:val="4"/>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B20"/>
    <w:rsid w:val="00EB0B20"/>
    <w:rsid w:val="00EE53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FD26A-006E-4661-830E-42AF4152F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49" w:lineRule="auto"/>
      <w:ind w:left="46" w:right="1164" w:hanging="8"/>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94" w:line="265" w:lineRule="auto"/>
      <w:ind w:left="10" w:right="113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94" w:line="265" w:lineRule="auto"/>
      <w:ind w:left="10" w:right="1130"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94" w:line="265" w:lineRule="auto"/>
      <w:ind w:left="10" w:right="1130"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6" Type="http://schemas.openxmlformats.org/officeDocument/2006/relationships/image" Target="media/image2.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6" Type="http://schemas.openxmlformats.org/officeDocument/2006/relationships/image" Target="media/image2.jp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6" Type="http://schemas.openxmlformats.org/officeDocument/2006/relationships/image" Target="media/image2.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37166</Words>
  <Characters>204418</Characters>
  <Application>Microsoft Office Word</Application>
  <DocSecurity>0</DocSecurity>
  <Lines>1703</Lines>
  <Paragraphs>482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2024-01-17T10:07:00Z</dcterms:created>
  <dcterms:modified xsi:type="dcterms:W3CDTF">2024-01-17T10:07:00Z</dcterms:modified>
</cp:coreProperties>
</file>