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E5225A">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E5225A" w:rsidRDefault="00E5225A">
            <w:pPr>
              <w:pStyle w:val="Ttulo1"/>
              <w:rPr>
                <w:rFonts w:ascii="Arial" w:hAnsi="Arial" w:cs="Arial"/>
                <w:sz w:val="22"/>
                <w:szCs w:val="22"/>
              </w:rPr>
            </w:pPr>
            <w:bookmarkStart w:id="0" w:name="_GoBack"/>
            <w:bookmarkEnd w:id="0"/>
          </w:p>
        </w:tc>
        <w:tc>
          <w:tcPr>
            <w:tcW w:w="3424"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E5225A" w:rsidRDefault="00E5225A">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r>
      <w:tr w:rsidR="00E5225A">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E5225A" w:rsidRDefault="00E5225A">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r>
      <w:tr w:rsidR="00E5225A">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E5225A" w:rsidRDefault="00E5225A">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E5225A" w:rsidRDefault="00FE2350">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E5225A" w:rsidRDefault="00E5225A">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E5225A" w:rsidRDefault="00E5225A">
            <w:pPr>
              <w:pStyle w:val="Standard"/>
              <w:snapToGrid w:val="0"/>
              <w:rPr>
                <w:rFonts w:ascii="Arial" w:hAnsi="Arial" w:cs="Arial"/>
                <w:sz w:val="22"/>
                <w:szCs w:val="22"/>
              </w:rPr>
            </w:pPr>
          </w:p>
        </w:tc>
      </w:tr>
    </w:tbl>
    <w:p w:rsidR="00E5225A" w:rsidRDefault="00FE2350">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55A2705C"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E5225A" w:rsidRDefault="00E5225A">
      <w:pPr>
        <w:pStyle w:val="Standard"/>
        <w:jc w:val="center"/>
        <w:rPr>
          <w:rFonts w:ascii="Arial" w:hAnsi="Arial" w:cs="Arial"/>
          <w:b/>
          <w:bCs/>
          <w:sz w:val="22"/>
          <w:szCs w:val="22"/>
          <w:lang w:val="fr-FR"/>
        </w:rPr>
      </w:pPr>
    </w:p>
    <w:p w:rsidR="00E5225A" w:rsidRDefault="00E5225A">
      <w:pPr>
        <w:pStyle w:val="Standard"/>
        <w:jc w:val="center"/>
        <w:rPr>
          <w:rFonts w:ascii="Arial" w:hAnsi="Arial" w:cs="Arial"/>
          <w:b/>
          <w:bCs/>
          <w:sz w:val="22"/>
          <w:szCs w:val="22"/>
          <w:lang w:val="fr-FR"/>
        </w:rPr>
      </w:pPr>
    </w:p>
    <w:p w:rsidR="00E5225A" w:rsidRDefault="00FE2350">
      <w:pPr>
        <w:pStyle w:val="Standard"/>
        <w:jc w:val="center"/>
        <w:rPr>
          <w:rFonts w:ascii="Arial" w:hAnsi="Arial" w:cs="Arial"/>
          <w:b/>
          <w:bCs/>
          <w:sz w:val="22"/>
          <w:szCs w:val="22"/>
        </w:rPr>
      </w:pPr>
      <w:r>
        <w:rPr>
          <w:rFonts w:ascii="Arial" w:hAnsi="Arial" w:cs="Arial"/>
          <w:b/>
          <w:bCs/>
          <w:sz w:val="22"/>
          <w:szCs w:val="22"/>
        </w:rPr>
        <w:t>DE LA SESIÓN EXTRAORDINARIA URGENTE CELEBRADA POR EL AYUNTAMIENTO</w:t>
      </w:r>
    </w:p>
    <w:p w:rsidR="00E5225A" w:rsidRDefault="00FE2350">
      <w:pPr>
        <w:pStyle w:val="Standard"/>
        <w:jc w:val="center"/>
        <w:rPr>
          <w:rFonts w:ascii="Arial" w:hAnsi="Arial" w:cs="Arial"/>
          <w:b/>
          <w:bCs/>
          <w:sz w:val="22"/>
          <w:szCs w:val="22"/>
        </w:rPr>
      </w:pPr>
      <w:r>
        <w:rPr>
          <w:rFonts w:ascii="Arial" w:hAnsi="Arial" w:cs="Arial"/>
          <w:b/>
          <w:bCs/>
          <w:sz w:val="22"/>
          <w:szCs w:val="22"/>
        </w:rPr>
        <w:t>PLENO</w:t>
      </w:r>
    </w:p>
    <w:p w:rsidR="00E5225A" w:rsidRDefault="00FE2350">
      <w:pPr>
        <w:pStyle w:val="Standard"/>
        <w:jc w:val="center"/>
        <w:rPr>
          <w:rFonts w:ascii="Arial" w:hAnsi="Arial" w:cs="Arial"/>
          <w:b/>
          <w:bCs/>
          <w:sz w:val="22"/>
          <w:szCs w:val="22"/>
        </w:rPr>
      </w:pPr>
      <w:r>
        <w:rPr>
          <w:rFonts w:ascii="Arial" w:hAnsi="Arial" w:cs="Arial"/>
          <w:b/>
          <w:bCs/>
          <w:sz w:val="22"/>
          <w:szCs w:val="22"/>
        </w:rPr>
        <w:t>EL DÍA 22 DE NOVIEMBRE DE 2023. SESIÓN Nº14/2023</w:t>
      </w:r>
    </w:p>
    <w:p w:rsidR="00E5225A" w:rsidRDefault="00E5225A">
      <w:pPr>
        <w:pStyle w:val="Standard"/>
        <w:jc w:val="center"/>
        <w:rPr>
          <w:rFonts w:ascii="Arial" w:hAnsi="Arial" w:cs="Arial"/>
          <w:sz w:val="22"/>
          <w:szCs w:val="22"/>
        </w:rPr>
      </w:pPr>
    </w:p>
    <w:p w:rsidR="00E5225A" w:rsidRDefault="00E5225A">
      <w:pPr>
        <w:pStyle w:val="Standard"/>
        <w:jc w:val="both"/>
        <w:rPr>
          <w:rFonts w:ascii="Arial" w:hAnsi="Arial" w:cs="Arial"/>
          <w:sz w:val="22"/>
          <w:szCs w:val="22"/>
        </w:rPr>
      </w:pPr>
    </w:p>
    <w:p w:rsidR="00000000" w:rsidRDefault="00FE2350">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E5225A" w:rsidRDefault="00E5225A">
      <w:pPr>
        <w:pStyle w:val="Standard"/>
        <w:jc w:val="center"/>
        <w:rPr>
          <w:rFonts w:ascii="Arial" w:hAnsi="Arial" w:cs="Arial"/>
          <w:sz w:val="22"/>
          <w:szCs w:val="22"/>
        </w:rPr>
      </w:pPr>
    </w:p>
    <w:p w:rsidR="00E5225A" w:rsidRDefault="00FE2350">
      <w:pPr>
        <w:pStyle w:val="Standard"/>
        <w:jc w:val="center"/>
        <w:rPr>
          <w:rFonts w:ascii="Arial" w:hAnsi="Arial" w:cs="Arial"/>
          <w:b/>
          <w:bCs/>
          <w:sz w:val="22"/>
          <w:szCs w:val="22"/>
        </w:rPr>
      </w:pPr>
      <w:r>
        <w:rPr>
          <w:rFonts w:ascii="Arial" w:hAnsi="Arial" w:cs="Arial"/>
          <w:b/>
          <w:bCs/>
          <w:sz w:val="22"/>
          <w:szCs w:val="22"/>
        </w:rPr>
        <w:t xml:space="preserve">SEÑORES </w:t>
      </w:r>
      <w:r>
        <w:rPr>
          <w:rFonts w:ascii="Arial" w:hAnsi="Arial" w:cs="Arial"/>
          <w:b/>
          <w:bCs/>
          <w:sz w:val="22"/>
          <w:szCs w:val="22"/>
        </w:rPr>
        <w:t>ASISTENTES:</w:t>
      </w:r>
    </w:p>
    <w:p w:rsidR="00E5225A" w:rsidRDefault="00E5225A">
      <w:pPr>
        <w:pStyle w:val="Standard"/>
        <w:ind w:right="3931"/>
        <w:jc w:val="center"/>
        <w:rPr>
          <w:rFonts w:ascii="Arial" w:hAnsi="Arial" w:cs="Arial"/>
          <w:b/>
          <w:bCs/>
          <w:sz w:val="22"/>
          <w:szCs w:val="22"/>
        </w:rPr>
      </w:pPr>
    </w:p>
    <w:p w:rsidR="00E5225A" w:rsidRDefault="00E5225A">
      <w:pPr>
        <w:pStyle w:val="Standard"/>
        <w:ind w:right="3931"/>
        <w:jc w:val="center"/>
        <w:rPr>
          <w:rFonts w:ascii="Arial" w:hAnsi="Arial" w:cs="Arial"/>
          <w:b/>
          <w:bCs/>
          <w:sz w:val="22"/>
          <w:szCs w:val="22"/>
        </w:rPr>
      </w:pPr>
    </w:p>
    <w:p w:rsidR="00E5225A" w:rsidRDefault="00FE2350">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E5225A" w:rsidRDefault="00E5225A">
      <w:pPr>
        <w:pStyle w:val="Standard"/>
        <w:jc w:val="both"/>
        <w:rPr>
          <w:rFonts w:ascii="Arial" w:hAnsi="Arial" w:cs="Arial"/>
          <w:b/>
          <w:sz w:val="22"/>
          <w:szCs w:val="22"/>
        </w:rPr>
      </w:pPr>
    </w:p>
    <w:p w:rsidR="00E5225A" w:rsidRDefault="00FE2350">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w:t>
      </w:r>
      <w:r>
        <w:rPr>
          <w:rFonts w:cs="Arial"/>
          <w:sz w:val="22"/>
          <w:szCs w:val="22"/>
        </w:rPr>
        <w:t>Triviño Blanco, Don Manuel Alberto González Pestano, Doña Margarita Eva Tendero Barroso, Don Airam Pérez Chinea, Doña María del Carmen Clemente Díaz, Don Olegario Francisco Alonso Bello, Doña Mónica Monserrat Yanes Delgado.</w:t>
      </w:r>
    </w:p>
    <w:p w:rsidR="00E5225A" w:rsidRDefault="00E5225A">
      <w:pPr>
        <w:pStyle w:val="Standard"/>
        <w:jc w:val="both"/>
        <w:rPr>
          <w:rFonts w:ascii="Arial" w:hAnsi="Arial" w:cs="Arial"/>
          <w:sz w:val="22"/>
          <w:szCs w:val="22"/>
        </w:rPr>
      </w:pPr>
    </w:p>
    <w:p w:rsidR="00E5225A" w:rsidRDefault="00E5225A">
      <w:pPr>
        <w:pStyle w:val="Standard"/>
        <w:jc w:val="both"/>
        <w:rPr>
          <w:rFonts w:ascii="Arial" w:hAnsi="Arial" w:cs="Arial"/>
          <w:sz w:val="22"/>
          <w:szCs w:val="22"/>
        </w:rPr>
      </w:pPr>
    </w:p>
    <w:p w:rsidR="00E5225A" w:rsidRDefault="00FE2350">
      <w:pPr>
        <w:pStyle w:val="Standard"/>
        <w:jc w:val="both"/>
      </w:pPr>
      <w:r>
        <w:rPr>
          <w:rFonts w:ascii="Arial" w:hAnsi="Arial" w:cs="Arial"/>
          <w:b/>
          <w:sz w:val="22"/>
          <w:szCs w:val="22"/>
        </w:rPr>
        <w:t xml:space="preserve">               Grupo Popular: </w:t>
      </w:r>
      <w:r>
        <w:rPr>
          <w:rFonts w:ascii="Arial" w:hAnsi="Arial" w:cs="Arial"/>
          <w:sz w:val="22"/>
          <w:szCs w:val="22"/>
        </w:rPr>
        <w:t>Don Jacobo López Fariña, Doña Raquel Martín Castro, Don David Crego Cháves, Doña María Carlota Díaz González, Don José Daniel Sosa González, y Doña Shaila Castellano Batista.</w:t>
      </w:r>
    </w:p>
    <w:p w:rsidR="00E5225A" w:rsidRDefault="00E5225A">
      <w:pPr>
        <w:pStyle w:val="Standard"/>
        <w:jc w:val="both"/>
        <w:rPr>
          <w:rFonts w:ascii="Arial" w:hAnsi="Arial" w:cs="Arial"/>
          <w:sz w:val="22"/>
          <w:szCs w:val="22"/>
        </w:rPr>
      </w:pPr>
    </w:p>
    <w:p w:rsidR="00E5225A" w:rsidRDefault="00FE2350">
      <w:pPr>
        <w:pStyle w:val="Textoindependiente"/>
        <w:jc w:val="both"/>
      </w:pPr>
      <w:r>
        <w:rPr>
          <w:rFonts w:cs="Arial"/>
          <w:b/>
          <w:szCs w:val="22"/>
        </w:rPr>
        <w:t xml:space="preserve">               Grupo Mixto:</w:t>
      </w:r>
      <w:r>
        <w:rPr>
          <w:rFonts w:cs="Arial"/>
          <w:szCs w:val="22"/>
        </w:rPr>
        <w:t xml:space="preserve"> Doña Ángela Cruz Perera, Doña Lourdes del Carmen Mon</w:t>
      </w:r>
      <w:r>
        <w:rPr>
          <w:rFonts w:cs="Arial"/>
          <w:szCs w:val="22"/>
        </w:rPr>
        <w:t xml:space="preserve">déjar Rondón (USP), Don José Tortosa Pallarés (VOX). </w:t>
      </w:r>
    </w:p>
    <w:p w:rsidR="00E5225A" w:rsidRDefault="00E5225A">
      <w:pPr>
        <w:pStyle w:val="Textoindependiente"/>
        <w:jc w:val="both"/>
        <w:rPr>
          <w:rFonts w:cs="Arial"/>
          <w:szCs w:val="22"/>
        </w:rPr>
      </w:pPr>
    </w:p>
    <w:p w:rsidR="00E5225A" w:rsidRDefault="00E5225A">
      <w:pPr>
        <w:pStyle w:val="Standard"/>
        <w:jc w:val="both"/>
        <w:rPr>
          <w:rFonts w:ascii="Arial" w:hAnsi="Arial" w:cs="Arial"/>
          <w:sz w:val="22"/>
          <w:szCs w:val="22"/>
        </w:rPr>
      </w:pPr>
    </w:p>
    <w:p w:rsidR="00E5225A" w:rsidRDefault="00FE2350">
      <w:pPr>
        <w:pStyle w:val="Standard"/>
        <w:jc w:val="both"/>
      </w:pPr>
      <w:r>
        <w:rPr>
          <w:rFonts w:ascii="Arial" w:hAnsi="Arial" w:cs="Arial"/>
          <w:b/>
          <w:bCs/>
          <w:sz w:val="22"/>
          <w:szCs w:val="22"/>
        </w:rPr>
        <w:t xml:space="preserve">                Secretario General: </w:t>
      </w:r>
      <w:r>
        <w:rPr>
          <w:rFonts w:ascii="Arial" w:hAnsi="Arial" w:cs="Arial"/>
          <w:bCs/>
          <w:sz w:val="22"/>
          <w:szCs w:val="22"/>
        </w:rPr>
        <w:t>D.</w:t>
      </w:r>
      <w:r>
        <w:rPr>
          <w:rFonts w:ascii="Arial" w:hAnsi="Arial" w:cs="Arial"/>
          <w:sz w:val="22"/>
          <w:szCs w:val="22"/>
        </w:rPr>
        <w:t xml:space="preserve"> Octavio Manuel Fernández Hernández</w:t>
      </w:r>
    </w:p>
    <w:p w:rsidR="00E5225A" w:rsidRDefault="00E5225A">
      <w:pPr>
        <w:pStyle w:val="Standard"/>
        <w:jc w:val="both"/>
        <w:rPr>
          <w:rFonts w:ascii="Arial" w:hAnsi="Arial" w:cs="Arial"/>
          <w:sz w:val="22"/>
          <w:szCs w:val="22"/>
        </w:rPr>
      </w:pPr>
    </w:p>
    <w:p w:rsidR="00E5225A" w:rsidRDefault="00FE2350">
      <w:pPr>
        <w:pStyle w:val="Standard"/>
        <w:jc w:val="both"/>
      </w:pPr>
      <w:r>
        <w:rPr>
          <w:rFonts w:ascii="Arial" w:hAnsi="Arial" w:cs="Arial"/>
          <w:b/>
          <w:sz w:val="22"/>
          <w:szCs w:val="22"/>
        </w:rPr>
        <w:t xml:space="preserve">                Interventor:  </w:t>
      </w:r>
      <w:r>
        <w:rPr>
          <w:rFonts w:ascii="Arial" w:hAnsi="Arial" w:cs="Arial"/>
          <w:sz w:val="22"/>
          <w:szCs w:val="22"/>
        </w:rPr>
        <w:t>D. Nicolás Rojo Garnica</w:t>
      </w:r>
    </w:p>
    <w:p w:rsidR="00E5225A" w:rsidRDefault="00E5225A">
      <w:pPr>
        <w:pStyle w:val="Standard"/>
        <w:jc w:val="both"/>
        <w:rPr>
          <w:rFonts w:ascii="Arial" w:hAnsi="Arial" w:cs="Arial"/>
          <w:sz w:val="22"/>
          <w:szCs w:val="22"/>
        </w:rPr>
      </w:pPr>
    </w:p>
    <w:p w:rsidR="00E5225A" w:rsidRDefault="00E5225A">
      <w:pPr>
        <w:pStyle w:val="Standard"/>
        <w:ind w:left="3962"/>
        <w:jc w:val="both"/>
        <w:rPr>
          <w:rFonts w:ascii="Arial" w:hAnsi="Arial" w:cs="Arial"/>
          <w:sz w:val="22"/>
          <w:szCs w:val="22"/>
        </w:rPr>
      </w:pPr>
    </w:p>
    <w:p w:rsidR="00E5225A" w:rsidRDefault="00FE2350">
      <w:pPr>
        <w:pStyle w:val="Standard"/>
        <w:jc w:val="both"/>
        <w:rPr>
          <w:rFonts w:ascii="Arial" w:hAnsi="Arial" w:cs="Arial"/>
          <w:sz w:val="22"/>
          <w:szCs w:val="22"/>
        </w:rPr>
      </w:pPr>
      <w:r>
        <w:rPr>
          <w:rFonts w:ascii="Arial" w:hAnsi="Arial" w:cs="Arial"/>
          <w:sz w:val="22"/>
          <w:szCs w:val="22"/>
        </w:rPr>
        <w:t xml:space="preserve">En Candelaria, a 22 de noviembre de dos mil veintitrés, siendo las </w:t>
      </w:r>
      <w:r>
        <w:rPr>
          <w:rFonts w:ascii="Arial" w:hAnsi="Arial" w:cs="Arial"/>
          <w:sz w:val="22"/>
          <w:szCs w:val="22"/>
        </w:rPr>
        <w:t>11:00 horas, se constituyó el Ayuntamiento Pleno en el Salón de Sesiones de la Casa Consistorial con asistencia de los Sres. Concejales expresados al margen, y al objeto de celebrar sesión extraordinaria urgente para tratar los asuntos comprendidos en el o</w:t>
      </w:r>
      <w:r>
        <w:rPr>
          <w:rFonts w:ascii="Arial" w:hAnsi="Arial" w:cs="Arial"/>
          <w:sz w:val="22"/>
          <w:szCs w:val="22"/>
        </w:rPr>
        <w:t>rden del día de la convocatoria.</w:t>
      </w:r>
    </w:p>
    <w:p w:rsidR="00E5225A" w:rsidRDefault="00E5225A">
      <w:pPr>
        <w:pStyle w:val="Standard"/>
        <w:jc w:val="both"/>
        <w:rPr>
          <w:rFonts w:ascii="Arial" w:hAnsi="Arial" w:cs="Arial"/>
          <w:sz w:val="22"/>
          <w:szCs w:val="22"/>
        </w:rPr>
      </w:pPr>
    </w:p>
    <w:p w:rsidR="00E5225A" w:rsidRDefault="00E5225A">
      <w:pPr>
        <w:pStyle w:val="Standard"/>
        <w:jc w:val="both"/>
        <w:rPr>
          <w:rFonts w:ascii="Arial" w:hAnsi="Arial" w:cs="Arial"/>
          <w:sz w:val="22"/>
          <w:szCs w:val="22"/>
        </w:rPr>
      </w:pPr>
    </w:p>
    <w:p w:rsidR="00E5225A" w:rsidRDefault="00FE2350">
      <w:pPr>
        <w:pStyle w:val="Standard"/>
        <w:jc w:val="both"/>
        <w:rPr>
          <w:rFonts w:ascii="Arial" w:hAnsi="Arial" w:cs="Arial"/>
          <w:sz w:val="22"/>
          <w:szCs w:val="22"/>
        </w:rPr>
      </w:pPr>
      <w:r>
        <w:rPr>
          <w:rFonts w:ascii="Arial" w:hAnsi="Arial" w:cs="Arial"/>
          <w:sz w:val="22"/>
          <w:szCs w:val="22"/>
        </w:rPr>
        <w:t>Motivación del carácter extraordinario: URGENTÍSIMO:  A LOS EFECTOS DE CUMPLIR LOS PLAZOS QUE SON EN DÍAS HÁBILES DE APROBACIÓN INICIAL, INFORMACIÓN PÚBLICA EN BOP Y APROBACIÓN DEFINITIVA Y PUBLICACIÓN EN EL BOP ANTES DEL</w:t>
      </w:r>
      <w:r>
        <w:rPr>
          <w:rFonts w:ascii="Arial" w:hAnsi="Arial" w:cs="Arial"/>
          <w:sz w:val="22"/>
          <w:szCs w:val="22"/>
        </w:rPr>
        <w:t xml:space="preserve"> 31 DE DICIEMBRE DE 2023 (ARTS 169 Y 177 TRLHL)</w:t>
      </w:r>
    </w:p>
    <w:p w:rsidR="00E5225A" w:rsidRDefault="00FE2350">
      <w:pPr>
        <w:pStyle w:val="Standard"/>
        <w:jc w:val="center"/>
        <w:rPr>
          <w:rFonts w:ascii="Arial" w:hAnsi="Arial" w:cs="Arial"/>
          <w:b/>
          <w:sz w:val="22"/>
          <w:szCs w:val="22"/>
        </w:rPr>
      </w:pPr>
      <w:r>
        <w:rPr>
          <w:rFonts w:ascii="Arial" w:hAnsi="Arial" w:cs="Arial"/>
          <w:b/>
          <w:sz w:val="22"/>
          <w:szCs w:val="22"/>
        </w:rPr>
        <w:lastRenderedPageBreak/>
        <w:t>ORDEN DEL DÍA</w:t>
      </w:r>
    </w:p>
    <w:p w:rsidR="00E5225A" w:rsidRDefault="00E5225A">
      <w:pPr>
        <w:pStyle w:val="Standard"/>
        <w:jc w:val="center"/>
        <w:rPr>
          <w:rFonts w:ascii="Arial" w:hAnsi="Arial" w:cs="Arial"/>
          <w:b/>
          <w:sz w:val="22"/>
          <w:szCs w:val="22"/>
        </w:rPr>
      </w:pPr>
    </w:p>
    <w:p w:rsidR="00E5225A" w:rsidRDefault="00FE2350">
      <w:pPr>
        <w:pStyle w:val="Standard"/>
        <w:rPr>
          <w:rFonts w:ascii="Arial" w:hAnsi="Arial" w:cs="Arial"/>
          <w:sz w:val="22"/>
          <w:szCs w:val="22"/>
        </w:rPr>
      </w:pPr>
      <w:r>
        <w:rPr>
          <w:rFonts w:ascii="Arial" w:hAnsi="Arial" w:cs="Arial"/>
          <w:sz w:val="22"/>
          <w:szCs w:val="22"/>
        </w:rPr>
        <w:t>El debate se incluye en la siguiente dirección:</w:t>
      </w:r>
    </w:p>
    <w:p w:rsidR="00E5225A" w:rsidRDefault="00E5225A">
      <w:pPr>
        <w:pStyle w:val="Standard"/>
        <w:rPr>
          <w:rFonts w:ascii="Arial" w:hAnsi="Arial" w:cs="Arial"/>
          <w:sz w:val="22"/>
          <w:szCs w:val="22"/>
        </w:rPr>
      </w:pPr>
    </w:p>
    <w:p w:rsidR="00E5225A" w:rsidRDefault="00FE2350">
      <w:pPr>
        <w:pStyle w:val="Standard"/>
      </w:pPr>
      <w:hyperlink r:id="rId11" w:history="1">
        <w:r>
          <w:rPr>
            <w:rStyle w:val="Hipervnculo"/>
            <w:rFonts w:ascii="Arial" w:hAnsi="Arial" w:cs="Arial"/>
            <w:sz w:val="22"/>
            <w:szCs w:val="22"/>
          </w:rPr>
          <w:t>https://www.youtube.com/watch?v=faNZZnaQsV8</w:t>
        </w:r>
      </w:hyperlink>
    </w:p>
    <w:p w:rsidR="00E5225A" w:rsidRDefault="00E5225A">
      <w:pPr>
        <w:pStyle w:val="Standard"/>
        <w:rPr>
          <w:rFonts w:ascii="Arial" w:hAnsi="Arial" w:cs="Arial"/>
          <w:sz w:val="22"/>
          <w:szCs w:val="22"/>
        </w:rPr>
      </w:pPr>
    </w:p>
    <w:p w:rsidR="00E5225A" w:rsidRDefault="00E5225A">
      <w:pPr>
        <w:pStyle w:val="Standard"/>
        <w:rPr>
          <w:rFonts w:ascii="Arial" w:hAnsi="Arial" w:cs="Arial"/>
          <w:b/>
          <w:sz w:val="22"/>
          <w:szCs w:val="22"/>
        </w:rPr>
      </w:pPr>
    </w:p>
    <w:p w:rsidR="00E5225A" w:rsidRDefault="00E5225A">
      <w:pPr>
        <w:pStyle w:val="Standard"/>
        <w:jc w:val="center"/>
        <w:rPr>
          <w:rFonts w:ascii="Arial" w:hAnsi="Arial" w:cs="Arial"/>
          <w:b/>
          <w:sz w:val="22"/>
          <w:szCs w:val="22"/>
        </w:rPr>
      </w:pPr>
    </w:p>
    <w:p w:rsidR="00E5225A" w:rsidRDefault="00E5225A">
      <w:pPr>
        <w:pStyle w:val="Standard"/>
        <w:jc w:val="both"/>
        <w:rPr>
          <w:rFonts w:ascii="Arial" w:hAnsi="Arial" w:cs="Arial"/>
          <w:sz w:val="22"/>
          <w:szCs w:val="22"/>
        </w:rPr>
      </w:pPr>
    </w:p>
    <w:p w:rsidR="00E5225A" w:rsidRDefault="00FE2350">
      <w:pPr>
        <w:pStyle w:val="Standard"/>
        <w:numPr>
          <w:ilvl w:val="0"/>
          <w:numId w:val="2"/>
        </w:numPr>
        <w:jc w:val="both"/>
        <w:rPr>
          <w:rFonts w:ascii="Arial" w:hAnsi="Arial" w:cs="Arial"/>
          <w:b/>
          <w:sz w:val="22"/>
          <w:szCs w:val="22"/>
          <w:u w:val="single"/>
        </w:rPr>
      </w:pPr>
      <w:r>
        <w:rPr>
          <w:rFonts w:ascii="Arial" w:hAnsi="Arial" w:cs="Arial"/>
          <w:b/>
          <w:sz w:val="22"/>
          <w:szCs w:val="22"/>
          <w:u w:val="single"/>
        </w:rPr>
        <w:t>Parte Resolutiva de la Sesión.</w:t>
      </w:r>
    </w:p>
    <w:p w:rsidR="00E5225A" w:rsidRDefault="00E5225A">
      <w:pPr>
        <w:pStyle w:val="Standard"/>
        <w:jc w:val="both"/>
        <w:rPr>
          <w:rFonts w:ascii="Arial" w:hAnsi="Arial" w:cs="Arial"/>
          <w:b/>
          <w:sz w:val="22"/>
          <w:szCs w:val="22"/>
          <w:u w:val="single"/>
        </w:rPr>
      </w:pPr>
    </w:p>
    <w:p w:rsidR="00E5225A" w:rsidRDefault="00E5225A">
      <w:pPr>
        <w:pStyle w:val="Standard"/>
        <w:jc w:val="both"/>
        <w:rPr>
          <w:rFonts w:ascii="Arial" w:hAnsi="Arial" w:cs="Arial"/>
          <w:b/>
          <w:sz w:val="22"/>
          <w:szCs w:val="22"/>
          <w:u w:val="single"/>
        </w:rPr>
      </w:pPr>
    </w:p>
    <w:p w:rsidR="00E5225A" w:rsidRDefault="00FE2350">
      <w:pPr>
        <w:pStyle w:val="Standard"/>
        <w:jc w:val="both"/>
      </w:pPr>
      <w:r>
        <w:rPr>
          <w:rFonts w:ascii="Arial" w:hAnsi="Arial" w:cs="Arial"/>
          <w:b/>
          <w:sz w:val="22"/>
          <w:szCs w:val="22"/>
        </w:rPr>
        <w:t xml:space="preserve">1.- </w:t>
      </w:r>
      <w:r>
        <w:rPr>
          <w:rFonts w:ascii="Arial" w:hAnsi="Arial" w:cs="Arial"/>
          <w:b/>
          <w:sz w:val="22"/>
          <w:szCs w:val="22"/>
          <w:shd w:val="clear" w:color="auto" w:fill="FFFFFF"/>
        </w:rPr>
        <w:t>PRONUNCIAMIENTO DE LA URGENCIA DE LA SESIÓN</w:t>
      </w:r>
    </w:p>
    <w:p w:rsidR="00E5225A" w:rsidRDefault="00E5225A">
      <w:pPr>
        <w:pStyle w:val="Standard"/>
        <w:jc w:val="both"/>
        <w:rPr>
          <w:rFonts w:ascii="Arial" w:hAnsi="Arial" w:cs="Arial"/>
          <w:b/>
          <w:sz w:val="22"/>
          <w:szCs w:val="22"/>
          <w:shd w:val="clear" w:color="auto" w:fill="FFFFFF"/>
        </w:rPr>
      </w:pPr>
    </w:p>
    <w:p w:rsidR="00E5225A" w:rsidRDefault="00FE2350">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2.- Expediente 11696/2023. Propuesta del Concejal de Hacienda al Pleno de aprobación inicial de la modificación presupuestaria nº 11696/2023 por créditos extraordinarios financiado con remanente de Tesorería</w:t>
      </w:r>
      <w:r>
        <w:rPr>
          <w:rFonts w:ascii="Arial" w:hAnsi="Arial" w:cs="Arial"/>
          <w:b/>
          <w:sz w:val="22"/>
          <w:szCs w:val="22"/>
          <w:shd w:val="clear" w:color="auto" w:fill="FFFFFF"/>
        </w:rPr>
        <w:t xml:space="preserve"> para gastos generales, por una cantidad total 3.918.726,70 euros.</w:t>
      </w:r>
    </w:p>
    <w:p w:rsidR="00E5225A" w:rsidRDefault="00E5225A">
      <w:pPr>
        <w:pStyle w:val="Standard"/>
        <w:jc w:val="both"/>
        <w:rPr>
          <w:rFonts w:ascii="Arial" w:hAnsi="Arial" w:cs="Arial"/>
          <w:b/>
          <w:sz w:val="22"/>
          <w:szCs w:val="22"/>
          <w:shd w:val="clear" w:color="auto" w:fill="FFFFFF"/>
        </w:rPr>
      </w:pPr>
    </w:p>
    <w:p w:rsidR="00E5225A" w:rsidRDefault="00E5225A">
      <w:pPr>
        <w:pStyle w:val="Standard"/>
        <w:jc w:val="both"/>
        <w:rPr>
          <w:rFonts w:ascii="Arial" w:hAnsi="Arial" w:cs="Arial"/>
          <w:color w:val="2F3E4D"/>
          <w:sz w:val="22"/>
          <w:szCs w:val="22"/>
          <w:shd w:val="clear" w:color="auto" w:fill="FFFFFF"/>
        </w:rPr>
      </w:pPr>
    </w:p>
    <w:p w:rsidR="00E5225A" w:rsidRDefault="00E5225A">
      <w:pPr>
        <w:pStyle w:val="Standard"/>
        <w:jc w:val="both"/>
        <w:rPr>
          <w:rFonts w:ascii="Arial" w:hAnsi="Arial" w:cs="Arial"/>
          <w:color w:val="2F3E4D"/>
          <w:sz w:val="22"/>
          <w:szCs w:val="22"/>
          <w:shd w:val="clear" w:color="auto" w:fill="FFFFFF"/>
        </w:rPr>
      </w:pPr>
    </w:p>
    <w:p w:rsidR="00E5225A" w:rsidRDefault="00E5225A">
      <w:pPr>
        <w:pStyle w:val="Standard"/>
        <w:jc w:val="both"/>
        <w:rPr>
          <w:rFonts w:ascii="Arial" w:hAnsi="Arial" w:cs="Arial"/>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E5225A">
      <w:pPr>
        <w:ind w:right="67"/>
        <w:jc w:val="both"/>
        <w:rPr>
          <w:rFonts w:ascii="Arial" w:hAnsi="Arial" w:cs="Arial"/>
          <w:bCs/>
          <w:iCs/>
          <w:sz w:val="22"/>
          <w:szCs w:val="22"/>
        </w:rPr>
      </w:pPr>
    </w:p>
    <w:p w:rsidR="00E5225A" w:rsidRDefault="00FE2350">
      <w:pPr>
        <w:pStyle w:val="Standard"/>
        <w:numPr>
          <w:ilvl w:val="0"/>
          <w:numId w:val="3"/>
        </w:numPr>
        <w:jc w:val="both"/>
        <w:rPr>
          <w:rFonts w:ascii="Arial" w:hAnsi="Arial" w:cs="Arial"/>
          <w:b/>
          <w:sz w:val="22"/>
          <w:szCs w:val="22"/>
          <w:u w:val="single"/>
        </w:rPr>
      </w:pPr>
      <w:r>
        <w:rPr>
          <w:rFonts w:ascii="Arial" w:hAnsi="Arial" w:cs="Arial"/>
          <w:b/>
          <w:sz w:val="22"/>
          <w:szCs w:val="22"/>
          <w:u w:val="single"/>
        </w:rPr>
        <w:t>Parte Resolutiva de la Sesión.</w:t>
      </w:r>
    </w:p>
    <w:p w:rsidR="00E5225A" w:rsidRDefault="00E5225A">
      <w:pPr>
        <w:pStyle w:val="Standard"/>
        <w:jc w:val="both"/>
        <w:rPr>
          <w:rFonts w:ascii="Arial" w:hAnsi="Arial" w:cs="Arial"/>
          <w:b/>
          <w:sz w:val="22"/>
          <w:szCs w:val="22"/>
          <w:u w:val="single"/>
        </w:rPr>
      </w:pPr>
    </w:p>
    <w:p w:rsidR="00E5225A" w:rsidRDefault="00E5225A">
      <w:pPr>
        <w:pStyle w:val="Standard"/>
        <w:jc w:val="both"/>
        <w:rPr>
          <w:rFonts w:ascii="Arial" w:hAnsi="Arial" w:cs="Arial"/>
          <w:b/>
          <w:sz w:val="22"/>
          <w:szCs w:val="22"/>
          <w:u w:val="single"/>
        </w:rPr>
      </w:pPr>
    </w:p>
    <w:p w:rsidR="00E5225A" w:rsidRDefault="00FE2350">
      <w:pPr>
        <w:pStyle w:val="Textoindependiente"/>
        <w:jc w:val="both"/>
        <w:rPr>
          <w:rFonts w:cs="Arial"/>
          <w:b/>
          <w:sz w:val="24"/>
          <w:shd w:val="clear" w:color="auto" w:fill="FFFFFF"/>
        </w:rPr>
      </w:pPr>
      <w:r>
        <w:rPr>
          <w:rFonts w:cs="Arial"/>
          <w:b/>
          <w:sz w:val="24"/>
          <w:shd w:val="clear" w:color="auto" w:fill="FFFFFF"/>
        </w:rPr>
        <w:t xml:space="preserve">2.- Expediente 11696/2023. Propuesta del Concejal de Hacienda al Pleno de aprobación inicial de la modificación </w:t>
      </w:r>
      <w:r>
        <w:rPr>
          <w:rFonts w:cs="Arial"/>
          <w:b/>
          <w:sz w:val="24"/>
          <w:shd w:val="clear" w:color="auto" w:fill="FFFFFF"/>
        </w:rPr>
        <w:t>presupuestaria nº 11696/2023 por créditos extraordinarios financiado con remanente de Tesorería para gastos generales, por una cantidad total 3.918.726,70 euros.</w:t>
      </w:r>
    </w:p>
    <w:p w:rsidR="00E5225A" w:rsidRDefault="00E5225A">
      <w:pPr>
        <w:pStyle w:val="Textoindependiente"/>
        <w:jc w:val="both"/>
        <w:rPr>
          <w:rFonts w:cs="Arial"/>
          <w:b/>
          <w:szCs w:val="22"/>
          <w:shd w:val="clear" w:color="auto" w:fill="FFFFFF"/>
        </w:rPr>
      </w:pPr>
    </w:p>
    <w:p w:rsidR="00E5225A" w:rsidRDefault="00FE2350">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15 de noviembre de</w:t>
      </w:r>
      <w:r>
        <w:rPr>
          <w:rFonts w:ascii="Arial" w:eastAsia="Times New Roman" w:hAnsi="Arial" w:cs="Arial"/>
          <w:b/>
          <w:color w:val="000000"/>
          <w:sz w:val="22"/>
          <w:szCs w:val="22"/>
          <w:lang w:eastAsia="es-ES"/>
        </w:rPr>
        <w:t xml:space="preserve"> 2023, cuyo tenor literal es el siguiente:</w:t>
      </w:r>
    </w:p>
    <w:p w:rsidR="00E5225A" w:rsidRDefault="00E5225A">
      <w:pPr>
        <w:jc w:val="both"/>
        <w:rPr>
          <w:rFonts w:ascii="Arial" w:eastAsia="Times New Roman" w:hAnsi="Arial" w:cs="Arial"/>
          <w:b/>
          <w:color w:val="000000"/>
          <w:sz w:val="22"/>
          <w:szCs w:val="22"/>
          <w:lang w:eastAsia="es-ES"/>
        </w:rPr>
      </w:pPr>
    </w:p>
    <w:p w:rsidR="00E5225A" w:rsidRDefault="00E5225A">
      <w:pPr>
        <w:pStyle w:val="Textoindependiente"/>
        <w:jc w:val="both"/>
        <w:rPr>
          <w:rFonts w:cs="Arial"/>
          <w:b/>
          <w:szCs w:val="22"/>
          <w:shd w:val="clear" w:color="auto" w:fill="FFFFFF"/>
        </w:rPr>
      </w:pPr>
    </w:p>
    <w:p w:rsidR="00E5225A" w:rsidRDefault="00FE2350">
      <w:pPr>
        <w:pStyle w:val="Textoindependiente"/>
        <w:jc w:val="center"/>
        <w:rPr>
          <w:rFonts w:cs="Arial"/>
          <w:b/>
          <w:szCs w:val="22"/>
        </w:rPr>
      </w:pPr>
      <w:r>
        <w:rPr>
          <w:rFonts w:cs="Arial"/>
          <w:b/>
          <w:szCs w:val="22"/>
        </w:rPr>
        <w:t>“PROPUESTA</w:t>
      </w:r>
    </w:p>
    <w:p w:rsidR="00E5225A" w:rsidRDefault="00FE2350">
      <w:pPr>
        <w:pStyle w:val="Textoindependiente"/>
        <w:jc w:val="both"/>
        <w:rPr>
          <w:rFonts w:cs="Arial"/>
          <w:szCs w:val="22"/>
        </w:rPr>
      </w:pPr>
      <w:r>
        <w:rPr>
          <w:rFonts w:cs="Arial"/>
          <w:szCs w:val="22"/>
        </w:rPr>
        <w:t>El Ayuntamiento de Candelaria necesita créditos extraordinarios a los consignados en el Presupuesto vigente para atender ejecución de sentencia, acuerdos con empresas concesionarias, desarrollar actua</w:t>
      </w:r>
      <w:r>
        <w:rPr>
          <w:rFonts w:cs="Arial"/>
          <w:szCs w:val="22"/>
        </w:rPr>
        <w:t>ciones de mejora de instalaciones e infraestructuras municipales con ocasión de la ejecución de los proyectos siguientes, según memorias-propuestas presentadas:</w:t>
      </w:r>
    </w:p>
    <w:p w:rsidR="00E5225A" w:rsidRDefault="00E5225A">
      <w:pPr>
        <w:pStyle w:val="Textoindependiente"/>
        <w:jc w:val="both"/>
        <w:rPr>
          <w:rFonts w:cs="Arial"/>
          <w:szCs w:val="22"/>
        </w:rPr>
      </w:pPr>
    </w:p>
    <w:p w:rsidR="00E5225A" w:rsidRDefault="00E5225A">
      <w:pPr>
        <w:suppressAutoHyphens w:val="0"/>
        <w:spacing w:before="60" w:after="120" w:line="251" w:lineRule="auto"/>
        <w:ind w:firstLine="709"/>
        <w:jc w:val="both"/>
        <w:rPr>
          <w:rFonts w:ascii="Arial" w:hAnsi="Arial" w:cs="Arial"/>
          <w:sz w:val="22"/>
          <w:szCs w:val="22"/>
        </w:rPr>
      </w:pPr>
    </w:p>
    <w:tbl>
      <w:tblPr>
        <w:tblW w:w="8509" w:type="dxa"/>
        <w:tblInd w:w="75" w:type="dxa"/>
        <w:tblCellMar>
          <w:left w:w="10" w:type="dxa"/>
          <w:right w:w="10" w:type="dxa"/>
        </w:tblCellMar>
        <w:tblLook w:val="0000" w:firstRow="0" w:lastRow="0" w:firstColumn="0" w:lastColumn="0" w:noHBand="0" w:noVBand="0"/>
      </w:tblPr>
      <w:tblGrid>
        <w:gridCol w:w="1084"/>
        <w:gridCol w:w="1425"/>
        <w:gridCol w:w="4575"/>
        <w:gridCol w:w="1425"/>
      </w:tblGrid>
      <w:tr w:rsidR="00E5225A">
        <w:tblPrEx>
          <w:tblCellMar>
            <w:top w:w="0" w:type="dxa"/>
            <w:bottom w:w="0" w:type="dxa"/>
          </w:tblCellMar>
        </w:tblPrEx>
        <w:trPr>
          <w:trHeight w:val="110"/>
        </w:trPr>
        <w:tc>
          <w:tcPr>
            <w:tcW w:w="7084"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Listado de proyectos de las memorias Justificativas</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xml:space="preserve">Importe </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Alcaldía</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Aqualia: </w:t>
            </w:r>
            <w:r>
              <w:rPr>
                <w:rFonts w:ascii="Arial" w:hAnsi="Arial" w:cs="Arial"/>
                <w:color w:val="000000"/>
                <w:sz w:val="22"/>
                <w:szCs w:val="22"/>
                <w:lang w:eastAsia="es-ES"/>
              </w:rPr>
              <w:t>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36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8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824.251,95</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Urbanismo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w:t>
            </w:r>
            <w:r>
              <w:rPr>
                <w:rFonts w:ascii="Arial" w:hAnsi="Arial" w:cs="Arial"/>
                <w:color w:val="000000"/>
                <w:sz w:val="22"/>
                <w:szCs w:val="22"/>
                <w:lang w:eastAsia="es-ES"/>
              </w:rPr>
              <w:t xml:space="preserve">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9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72"/>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2.321.333,51</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Seguridad vial y Accesibilidad en el entorno del </w:t>
            </w:r>
            <w:r>
              <w:rPr>
                <w:rFonts w:ascii="Arial" w:hAnsi="Arial" w:cs="Arial"/>
                <w:color w:val="000000"/>
                <w:sz w:val="22"/>
                <w:szCs w:val="22"/>
                <w:lang w:eastAsia="es-ES"/>
              </w:rPr>
              <w:t>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467.715,52</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Desarrollo Pesquero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6.757,10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Desarrollo Rural</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Rural de Candelaria La Caseta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5.126,16</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lastRenderedPageBreak/>
              <w:t>Cementerios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35.435,77</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Cultura</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Iluminación y Mesa de sonido Cine </w:t>
            </w:r>
            <w:r>
              <w:rPr>
                <w:rFonts w:ascii="Arial" w:hAnsi="Arial" w:cs="Arial"/>
                <w:color w:val="000000"/>
                <w:sz w:val="22"/>
                <w:szCs w:val="22"/>
                <w:lang w:eastAsia="es-ES"/>
              </w:rPr>
              <w:t>Viejo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8.531,78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15.446,52</w:t>
            </w:r>
          </w:p>
        </w:tc>
      </w:tr>
      <w:tr w:rsidR="00E5225A">
        <w:tblPrEx>
          <w:tblCellMar>
            <w:top w:w="0" w:type="dxa"/>
            <w:bottom w:w="0" w:type="dxa"/>
          </w:tblCellMar>
        </w:tblPrEx>
        <w:trPr>
          <w:trHeight w:val="38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71"/>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55.738,49</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Deporte</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9.989,35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15.141,00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6.851,18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41.981,53</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Educación</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457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6.789,15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17.548,00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25.403,10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9.509,00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12.583,20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4.049,95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11.042,40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29.253,80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7.222,50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20.939,90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160.386,67</w:t>
            </w:r>
          </w:p>
        </w:tc>
      </w:tr>
      <w:tr w:rsidR="00E5225A">
        <w:tblPrEx>
          <w:tblCellMar>
            <w:top w:w="0" w:type="dxa"/>
            <w:bottom w:w="0" w:type="dxa"/>
          </w:tblCellMar>
        </w:tblPrEx>
        <w:trPr>
          <w:trHeight w:val="308"/>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right"/>
              <w:rPr>
                <w:rFonts w:ascii="Arial" w:hAnsi="Arial" w:cs="Arial"/>
                <w:b/>
                <w:color w:val="000000"/>
                <w:sz w:val="22"/>
                <w:szCs w:val="22"/>
                <w:lang w:eastAsia="es-ES"/>
              </w:rPr>
            </w:pPr>
            <w:r>
              <w:rPr>
                <w:rFonts w:ascii="Arial" w:hAnsi="Arial" w:cs="Arial"/>
                <w:b/>
                <w:color w:val="000000"/>
                <w:sz w:val="22"/>
                <w:szCs w:val="22"/>
                <w:lang w:eastAsia="es-ES"/>
              </w:rPr>
              <w:t>Total</w:t>
            </w:r>
          </w:p>
        </w:tc>
        <w:tc>
          <w:tcPr>
            <w:tcW w:w="1425"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suppressAutoHyphens w:val="0"/>
        <w:spacing w:before="60" w:after="120" w:line="251" w:lineRule="auto"/>
        <w:ind w:firstLine="709"/>
        <w:jc w:val="both"/>
        <w:rPr>
          <w:rFonts w:ascii="Arial" w:hAnsi="Arial" w:cs="Arial"/>
          <w:spacing w:val="-2"/>
          <w:sz w:val="22"/>
          <w:szCs w:val="22"/>
          <w:lang w:eastAsia="es-ES"/>
        </w:rPr>
      </w:pPr>
    </w:p>
    <w:p w:rsidR="00E5225A" w:rsidRDefault="00FE2350">
      <w:pPr>
        <w:suppressAutoHyphens w:val="0"/>
        <w:spacing w:before="62" w:after="142" w:line="247" w:lineRule="auto"/>
        <w:ind w:left="-11" w:firstLine="719"/>
        <w:jc w:val="both"/>
        <w:rPr>
          <w:rFonts w:ascii="Arial" w:hAnsi="Arial" w:cs="Arial"/>
          <w:spacing w:val="-2"/>
          <w:sz w:val="22"/>
          <w:szCs w:val="22"/>
          <w:lang w:eastAsia="es-ES"/>
        </w:rPr>
      </w:pPr>
      <w:r>
        <w:rPr>
          <w:rFonts w:ascii="Arial" w:hAnsi="Arial" w:cs="Arial"/>
          <w:spacing w:val="-2"/>
          <w:sz w:val="22"/>
          <w:szCs w:val="22"/>
          <w:lang w:eastAsia="es-ES"/>
        </w:rPr>
        <w:t xml:space="preserve">Siendo un gasto específico y determinado ante la imposibilidad de demorarlo a ejercicios posteriores, y no habiendo crédito suficiente en las </w:t>
      </w:r>
      <w:r>
        <w:rPr>
          <w:rFonts w:ascii="Arial" w:hAnsi="Arial" w:cs="Arial"/>
          <w:spacing w:val="-2"/>
          <w:sz w:val="22"/>
          <w:szCs w:val="22"/>
          <w:lang w:eastAsia="es-ES"/>
        </w:rPr>
        <w:t>aplicaciónes presupuestarias.</w:t>
      </w:r>
    </w:p>
    <w:p w:rsidR="00E5225A" w:rsidRDefault="00E5225A">
      <w:pPr>
        <w:suppressAutoHyphens w:val="0"/>
        <w:spacing w:before="62" w:after="142" w:line="247" w:lineRule="auto"/>
        <w:ind w:left="-11" w:firstLine="719"/>
        <w:jc w:val="both"/>
        <w:rPr>
          <w:rFonts w:ascii="Arial" w:hAnsi="Arial" w:cs="Arial"/>
          <w:spacing w:val="-2"/>
          <w:sz w:val="22"/>
          <w:szCs w:val="22"/>
          <w:lang w:eastAsia="es-ES"/>
        </w:rPr>
      </w:pPr>
    </w:p>
    <w:p w:rsidR="00E5225A" w:rsidRDefault="00FE2350">
      <w:pPr>
        <w:suppressAutoHyphens w:val="0"/>
        <w:spacing w:before="62" w:after="142"/>
        <w:jc w:val="center"/>
      </w:pPr>
      <w:r>
        <w:rPr>
          <w:rFonts w:ascii="Arial" w:hAnsi="Arial" w:cs="Arial"/>
          <w:b/>
          <w:bCs/>
          <w:sz w:val="22"/>
          <w:szCs w:val="22"/>
          <w:lang w:eastAsia="es-ES"/>
        </w:rPr>
        <w:t>SE PROPONE:</w:t>
      </w:r>
    </w:p>
    <w:p w:rsidR="00E5225A" w:rsidRDefault="00FE2350">
      <w:pPr>
        <w:suppressAutoHyphens w:val="0"/>
        <w:jc w:val="both"/>
      </w:pPr>
      <w:r>
        <w:rPr>
          <w:rFonts w:ascii="Arial" w:hAnsi="Arial" w:cs="Arial"/>
          <w:sz w:val="22"/>
          <w:szCs w:val="22"/>
          <w:lang w:eastAsia="es-ES"/>
        </w:rPr>
        <w:t xml:space="preserve">Único: </w:t>
      </w:r>
      <w:r>
        <w:rPr>
          <w:rFonts w:ascii="Arial" w:hAnsi="Arial" w:cs="Arial"/>
          <w:sz w:val="22"/>
          <w:szCs w:val="22"/>
        </w:rPr>
        <w:t xml:space="preserve">Tramitar expediente </w:t>
      </w:r>
      <w:r>
        <w:rPr>
          <w:rFonts w:ascii="Arial" w:hAnsi="Arial" w:cs="Arial"/>
          <w:b/>
          <w:sz w:val="22"/>
          <w:szCs w:val="22"/>
        </w:rPr>
        <w:t>11696/2023</w:t>
      </w:r>
      <w:r>
        <w:rPr>
          <w:rFonts w:ascii="Arial" w:hAnsi="Arial" w:cs="Arial"/>
          <w:sz w:val="22"/>
          <w:szCs w:val="22"/>
        </w:rPr>
        <w:t xml:space="preserve"> de modificación presupuestaria por </w:t>
      </w:r>
      <w:r>
        <w:rPr>
          <w:rFonts w:ascii="Arial" w:hAnsi="Arial" w:cs="Arial"/>
          <w:b/>
          <w:sz w:val="22"/>
          <w:szCs w:val="22"/>
        </w:rPr>
        <w:t xml:space="preserve">Créditos extraordinarios </w:t>
      </w:r>
      <w:r>
        <w:rPr>
          <w:rFonts w:ascii="Arial" w:hAnsi="Arial" w:cs="Arial"/>
          <w:sz w:val="22"/>
          <w:szCs w:val="22"/>
        </w:rPr>
        <w:t>financiado con Remanente de Tesorería para gastos generales, por una cantidad total de</w:t>
      </w:r>
      <w:r>
        <w:rPr>
          <w:rFonts w:ascii="Arial" w:hAnsi="Arial" w:cs="Arial"/>
          <w:b/>
          <w:sz w:val="22"/>
          <w:szCs w:val="22"/>
        </w:rPr>
        <w:t xml:space="preserve"> 3.918.726,70</w:t>
      </w:r>
      <w:r>
        <w:rPr>
          <w:rFonts w:ascii="Arial" w:hAnsi="Arial" w:cs="Arial"/>
          <w:b/>
          <w:bCs/>
          <w:color w:val="000000"/>
          <w:sz w:val="22"/>
          <w:szCs w:val="22"/>
          <w:lang w:eastAsia="es-ES"/>
        </w:rPr>
        <w:t xml:space="preserve"> </w:t>
      </w:r>
      <w:r>
        <w:rPr>
          <w:rFonts w:ascii="Arial" w:hAnsi="Arial" w:cs="Arial"/>
          <w:b/>
          <w:sz w:val="22"/>
          <w:szCs w:val="22"/>
        </w:rPr>
        <w:t>euros</w:t>
      </w:r>
      <w:r>
        <w:rPr>
          <w:rFonts w:ascii="Arial" w:hAnsi="Arial" w:cs="Arial"/>
          <w:sz w:val="22"/>
          <w:szCs w:val="22"/>
        </w:rPr>
        <w:t xml:space="preserve">, de </w:t>
      </w:r>
      <w:r>
        <w:rPr>
          <w:rFonts w:ascii="Arial" w:hAnsi="Arial" w:cs="Arial"/>
          <w:sz w:val="22"/>
          <w:szCs w:val="22"/>
        </w:rPr>
        <w:t>acuerdo al siguiente detalle:</w:t>
      </w: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p w:rsidR="00E5225A" w:rsidRDefault="00E5225A">
      <w:pPr>
        <w:suppressAutoHyphens w:val="0"/>
        <w:jc w:val="both"/>
        <w:rPr>
          <w:rFonts w:ascii="Arial" w:hAnsi="Arial" w:cs="Arial"/>
          <w:sz w:val="22"/>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lastRenderedPageBreak/>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Sentencia Judicial </w:t>
            </w:r>
            <w:r>
              <w:rPr>
                <w:rFonts w:ascii="Arial" w:hAnsi="Arial" w:cs="Arial"/>
                <w:color w:val="000000"/>
                <w:sz w:val="22"/>
                <w:szCs w:val="22"/>
                <w:lang w:eastAsia="es-ES"/>
              </w:rPr>
              <w:t>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b/>
                <w:bCs/>
                <w:color w:val="00000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REMANENTE DE TESORERIA PARA 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3.918.726,70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suppressAutoHyphens w:val="0"/>
        <w:spacing w:before="60" w:after="120" w:line="251" w:lineRule="auto"/>
        <w:ind w:firstLine="709"/>
        <w:jc w:val="both"/>
        <w:rPr>
          <w:rFonts w:ascii="Arial" w:hAnsi="Arial" w:cs="Arial"/>
          <w:spacing w:val="-2"/>
          <w:sz w:val="22"/>
          <w:szCs w:val="22"/>
          <w:lang w:eastAsia="es-ES"/>
        </w:rPr>
      </w:pPr>
    </w:p>
    <w:p w:rsidR="00E5225A" w:rsidRDefault="00FE2350">
      <w:pPr>
        <w:suppressAutoHyphens w:val="0"/>
        <w:spacing w:before="60" w:after="120" w:line="251" w:lineRule="auto"/>
        <w:ind w:firstLine="709"/>
        <w:jc w:val="both"/>
        <w:rPr>
          <w:rFonts w:ascii="Arial" w:hAnsi="Arial" w:cs="Arial"/>
          <w:spacing w:val="-2"/>
          <w:sz w:val="22"/>
          <w:szCs w:val="22"/>
          <w:lang w:eastAsia="es-ES"/>
        </w:rPr>
      </w:pPr>
      <w:r>
        <w:rPr>
          <w:rFonts w:ascii="Arial" w:hAnsi="Arial" w:cs="Arial"/>
          <w:spacing w:val="-2"/>
          <w:sz w:val="22"/>
          <w:szCs w:val="22"/>
          <w:lang w:eastAsia="es-ES"/>
        </w:rPr>
        <w:t>“</w:t>
      </w:r>
    </w:p>
    <w:p w:rsidR="00E5225A" w:rsidRDefault="00FE2350">
      <w:pPr>
        <w:pStyle w:val="Textoindependiente"/>
        <w:jc w:val="both"/>
      </w:pPr>
      <w:r>
        <w:rPr>
          <w:rFonts w:cs="Arial"/>
          <w:b/>
          <w:bCs/>
          <w:szCs w:val="22"/>
        </w:rPr>
        <w:t xml:space="preserve">     Consta en </w:t>
      </w:r>
      <w:r>
        <w:rPr>
          <w:rFonts w:cs="Arial"/>
          <w:b/>
          <w:bCs/>
          <w:szCs w:val="22"/>
        </w:rPr>
        <w:t xml:space="preserve">el expediente Informe de Intervención emitido por Don Nicolás Rojo Garnica, </w:t>
      </w:r>
      <w:r>
        <w:rPr>
          <w:rFonts w:cs="Arial"/>
          <w:b/>
          <w:szCs w:val="22"/>
        </w:rPr>
        <w:t>que desempeña el puesto de trabajo de Interventor Municipal, de 15 de noviembre de 2023,</w:t>
      </w:r>
      <w:r>
        <w:rPr>
          <w:rFonts w:cs="Arial"/>
          <w:b/>
          <w:bCs/>
          <w:szCs w:val="22"/>
        </w:rPr>
        <w:t xml:space="preserve"> del siguiente tenor literal:</w:t>
      </w:r>
    </w:p>
    <w:p w:rsidR="00E5225A" w:rsidRDefault="00FE2350">
      <w:pPr>
        <w:pStyle w:val="Textoindependiente"/>
        <w:jc w:val="center"/>
      </w:pPr>
      <w:r>
        <w:rPr>
          <w:rFonts w:cs="Arial"/>
          <w:b/>
          <w:szCs w:val="22"/>
        </w:rPr>
        <w:t>INFORME</w:t>
      </w:r>
    </w:p>
    <w:p w:rsidR="00E5225A" w:rsidRDefault="00FE2350">
      <w:pPr>
        <w:widowControl/>
        <w:suppressAutoHyphens w:val="0"/>
        <w:spacing w:before="60" w:after="60" w:line="251" w:lineRule="auto"/>
        <w:ind w:firstLine="709"/>
        <w:jc w:val="both"/>
      </w:pPr>
      <w:r>
        <w:rPr>
          <w:rFonts w:ascii="Arial" w:hAnsi="Arial" w:cs="Arial"/>
          <w:spacing w:val="-2"/>
          <w:sz w:val="22"/>
          <w:szCs w:val="22"/>
          <w:lang w:eastAsia="es-ES"/>
        </w:rPr>
        <w:t>Vista la propuesta de la Alcaldesa</w:t>
      </w:r>
      <w:r>
        <w:rPr>
          <w:rFonts w:ascii="Arial" w:hAnsi="Arial" w:cs="Arial"/>
          <w:sz w:val="22"/>
          <w:szCs w:val="22"/>
        </w:rPr>
        <w:t xml:space="preserve">, </w:t>
      </w:r>
      <w:r>
        <w:rPr>
          <w:rFonts w:ascii="Arial" w:hAnsi="Arial" w:cs="Arial"/>
          <w:spacing w:val="-2"/>
          <w:sz w:val="22"/>
          <w:szCs w:val="22"/>
          <w:lang w:eastAsia="es-ES"/>
        </w:rPr>
        <w:t xml:space="preserve">de tramitación de </w:t>
      </w:r>
      <w:r>
        <w:rPr>
          <w:rFonts w:ascii="Arial" w:hAnsi="Arial" w:cs="Arial"/>
          <w:spacing w:val="-2"/>
          <w:sz w:val="22"/>
          <w:szCs w:val="22"/>
          <w:lang w:eastAsia="es-ES"/>
        </w:rPr>
        <w:t>modificación presupuestaria por Créditos Extraordinarios financiados con remanantes de Tesorería para Gastos Generales, que dice:</w:t>
      </w:r>
    </w:p>
    <w:p w:rsidR="00E5225A" w:rsidRDefault="00E5225A">
      <w:pPr>
        <w:widowControl/>
        <w:suppressAutoHyphens w:val="0"/>
        <w:spacing w:before="60" w:after="60" w:line="251" w:lineRule="auto"/>
        <w:ind w:firstLine="709"/>
        <w:jc w:val="both"/>
        <w:rPr>
          <w:rFonts w:ascii="Arial" w:hAnsi="Arial" w:cs="Arial"/>
          <w:spacing w:val="-2"/>
          <w:sz w:val="22"/>
          <w:szCs w:val="22"/>
          <w:lang w:eastAsia="es-ES"/>
        </w:rPr>
      </w:pPr>
    </w:p>
    <w:p w:rsidR="00E5225A" w:rsidRDefault="00FE2350">
      <w:pPr>
        <w:widowControl/>
        <w:suppressAutoHyphens w:val="0"/>
        <w:spacing w:before="60" w:after="120" w:line="251" w:lineRule="auto"/>
        <w:ind w:firstLine="709"/>
        <w:jc w:val="both"/>
      </w:pPr>
      <w:r>
        <w:rPr>
          <w:rFonts w:ascii="Arial" w:hAnsi="Arial" w:cs="Arial"/>
          <w:spacing w:val="-2"/>
          <w:sz w:val="22"/>
          <w:szCs w:val="22"/>
          <w:lang w:eastAsia="es-ES"/>
        </w:rPr>
        <w:t xml:space="preserve"> “</w:t>
      </w:r>
      <w:r>
        <w:rPr>
          <w:rFonts w:ascii="Arial" w:hAnsi="Arial" w:cs="Arial"/>
          <w:color w:val="000000"/>
          <w:sz w:val="22"/>
          <w:szCs w:val="22"/>
          <w:lang w:eastAsia="es-ES"/>
        </w:rPr>
        <w:t xml:space="preserve">El Ayuntamiento de Candelaria necesita créditos extraordinarios a los consignados en el Presupuesto vigente para atender </w:t>
      </w:r>
      <w:r>
        <w:rPr>
          <w:rFonts w:ascii="Arial" w:hAnsi="Arial" w:cs="Arial"/>
          <w:color w:val="000000"/>
          <w:sz w:val="22"/>
          <w:szCs w:val="22"/>
          <w:lang w:eastAsia="es-ES"/>
        </w:rPr>
        <w:t>ejecución de sentencia, acuerdos con empresas concesionarias, desarrollar actuaciones de mejora de instalaciones e infraestructuras municipales con ocasión de la ejecución de los proyectos siguientes, según memorias-propuestas presentadas</w:t>
      </w:r>
      <w:r>
        <w:rPr>
          <w:rFonts w:ascii="Arial" w:hAnsi="Arial" w:cs="Arial"/>
          <w:sz w:val="22"/>
          <w:szCs w:val="22"/>
        </w:rPr>
        <w:t>:</w:t>
      </w:r>
    </w:p>
    <w:p w:rsidR="00E5225A" w:rsidRDefault="00E5225A">
      <w:pPr>
        <w:widowControl/>
        <w:suppressAutoHyphens w:val="0"/>
        <w:spacing w:before="60" w:after="120" w:line="251" w:lineRule="auto"/>
        <w:ind w:firstLine="709"/>
        <w:jc w:val="both"/>
        <w:rPr>
          <w:rFonts w:ascii="Arial" w:hAnsi="Arial" w:cs="Arial"/>
          <w:sz w:val="22"/>
          <w:szCs w:val="22"/>
        </w:rPr>
      </w:pPr>
    </w:p>
    <w:tbl>
      <w:tblPr>
        <w:tblW w:w="8509" w:type="dxa"/>
        <w:tblInd w:w="75" w:type="dxa"/>
        <w:tblCellMar>
          <w:left w:w="10" w:type="dxa"/>
          <w:right w:w="10" w:type="dxa"/>
        </w:tblCellMar>
        <w:tblLook w:val="0000" w:firstRow="0" w:lastRow="0" w:firstColumn="0" w:lastColumn="0" w:noHBand="0" w:noVBand="0"/>
      </w:tblPr>
      <w:tblGrid>
        <w:gridCol w:w="1084"/>
        <w:gridCol w:w="1425"/>
        <w:gridCol w:w="4575"/>
        <w:gridCol w:w="1425"/>
      </w:tblGrid>
      <w:tr w:rsidR="00E5225A">
        <w:tblPrEx>
          <w:tblCellMar>
            <w:top w:w="0" w:type="dxa"/>
            <w:bottom w:w="0" w:type="dxa"/>
          </w:tblCellMar>
        </w:tblPrEx>
        <w:trPr>
          <w:trHeight w:val="407"/>
        </w:trPr>
        <w:tc>
          <w:tcPr>
            <w:tcW w:w="7084"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lastRenderedPageBreak/>
              <w:t>Listado de proy</w:t>
            </w:r>
            <w:r>
              <w:rPr>
                <w:rFonts w:ascii="Arial" w:eastAsia="Times New Roman" w:hAnsi="Arial" w:cs="Arial"/>
                <w:b/>
                <w:bCs/>
                <w:color w:val="000000"/>
                <w:kern w:val="0"/>
                <w:sz w:val="22"/>
                <w:szCs w:val="22"/>
                <w:lang w:eastAsia="es-ES"/>
              </w:rPr>
              <w:t>ectos de las memorias Justificativas</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 xml:space="preserve">Importe </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Alcaldía</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16100.47900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407.222,25</w:t>
            </w:r>
          </w:p>
        </w:tc>
      </w:tr>
      <w:tr w:rsidR="00E5225A">
        <w:tblPrEx>
          <w:tblCellMar>
            <w:top w:w="0" w:type="dxa"/>
            <w:bottom w:w="0" w:type="dxa"/>
          </w:tblCellMar>
        </w:tblPrEx>
        <w:trPr>
          <w:trHeight w:val="36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157.029,70</w:t>
            </w:r>
          </w:p>
        </w:tc>
      </w:tr>
      <w:tr w:rsidR="00E5225A">
        <w:tblPrEx>
          <w:tblCellMar>
            <w:top w:w="0" w:type="dxa"/>
            <w:bottom w:w="0" w:type="dxa"/>
          </w:tblCellMar>
        </w:tblPrEx>
        <w:trPr>
          <w:trHeight w:val="28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16500.22101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Gasto de </w:t>
            </w:r>
            <w:r>
              <w:rPr>
                <w:rFonts w:ascii="Arial" w:eastAsia="Times New Roman" w:hAnsi="Arial" w:cs="Arial"/>
                <w:color w:val="000000"/>
                <w:kern w:val="0"/>
                <w:sz w:val="22"/>
                <w:szCs w:val="22"/>
                <w:lang w:eastAsia="es-ES"/>
              </w:rPr>
              <w:t>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260.000,00</w:t>
            </w:r>
          </w:p>
        </w:tc>
      </w:tr>
      <w:tr w:rsidR="00E5225A">
        <w:tblPrEx>
          <w:tblCellMar>
            <w:top w:w="0" w:type="dxa"/>
            <w:bottom w:w="0" w:type="dxa"/>
          </w:tblCellMar>
        </w:tblPrEx>
        <w:trPr>
          <w:trHeight w:val="356"/>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824.251,95</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Urbanismo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1.220.701,85</w:t>
            </w:r>
          </w:p>
        </w:tc>
      </w:tr>
      <w:tr w:rsidR="00E5225A">
        <w:tblPrEx>
          <w:tblCellMar>
            <w:top w:w="0" w:type="dxa"/>
            <w:bottom w:w="0" w:type="dxa"/>
          </w:tblCellMar>
        </w:tblPrEx>
        <w:trPr>
          <w:trHeight w:val="29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15100.60911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900.631,66</w:t>
            </w:r>
          </w:p>
        </w:tc>
      </w:tr>
      <w:tr w:rsidR="00E5225A">
        <w:tblPrEx>
          <w:tblCellMar>
            <w:top w:w="0" w:type="dxa"/>
            <w:bottom w:w="0" w:type="dxa"/>
          </w:tblCellMar>
        </w:tblPrEx>
        <w:trPr>
          <w:trHeight w:val="272"/>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pPr>
            <w:r>
              <w:rPr>
                <w:rFonts w:ascii="Arial" w:hAnsi="Arial" w:cs="Arial"/>
                <w:color w:val="000000"/>
                <w:sz w:val="22"/>
                <w:szCs w:val="22"/>
                <w:lang w:eastAsia="es-ES"/>
              </w:rPr>
              <w:t>2</w:t>
            </w:r>
            <w:r>
              <w:rPr>
                <w:rFonts w:ascii="Arial" w:eastAsia="Times New Roman" w:hAnsi="Arial" w:cs="Arial"/>
                <w:color w:val="000000"/>
                <w:kern w:val="0"/>
                <w:sz w:val="22"/>
                <w:szCs w:val="22"/>
                <w:lang w:eastAsia="es-ES"/>
              </w:rPr>
              <w:t>00.000,00</w:t>
            </w:r>
          </w:p>
        </w:tc>
      </w:tr>
      <w:tr w:rsidR="00E5225A">
        <w:tblPrEx>
          <w:tblCellMar>
            <w:top w:w="0" w:type="dxa"/>
            <w:bottom w:w="0" w:type="dxa"/>
          </w:tblCellMar>
        </w:tblPrEx>
        <w:trPr>
          <w:trHeight w:val="26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2.3</w:t>
            </w:r>
            <w:r>
              <w:rPr>
                <w:rFonts w:ascii="Arial" w:eastAsia="Times New Roman" w:hAnsi="Arial" w:cs="Arial"/>
                <w:b/>
                <w:bCs/>
                <w:color w:val="000000"/>
                <w:kern w:val="0"/>
                <w:sz w:val="22"/>
                <w:szCs w:val="22"/>
                <w:lang w:eastAsia="es-ES"/>
              </w:rPr>
              <w:t>21.333,51</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Obras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88.694,77</w:t>
            </w:r>
          </w:p>
        </w:tc>
      </w:tr>
      <w:tr w:rsidR="00E5225A">
        <w:tblPrEx>
          <w:tblCellMar>
            <w:top w:w="0" w:type="dxa"/>
            <w:bottom w:w="0" w:type="dxa"/>
          </w:tblCellMar>
        </w:tblPrEx>
        <w:trPr>
          <w:trHeight w:val="36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17100.61900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29.537,35</w:t>
            </w:r>
          </w:p>
        </w:tc>
      </w:tr>
      <w:tr w:rsidR="00E5225A">
        <w:tblPrEx>
          <w:tblCellMar>
            <w:top w:w="0" w:type="dxa"/>
            <w:bottom w:w="0" w:type="dxa"/>
          </w:tblCellMar>
        </w:tblPrEx>
        <w:trPr>
          <w:trHeight w:val="407"/>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16500.61901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349.483,40</w:t>
            </w:r>
          </w:p>
        </w:tc>
      </w:tr>
      <w:tr w:rsidR="00E5225A">
        <w:tblPrEx>
          <w:tblCellMar>
            <w:top w:w="0" w:type="dxa"/>
            <w:bottom w:w="0" w:type="dxa"/>
          </w:tblCellMar>
        </w:tblPrEx>
        <w:trPr>
          <w:trHeight w:val="332"/>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467.715,52</w:t>
            </w:r>
          </w:p>
        </w:tc>
      </w:tr>
      <w:tr w:rsidR="00E5225A">
        <w:tblPrEx>
          <w:tblCellMar>
            <w:top w:w="0" w:type="dxa"/>
            <w:bottom w:w="0" w:type="dxa"/>
          </w:tblCellMar>
        </w:tblPrEx>
        <w:trPr>
          <w:trHeight w:val="504"/>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Desarrollo </w:t>
            </w:r>
            <w:r>
              <w:rPr>
                <w:rFonts w:ascii="Arial" w:eastAsia="Times New Roman" w:hAnsi="Arial" w:cs="Arial"/>
                <w:color w:val="000000"/>
                <w:kern w:val="0"/>
                <w:sz w:val="22"/>
                <w:szCs w:val="22"/>
                <w:lang w:eastAsia="es-ES"/>
              </w:rPr>
              <w:t>Pesquero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41500.62301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6.757,10</w:t>
            </w:r>
          </w:p>
        </w:tc>
      </w:tr>
      <w:tr w:rsidR="00E5225A">
        <w:tblPrEx>
          <w:tblCellMar>
            <w:top w:w="0" w:type="dxa"/>
            <w:bottom w:w="0" w:type="dxa"/>
          </w:tblCellMar>
        </w:tblPrEx>
        <w:trPr>
          <w:trHeight w:val="398"/>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6.757,10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Desarrollo Rural</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41400.62301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Aire acondicionado Centro Rural de Candelaria La Caseta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5.126,16</w:t>
            </w:r>
          </w:p>
        </w:tc>
      </w:tr>
      <w:tr w:rsidR="00E5225A">
        <w:tblPrEx>
          <w:tblCellMar>
            <w:top w:w="0" w:type="dxa"/>
            <w:bottom w:w="0" w:type="dxa"/>
          </w:tblCellMar>
        </w:tblPrEx>
        <w:trPr>
          <w:trHeight w:val="322"/>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5.126,16</w:t>
            </w:r>
          </w:p>
        </w:tc>
      </w:tr>
      <w:tr w:rsidR="00E5225A">
        <w:tblPrEx>
          <w:tblCellMar>
            <w:top w:w="0" w:type="dxa"/>
            <w:bottom w:w="0" w:type="dxa"/>
          </w:tblCellMar>
        </w:tblPrEx>
        <w:trPr>
          <w:trHeight w:val="352"/>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Cementerios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16400.61903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35.435,77</w:t>
            </w:r>
          </w:p>
        </w:tc>
      </w:tr>
      <w:tr w:rsidR="00E5225A">
        <w:tblPrEx>
          <w:tblCellMar>
            <w:top w:w="0" w:type="dxa"/>
            <w:bottom w:w="0" w:type="dxa"/>
          </w:tblCellMar>
        </w:tblPrEx>
        <w:trPr>
          <w:trHeight w:val="314"/>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35.435,77</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Cultura</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33400.62303</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Iluminación y Mesa de sonido Cine Viejo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8.531,78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15.446,52</w:t>
            </w:r>
          </w:p>
        </w:tc>
      </w:tr>
      <w:tr w:rsidR="00E5225A">
        <w:tblPrEx>
          <w:tblCellMar>
            <w:top w:w="0" w:type="dxa"/>
            <w:bottom w:w="0" w:type="dxa"/>
          </w:tblCellMar>
        </w:tblPrEx>
        <w:trPr>
          <w:trHeight w:val="38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Pintura exterior del centro cultura Barranco Hondo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11.252,57</w:t>
            </w:r>
          </w:p>
        </w:tc>
      </w:tr>
      <w:tr w:rsidR="00E5225A">
        <w:tblPrEx>
          <w:tblCellMar>
            <w:top w:w="0" w:type="dxa"/>
            <w:bottom w:w="0" w:type="dxa"/>
          </w:tblCellMar>
        </w:tblPrEx>
        <w:trPr>
          <w:trHeight w:val="271"/>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33400.61906</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pPr>
            <w:r>
              <w:rPr>
                <w:rFonts w:ascii="Arial" w:eastAsia="Times New Roman" w:hAnsi="Arial" w:cs="Arial"/>
                <w:color w:val="000000"/>
                <w:kern w:val="0"/>
                <w:sz w:val="22"/>
                <w:szCs w:val="22"/>
                <w:lang w:eastAsia="es-ES"/>
              </w:rPr>
              <w:t>Acondicio</w:t>
            </w:r>
            <w:r>
              <w:rPr>
                <w:rFonts w:ascii="Arial" w:hAnsi="Arial" w:cs="Arial"/>
                <w:color w:val="000000"/>
                <w:sz w:val="22"/>
                <w:szCs w:val="22"/>
                <w:lang w:eastAsia="es-ES"/>
              </w:rPr>
              <w:t>namiento pavimento Casa de la Mú</w:t>
            </w:r>
            <w:r>
              <w:rPr>
                <w:rFonts w:ascii="Arial" w:eastAsia="Times New Roman" w:hAnsi="Arial" w:cs="Arial"/>
                <w:color w:val="000000"/>
                <w:kern w:val="0"/>
                <w:sz w:val="22"/>
                <w:szCs w:val="22"/>
                <w:lang w:eastAsia="es-ES"/>
              </w:rPr>
              <w:t>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20.507,62</w:t>
            </w:r>
          </w:p>
        </w:tc>
      </w:tr>
      <w:tr w:rsidR="00E5225A">
        <w:tblPrEx>
          <w:tblCellMar>
            <w:top w:w="0" w:type="dxa"/>
            <w:bottom w:w="0" w:type="dxa"/>
          </w:tblCellMar>
        </w:tblPrEx>
        <w:trPr>
          <w:trHeight w:val="262"/>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55.738,49</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Deporte</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34100.22620</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Material Deportivo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9.989,35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15.141,00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6.851,18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41.981,53</w:t>
            </w:r>
          </w:p>
        </w:tc>
      </w:tr>
      <w:tr w:rsidR="00E5225A">
        <w:tblPrEx>
          <w:tblCellMar>
            <w:top w:w="0" w:type="dxa"/>
            <w:bottom w:w="0" w:type="dxa"/>
          </w:tblCellMar>
        </w:tblPrEx>
        <w:trPr>
          <w:trHeight w:val="341"/>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Educación</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32300.22711</w:t>
            </w:r>
          </w:p>
        </w:tc>
        <w:tc>
          <w:tcPr>
            <w:tcW w:w="457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16.045,67</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32300.21206</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Plan de mantenimiento y reformas en colegios </w:t>
            </w:r>
            <w:r>
              <w:rPr>
                <w:rFonts w:ascii="Arial" w:eastAsia="Times New Roman" w:hAnsi="Arial" w:cs="Arial"/>
                <w:color w:val="000000"/>
                <w:kern w:val="0"/>
                <w:sz w:val="22"/>
                <w:szCs w:val="22"/>
                <w:lang w:eastAsia="es-ES"/>
              </w:rPr>
              <w:t>II</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6.789,15</w:t>
            </w:r>
          </w:p>
        </w:tc>
      </w:tr>
      <w:tr w:rsidR="00E5225A">
        <w:tblPrEx>
          <w:tblCellMar>
            <w:top w:w="0" w:type="dxa"/>
            <w:bottom w:w="0" w:type="dxa"/>
          </w:tblCellMar>
        </w:tblPrEx>
        <w:trPr>
          <w:trHeight w:val="192"/>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17.548,00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25.403,10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9.509,00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12.583,20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4.049,95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11.042,40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29.253,80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7.222,50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20.939,90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160.386,67</w:t>
            </w:r>
          </w:p>
        </w:tc>
      </w:tr>
      <w:tr w:rsidR="00E5225A">
        <w:tblPrEx>
          <w:tblCellMar>
            <w:top w:w="0" w:type="dxa"/>
            <w:bottom w:w="0" w:type="dxa"/>
          </w:tblCellMar>
        </w:tblPrEx>
        <w:trPr>
          <w:trHeight w:val="308"/>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widowControl/>
              <w:suppressAutoHyphens w:val="0"/>
              <w:jc w:val="both"/>
              <w:rPr>
                <w:rFonts w:ascii="Arial" w:eastAsia="Times New Roman" w:hAnsi="Arial" w:cs="Arial"/>
                <w:color w:val="000000"/>
                <w:kern w:val="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right"/>
            </w:pPr>
            <w:r>
              <w:rPr>
                <w:rFonts w:ascii="Arial" w:hAnsi="Arial" w:cs="Arial"/>
                <w:b/>
                <w:color w:val="000000"/>
                <w:sz w:val="22"/>
                <w:szCs w:val="22"/>
                <w:lang w:eastAsia="es-ES"/>
              </w:rPr>
              <w:t>Total</w:t>
            </w:r>
          </w:p>
        </w:tc>
        <w:tc>
          <w:tcPr>
            <w:tcW w:w="1425"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3.9</w:t>
            </w:r>
            <w:r>
              <w:rPr>
                <w:rFonts w:ascii="Arial" w:eastAsia="Times New Roman" w:hAnsi="Arial" w:cs="Arial"/>
                <w:b/>
                <w:bCs/>
                <w:color w:val="000000"/>
                <w:kern w:val="0"/>
                <w:sz w:val="22"/>
                <w:szCs w:val="22"/>
                <w:lang w:eastAsia="es-ES"/>
              </w:rPr>
              <w:t>18.726,70</w:t>
            </w:r>
          </w:p>
        </w:tc>
      </w:tr>
    </w:tbl>
    <w:p w:rsidR="00E5225A" w:rsidRDefault="00E5225A">
      <w:pPr>
        <w:widowControl/>
        <w:suppressAutoHyphens w:val="0"/>
        <w:spacing w:before="60" w:after="120" w:line="251" w:lineRule="auto"/>
        <w:ind w:firstLine="709"/>
        <w:jc w:val="both"/>
        <w:rPr>
          <w:rFonts w:ascii="Arial" w:hAnsi="Arial" w:cs="Arial"/>
          <w:spacing w:val="-2"/>
          <w:sz w:val="22"/>
          <w:szCs w:val="22"/>
          <w:lang w:eastAsia="es-ES"/>
        </w:rPr>
      </w:pPr>
    </w:p>
    <w:p w:rsidR="00E5225A" w:rsidRDefault="00FE2350">
      <w:pPr>
        <w:suppressAutoHyphens w:val="0"/>
        <w:spacing w:before="62" w:after="142" w:line="247" w:lineRule="auto"/>
        <w:ind w:left="-11" w:firstLine="719"/>
        <w:jc w:val="both"/>
        <w:rPr>
          <w:rFonts w:ascii="Arial" w:hAnsi="Arial" w:cs="Arial"/>
          <w:spacing w:val="-2"/>
          <w:sz w:val="22"/>
          <w:szCs w:val="22"/>
          <w:lang w:eastAsia="es-ES"/>
        </w:rPr>
      </w:pPr>
      <w:r>
        <w:rPr>
          <w:rFonts w:ascii="Arial" w:hAnsi="Arial" w:cs="Arial"/>
          <w:spacing w:val="-2"/>
          <w:sz w:val="22"/>
          <w:szCs w:val="22"/>
          <w:lang w:eastAsia="es-ES"/>
        </w:rPr>
        <w:t xml:space="preserve">Siendo un gasto específico y determinado ante la imposibilidad de demorarlo a </w:t>
      </w:r>
      <w:r>
        <w:rPr>
          <w:rFonts w:ascii="Arial" w:hAnsi="Arial" w:cs="Arial"/>
          <w:spacing w:val="-2"/>
          <w:sz w:val="22"/>
          <w:szCs w:val="22"/>
          <w:lang w:eastAsia="es-ES"/>
        </w:rPr>
        <w:t>ejercicios posteriores, y no habiendo crédito suficiente en las aplicaciónes presupuestarias.</w:t>
      </w:r>
    </w:p>
    <w:p w:rsidR="00E5225A" w:rsidRDefault="00FE2350">
      <w:pPr>
        <w:suppressAutoHyphens w:val="0"/>
        <w:spacing w:before="62" w:after="142"/>
        <w:jc w:val="center"/>
      </w:pPr>
      <w:r>
        <w:rPr>
          <w:rFonts w:ascii="Arial" w:hAnsi="Arial" w:cs="Arial"/>
          <w:b/>
          <w:bCs/>
          <w:sz w:val="22"/>
          <w:szCs w:val="22"/>
          <w:lang w:eastAsia="es-ES"/>
        </w:rPr>
        <w:t>SE PROPONE:</w:t>
      </w:r>
    </w:p>
    <w:p w:rsidR="00E5225A" w:rsidRDefault="00FE2350">
      <w:pPr>
        <w:widowControl/>
        <w:suppressAutoHyphens w:val="0"/>
        <w:jc w:val="both"/>
      </w:pPr>
      <w:r>
        <w:rPr>
          <w:rFonts w:ascii="Arial" w:hAnsi="Arial" w:cs="Arial"/>
          <w:sz w:val="22"/>
          <w:szCs w:val="22"/>
          <w:lang w:eastAsia="es-ES"/>
        </w:rPr>
        <w:t xml:space="preserve">Único: </w:t>
      </w:r>
      <w:r>
        <w:rPr>
          <w:rFonts w:ascii="Arial" w:hAnsi="Arial" w:cs="Arial"/>
          <w:sz w:val="22"/>
          <w:szCs w:val="22"/>
        </w:rPr>
        <w:t xml:space="preserve">Tramitar expediente </w:t>
      </w:r>
      <w:r>
        <w:rPr>
          <w:rFonts w:ascii="Arial" w:hAnsi="Arial" w:cs="Arial"/>
          <w:b/>
          <w:sz w:val="22"/>
          <w:szCs w:val="22"/>
        </w:rPr>
        <w:t>11696/2023</w:t>
      </w:r>
      <w:r>
        <w:rPr>
          <w:rFonts w:ascii="Arial" w:hAnsi="Arial" w:cs="Arial"/>
          <w:sz w:val="22"/>
          <w:szCs w:val="22"/>
        </w:rPr>
        <w:t xml:space="preserve"> de modificación presupuestaria por </w:t>
      </w:r>
      <w:r>
        <w:rPr>
          <w:rFonts w:ascii="Arial" w:hAnsi="Arial" w:cs="Arial"/>
          <w:b/>
          <w:sz w:val="22"/>
          <w:szCs w:val="22"/>
        </w:rPr>
        <w:t xml:space="preserve">Créditos extraordinarios </w:t>
      </w:r>
      <w:r>
        <w:rPr>
          <w:rFonts w:ascii="Arial" w:hAnsi="Arial" w:cs="Arial"/>
          <w:sz w:val="22"/>
          <w:szCs w:val="22"/>
        </w:rPr>
        <w:t>financiado con Remanente de Tesorería para gastos ge</w:t>
      </w:r>
      <w:r>
        <w:rPr>
          <w:rFonts w:ascii="Arial" w:hAnsi="Arial" w:cs="Arial"/>
          <w:sz w:val="22"/>
          <w:szCs w:val="22"/>
        </w:rPr>
        <w:t>nerales, por una cantidad total de</w:t>
      </w:r>
      <w:r>
        <w:rPr>
          <w:rFonts w:ascii="Arial" w:hAnsi="Arial" w:cs="Arial"/>
          <w:b/>
          <w:sz w:val="22"/>
          <w:szCs w:val="22"/>
        </w:rPr>
        <w:t xml:space="preserve"> 3.918.726,70</w:t>
      </w:r>
      <w:r>
        <w:rPr>
          <w:rFonts w:ascii="Arial" w:eastAsia="Times New Roman" w:hAnsi="Arial" w:cs="Arial"/>
          <w:b/>
          <w:bCs/>
          <w:color w:val="000000"/>
          <w:kern w:val="0"/>
          <w:sz w:val="22"/>
          <w:szCs w:val="22"/>
          <w:lang w:eastAsia="es-ES"/>
        </w:rPr>
        <w:t xml:space="preserve"> </w:t>
      </w:r>
      <w:r>
        <w:rPr>
          <w:rFonts w:ascii="Arial" w:hAnsi="Arial" w:cs="Arial"/>
          <w:b/>
          <w:sz w:val="22"/>
          <w:szCs w:val="22"/>
        </w:rPr>
        <w:t>euros</w:t>
      </w:r>
      <w:r>
        <w:rPr>
          <w:rFonts w:ascii="Arial" w:hAnsi="Arial" w:cs="Arial"/>
          <w:sz w:val="22"/>
          <w:szCs w:val="22"/>
        </w:rPr>
        <w:t>, de acuerdo al siguiente detalle:</w:t>
      </w:r>
    </w:p>
    <w:p w:rsidR="00E5225A" w:rsidRDefault="00E5225A">
      <w:pPr>
        <w:widowControl/>
        <w:suppressAutoHyphens w:val="0"/>
        <w:jc w:val="both"/>
        <w:rPr>
          <w:rFonts w:ascii="Arial" w:hAnsi="Arial" w:cs="Arial"/>
          <w:sz w:val="22"/>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Obra Auditorio </w:t>
            </w:r>
            <w:r>
              <w:rPr>
                <w:rFonts w:ascii="Arial" w:eastAsia="Times New Roman" w:hAnsi="Arial" w:cs="Arial"/>
                <w:color w:val="000000"/>
                <w:kern w:val="0"/>
                <w:sz w:val="22"/>
                <w:szCs w:val="22"/>
                <w:lang w:eastAsia="es-ES"/>
              </w:rPr>
              <w:t>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pPr>
            <w:r>
              <w:rPr>
                <w:rFonts w:ascii="Arial" w:hAnsi="Arial" w:cs="Arial"/>
                <w:color w:val="000000"/>
                <w:sz w:val="22"/>
                <w:szCs w:val="22"/>
                <w:lang w:eastAsia="es-ES"/>
              </w:rPr>
              <w:t>2</w:t>
            </w:r>
            <w:r>
              <w:rPr>
                <w:rFonts w:ascii="Arial" w:eastAsia="Times New Roman" w:hAnsi="Arial" w:cs="Arial"/>
                <w:color w:val="000000"/>
                <w:kern w:val="0"/>
                <w:sz w:val="22"/>
                <w:szCs w:val="22"/>
                <w:lang w:eastAsia="es-ES"/>
              </w:rPr>
              <w:t>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pPr>
            <w:r>
              <w:rPr>
                <w:rFonts w:ascii="Arial" w:eastAsia="Times New Roman" w:hAnsi="Arial" w:cs="Arial"/>
                <w:color w:val="000000"/>
                <w:kern w:val="0"/>
                <w:sz w:val="22"/>
                <w:szCs w:val="22"/>
                <w:lang w:eastAsia="es-ES"/>
              </w:rPr>
              <w:t>Acondicio</w:t>
            </w:r>
            <w:r>
              <w:rPr>
                <w:rFonts w:ascii="Arial" w:hAnsi="Arial" w:cs="Arial"/>
                <w:color w:val="000000"/>
                <w:sz w:val="22"/>
                <w:szCs w:val="22"/>
                <w:lang w:eastAsia="es-ES"/>
              </w:rPr>
              <w:t>namiento pavimento Casa de la Mú</w:t>
            </w:r>
            <w:r>
              <w:rPr>
                <w:rFonts w:ascii="Arial" w:eastAsia="Times New Roman" w:hAnsi="Arial" w:cs="Arial"/>
                <w:color w:val="000000"/>
                <w:kern w:val="0"/>
                <w:sz w:val="22"/>
                <w:szCs w:val="22"/>
                <w:lang w:eastAsia="es-ES"/>
              </w:rPr>
              <w:t>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3.9</w:t>
            </w:r>
            <w:r>
              <w:rPr>
                <w:rFonts w:ascii="Arial" w:eastAsia="Times New Roman" w:hAnsi="Arial" w:cs="Arial"/>
                <w:b/>
                <w:bCs/>
                <w:color w:val="000000"/>
                <w:kern w:val="0"/>
                <w:sz w:val="22"/>
                <w:szCs w:val="22"/>
                <w:lang w:eastAsia="es-ES"/>
              </w:rPr>
              <w:t>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kern w:val="0"/>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kern w:val="0"/>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E5225A">
            <w:pPr>
              <w:widowControl/>
              <w:suppressAutoHyphens w:val="0"/>
              <w:jc w:val="center"/>
              <w:rPr>
                <w:rFonts w:ascii="Arial" w:eastAsia="Times New Roman" w:hAnsi="Arial" w:cs="Arial"/>
                <w:color w:val="000000"/>
                <w:kern w:val="0"/>
                <w:sz w:val="22"/>
                <w:szCs w:val="22"/>
                <w:lang w:eastAsia="es-ES"/>
              </w:rPr>
            </w:pPr>
          </w:p>
          <w:p w:rsidR="00E5225A" w:rsidRDefault="00E5225A">
            <w:pPr>
              <w:widowControl/>
              <w:suppressAutoHyphens w:val="0"/>
              <w:jc w:val="center"/>
              <w:rPr>
                <w:rFonts w:ascii="Arial" w:eastAsia="Times New Roman" w:hAnsi="Arial" w:cs="Arial"/>
                <w:color w:val="000000"/>
                <w:kern w:val="0"/>
                <w:sz w:val="22"/>
                <w:szCs w:val="22"/>
                <w:lang w:eastAsia="es-ES"/>
              </w:rPr>
            </w:pPr>
          </w:p>
          <w:p w:rsidR="00E5225A" w:rsidRDefault="00E5225A">
            <w:pPr>
              <w:widowControl/>
              <w:suppressAutoHyphens w:val="0"/>
              <w:jc w:val="center"/>
              <w:rPr>
                <w:rFonts w:ascii="Arial" w:eastAsia="Times New Roman" w:hAnsi="Arial" w:cs="Arial"/>
                <w:color w:val="000000"/>
                <w:kern w:val="0"/>
                <w:sz w:val="22"/>
                <w:szCs w:val="22"/>
                <w:lang w:eastAsia="es-ES"/>
              </w:rPr>
            </w:pPr>
          </w:p>
          <w:p w:rsidR="00E5225A" w:rsidRDefault="00FE2350">
            <w:pPr>
              <w:widowControl/>
              <w:suppressAutoHyphens w:val="0"/>
              <w:jc w:val="center"/>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lastRenderedPageBreak/>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REMANENTE DE TESORERIA PARA GASTOS </w:t>
            </w:r>
            <w:r>
              <w:rPr>
                <w:rFonts w:ascii="Arial" w:eastAsia="Times New Roman" w:hAnsi="Arial" w:cs="Arial"/>
                <w:color w:val="000000"/>
                <w:kern w:val="0"/>
                <w:sz w:val="22"/>
                <w:szCs w:val="22"/>
                <w:lang w:eastAsia="es-ES"/>
              </w:rPr>
              <w:t xml:space="preserve">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color w:val="000000"/>
                <w:sz w:val="22"/>
                <w:szCs w:val="22"/>
                <w:lang w:eastAsia="es-ES"/>
              </w:rPr>
              <w:t>3.9</w:t>
            </w:r>
            <w:r>
              <w:rPr>
                <w:rFonts w:ascii="Arial" w:eastAsia="Times New Roman" w:hAnsi="Arial" w:cs="Arial"/>
                <w:color w:val="000000"/>
                <w:kern w:val="0"/>
                <w:sz w:val="22"/>
                <w:szCs w:val="22"/>
                <w:lang w:eastAsia="es-ES"/>
              </w:rPr>
              <w:t>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3.9</w:t>
            </w:r>
            <w:r>
              <w:rPr>
                <w:rFonts w:ascii="Arial" w:eastAsia="Times New Roman" w:hAnsi="Arial" w:cs="Arial"/>
                <w:b/>
                <w:bCs/>
                <w:color w:val="000000"/>
                <w:kern w:val="0"/>
                <w:sz w:val="22"/>
                <w:szCs w:val="22"/>
                <w:lang w:eastAsia="es-ES"/>
              </w:rPr>
              <w:t>18.726,70</w:t>
            </w:r>
          </w:p>
        </w:tc>
      </w:tr>
    </w:tbl>
    <w:p w:rsidR="00E5225A" w:rsidRDefault="00E5225A">
      <w:pPr>
        <w:widowControl/>
        <w:suppressAutoHyphens w:val="0"/>
        <w:spacing w:before="60" w:after="120" w:line="251" w:lineRule="auto"/>
        <w:ind w:firstLine="709"/>
        <w:jc w:val="both"/>
        <w:rPr>
          <w:rFonts w:ascii="Arial" w:hAnsi="Arial" w:cs="Arial"/>
          <w:spacing w:val="-2"/>
          <w:sz w:val="22"/>
          <w:szCs w:val="22"/>
          <w:lang w:eastAsia="es-ES"/>
        </w:rPr>
      </w:pPr>
    </w:p>
    <w:p w:rsidR="00E5225A" w:rsidRDefault="00FE2350">
      <w:pPr>
        <w:widowControl/>
        <w:suppressAutoHyphens w:val="0"/>
        <w:spacing w:before="60" w:after="120" w:line="251" w:lineRule="auto"/>
        <w:ind w:firstLine="709"/>
        <w:jc w:val="both"/>
        <w:rPr>
          <w:rFonts w:ascii="Arial" w:hAnsi="Arial" w:cs="Arial"/>
          <w:spacing w:val="-2"/>
          <w:sz w:val="22"/>
          <w:szCs w:val="22"/>
          <w:lang w:eastAsia="es-ES"/>
        </w:rPr>
      </w:pPr>
      <w:r>
        <w:rPr>
          <w:rFonts w:ascii="Arial" w:hAnsi="Arial" w:cs="Arial"/>
          <w:spacing w:val="-2"/>
          <w:sz w:val="22"/>
          <w:szCs w:val="22"/>
          <w:lang w:eastAsia="es-ES"/>
        </w:rPr>
        <w:t xml:space="preserve">…/…“ </w:t>
      </w:r>
    </w:p>
    <w:p w:rsidR="00E5225A" w:rsidRDefault="00E5225A">
      <w:pPr>
        <w:widowControl/>
        <w:suppressAutoHyphens w:val="0"/>
        <w:spacing w:after="160" w:line="251" w:lineRule="auto"/>
        <w:ind w:firstLine="708"/>
        <w:jc w:val="both"/>
        <w:rPr>
          <w:rFonts w:ascii="Arial" w:hAnsi="Arial" w:cs="Arial"/>
          <w:spacing w:val="-2"/>
          <w:sz w:val="22"/>
          <w:szCs w:val="22"/>
          <w:lang w:eastAsia="es-ES"/>
        </w:rPr>
      </w:pPr>
    </w:p>
    <w:p w:rsidR="00E5225A" w:rsidRDefault="00FE2350">
      <w:pPr>
        <w:widowControl/>
        <w:suppressAutoHyphens w:val="0"/>
        <w:spacing w:after="160" w:line="251" w:lineRule="auto"/>
        <w:ind w:firstLine="708"/>
        <w:jc w:val="both"/>
        <w:rPr>
          <w:rFonts w:ascii="Arial" w:hAnsi="Arial" w:cs="Arial"/>
          <w:spacing w:val="-2"/>
          <w:sz w:val="22"/>
          <w:szCs w:val="22"/>
          <w:lang w:eastAsia="es-ES"/>
        </w:rPr>
      </w:pPr>
      <w:r>
        <w:rPr>
          <w:rFonts w:ascii="Arial" w:hAnsi="Arial" w:cs="Arial"/>
          <w:spacing w:val="-2"/>
          <w:sz w:val="22"/>
          <w:szCs w:val="22"/>
          <w:lang w:eastAsia="es-ES"/>
        </w:rPr>
        <w:t xml:space="preserve">Vista las Memorias, informes técnicos, proyectos de obra y presupuestos, de las actuaciones que se quieren llevar a cabo, en la que se justifican la necesidad y urgencia de la modificación </w:t>
      </w:r>
      <w:r>
        <w:rPr>
          <w:rFonts w:ascii="Arial" w:hAnsi="Arial" w:cs="Arial"/>
          <w:spacing w:val="-2"/>
          <w:sz w:val="22"/>
          <w:szCs w:val="22"/>
          <w:lang w:eastAsia="es-ES"/>
        </w:rPr>
        <w:t>presupuestaria, requisito que se establece en la base 9ª del Presupuesto General,  y siendo un gasto específico y determinado, ante la imposibilidad de demorarlo a ejercicios posteriores, y no habiendo crédito suficiente en las aplicaciones presupuestarias</w:t>
      </w:r>
      <w:r>
        <w:rPr>
          <w:rFonts w:ascii="Arial" w:hAnsi="Arial" w:cs="Arial"/>
          <w:spacing w:val="-2"/>
          <w:sz w:val="22"/>
          <w:szCs w:val="22"/>
          <w:lang w:eastAsia="es-ES"/>
        </w:rPr>
        <w:t>.</w:t>
      </w:r>
    </w:p>
    <w:p w:rsidR="00E5225A" w:rsidRDefault="00FE2350">
      <w:pPr>
        <w:pStyle w:val="Default"/>
        <w:jc w:val="both"/>
      </w:pPr>
      <w:r>
        <w:rPr>
          <w:b/>
          <w:sz w:val="22"/>
          <w:szCs w:val="22"/>
          <w:lang w:val="es-ES_tradnl"/>
        </w:rPr>
        <w:t xml:space="preserve">PRIMERO. </w:t>
      </w:r>
      <w:r>
        <w:rPr>
          <w:bCs/>
          <w:color w:val="auto"/>
          <w:sz w:val="22"/>
          <w:szCs w:val="22"/>
          <w:lang w:eastAsia="ar-SA"/>
        </w:rPr>
        <w:t>Visto Acuerdo del Congreso de los Diputados del 22 de septiembre de 2022 por el que el Congreso de los Diputados, a petición del Gobierno, ha respaldado que en España se mantienen las condiciones de excepcionalidad que aconsejan y justifican man</w:t>
      </w:r>
      <w:r>
        <w:rPr>
          <w:bCs/>
          <w:color w:val="auto"/>
          <w:sz w:val="22"/>
          <w:szCs w:val="22"/>
          <w:lang w:eastAsia="ar-SA"/>
        </w:rPr>
        <w:t>tener la suspensión de las reglas fiscales, en línea con la recomendación de la Comisión Europea, que también ha decidido extender la cláusula de salvaguarda del Pacto de Estabilidad y Crecimiento ante la crisis desatada por el encarecimiento de precios de</w:t>
      </w:r>
      <w:r>
        <w:rPr>
          <w:bCs/>
          <w:color w:val="auto"/>
          <w:sz w:val="22"/>
          <w:szCs w:val="22"/>
          <w:lang w:eastAsia="ar-SA"/>
        </w:rPr>
        <w:t>rivados de la invasión rusa de Ucrania.</w:t>
      </w:r>
    </w:p>
    <w:p w:rsidR="00E5225A" w:rsidRDefault="00FE2350">
      <w:pPr>
        <w:widowControl/>
        <w:tabs>
          <w:tab w:val="left" w:pos="0"/>
        </w:tabs>
        <w:suppressAutoHyphens w:val="0"/>
        <w:spacing w:before="60" w:after="60"/>
        <w:jc w:val="both"/>
      </w:pPr>
      <w:r>
        <w:rPr>
          <w:rFonts w:ascii="Arial" w:hAnsi="Arial" w:cs="Arial"/>
          <w:sz w:val="22"/>
          <w:szCs w:val="22"/>
        </w:rPr>
        <w:tab/>
        <w:t>Atendiendo al acuerdo del Consejo de Ministros de 26 de julio de 2022, mediante el que se acuerda: “</w:t>
      </w:r>
      <w:r>
        <w:rPr>
          <w:rFonts w:ascii="Arial" w:eastAsia="Times New Roman" w:hAnsi="Arial" w:cs="Arial"/>
          <w:b/>
          <w:bCs/>
          <w:kern w:val="0"/>
          <w:sz w:val="22"/>
          <w:szCs w:val="22"/>
          <w:lang w:eastAsia="es-ES"/>
        </w:rPr>
        <w:t xml:space="preserve">Suspensión de las reglas fiscales: </w:t>
      </w:r>
      <w:r>
        <w:rPr>
          <w:rFonts w:ascii="Arial" w:eastAsia="Times New Roman" w:hAnsi="Arial" w:cs="Arial"/>
          <w:kern w:val="0"/>
          <w:sz w:val="22"/>
          <w:szCs w:val="22"/>
          <w:lang w:eastAsia="es-ES"/>
        </w:rPr>
        <w:t xml:space="preserve">El acuerdo de Consejo de Ministros también incluye el mantenimiento de la </w:t>
      </w:r>
      <w:r>
        <w:rPr>
          <w:rFonts w:ascii="Arial" w:eastAsia="Times New Roman" w:hAnsi="Arial" w:cs="Arial"/>
          <w:kern w:val="0"/>
          <w:sz w:val="22"/>
          <w:szCs w:val="22"/>
          <w:lang w:eastAsia="es-ES"/>
        </w:rPr>
        <w:t>suspensión de las reglas fiscales. Una medida que ya se ha realizado en años anteriores y va en línea con la decisión de la Comisión Europea de mantener la cláusula de salvaguarda del Pacto de Estabilidad y Crecimiento también para 2023. Esto permite dotar</w:t>
      </w:r>
      <w:r>
        <w:rPr>
          <w:rFonts w:ascii="Arial" w:eastAsia="Times New Roman" w:hAnsi="Arial" w:cs="Arial"/>
          <w:kern w:val="0"/>
          <w:sz w:val="22"/>
          <w:szCs w:val="22"/>
          <w:lang w:eastAsia="es-ES"/>
        </w:rPr>
        <w:t xml:space="preserve"> a los países de mayor flexibilidad para afrontar la crisis derivada de la invasión de Ucrania. </w:t>
      </w:r>
    </w:p>
    <w:p w:rsidR="00E5225A" w:rsidRDefault="00FE2350">
      <w:pPr>
        <w:widowControl/>
        <w:suppressAutoHyphens w:val="0"/>
        <w:autoSpaceDE w:val="0"/>
        <w:jc w:val="both"/>
        <w:rPr>
          <w:rFonts w:ascii="Arial" w:eastAsia="Times New Roman" w:hAnsi="Arial" w:cs="Arial"/>
          <w:kern w:val="0"/>
          <w:sz w:val="22"/>
          <w:szCs w:val="22"/>
          <w:lang w:eastAsia="es-ES"/>
        </w:rPr>
      </w:pPr>
      <w:r>
        <w:rPr>
          <w:rFonts w:ascii="Arial" w:eastAsia="Times New Roman" w:hAnsi="Arial" w:cs="Arial"/>
          <w:kern w:val="0"/>
          <w:sz w:val="22"/>
          <w:szCs w:val="22"/>
          <w:lang w:eastAsia="es-ES"/>
        </w:rPr>
        <w:t>Por tanto, el Gobierno solicitará de nuevo al Congreso de los Diputados que aprecie si en España concurren las circunstancias extraordinarias previstas en el a</w:t>
      </w:r>
      <w:r>
        <w:rPr>
          <w:rFonts w:ascii="Arial" w:eastAsia="Times New Roman" w:hAnsi="Arial" w:cs="Arial"/>
          <w:kern w:val="0"/>
          <w:sz w:val="22"/>
          <w:szCs w:val="22"/>
          <w:lang w:eastAsia="es-ES"/>
        </w:rPr>
        <w:t xml:space="preserve">rtículo 135.4 de la Constitución Española y 11.3 de la Ley Orgánica de Estabilidad Presupuestaria y Sostenibilidad Financiera. Es el mismo trámite que se siguió en años anteriores para suspender las reglas fiscales nacionales.  </w:t>
      </w:r>
    </w:p>
    <w:p w:rsidR="00E5225A" w:rsidRDefault="00FE2350">
      <w:pPr>
        <w:pStyle w:val="Default"/>
        <w:jc w:val="both"/>
        <w:rPr>
          <w:sz w:val="22"/>
          <w:szCs w:val="22"/>
        </w:rPr>
      </w:pPr>
      <w:r>
        <w:rPr>
          <w:sz w:val="22"/>
          <w:szCs w:val="22"/>
        </w:rPr>
        <w:t>En cualquier caso, la suspe</w:t>
      </w:r>
      <w:r>
        <w:rPr>
          <w:sz w:val="22"/>
          <w:szCs w:val="22"/>
        </w:rPr>
        <w:t>nsión de las reglas fiscales no implica abandonar la responsabilidad fiscal, sino que el compromiso con la reducción del déficit público se mantiene con una senda descendente que llevará al déficit por debajo del 3% en 2025.”</w:t>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La suspensión de las reglas f</w:t>
      </w:r>
      <w:r>
        <w:rPr>
          <w:rFonts w:ascii="Arial" w:hAnsi="Arial" w:cs="Arial"/>
          <w:sz w:val="22"/>
          <w:szCs w:val="22"/>
        </w:rPr>
        <w:t>iscales ha supuesto que el superávit no tenga que dedicarse a amortizar deuda, aun siendo posible realizar esta amortización si la EELL lo considera. La regla del artículo 32 de la LOEPSF puede no aplicarse a partir del momento en que se han suspendido las</w:t>
      </w:r>
      <w:r>
        <w:rPr>
          <w:rFonts w:ascii="Arial" w:hAnsi="Arial" w:cs="Arial"/>
          <w:sz w:val="22"/>
          <w:szCs w:val="22"/>
        </w:rPr>
        <w:t xml:space="preserve"> reglas fiscales, ya que estas son el fundamento de aquella regla. Regla que conecta con el objetivo de estabilidad presupuestaria y con el de deuda pública. </w:t>
      </w:r>
    </w:p>
    <w:p w:rsidR="00E5225A" w:rsidRDefault="00E5225A">
      <w:pPr>
        <w:pStyle w:val="Default"/>
        <w:ind w:firstLine="709"/>
        <w:jc w:val="both"/>
        <w:rPr>
          <w:sz w:val="22"/>
          <w:szCs w:val="22"/>
        </w:rPr>
      </w:pP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Al no ser aplicable la regla general, tampoco es necesaria la regla especial de destinar el sup</w:t>
      </w:r>
      <w:r>
        <w:rPr>
          <w:rFonts w:ascii="Arial" w:hAnsi="Arial" w:cs="Arial"/>
          <w:sz w:val="22"/>
          <w:szCs w:val="22"/>
        </w:rPr>
        <w:t>erávit a inversiones financieramente sostenibles, salvo las excepciones siguientes, o mediante norma posterior que prorrogue íntegramente la DA 6ª de la LOEPSF.</w:t>
      </w:r>
    </w:p>
    <w:p w:rsidR="00E5225A" w:rsidRDefault="00FE2350">
      <w:pPr>
        <w:widowControl/>
        <w:tabs>
          <w:tab w:val="left" w:pos="0"/>
        </w:tabs>
        <w:suppressAutoHyphens w:val="0"/>
        <w:jc w:val="both"/>
      </w:pPr>
      <w:r>
        <w:rPr>
          <w:rFonts w:ascii="Arial" w:hAnsi="Arial" w:cs="Arial"/>
          <w:sz w:val="22"/>
          <w:szCs w:val="22"/>
        </w:rPr>
        <w:tab/>
      </w:r>
    </w:p>
    <w:p w:rsidR="00E5225A" w:rsidRDefault="00FE2350">
      <w:pPr>
        <w:widowControl/>
        <w:tabs>
          <w:tab w:val="left" w:pos="0"/>
        </w:tabs>
        <w:suppressAutoHyphens w:val="0"/>
        <w:spacing w:before="60" w:after="60"/>
        <w:jc w:val="both"/>
      </w:pPr>
      <w:r>
        <w:rPr>
          <w:rFonts w:ascii="Arial" w:hAnsi="Arial" w:cs="Arial"/>
          <w:b/>
          <w:sz w:val="22"/>
          <w:szCs w:val="22"/>
        </w:rPr>
        <w:t>SEGUNDO</w:t>
      </w:r>
      <w:r>
        <w:rPr>
          <w:rFonts w:ascii="Arial" w:hAnsi="Arial" w:cs="Arial"/>
          <w:sz w:val="22"/>
          <w:szCs w:val="22"/>
        </w:rPr>
        <w:t>. La legislación aplicable es la siguiente:</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lastRenderedPageBreak/>
        <w:t xml:space="preserve">Los artículos 169, 170 y 172 a 177 del </w:t>
      </w:r>
      <w:r>
        <w:rPr>
          <w:rFonts w:ascii="Arial" w:hAnsi="Arial" w:cs="Arial"/>
          <w:sz w:val="22"/>
          <w:szCs w:val="22"/>
        </w:rPr>
        <w:t xml:space="preserve">Real Decreto Legislativo 2/2004, de 5 de marzo, por el que se aprueba el Texto Refundido de la Ley Reguladora de las Haciendas Locales.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Los artículos 34 a 38 del Real Decreto 500/1990, de 20 de abril, por el que se desarrolla el Capítulo I, del Título VI,</w:t>
      </w:r>
      <w:r>
        <w:rPr>
          <w:rFonts w:ascii="Arial" w:hAnsi="Arial" w:cs="Arial"/>
          <w:sz w:val="22"/>
          <w:szCs w:val="22"/>
        </w:rPr>
        <w:t xml:space="preserve"> de la Ley 39/1988, de 28 de diciembre, Reguladora de las Haciendas Locales, en materia de presupuestos.</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 xml:space="preserve">Los artículos 3, 4, 11, 12, 13, 21, 23 y 32 de la Ley Orgánica 2/2012, de 27 de abril, de Estabilidad Presupuestaria y Sostenibilidad Financiera.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El a</w:t>
      </w:r>
      <w:r>
        <w:rPr>
          <w:rFonts w:ascii="Arial" w:hAnsi="Arial" w:cs="Arial"/>
          <w:sz w:val="22"/>
          <w:szCs w:val="22"/>
        </w:rPr>
        <w:t>rtículo 16.2 del Real Decreto 1463/2007, de 2 de noviembre, por el que se aprueba el Reglamento de Desarrollo de la Ley 18/2001, de 12 de noviembre, de Estabilidad Presupuestaria, en su Aplicación a las Entidades Locales.</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El artículo 22.2.e) de la Ley 7/19</w:t>
      </w:r>
      <w:r>
        <w:rPr>
          <w:rFonts w:ascii="Arial" w:hAnsi="Arial" w:cs="Arial"/>
          <w:sz w:val="22"/>
          <w:szCs w:val="22"/>
        </w:rPr>
        <w:t>85, de 2 de abril, Reguladora de las Bases del Régimen Local.</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La Disposición Adicional 6.ª de la Ley Orgánica 2/2012, de 27 de abril, de Estabilidad Presupuestaria y Sostenibilidad Financiera.</w:t>
      </w:r>
    </w:p>
    <w:p w:rsidR="00E5225A" w:rsidRDefault="00FE2350">
      <w:pPr>
        <w:widowControl/>
        <w:numPr>
          <w:ilvl w:val="0"/>
          <w:numId w:val="4"/>
        </w:numPr>
        <w:tabs>
          <w:tab w:val="left" w:pos="-2160"/>
        </w:tabs>
        <w:suppressAutoHyphens w:val="0"/>
        <w:spacing w:before="60" w:after="60"/>
        <w:jc w:val="both"/>
        <w:textAlignment w:val="auto"/>
      </w:pPr>
      <w:r>
        <w:rPr>
          <w:rFonts w:ascii="Arial" w:hAnsi="Arial" w:cs="Arial"/>
          <w:sz w:val="22"/>
          <w:szCs w:val="22"/>
        </w:rPr>
        <w:t xml:space="preserve"> La Orden EHA/3565/2008, de 3 de diciembre, por la que se aprue</w:t>
      </w:r>
      <w:r>
        <w:rPr>
          <w:rFonts w:ascii="Arial" w:hAnsi="Arial" w:cs="Arial"/>
          <w:sz w:val="22"/>
          <w:szCs w:val="22"/>
        </w:rPr>
        <w:t>ba la estructura de presupuestos de las entidades locales. - Resolución de 14 de septiembre de 2009, de la Dirección General de Coordinación Financiera con las Comunidades Autónomas y con las Entidades Locales, por la que se Dictan Medidas para el Desarrol</w:t>
      </w:r>
      <w:r>
        <w:rPr>
          <w:rFonts w:ascii="Arial" w:hAnsi="Arial" w:cs="Arial"/>
          <w:sz w:val="22"/>
          <w:szCs w:val="22"/>
        </w:rPr>
        <w:t>lo de la Orden EHA/3565/2008, de 3 de diciembre, por la que se Aprueba la Estructura de los Presupuestos de las Entidades Locales</w:t>
      </w:r>
      <w:r>
        <w:rPr>
          <w:rFonts w:ascii="Arial" w:hAnsi="Arial" w:cs="Arial"/>
          <w:b/>
          <w:sz w:val="22"/>
          <w:szCs w:val="22"/>
        </w:rPr>
        <w:t>.</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 xml:space="preserve">La Disposición Adicional 16.ª del Texto Refundido de la Ley Reguladora de las Haciendas Locales.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Acuerdo del Congreso de los</w:t>
      </w:r>
      <w:r>
        <w:rPr>
          <w:rFonts w:ascii="Arial" w:hAnsi="Arial" w:cs="Arial"/>
          <w:sz w:val="22"/>
          <w:szCs w:val="22"/>
        </w:rPr>
        <w:t xml:space="preserve"> Diputados del 13 de octubre de 2020, relativo al Objetivo de Estabilidad Presupuestaria, según acuerdo del Consejo de Ministros de 6 de octubre de 2020 de “Someter a la deliberación del Pleno, a los efectos previstos en los artículos 135.4 de la Constituc</w:t>
      </w:r>
      <w:r>
        <w:rPr>
          <w:rFonts w:ascii="Arial" w:hAnsi="Arial" w:cs="Arial"/>
          <w:sz w:val="22"/>
          <w:szCs w:val="22"/>
        </w:rPr>
        <w:t>ión y 11.3 de la Ley Orgánica 2/2012, de 27 de abril, de Estabilidad Presupuestaria y Sostenibilidad Financiera y publicar en el Boletín Oficial de las Cortes Generales.”</w:t>
      </w:r>
    </w:p>
    <w:p w:rsidR="00E5225A" w:rsidRDefault="00E5225A">
      <w:pPr>
        <w:widowControl/>
        <w:tabs>
          <w:tab w:val="left" w:pos="0"/>
        </w:tabs>
        <w:suppressAutoHyphens w:val="0"/>
        <w:jc w:val="both"/>
        <w:rPr>
          <w:rFonts w:ascii="Arial" w:hAnsi="Arial" w:cs="Arial"/>
          <w:sz w:val="22"/>
          <w:szCs w:val="22"/>
        </w:rPr>
      </w:pPr>
    </w:p>
    <w:p w:rsidR="00E5225A" w:rsidRDefault="00FE2350">
      <w:pPr>
        <w:widowControl/>
        <w:tabs>
          <w:tab w:val="left" w:pos="0"/>
        </w:tabs>
        <w:suppressAutoHyphens w:val="0"/>
        <w:jc w:val="both"/>
      </w:pPr>
      <w:r>
        <w:rPr>
          <w:rFonts w:ascii="Arial" w:hAnsi="Arial" w:cs="Arial"/>
          <w:b/>
          <w:sz w:val="22"/>
          <w:szCs w:val="22"/>
        </w:rPr>
        <w:t>TERCERO</w:t>
      </w:r>
      <w:r>
        <w:rPr>
          <w:rFonts w:ascii="Arial" w:hAnsi="Arial" w:cs="Arial"/>
          <w:sz w:val="22"/>
          <w:szCs w:val="22"/>
        </w:rPr>
        <w:t xml:space="preserve">: Considerando que el artículo 177 del Real Decreto Legislativo 2/2004, de 5 </w:t>
      </w:r>
      <w:r>
        <w:rPr>
          <w:rFonts w:ascii="Arial" w:hAnsi="Arial" w:cs="Arial"/>
          <w:sz w:val="22"/>
          <w:szCs w:val="22"/>
        </w:rPr>
        <w:t>de marzo, por el que se aprueba el texto refundido de la Ley Reguladora de las Haciendas Locales, regula los expedientes de modificación presupuestaria mediante créditos extraordinarios y suplementos de crédito, al señalar que:</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 xml:space="preserve">Cuando haya de realizarse </w:t>
      </w:r>
      <w:r>
        <w:rPr>
          <w:rFonts w:ascii="Arial" w:hAnsi="Arial" w:cs="Arial"/>
          <w:sz w:val="22"/>
          <w:szCs w:val="22"/>
        </w:rPr>
        <w:t xml:space="preserve">algún gasto que no pueda demorarse hasta el ejercicio siguiente, y sea insuficiente en el presupuesto de la corporación el crédito consignado, el presidente de la corporación ordenará la incoación del expediente de suplemento de crédito. </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El expediente, qu</w:t>
      </w:r>
      <w:r>
        <w:rPr>
          <w:rFonts w:ascii="Arial" w:hAnsi="Arial" w:cs="Arial"/>
          <w:sz w:val="22"/>
          <w:szCs w:val="22"/>
        </w:rPr>
        <w:t>e habrá de ser previamente informado por la Intervención, se someterá a la aprobación del Pleno de la corporación, con sujeción a los mismos trámites y requisitos que los presupuestos. Serán, asimismo, de aplicación, las normas sobre información, reclamaci</w:t>
      </w:r>
      <w:r>
        <w:rPr>
          <w:rFonts w:ascii="Arial" w:hAnsi="Arial" w:cs="Arial"/>
          <w:sz w:val="22"/>
          <w:szCs w:val="22"/>
        </w:rPr>
        <w:t xml:space="preserve">ón y publicidad de los presupuestos a que se refiere el artículo 169 de esta ley. </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El expediente deberá especificar la concreta partida presupuestaria a incrementar y el medio o recurso que ha de financiar el aumento que se propone.</w:t>
      </w:r>
    </w:p>
    <w:p w:rsidR="00E5225A" w:rsidRDefault="00FE2350">
      <w:pPr>
        <w:widowControl/>
        <w:numPr>
          <w:ilvl w:val="0"/>
          <w:numId w:val="5"/>
        </w:numPr>
        <w:tabs>
          <w:tab w:val="left" w:pos="-2160"/>
        </w:tabs>
        <w:suppressAutoHyphens w:val="0"/>
        <w:jc w:val="both"/>
        <w:textAlignment w:val="auto"/>
      </w:pPr>
      <w:r>
        <w:rPr>
          <w:rFonts w:ascii="Arial" w:hAnsi="Arial" w:cs="Arial"/>
          <w:sz w:val="22"/>
          <w:szCs w:val="22"/>
        </w:rPr>
        <w:t>Dicho aumento se financ</w:t>
      </w:r>
      <w:r>
        <w:rPr>
          <w:rFonts w:ascii="Arial" w:hAnsi="Arial" w:cs="Arial"/>
          <w:sz w:val="22"/>
          <w:szCs w:val="22"/>
        </w:rPr>
        <w:t>iará con cargo al remanente líquido de tesorería, con nuevos o mayores ingresos recaudados sobre los totales previstos en el presupuesto corriente, y mediante anulaciones o bajas de créditos de gastos de otras partidas del presupuesto vigente no comprometi</w:t>
      </w:r>
      <w:r>
        <w:rPr>
          <w:rFonts w:ascii="Arial" w:hAnsi="Arial" w:cs="Arial"/>
          <w:sz w:val="22"/>
          <w:szCs w:val="22"/>
        </w:rPr>
        <w:t xml:space="preserve">dos, cuyas dotaciones se estimen reducibles sin perturbación del respectivo </w:t>
      </w:r>
      <w:r>
        <w:rPr>
          <w:rFonts w:ascii="Arial" w:hAnsi="Arial" w:cs="Arial"/>
          <w:sz w:val="22"/>
          <w:szCs w:val="22"/>
        </w:rPr>
        <w:lastRenderedPageBreak/>
        <w:t xml:space="preserve">servicio. En el expediente se acreditará que los ingresos previstos en el presupuesto vengan efectuándose con normalidad, salvo que aquéllos tengan carácter finalista. </w:t>
      </w:r>
    </w:p>
    <w:p w:rsidR="00E5225A" w:rsidRDefault="00E5225A">
      <w:pPr>
        <w:widowControl/>
        <w:tabs>
          <w:tab w:val="left" w:pos="0"/>
        </w:tabs>
        <w:suppressAutoHyphens w:val="0"/>
        <w:jc w:val="both"/>
        <w:rPr>
          <w:rFonts w:ascii="Arial" w:hAnsi="Arial" w:cs="Arial"/>
          <w:b/>
          <w:sz w:val="22"/>
          <w:szCs w:val="22"/>
        </w:rPr>
      </w:pPr>
    </w:p>
    <w:p w:rsidR="00E5225A" w:rsidRDefault="00FE2350">
      <w:pPr>
        <w:widowControl/>
        <w:tabs>
          <w:tab w:val="left" w:pos="0"/>
        </w:tabs>
        <w:suppressAutoHyphens w:val="0"/>
        <w:jc w:val="both"/>
      </w:pPr>
      <w:r>
        <w:rPr>
          <w:rFonts w:ascii="Arial" w:hAnsi="Arial" w:cs="Arial"/>
          <w:b/>
          <w:sz w:val="22"/>
          <w:szCs w:val="22"/>
        </w:rPr>
        <w:t>CUARTO:</w:t>
      </w:r>
      <w:r>
        <w:rPr>
          <w:rFonts w:ascii="Arial" w:hAnsi="Arial" w:cs="Arial"/>
          <w:sz w:val="22"/>
          <w:szCs w:val="22"/>
        </w:rPr>
        <w:t xml:space="preserve"> Vi</w:t>
      </w:r>
      <w:r>
        <w:rPr>
          <w:rFonts w:ascii="Arial" w:hAnsi="Arial" w:cs="Arial"/>
          <w:sz w:val="22"/>
          <w:szCs w:val="22"/>
        </w:rPr>
        <w:t xml:space="preserve">sta la Liquidación del Presupuesto general 2022, aprobada por </w:t>
      </w:r>
      <w:r>
        <w:rPr>
          <w:rFonts w:ascii="Arial" w:hAnsi="Arial" w:cs="Arial"/>
          <w:b/>
          <w:sz w:val="22"/>
          <w:szCs w:val="22"/>
        </w:rPr>
        <w:t xml:space="preserve">decreto 550/2023 </w:t>
      </w:r>
      <w:r>
        <w:rPr>
          <w:rFonts w:ascii="Arial" w:hAnsi="Arial" w:cs="Arial"/>
          <w:sz w:val="22"/>
          <w:szCs w:val="22"/>
        </w:rPr>
        <w:t xml:space="preserve">de 1/03/2023, donde se aprueba un Remanente de Tesorería para gastos Generales (RTGG) por un importe de </w:t>
      </w:r>
      <w:r>
        <w:rPr>
          <w:rFonts w:ascii="Arial" w:hAnsi="Arial" w:cs="Arial"/>
          <w:b/>
          <w:sz w:val="22"/>
          <w:szCs w:val="22"/>
        </w:rPr>
        <w:t>23.408.195,38€</w:t>
      </w:r>
      <w:r>
        <w:rPr>
          <w:rFonts w:ascii="Arial" w:hAnsi="Arial" w:cs="Arial"/>
          <w:sz w:val="22"/>
          <w:szCs w:val="22"/>
        </w:rPr>
        <w:t>.</w:t>
      </w:r>
    </w:p>
    <w:p w:rsidR="00E5225A" w:rsidRDefault="00FE2350">
      <w:pPr>
        <w:widowControl/>
        <w:tabs>
          <w:tab w:val="left" w:pos="0"/>
        </w:tabs>
        <w:suppressAutoHyphens w:val="0"/>
        <w:jc w:val="both"/>
      </w:pPr>
      <w:r>
        <w:rPr>
          <w:rFonts w:ascii="Arial" w:hAnsi="Arial" w:cs="Arial"/>
          <w:sz w:val="22"/>
          <w:szCs w:val="22"/>
        </w:rPr>
        <w:tab/>
        <w:t xml:space="preserve">Visto Expediente 2209/2023 de Incorporación de Créditos </w:t>
      </w:r>
      <w:r>
        <w:rPr>
          <w:rFonts w:ascii="Arial" w:hAnsi="Arial" w:cs="Arial"/>
          <w:sz w:val="22"/>
          <w:szCs w:val="22"/>
        </w:rPr>
        <w:t>financiados con RTGG, por un importe total de 9.490.282,51€.</w:t>
      </w:r>
    </w:p>
    <w:p w:rsidR="00E5225A" w:rsidRDefault="00FE2350">
      <w:pPr>
        <w:widowControl/>
        <w:tabs>
          <w:tab w:val="left" w:pos="0"/>
        </w:tabs>
        <w:suppressAutoHyphens w:val="0"/>
        <w:jc w:val="both"/>
      </w:pPr>
      <w:r>
        <w:rPr>
          <w:rFonts w:ascii="Arial" w:hAnsi="Arial" w:cs="Arial"/>
          <w:b/>
          <w:sz w:val="22"/>
          <w:szCs w:val="22"/>
        </w:rPr>
        <w:tab/>
      </w:r>
      <w:r>
        <w:rPr>
          <w:rFonts w:ascii="Arial" w:hAnsi="Arial" w:cs="Arial"/>
          <w:sz w:val="22"/>
          <w:szCs w:val="22"/>
        </w:rPr>
        <w:t>Visto expediente 3304/2023 de Créditos extraordinarios Pleno de Marzo financiados con RTGG, por un importe total de 1.859.520,87€.</w:t>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Visto Expediente 3569/2023 de Incorporación de Créditos financ</w:t>
      </w:r>
      <w:r>
        <w:rPr>
          <w:rFonts w:ascii="Arial" w:hAnsi="Arial" w:cs="Arial"/>
          <w:sz w:val="22"/>
          <w:szCs w:val="22"/>
        </w:rPr>
        <w:t>iados con RTGG, por un importe total de 859.904,87€.</w:t>
      </w:r>
      <w:r>
        <w:rPr>
          <w:rFonts w:ascii="Arial" w:hAnsi="Arial" w:cs="Arial"/>
          <w:sz w:val="22"/>
          <w:szCs w:val="22"/>
        </w:rPr>
        <w:tab/>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Visto Expediente 4146/2023 de Incorporación de Créditos financiados con RTGG, por un importe total de 9.787,20€.</w:t>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Visto Expediente 4029/2023 de Créditos Extraordinarios financiados con RTGG, por un imp</w:t>
      </w:r>
      <w:r>
        <w:rPr>
          <w:rFonts w:ascii="Arial" w:hAnsi="Arial" w:cs="Arial"/>
          <w:sz w:val="22"/>
          <w:szCs w:val="22"/>
        </w:rPr>
        <w:t>orte total de 4.223.071,67€.</w:t>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Visto Expediente 4070/2023 de Suplementos de Créditos financiados con RTGG, por un importe total de 133.504,85€.</w:t>
      </w:r>
    </w:p>
    <w:p w:rsidR="00E5225A" w:rsidRDefault="00FE2350">
      <w:pPr>
        <w:widowControl/>
        <w:tabs>
          <w:tab w:val="left" w:pos="0"/>
        </w:tabs>
        <w:suppressAutoHyphens w:val="0"/>
        <w:jc w:val="both"/>
        <w:rPr>
          <w:rFonts w:ascii="Arial" w:hAnsi="Arial" w:cs="Arial"/>
          <w:sz w:val="22"/>
          <w:szCs w:val="22"/>
        </w:rPr>
      </w:pPr>
      <w:r>
        <w:rPr>
          <w:rFonts w:ascii="Arial" w:hAnsi="Arial" w:cs="Arial"/>
          <w:sz w:val="22"/>
          <w:szCs w:val="22"/>
        </w:rPr>
        <w:tab/>
        <w:t>Visto Expediente 7995/2023 de Créditos Extraordinarios financiados con RTGG, por un importe total de 1.462.359,9</w:t>
      </w:r>
      <w:r>
        <w:rPr>
          <w:rFonts w:ascii="Arial" w:hAnsi="Arial" w:cs="Arial"/>
          <w:sz w:val="22"/>
          <w:szCs w:val="22"/>
        </w:rPr>
        <w:t>7€.</w:t>
      </w:r>
    </w:p>
    <w:p w:rsidR="00E5225A" w:rsidRDefault="00FE2350">
      <w:pPr>
        <w:widowControl/>
        <w:tabs>
          <w:tab w:val="left" w:pos="0"/>
        </w:tabs>
        <w:suppressAutoHyphens w:val="0"/>
        <w:jc w:val="both"/>
      </w:pPr>
      <w:r>
        <w:rPr>
          <w:rFonts w:ascii="Arial" w:hAnsi="Arial" w:cs="Arial"/>
          <w:sz w:val="22"/>
          <w:szCs w:val="22"/>
        </w:rPr>
        <w:tab/>
        <w:t xml:space="preserve">Queda un disponible de Remanente de Tesorería para gastos Generales (RTGG) de </w:t>
      </w:r>
      <w:r>
        <w:rPr>
          <w:rFonts w:ascii="Arial" w:hAnsi="Arial" w:cs="Arial"/>
          <w:b/>
          <w:sz w:val="22"/>
          <w:szCs w:val="22"/>
        </w:rPr>
        <w:t>5.369.762,92€.</w:t>
      </w:r>
    </w:p>
    <w:p w:rsidR="00E5225A" w:rsidRDefault="00E5225A">
      <w:pPr>
        <w:widowControl/>
        <w:tabs>
          <w:tab w:val="left" w:pos="0"/>
        </w:tabs>
        <w:suppressAutoHyphens w:val="0"/>
        <w:jc w:val="both"/>
        <w:rPr>
          <w:rFonts w:ascii="Arial" w:hAnsi="Arial" w:cs="Arial"/>
          <w:b/>
          <w:sz w:val="22"/>
          <w:szCs w:val="22"/>
          <w:lang w:val="es-ES_tradnl" w:eastAsia="es-ES"/>
        </w:rPr>
      </w:pPr>
    </w:p>
    <w:p w:rsidR="00E5225A" w:rsidRDefault="00FE2350">
      <w:pPr>
        <w:pStyle w:val="Textoindependiente"/>
        <w:tabs>
          <w:tab w:val="left" w:pos="1289"/>
        </w:tabs>
        <w:jc w:val="both"/>
      </w:pPr>
      <w:r>
        <w:rPr>
          <w:rFonts w:cs="Arial"/>
          <w:b/>
          <w:szCs w:val="22"/>
        </w:rPr>
        <w:t>QUINTO:</w:t>
      </w:r>
      <w:r>
        <w:rPr>
          <w:rFonts w:cs="Arial"/>
          <w:szCs w:val="22"/>
        </w:rPr>
        <w:t xml:space="preserve"> Que se fiscaliza favorablemente el expediente </w:t>
      </w:r>
      <w:r>
        <w:rPr>
          <w:rFonts w:cs="Arial"/>
          <w:b/>
          <w:szCs w:val="22"/>
        </w:rPr>
        <w:t>nº 11696/2023</w:t>
      </w:r>
      <w:r>
        <w:rPr>
          <w:rFonts w:cs="Arial"/>
          <w:szCs w:val="22"/>
        </w:rPr>
        <w:t xml:space="preserve"> de modificación presupuestaria por </w:t>
      </w:r>
      <w:r>
        <w:rPr>
          <w:rFonts w:cs="Arial"/>
          <w:b/>
          <w:szCs w:val="22"/>
        </w:rPr>
        <w:t xml:space="preserve">Créditos extraordinarios </w:t>
      </w:r>
      <w:r>
        <w:rPr>
          <w:rFonts w:cs="Arial"/>
          <w:szCs w:val="22"/>
        </w:rPr>
        <w:t xml:space="preserve">financiado con Remanente de </w:t>
      </w:r>
      <w:r>
        <w:rPr>
          <w:rFonts w:cs="Arial"/>
          <w:szCs w:val="22"/>
        </w:rPr>
        <w:t>Tesorería para gastos generales, por una cantidad total de</w:t>
      </w:r>
      <w:r>
        <w:rPr>
          <w:rFonts w:cs="Arial"/>
          <w:b/>
          <w:szCs w:val="22"/>
        </w:rPr>
        <w:t xml:space="preserve"> 3.918.726,70 €</w:t>
      </w:r>
      <w:r>
        <w:rPr>
          <w:rFonts w:cs="Arial"/>
          <w:szCs w:val="22"/>
        </w:rPr>
        <w:t xml:space="preserve">, de acuerdo al siguiente detalle: </w:t>
      </w:r>
    </w:p>
    <w:p w:rsidR="00E5225A" w:rsidRDefault="00E5225A">
      <w:pPr>
        <w:pStyle w:val="Textoindependiente"/>
        <w:tabs>
          <w:tab w:val="left" w:pos="1289"/>
        </w:tabs>
        <w:jc w:val="both"/>
        <w:rPr>
          <w:rFonts w:cs="Arial"/>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Aqualia: reconocimiento desequilibrio económico en </w:t>
            </w:r>
            <w:r>
              <w:rPr>
                <w:rFonts w:ascii="Arial" w:eastAsia="Times New Roman" w:hAnsi="Arial" w:cs="Arial"/>
                <w:color w:val="000000"/>
                <w:kern w:val="0"/>
                <w:sz w:val="22"/>
                <w:szCs w:val="22"/>
                <w:lang w:eastAsia="es-ES"/>
              </w:rPr>
              <w:t>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pPr>
            <w:r>
              <w:rPr>
                <w:rFonts w:ascii="Arial" w:hAnsi="Arial" w:cs="Arial"/>
                <w:color w:val="000000"/>
                <w:sz w:val="22"/>
                <w:szCs w:val="22"/>
                <w:lang w:eastAsia="es-ES"/>
              </w:rPr>
              <w:t>2</w:t>
            </w:r>
            <w:r>
              <w:rPr>
                <w:rFonts w:ascii="Arial" w:eastAsia="Times New Roman" w:hAnsi="Arial" w:cs="Arial"/>
                <w:color w:val="000000"/>
                <w:kern w:val="0"/>
                <w:sz w:val="22"/>
                <w:szCs w:val="22"/>
                <w:lang w:eastAsia="es-ES"/>
              </w:rPr>
              <w:t>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pPr>
            <w:r>
              <w:rPr>
                <w:rFonts w:ascii="Arial" w:eastAsia="Times New Roman" w:hAnsi="Arial" w:cs="Arial"/>
                <w:color w:val="000000"/>
                <w:kern w:val="0"/>
                <w:sz w:val="22"/>
                <w:szCs w:val="22"/>
                <w:lang w:eastAsia="es-ES"/>
              </w:rPr>
              <w:t>Seguridad vial y Accesibi</w:t>
            </w:r>
            <w:r>
              <w:rPr>
                <w:rFonts w:ascii="Arial" w:hAnsi="Arial" w:cs="Arial"/>
                <w:color w:val="000000"/>
                <w:sz w:val="22"/>
                <w:szCs w:val="22"/>
                <w:lang w:eastAsia="es-ES"/>
              </w:rPr>
              <w:t>lidad en el entorno del CEIP Igu</w:t>
            </w:r>
            <w:r>
              <w:rPr>
                <w:rFonts w:ascii="Arial" w:eastAsia="Times New Roman" w:hAnsi="Arial" w:cs="Arial"/>
                <w:color w:val="000000"/>
                <w:kern w:val="0"/>
                <w:sz w:val="22"/>
                <w:szCs w:val="22"/>
                <w:lang w:eastAsia="es-ES"/>
              </w:rPr>
              <w:t>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pPr>
            <w:r>
              <w:rPr>
                <w:rFonts w:ascii="Arial" w:eastAsia="Times New Roman" w:hAnsi="Arial" w:cs="Arial"/>
                <w:color w:val="000000"/>
                <w:kern w:val="0"/>
                <w:sz w:val="22"/>
                <w:szCs w:val="22"/>
                <w:lang w:eastAsia="es-ES"/>
              </w:rPr>
              <w:t>Acondicio</w:t>
            </w:r>
            <w:r>
              <w:rPr>
                <w:rFonts w:ascii="Arial" w:hAnsi="Arial" w:cs="Arial"/>
                <w:color w:val="000000"/>
                <w:sz w:val="22"/>
                <w:szCs w:val="22"/>
                <w:lang w:eastAsia="es-ES"/>
              </w:rPr>
              <w:t>namiento pavimento Casa de la Mú</w:t>
            </w:r>
            <w:r>
              <w:rPr>
                <w:rFonts w:ascii="Arial" w:eastAsia="Times New Roman" w:hAnsi="Arial" w:cs="Arial"/>
                <w:color w:val="000000"/>
                <w:kern w:val="0"/>
                <w:sz w:val="22"/>
                <w:szCs w:val="22"/>
                <w:lang w:eastAsia="es-ES"/>
              </w:rPr>
              <w:t>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lastRenderedPageBreak/>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3.9</w:t>
            </w:r>
            <w:r>
              <w:rPr>
                <w:rFonts w:ascii="Arial" w:eastAsia="Times New Roman" w:hAnsi="Arial" w:cs="Arial"/>
                <w:b/>
                <w:bCs/>
                <w:color w:val="000000"/>
                <w:kern w:val="0"/>
                <w:sz w:val="22"/>
                <w:szCs w:val="22"/>
                <w:lang w:eastAsia="es-ES"/>
              </w:rPr>
              <w:t>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b/>
                <w:bCs/>
                <w:color w:val="000000"/>
                <w:kern w:val="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kern w:val="0"/>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widowControl/>
              <w:suppressAutoHyphens w:val="0"/>
              <w:jc w:val="both"/>
              <w:rPr>
                <w:rFonts w:ascii="Arial" w:eastAsia="Times New Roman" w:hAnsi="Arial" w:cs="Arial"/>
                <w:kern w:val="0"/>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widowControl/>
              <w:suppressAutoHyphens w:val="0"/>
              <w:jc w:val="center"/>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color w:val="000000"/>
                <w:kern w:val="0"/>
                <w:sz w:val="22"/>
                <w:szCs w:val="22"/>
                <w:lang w:eastAsia="es-ES"/>
              </w:rPr>
            </w:pPr>
            <w:r>
              <w:rPr>
                <w:rFonts w:ascii="Arial" w:eastAsia="Times New Roman" w:hAnsi="Arial" w:cs="Arial"/>
                <w:color w:val="000000"/>
                <w:kern w:val="0"/>
                <w:sz w:val="22"/>
                <w:szCs w:val="22"/>
                <w:lang w:eastAsia="es-ES"/>
              </w:rPr>
              <w:t xml:space="preserve">REMANENTE DE TESORERIA PARA </w:t>
            </w:r>
            <w:r>
              <w:rPr>
                <w:rFonts w:ascii="Arial" w:eastAsia="Times New Roman" w:hAnsi="Arial" w:cs="Arial"/>
                <w:color w:val="000000"/>
                <w:kern w:val="0"/>
                <w:sz w:val="22"/>
                <w:szCs w:val="22"/>
                <w:lang w:eastAsia="es-ES"/>
              </w:rPr>
              <w:t xml:space="preserve">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color w:val="000000"/>
                <w:sz w:val="22"/>
                <w:szCs w:val="22"/>
                <w:lang w:eastAsia="es-ES"/>
              </w:rPr>
              <w:t>3.9</w:t>
            </w:r>
            <w:r>
              <w:rPr>
                <w:rFonts w:ascii="Arial" w:eastAsia="Times New Roman" w:hAnsi="Arial" w:cs="Arial"/>
                <w:color w:val="000000"/>
                <w:kern w:val="0"/>
                <w:sz w:val="22"/>
                <w:szCs w:val="22"/>
                <w:lang w:eastAsia="es-ES"/>
              </w:rPr>
              <w:t>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rPr>
                <w:rFonts w:ascii="Arial" w:eastAsia="Times New Roman" w:hAnsi="Arial" w:cs="Arial"/>
                <w:b/>
                <w:bCs/>
                <w:color w:val="000000"/>
                <w:kern w:val="0"/>
                <w:sz w:val="22"/>
                <w:szCs w:val="22"/>
                <w:lang w:eastAsia="es-ES"/>
              </w:rPr>
            </w:pPr>
            <w:r>
              <w:rPr>
                <w:rFonts w:ascii="Arial" w:eastAsia="Times New Roman" w:hAnsi="Arial" w:cs="Arial"/>
                <w:b/>
                <w:bCs/>
                <w:color w:val="000000"/>
                <w:kern w:val="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widowControl/>
              <w:suppressAutoHyphens w:val="0"/>
              <w:jc w:val="both"/>
            </w:pPr>
            <w:r>
              <w:rPr>
                <w:rFonts w:ascii="Arial" w:hAnsi="Arial" w:cs="Arial"/>
                <w:b/>
                <w:bCs/>
                <w:color w:val="000000"/>
                <w:sz w:val="22"/>
                <w:szCs w:val="22"/>
                <w:lang w:eastAsia="es-ES"/>
              </w:rPr>
              <w:t>3.9</w:t>
            </w:r>
            <w:r>
              <w:rPr>
                <w:rFonts w:ascii="Arial" w:eastAsia="Times New Roman" w:hAnsi="Arial" w:cs="Arial"/>
                <w:b/>
                <w:bCs/>
                <w:color w:val="000000"/>
                <w:kern w:val="0"/>
                <w:sz w:val="22"/>
                <w:szCs w:val="22"/>
                <w:lang w:eastAsia="es-ES"/>
              </w:rPr>
              <w:t>18.726,70</w:t>
            </w:r>
          </w:p>
        </w:tc>
      </w:tr>
    </w:tbl>
    <w:p w:rsidR="00E5225A" w:rsidRDefault="00E5225A">
      <w:pPr>
        <w:pStyle w:val="Textoindependiente"/>
        <w:jc w:val="both"/>
        <w:rPr>
          <w:rFonts w:cs="Arial"/>
          <w:szCs w:val="22"/>
        </w:rPr>
      </w:pPr>
    </w:p>
    <w:p w:rsidR="00E5225A" w:rsidRDefault="00FE2350">
      <w:pPr>
        <w:spacing w:after="221" w:line="251" w:lineRule="auto"/>
        <w:rPr>
          <w:rFonts w:ascii="Arial" w:hAnsi="Arial" w:cs="Arial"/>
          <w:sz w:val="22"/>
          <w:szCs w:val="22"/>
        </w:rPr>
      </w:pPr>
      <w:r>
        <w:rPr>
          <w:rFonts w:ascii="Arial" w:hAnsi="Arial" w:cs="Arial"/>
          <w:sz w:val="22"/>
          <w:szCs w:val="22"/>
        </w:rPr>
        <w:t>“</w:t>
      </w:r>
    </w:p>
    <w:p w:rsidR="00E5225A" w:rsidRDefault="00E5225A">
      <w:pPr>
        <w:ind w:left="-5" w:right="50"/>
        <w:jc w:val="both"/>
        <w:rPr>
          <w:rFonts w:ascii="Arial" w:hAnsi="Arial" w:cs="Arial"/>
          <w:sz w:val="22"/>
          <w:szCs w:val="22"/>
        </w:rPr>
      </w:pPr>
    </w:p>
    <w:p w:rsidR="00E5225A" w:rsidRDefault="00FE2350">
      <w:pPr>
        <w:jc w:val="both"/>
        <w:rPr>
          <w:rFonts w:ascii="Arial" w:hAnsi="Arial" w:cs="Arial"/>
          <w:b/>
          <w:sz w:val="22"/>
          <w:szCs w:val="22"/>
        </w:rPr>
      </w:pPr>
      <w:r>
        <w:rPr>
          <w:rFonts w:ascii="Arial" w:hAnsi="Arial" w:cs="Arial"/>
          <w:b/>
          <w:sz w:val="22"/>
          <w:szCs w:val="22"/>
        </w:rPr>
        <w:t xml:space="preserve">   Consta en el expediente propuesta del Concejal delegado de Hacienda, D. Airam Pérez Chinea, de fecha 15 de noviembre de 2023, que transcrito literalmente dice:</w:t>
      </w:r>
    </w:p>
    <w:p w:rsidR="00E5225A" w:rsidRDefault="00E5225A">
      <w:pPr>
        <w:jc w:val="both"/>
        <w:rPr>
          <w:rFonts w:ascii="Arial" w:hAnsi="Arial" w:cs="Arial"/>
          <w:b/>
          <w:sz w:val="22"/>
          <w:szCs w:val="22"/>
        </w:rPr>
      </w:pPr>
    </w:p>
    <w:p w:rsidR="00E5225A" w:rsidRDefault="00FE2350">
      <w:pPr>
        <w:autoSpaceDE w:val="0"/>
        <w:spacing w:before="144" w:after="144"/>
        <w:ind w:firstLine="708"/>
        <w:jc w:val="both"/>
      </w:pPr>
      <w:r>
        <w:rPr>
          <w:rFonts w:ascii="Arial" w:hAnsi="Arial" w:cs="Arial"/>
          <w:color w:val="000000"/>
          <w:sz w:val="22"/>
          <w:szCs w:val="22"/>
        </w:rPr>
        <w:t xml:space="preserve">“Dado expediente </w:t>
      </w:r>
      <w:r>
        <w:rPr>
          <w:rFonts w:ascii="Arial" w:hAnsi="Arial" w:cs="Arial"/>
          <w:b/>
          <w:color w:val="000000"/>
          <w:sz w:val="22"/>
          <w:szCs w:val="22"/>
        </w:rPr>
        <w:t xml:space="preserve">11696/2023 de </w:t>
      </w:r>
      <w:r>
        <w:rPr>
          <w:rFonts w:ascii="Arial" w:hAnsi="Arial" w:cs="Arial"/>
          <w:b/>
          <w:color w:val="000000"/>
          <w:sz w:val="22"/>
          <w:szCs w:val="22"/>
        </w:rPr>
        <w:t>Créditos Extraordinarios</w:t>
      </w:r>
      <w:r>
        <w:rPr>
          <w:rFonts w:ascii="Arial" w:hAnsi="Arial" w:cs="Arial"/>
          <w:color w:val="000000"/>
          <w:sz w:val="22"/>
          <w:szCs w:val="22"/>
        </w:rPr>
        <w:t>, y visto informe de la Intervención General que se transcribe a continuación:</w:t>
      </w:r>
    </w:p>
    <w:p w:rsidR="00E5225A" w:rsidRDefault="00FE2350">
      <w:pPr>
        <w:suppressAutoHyphens w:val="0"/>
        <w:spacing w:before="60" w:after="60" w:line="251" w:lineRule="auto"/>
        <w:ind w:firstLine="709"/>
        <w:jc w:val="both"/>
      </w:pPr>
      <w:r>
        <w:rPr>
          <w:rFonts w:ascii="Arial" w:hAnsi="Arial" w:cs="Arial"/>
          <w:color w:val="000000"/>
          <w:sz w:val="22"/>
          <w:szCs w:val="22"/>
        </w:rPr>
        <w:t>“</w:t>
      </w:r>
      <w:r>
        <w:rPr>
          <w:rFonts w:ascii="Arial" w:hAnsi="Arial" w:cs="Arial"/>
          <w:spacing w:val="-2"/>
          <w:sz w:val="22"/>
          <w:szCs w:val="22"/>
          <w:lang w:eastAsia="es-ES"/>
        </w:rPr>
        <w:t>Vista la propuesta de la Alcaldesa</w:t>
      </w:r>
      <w:r>
        <w:rPr>
          <w:rFonts w:ascii="Arial" w:hAnsi="Arial" w:cs="Arial"/>
          <w:sz w:val="22"/>
          <w:szCs w:val="22"/>
        </w:rPr>
        <w:t xml:space="preserve">, </w:t>
      </w:r>
      <w:r>
        <w:rPr>
          <w:rFonts w:ascii="Arial" w:hAnsi="Arial" w:cs="Arial"/>
          <w:spacing w:val="-2"/>
          <w:sz w:val="22"/>
          <w:szCs w:val="22"/>
          <w:lang w:eastAsia="es-ES"/>
        </w:rPr>
        <w:t xml:space="preserve">de tramitación de modificación presupuestaria por Créditos Extraordinarios financiados con remanantes de Tesorería </w:t>
      </w:r>
      <w:r>
        <w:rPr>
          <w:rFonts w:ascii="Arial" w:hAnsi="Arial" w:cs="Arial"/>
          <w:spacing w:val="-2"/>
          <w:sz w:val="22"/>
          <w:szCs w:val="22"/>
          <w:lang w:eastAsia="es-ES"/>
        </w:rPr>
        <w:t>para Gastos Generales, que dice:</w:t>
      </w:r>
    </w:p>
    <w:p w:rsidR="00E5225A" w:rsidRDefault="00FE2350">
      <w:pPr>
        <w:suppressAutoHyphens w:val="0"/>
        <w:spacing w:before="60" w:after="120" w:line="251" w:lineRule="auto"/>
        <w:ind w:firstLine="709"/>
        <w:jc w:val="both"/>
      </w:pPr>
      <w:r>
        <w:rPr>
          <w:rFonts w:ascii="Arial" w:hAnsi="Arial" w:cs="Arial"/>
          <w:spacing w:val="-2"/>
          <w:sz w:val="22"/>
          <w:szCs w:val="22"/>
          <w:lang w:eastAsia="es-ES"/>
        </w:rPr>
        <w:t xml:space="preserve"> “</w:t>
      </w:r>
      <w:r>
        <w:rPr>
          <w:rFonts w:ascii="Arial" w:hAnsi="Arial" w:cs="Arial"/>
          <w:color w:val="000000"/>
          <w:sz w:val="22"/>
          <w:szCs w:val="22"/>
          <w:lang w:eastAsia="es-ES"/>
        </w:rPr>
        <w:t>El Ayuntamiento de Candelaria necesita créditos extraordinarios a los consignados en el Presupuesto vigente para atender ejecución de sentencia, acuerdos con empresas concesionarias, desarrollar actuaciones de mejora de i</w:t>
      </w:r>
      <w:r>
        <w:rPr>
          <w:rFonts w:ascii="Arial" w:hAnsi="Arial" w:cs="Arial"/>
          <w:color w:val="000000"/>
          <w:sz w:val="22"/>
          <w:szCs w:val="22"/>
          <w:lang w:eastAsia="es-ES"/>
        </w:rPr>
        <w:t>nstalaciones e infraestructuras municipales con ocasión de la ejecución de los proyectos siguientes, según memorias-propuestas presentadas</w:t>
      </w:r>
      <w:r>
        <w:rPr>
          <w:rFonts w:ascii="Arial" w:hAnsi="Arial" w:cs="Arial"/>
          <w:sz w:val="22"/>
          <w:szCs w:val="22"/>
        </w:rPr>
        <w:t>:</w:t>
      </w:r>
    </w:p>
    <w:p w:rsidR="00E5225A" w:rsidRDefault="00E5225A">
      <w:pPr>
        <w:suppressAutoHyphens w:val="0"/>
        <w:spacing w:before="60" w:after="120" w:line="251" w:lineRule="auto"/>
        <w:ind w:firstLine="709"/>
        <w:jc w:val="both"/>
        <w:rPr>
          <w:rFonts w:ascii="Arial" w:hAnsi="Arial" w:cs="Arial"/>
          <w:sz w:val="22"/>
          <w:szCs w:val="22"/>
        </w:rPr>
      </w:pPr>
    </w:p>
    <w:tbl>
      <w:tblPr>
        <w:tblW w:w="8509" w:type="dxa"/>
        <w:tblInd w:w="75" w:type="dxa"/>
        <w:tblCellMar>
          <w:left w:w="10" w:type="dxa"/>
          <w:right w:w="10" w:type="dxa"/>
        </w:tblCellMar>
        <w:tblLook w:val="0000" w:firstRow="0" w:lastRow="0" w:firstColumn="0" w:lastColumn="0" w:noHBand="0" w:noVBand="0"/>
      </w:tblPr>
      <w:tblGrid>
        <w:gridCol w:w="1084"/>
        <w:gridCol w:w="1425"/>
        <w:gridCol w:w="4575"/>
        <w:gridCol w:w="1425"/>
      </w:tblGrid>
      <w:tr w:rsidR="00E5225A">
        <w:tblPrEx>
          <w:tblCellMar>
            <w:top w:w="0" w:type="dxa"/>
            <w:bottom w:w="0" w:type="dxa"/>
          </w:tblCellMar>
        </w:tblPrEx>
        <w:trPr>
          <w:trHeight w:val="110"/>
        </w:trPr>
        <w:tc>
          <w:tcPr>
            <w:tcW w:w="7084"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Listado de proyectos de las memorias Justificativas</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xml:space="preserve">Importe </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Alcaldía</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Aqualia: reconocimiento </w:t>
            </w:r>
            <w:r>
              <w:rPr>
                <w:rFonts w:ascii="Arial" w:hAnsi="Arial" w:cs="Arial"/>
                <w:color w:val="000000"/>
                <w:sz w:val="22"/>
                <w:szCs w:val="22"/>
                <w:lang w:eastAsia="es-ES"/>
              </w:rPr>
              <w:t>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36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8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824.251,95</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Urbanismo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Acondicionamiento y </w:t>
            </w:r>
            <w:r>
              <w:rPr>
                <w:rFonts w:ascii="Arial" w:hAnsi="Arial" w:cs="Arial"/>
                <w:color w:val="000000"/>
                <w:sz w:val="22"/>
                <w:szCs w:val="22"/>
                <w:lang w:eastAsia="es-ES"/>
              </w:rPr>
              <w:t>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96"/>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72"/>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2.321.333,51</w:t>
            </w:r>
          </w:p>
        </w:tc>
      </w:tr>
      <w:tr w:rsidR="00E5225A">
        <w:tblPrEx>
          <w:tblCellMar>
            <w:top w:w="0" w:type="dxa"/>
            <w:bottom w:w="0" w:type="dxa"/>
          </w:tblCellMar>
        </w:tblPrEx>
        <w:trPr>
          <w:trHeight w:val="197"/>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Seguridad vial y Accesibilidad en el entorno del </w:t>
            </w:r>
            <w:r>
              <w:rPr>
                <w:rFonts w:ascii="Arial" w:hAnsi="Arial" w:cs="Arial"/>
                <w:color w:val="000000"/>
                <w:sz w:val="22"/>
                <w:szCs w:val="22"/>
                <w:lang w:eastAsia="es-ES"/>
              </w:rPr>
              <w:t>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467.715,52</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lastRenderedPageBreak/>
              <w:t>Desarrollo Pesquero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6.757,10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Desarrollo Rural</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Rural de Candelaria La Caseta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b/>
                <w:bCs/>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5.126,16</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Cementerios</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35.435,77</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Cultura</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Iluminación y Mesa de sonido Cine </w:t>
            </w:r>
            <w:r>
              <w:rPr>
                <w:rFonts w:ascii="Arial" w:hAnsi="Arial" w:cs="Arial"/>
                <w:color w:val="000000"/>
                <w:sz w:val="22"/>
                <w:szCs w:val="22"/>
                <w:lang w:eastAsia="es-ES"/>
              </w:rPr>
              <w:t>Viejo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8.531,78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15.446,52</w:t>
            </w:r>
          </w:p>
        </w:tc>
      </w:tr>
      <w:tr w:rsidR="00E5225A">
        <w:tblPrEx>
          <w:tblCellMar>
            <w:top w:w="0" w:type="dxa"/>
            <w:bottom w:w="0" w:type="dxa"/>
          </w:tblCellMar>
        </w:tblPrEx>
        <w:trPr>
          <w:trHeight w:val="38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71"/>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457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55.738,49</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Deporte</w:t>
            </w: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9.989,35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15.141,00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6.851,18</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10.000,00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41.981,53</w:t>
            </w:r>
          </w:p>
        </w:tc>
      </w:tr>
      <w:tr w:rsidR="00E5225A">
        <w:tblPrEx>
          <w:tblCellMar>
            <w:top w:w="0" w:type="dxa"/>
            <w:bottom w:w="0" w:type="dxa"/>
          </w:tblCellMar>
        </w:tblPrEx>
        <w:trPr>
          <w:trHeight w:val="110"/>
        </w:trPr>
        <w:tc>
          <w:tcPr>
            <w:tcW w:w="108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Educación</w:t>
            </w:r>
          </w:p>
        </w:tc>
        <w:tc>
          <w:tcPr>
            <w:tcW w:w="1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457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4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6.789,15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17.548,00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25.403,10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9.509,00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12.583,20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4.049,95</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11.042,40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29.253,80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7.222,50</w:t>
            </w:r>
          </w:p>
        </w:tc>
      </w:tr>
      <w:tr w:rsidR="00E5225A">
        <w:tblPrEx>
          <w:tblCellMar>
            <w:top w:w="0" w:type="dxa"/>
            <w:bottom w:w="0" w:type="dxa"/>
          </w:tblCellMar>
        </w:tblPrEx>
        <w:trPr>
          <w:trHeight w:val="110"/>
        </w:trPr>
        <w:tc>
          <w:tcPr>
            <w:tcW w:w="108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20.939,90</w:t>
            </w:r>
          </w:p>
        </w:tc>
      </w:tr>
      <w:tr w:rsidR="00E5225A">
        <w:tblPrEx>
          <w:tblCellMar>
            <w:top w:w="0" w:type="dxa"/>
            <w:bottom w:w="0" w:type="dxa"/>
          </w:tblCellMar>
        </w:tblPrEx>
        <w:trPr>
          <w:trHeight w:val="110"/>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160.386,67</w:t>
            </w:r>
          </w:p>
        </w:tc>
      </w:tr>
      <w:tr w:rsidR="00E5225A">
        <w:tblPrEx>
          <w:tblCellMar>
            <w:top w:w="0" w:type="dxa"/>
            <w:bottom w:w="0" w:type="dxa"/>
          </w:tblCellMar>
        </w:tblPrEx>
        <w:trPr>
          <w:trHeight w:val="308"/>
        </w:trPr>
        <w:tc>
          <w:tcPr>
            <w:tcW w:w="1084"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E5225A">
            <w:pPr>
              <w:suppressAutoHyphens w:val="0"/>
              <w:jc w:val="both"/>
              <w:rPr>
                <w:rFonts w:ascii="Arial" w:hAnsi="Arial" w:cs="Arial"/>
                <w:color w:val="000000"/>
                <w:sz w:val="22"/>
                <w:szCs w:val="22"/>
                <w:lang w:eastAsia="es-ES"/>
              </w:rPr>
            </w:pPr>
          </w:p>
        </w:tc>
        <w:tc>
          <w:tcPr>
            <w:tcW w:w="457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right"/>
              <w:rPr>
                <w:rFonts w:ascii="Arial" w:hAnsi="Arial" w:cs="Arial"/>
                <w:b/>
                <w:color w:val="000000"/>
                <w:sz w:val="22"/>
                <w:szCs w:val="22"/>
                <w:lang w:eastAsia="es-ES"/>
              </w:rPr>
            </w:pPr>
            <w:r>
              <w:rPr>
                <w:rFonts w:ascii="Arial" w:hAnsi="Arial" w:cs="Arial"/>
                <w:b/>
                <w:color w:val="000000"/>
                <w:sz w:val="22"/>
                <w:szCs w:val="22"/>
                <w:lang w:eastAsia="es-ES"/>
              </w:rPr>
              <w:t>Total</w:t>
            </w:r>
          </w:p>
        </w:tc>
        <w:tc>
          <w:tcPr>
            <w:tcW w:w="1425" w:type="dxa"/>
            <w:tcBorders>
              <w:bottom w:val="single" w:sz="4" w:space="0" w:color="000000"/>
              <w:right w:val="single" w:sz="4" w:space="0" w:color="000000"/>
            </w:tcBorders>
            <w:shd w:val="clear" w:color="auto" w:fill="BFBFBF"/>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suppressAutoHyphens w:val="0"/>
        <w:spacing w:before="60" w:after="120" w:line="251" w:lineRule="auto"/>
        <w:ind w:firstLine="709"/>
        <w:jc w:val="both"/>
        <w:rPr>
          <w:rFonts w:ascii="Arial" w:hAnsi="Arial" w:cs="Arial"/>
          <w:spacing w:val="-2"/>
          <w:sz w:val="22"/>
          <w:szCs w:val="22"/>
          <w:lang w:eastAsia="es-ES"/>
        </w:rPr>
      </w:pPr>
    </w:p>
    <w:p w:rsidR="00E5225A" w:rsidRDefault="00FE2350">
      <w:pPr>
        <w:suppressAutoHyphens w:val="0"/>
        <w:spacing w:before="62" w:after="142" w:line="247" w:lineRule="auto"/>
        <w:ind w:left="-11" w:firstLine="719"/>
        <w:jc w:val="both"/>
        <w:rPr>
          <w:rFonts w:ascii="Arial" w:hAnsi="Arial" w:cs="Arial"/>
          <w:spacing w:val="-2"/>
          <w:sz w:val="22"/>
          <w:szCs w:val="22"/>
          <w:lang w:eastAsia="es-ES"/>
        </w:rPr>
      </w:pPr>
      <w:r>
        <w:rPr>
          <w:rFonts w:ascii="Arial" w:hAnsi="Arial" w:cs="Arial"/>
          <w:spacing w:val="-2"/>
          <w:sz w:val="22"/>
          <w:szCs w:val="22"/>
          <w:lang w:eastAsia="es-ES"/>
        </w:rPr>
        <w:t xml:space="preserve">Siendo un gasto específico y determinado ante la imposibilidad de demorarlo a ejercicios posteriores, y no habiendo crédito suficiente en las </w:t>
      </w:r>
      <w:r>
        <w:rPr>
          <w:rFonts w:ascii="Arial" w:hAnsi="Arial" w:cs="Arial"/>
          <w:spacing w:val="-2"/>
          <w:sz w:val="22"/>
          <w:szCs w:val="22"/>
          <w:lang w:eastAsia="es-ES"/>
        </w:rPr>
        <w:t>aplicaciónes presupuestarias.</w:t>
      </w:r>
    </w:p>
    <w:p w:rsidR="00E5225A" w:rsidRDefault="00FE2350">
      <w:pPr>
        <w:suppressAutoHyphens w:val="0"/>
        <w:spacing w:before="62" w:after="142"/>
        <w:jc w:val="center"/>
      </w:pPr>
      <w:r>
        <w:rPr>
          <w:rFonts w:ascii="Arial" w:hAnsi="Arial" w:cs="Arial"/>
          <w:b/>
          <w:bCs/>
          <w:sz w:val="22"/>
          <w:szCs w:val="22"/>
          <w:lang w:eastAsia="es-ES"/>
        </w:rPr>
        <w:t>SE PROPONE:</w:t>
      </w:r>
    </w:p>
    <w:p w:rsidR="00E5225A" w:rsidRDefault="00FE2350">
      <w:pPr>
        <w:suppressAutoHyphens w:val="0"/>
        <w:jc w:val="both"/>
      </w:pPr>
      <w:r>
        <w:rPr>
          <w:rFonts w:ascii="Arial" w:hAnsi="Arial" w:cs="Arial"/>
          <w:sz w:val="22"/>
          <w:szCs w:val="22"/>
          <w:lang w:eastAsia="es-ES"/>
        </w:rPr>
        <w:t xml:space="preserve">Único: </w:t>
      </w:r>
      <w:r>
        <w:rPr>
          <w:rFonts w:ascii="Arial" w:hAnsi="Arial" w:cs="Arial"/>
          <w:sz w:val="22"/>
          <w:szCs w:val="22"/>
        </w:rPr>
        <w:t xml:space="preserve">Tramitar expediente </w:t>
      </w:r>
      <w:r>
        <w:rPr>
          <w:rFonts w:ascii="Arial" w:hAnsi="Arial" w:cs="Arial"/>
          <w:b/>
          <w:sz w:val="22"/>
          <w:szCs w:val="22"/>
        </w:rPr>
        <w:t>11696/2023</w:t>
      </w:r>
      <w:r>
        <w:rPr>
          <w:rFonts w:ascii="Arial" w:hAnsi="Arial" w:cs="Arial"/>
          <w:sz w:val="22"/>
          <w:szCs w:val="22"/>
        </w:rPr>
        <w:t xml:space="preserve"> de modificación presupuestaria por </w:t>
      </w:r>
      <w:r>
        <w:rPr>
          <w:rFonts w:ascii="Arial" w:hAnsi="Arial" w:cs="Arial"/>
          <w:b/>
          <w:sz w:val="22"/>
          <w:szCs w:val="22"/>
        </w:rPr>
        <w:t xml:space="preserve">Créditos extraordinarios </w:t>
      </w:r>
      <w:r>
        <w:rPr>
          <w:rFonts w:ascii="Arial" w:hAnsi="Arial" w:cs="Arial"/>
          <w:sz w:val="22"/>
          <w:szCs w:val="22"/>
        </w:rPr>
        <w:t>financiado con Remanente de Tesorería para gastos generales, por una cantidad total de</w:t>
      </w:r>
      <w:r>
        <w:rPr>
          <w:rFonts w:ascii="Arial" w:hAnsi="Arial" w:cs="Arial"/>
          <w:b/>
          <w:sz w:val="22"/>
          <w:szCs w:val="22"/>
        </w:rPr>
        <w:t xml:space="preserve"> 3.918.726,70</w:t>
      </w:r>
      <w:r>
        <w:rPr>
          <w:rFonts w:ascii="Arial" w:hAnsi="Arial" w:cs="Arial"/>
          <w:b/>
          <w:bCs/>
          <w:color w:val="000000"/>
          <w:sz w:val="22"/>
          <w:szCs w:val="22"/>
          <w:lang w:eastAsia="es-ES"/>
        </w:rPr>
        <w:t xml:space="preserve"> </w:t>
      </w:r>
      <w:r>
        <w:rPr>
          <w:rFonts w:ascii="Arial" w:hAnsi="Arial" w:cs="Arial"/>
          <w:b/>
          <w:sz w:val="22"/>
          <w:szCs w:val="22"/>
        </w:rPr>
        <w:t>euros</w:t>
      </w:r>
      <w:r>
        <w:rPr>
          <w:rFonts w:ascii="Arial" w:hAnsi="Arial" w:cs="Arial"/>
          <w:sz w:val="22"/>
          <w:szCs w:val="22"/>
        </w:rPr>
        <w:t xml:space="preserve">, de </w:t>
      </w:r>
      <w:r>
        <w:rPr>
          <w:rFonts w:ascii="Arial" w:hAnsi="Arial" w:cs="Arial"/>
          <w:sz w:val="22"/>
          <w:szCs w:val="22"/>
        </w:rPr>
        <w:t>acuerdo al siguiente detalle:</w:t>
      </w:r>
    </w:p>
    <w:p w:rsidR="00E5225A" w:rsidRDefault="00E5225A">
      <w:pPr>
        <w:suppressAutoHyphens w:val="0"/>
        <w:jc w:val="both"/>
        <w:rPr>
          <w:rFonts w:ascii="Arial" w:hAnsi="Arial" w:cs="Arial"/>
          <w:sz w:val="22"/>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lastRenderedPageBreak/>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Sentencia Judicial Justiprecio </w:t>
            </w:r>
            <w:r>
              <w:rPr>
                <w:rFonts w:ascii="Arial" w:hAnsi="Arial" w:cs="Arial"/>
                <w:color w:val="000000"/>
                <w:sz w:val="22"/>
                <w:szCs w:val="22"/>
                <w:lang w:eastAsia="es-ES"/>
              </w:rPr>
              <w:t>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Adquisición </w:t>
            </w:r>
            <w:r>
              <w:rPr>
                <w:rFonts w:ascii="Arial" w:hAnsi="Arial" w:cs="Arial"/>
                <w:color w:val="000000"/>
                <w:sz w:val="22"/>
                <w:szCs w:val="22"/>
                <w:lang w:eastAsia="es-ES"/>
              </w:rPr>
              <w:t>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w:t>
            </w:r>
            <w:r>
              <w:rPr>
                <w:rFonts w:ascii="Arial" w:hAnsi="Arial" w:cs="Arial"/>
                <w:color w:val="000000"/>
                <w:sz w:val="22"/>
                <w:szCs w:val="22"/>
                <w:lang w:eastAsia="es-ES"/>
              </w:rPr>
              <w:t>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b/>
                <w:bCs/>
                <w:color w:val="00000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REMANENTE DE TESORERIA PARA 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3.918.726,70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suppressAutoHyphens w:val="0"/>
        <w:spacing w:before="60" w:after="120" w:line="251" w:lineRule="auto"/>
        <w:ind w:firstLine="709"/>
        <w:jc w:val="both"/>
        <w:rPr>
          <w:rFonts w:ascii="Arial" w:hAnsi="Arial" w:cs="Arial"/>
          <w:spacing w:val="-2"/>
          <w:sz w:val="22"/>
          <w:szCs w:val="22"/>
          <w:lang w:eastAsia="es-ES"/>
        </w:rPr>
      </w:pPr>
    </w:p>
    <w:p w:rsidR="00E5225A" w:rsidRDefault="00FE2350">
      <w:pPr>
        <w:suppressAutoHyphens w:val="0"/>
        <w:spacing w:before="60" w:after="120" w:line="251" w:lineRule="auto"/>
        <w:ind w:firstLine="709"/>
        <w:jc w:val="both"/>
        <w:rPr>
          <w:rFonts w:ascii="Arial" w:hAnsi="Arial" w:cs="Arial"/>
          <w:spacing w:val="-2"/>
          <w:sz w:val="22"/>
          <w:szCs w:val="22"/>
          <w:lang w:eastAsia="es-ES"/>
        </w:rPr>
      </w:pPr>
      <w:r>
        <w:rPr>
          <w:rFonts w:ascii="Arial" w:hAnsi="Arial" w:cs="Arial"/>
          <w:spacing w:val="-2"/>
          <w:sz w:val="22"/>
          <w:szCs w:val="22"/>
          <w:lang w:eastAsia="es-ES"/>
        </w:rPr>
        <w:t xml:space="preserve">…/…“ </w:t>
      </w:r>
    </w:p>
    <w:p w:rsidR="00E5225A" w:rsidRDefault="00E5225A">
      <w:pPr>
        <w:suppressAutoHyphens w:val="0"/>
        <w:spacing w:after="160" w:line="251" w:lineRule="auto"/>
        <w:ind w:firstLine="708"/>
        <w:jc w:val="both"/>
        <w:rPr>
          <w:rFonts w:ascii="Arial" w:hAnsi="Arial" w:cs="Arial"/>
          <w:spacing w:val="-2"/>
          <w:sz w:val="22"/>
          <w:szCs w:val="22"/>
          <w:lang w:eastAsia="es-ES"/>
        </w:rPr>
      </w:pPr>
    </w:p>
    <w:p w:rsidR="00E5225A" w:rsidRDefault="00FE2350">
      <w:pPr>
        <w:suppressAutoHyphens w:val="0"/>
        <w:spacing w:after="160" w:line="251" w:lineRule="auto"/>
        <w:ind w:firstLine="708"/>
        <w:jc w:val="both"/>
        <w:rPr>
          <w:rFonts w:ascii="Arial" w:hAnsi="Arial" w:cs="Arial"/>
          <w:spacing w:val="-2"/>
          <w:sz w:val="22"/>
          <w:szCs w:val="22"/>
          <w:lang w:eastAsia="es-ES"/>
        </w:rPr>
      </w:pPr>
      <w:r>
        <w:rPr>
          <w:rFonts w:ascii="Arial" w:hAnsi="Arial" w:cs="Arial"/>
          <w:spacing w:val="-2"/>
          <w:sz w:val="22"/>
          <w:szCs w:val="22"/>
          <w:lang w:eastAsia="es-ES"/>
        </w:rPr>
        <w:t xml:space="preserve">Vista las </w:t>
      </w:r>
      <w:r>
        <w:rPr>
          <w:rFonts w:ascii="Arial" w:hAnsi="Arial" w:cs="Arial"/>
          <w:spacing w:val="-2"/>
          <w:sz w:val="22"/>
          <w:szCs w:val="22"/>
          <w:lang w:eastAsia="es-ES"/>
        </w:rPr>
        <w:t>Memorias, informes técnicos, proyectos de obra y presupuestos, de las actuaciones que se quieren llevar a cabo, en la que se justifican la necesidad y urgencia de la modificación presupuestaria, requisito que se establece en la base 9ª del Presupuesto Gene</w:t>
      </w:r>
      <w:r>
        <w:rPr>
          <w:rFonts w:ascii="Arial" w:hAnsi="Arial" w:cs="Arial"/>
          <w:spacing w:val="-2"/>
          <w:sz w:val="22"/>
          <w:szCs w:val="22"/>
          <w:lang w:eastAsia="es-ES"/>
        </w:rPr>
        <w:t>ral,  y siendo un gasto específico y determinado, ante la imposibilidad de demorarlo a ejercicios posteriores, y no habiendo crédito suficiente en las aplicaciones presupuestarias.</w:t>
      </w:r>
    </w:p>
    <w:p w:rsidR="00E5225A" w:rsidRDefault="00FE2350">
      <w:pPr>
        <w:pStyle w:val="Default"/>
        <w:jc w:val="both"/>
      </w:pPr>
      <w:r>
        <w:rPr>
          <w:b/>
          <w:sz w:val="22"/>
          <w:szCs w:val="22"/>
          <w:lang w:val="es-ES_tradnl"/>
        </w:rPr>
        <w:t xml:space="preserve">PRIMERO. </w:t>
      </w:r>
      <w:r>
        <w:rPr>
          <w:bCs/>
          <w:color w:val="auto"/>
          <w:sz w:val="22"/>
          <w:szCs w:val="22"/>
          <w:lang w:eastAsia="ar-SA"/>
        </w:rPr>
        <w:t>Visto Acuerdo del Congreso de los Diputados del 22 de septiembre d</w:t>
      </w:r>
      <w:r>
        <w:rPr>
          <w:bCs/>
          <w:color w:val="auto"/>
          <w:sz w:val="22"/>
          <w:szCs w:val="22"/>
          <w:lang w:eastAsia="ar-SA"/>
        </w:rPr>
        <w:t xml:space="preserve">e 2022 por el que el Congreso de los Diputados, a petición del Gobierno, ha respaldado que en España se mantienen las condiciones de excepcionalidad que aconsejan y justifican mantener la suspensión de las reglas fiscales, en línea con la recomendación de </w:t>
      </w:r>
      <w:r>
        <w:rPr>
          <w:bCs/>
          <w:color w:val="auto"/>
          <w:sz w:val="22"/>
          <w:szCs w:val="22"/>
          <w:lang w:eastAsia="ar-SA"/>
        </w:rPr>
        <w:t>la Comisión Europea, que también ha decidido extender la cláusula de salvaguarda del Pacto de Estabilidad y Crecimiento ante la crisis desatada por el encarecimiento de precios derivados de la invasión rusa de Ucrania.</w:t>
      </w:r>
    </w:p>
    <w:p w:rsidR="00E5225A" w:rsidRDefault="00FE2350">
      <w:pPr>
        <w:tabs>
          <w:tab w:val="left" w:pos="0"/>
        </w:tabs>
        <w:suppressAutoHyphens w:val="0"/>
        <w:spacing w:before="60" w:after="60"/>
        <w:jc w:val="both"/>
      </w:pPr>
      <w:r>
        <w:rPr>
          <w:rFonts w:ascii="Arial" w:hAnsi="Arial" w:cs="Arial"/>
          <w:sz w:val="22"/>
          <w:szCs w:val="22"/>
        </w:rPr>
        <w:tab/>
        <w:t>Atendiendo al acuerdo del Consejo de</w:t>
      </w:r>
      <w:r>
        <w:rPr>
          <w:rFonts w:ascii="Arial" w:hAnsi="Arial" w:cs="Arial"/>
          <w:sz w:val="22"/>
          <w:szCs w:val="22"/>
        </w:rPr>
        <w:t xml:space="preserve"> Ministros de 26 de julio de 2022, mediante el que se </w:t>
      </w:r>
      <w:r>
        <w:rPr>
          <w:rFonts w:ascii="Arial" w:hAnsi="Arial" w:cs="Arial"/>
          <w:sz w:val="22"/>
          <w:szCs w:val="22"/>
        </w:rPr>
        <w:lastRenderedPageBreak/>
        <w:t>acuerda: “</w:t>
      </w:r>
      <w:r>
        <w:rPr>
          <w:rFonts w:ascii="Arial" w:hAnsi="Arial" w:cs="Arial"/>
          <w:b/>
          <w:bCs/>
          <w:sz w:val="22"/>
          <w:szCs w:val="22"/>
          <w:lang w:eastAsia="es-ES"/>
        </w:rPr>
        <w:t xml:space="preserve">Suspensión de las reglas fiscales: </w:t>
      </w:r>
      <w:r>
        <w:rPr>
          <w:rFonts w:ascii="Arial" w:hAnsi="Arial" w:cs="Arial"/>
          <w:sz w:val="22"/>
          <w:szCs w:val="22"/>
          <w:lang w:eastAsia="es-ES"/>
        </w:rPr>
        <w:t>El acuerdo de Consejo de Ministros también incluye el mantenimiento de la suspensión de las reglas fiscales. Una medida que ya se ha realizado en años anteri</w:t>
      </w:r>
      <w:r>
        <w:rPr>
          <w:rFonts w:ascii="Arial" w:hAnsi="Arial" w:cs="Arial"/>
          <w:sz w:val="22"/>
          <w:szCs w:val="22"/>
          <w:lang w:eastAsia="es-ES"/>
        </w:rPr>
        <w:t>ores y va en línea con la decisión de la Comisión Europea de mantener la cláusula de salvaguarda del Pacto de Estabilidad y Crecimiento también para 2023. Esto permite dotar a los países de mayor flexibilidad para afrontar la crisis derivada de la invasión</w:t>
      </w:r>
      <w:r>
        <w:rPr>
          <w:rFonts w:ascii="Arial" w:hAnsi="Arial" w:cs="Arial"/>
          <w:sz w:val="22"/>
          <w:szCs w:val="22"/>
          <w:lang w:eastAsia="es-ES"/>
        </w:rPr>
        <w:t xml:space="preserve"> de Ucrania. </w:t>
      </w:r>
    </w:p>
    <w:p w:rsidR="00E5225A" w:rsidRDefault="00FE2350">
      <w:pPr>
        <w:suppressAutoHyphens w:val="0"/>
        <w:autoSpaceDE w:val="0"/>
        <w:jc w:val="both"/>
        <w:rPr>
          <w:rFonts w:ascii="Arial" w:hAnsi="Arial" w:cs="Arial"/>
          <w:sz w:val="22"/>
          <w:szCs w:val="22"/>
          <w:lang w:eastAsia="es-ES"/>
        </w:rPr>
      </w:pPr>
      <w:r>
        <w:rPr>
          <w:rFonts w:ascii="Arial" w:hAnsi="Arial" w:cs="Arial"/>
          <w:sz w:val="22"/>
          <w:szCs w:val="22"/>
          <w:lang w:eastAsia="es-ES"/>
        </w:rPr>
        <w:t xml:space="preserve">Por tanto, el Gobierno solicitará de nuevo al Congreso de los Diputados que aprecie si en España concurren las circunstancias extraordinarias previstas en el artículo 135.4 de la Constitución Española y 11.3 de la Ley Orgánica de Estabilidad </w:t>
      </w:r>
      <w:r>
        <w:rPr>
          <w:rFonts w:ascii="Arial" w:hAnsi="Arial" w:cs="Arial"/>
          <w:sz w:val="22"/>
          <w:szCs w:val="22"/>
          <w:lang w:eastAsia="es-ES"/>
        </w:rPr>
        <w:t xml:space="preserve">Presupuestaria y Sostenibilidad Financiera. Es el mismo trámite que se siguió en años anteriores para suspender las reglas fiscales nacionales.  </w:t>
      </w:r>
    </w:p>
    <w:p w:rsidR="00E5225A" w:rsidRDefault="00FE2350">
      <w:pPr>
        <w:pStyle w:val="Default"/>
        <w:jc w:val="both"/>
        <w:rPr>
          <w:sz w:val="22"/>
          <w:szCs w:val="22"/>
        </w:rPr>
      </w:pPr>
      <w:r>
        <w:rPr>
          <w:sz w:val="22"/>
          <w:szCs w:val="22"/>
        </w:rPr>
        <w:t>En cualquier caso, la suspensión de las reglas fiscales no implica abandonar la responsabilidad fiscal, sino q</w:t>
      </w:r>
      <w:r>
        <w:rPr>
          <w:sz w:val="22"/>
          <w:szCs w:val="22"/>
        </w:rPr>
        <w:t>ue el compromiso con la reducción del déficit público se mantiene con una senda descendente que llevará al déficit por debajo del 3% en 2025.”</w:t>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 xml:space="preserve">La suspensión de las reglas fiscales ha supuesto que el superávit no tenga que dedicarse a amortizar deuda, aun </w:t>
      </w:r>
      <w:r>
        <w:rPr>
          <w:rFonts w:ascii="Arial" w:hAnsi="Arial" w:cs="Arial"/>
          <w:sz w:val="22"/>
          <w:szCs w:val="22"/>
        </w:rPr>
        <w:t>siendo posible realizar esta amortización si la EELL lo considera. La regla del artículo 32 de la LOEPSF puede no aplicarse a partir del momento en que se han suspendido las reglas fiscales, ya que estas son el fundamento de aquella regla. Regla que conect</w:t>
      </w:r>
      <w:r>
        <w:rPr>
          <w:rFonts w:ascii="Arial" w:hAnsi="Arial" w:cs="Arial"/>
          <w:sz w:val="22"/>
          <w:szCs w:val="22"/>
        </w:rPr>
        <w:t xml:space="preserve">a con el objetivo de estabilidad presupuestaria y con el de deuda pública. </w:t>
      </w:r>
    </w:p>
    <w:p w:rsidR="00E5225A" w:rsidRDefault="00E5225A">
      <w:pPr>
        <w:pStyle w:val="Default"/>
        <w:ind w:firstLine="709"/>
        <w:jc w:val="both"/>
        <w:rPr>
          <w:sz w:val="22"/>
          <w:szCs w:val="22"/>
        </w:rPr>
      </w:pP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Al no ser aplicable la regla general, tampoco es necesaria la regla especial de destinar el superávit a inversiones financieramente sostenibles, salvo las excepciones siguientes,</w:t>
      </w:r>
      <w:r>
        <w:rPr>
          <w:rFonts w:ascii="Arial" w:hAnsi="Arial" w:cs="Arial"/>
          <w:sz w:val="22"/>
          <w:szCs w:val="22"/>
        </w:rPr>
        <w:t xml:space="preserve"> o mediante norma posterior que prorrogue íntegramente la DA 6ª de la LOEPSF.</w:t>
      </w:r>
    </w:p>
    <w:p w:rsidR="00E5225A" w:rsidRDefault="00FE2350">
      <w:pPr>
        <w:tabs>
          <w:tab w:val="left" w:pos="0"/>
        </w:tabs>
        <w:suppressAutoHyphens w:val="0"/>
        <w:jc w:val="both"/>
      </w:pPr>
      <w:r>
        <w:rPr>
          <w:rFonts w:ascii="Arial" w:hAnsi="Arial" w:cs="Arial"/>
          <w:sz w:val="22"/>
          <w:szCs w:val="22"/>
        </w:rPr>
        <w:tab/>
      </w:r>
    </w:p>
    <w:p w:rsidR="00E5225A" w:rsidRDefault="00FE2350">
      <w:pPr>
        <w:tabs>
          <w:tab w:val="left" w:pos="0"/>
        </w:tabs>
        <w:suppressAutoHyphens w:val="0"/>
        <w:spacing w:before="60" w:after="60"/>
        <w:jc w:val="both"/>
      </w:pPr>
      <w:r>
        <w:rPr>
          <w:rFonts w:ascii="Arial" w:hAnsi="Arial" w:cs="Arial"/>
          <w:b/>
          <w:sz w:val="22"/>
          <w:szCs w:val="22"/>
        </w:rPr>
        <w:t>SEGUNDO</w:t>
      </w:r>
      <w:r>
        <w:rPr>
          <w:rFonts w:ascii="Arial" w:hAnsi="Arial" w:cs="Arial"/>
          <w:sz w:val="22"/>
          <w:szCs w:val="22"/>
        </w:rPr>
        <w:t>. La legislación aplicable es la siguiente:</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 xml:space="preserve">Los artículos 169, 170 y 172 a 177 del Real Decreto Legislativo 2/2004, de 5 de marzo, por el que se aprueba el Texto </w:t>
      </w:r>
      <w:r>
        <w:rPr>
          <w:rFonts w:ascii="Arial" w:hAnsi="Arial" w:cs="Arial"/>
          <w:sz w:val="22"/>
          <w:szCs w:val="22"/>
        </w:rPr>
        <w:t xml:space="preserve">Refundido de la Ley Reguladora de las Haciendas Locales.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Los artículos 34 a 38 del Real Decreto 500/1990, de 20 de abril, por el que se desarrolla el Capítulo I, del Título VI, de la Ley 39/1988, de 28 de diciembre, Reguladora de las Haciendas Locales, en</w:t>
      </w:r>
      <w:r>
        <w:rPr>
          <w:rFonts w:ascii="Arial" w:hAnsi="Arial" w:cs="Arial"/>
          <w:sz w:val="22"/>
          <w:szCs w:val="22"/>
        </w:rPr>
        <w:t xml:space="preserve"> materia de presupuestos.</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 xml:space="preserve">Los artículos 3, 4, 11, 12, 13, 21, 23 y 32 de la Ley Orgánica 2/2012, de 27 de abril, de Estabilidad Presupuestaria y Sostenibilidad Financiera.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El artículo 16.2 del Real Decreto 1463/2007, de 2 de noviembre, por el que se aprue</w:t>
      </w:r>
      <w:r>
        <w:rPr>
          <w:rFonts w:ascii="Arial" w:hAnsi="Arial" w:cs="Arial"/>
          <w:sz w:val="22"/>
          <w:szCs w:val="22"/>
        </w:rPr>
        <w:t>ba el Reglamento de Desarrollo de la Ley 18/2001, de 12 de noviembre, de Estabilidad Presupuestaria, en su Aplicación a las Entidades Locales.</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El artículo 22.2.e) de la Ley 7/1985, de 2 de abril, Reguladora de las Bases del Régimen Local.</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La Disposición Ad</w:t>
      </w:r>
      <w:r>
        <w:rPr>
          <w:rFonts w:ascii="Arial" w:hAnsi="Arial" w:cs="Arial"/>
          <w:sz w:val="22"/>
          <w:szCs w:val="22"/>
        </w:rPr>
        <w:t>icional 6.ª de la Ley Orgánica 2/2012, de 27 de abril, de Estabilidad Presupuestaria y Sostenibilidad Financiera.</w:t>
      </w:r>
    </w:p>
    <w:p w:rsidR="00E5225A" w:rsidRDefault="00FE2350">
      <w:pPr>
        <w:widowControl/>
        <w:numPr>
          <w:ilvl w:val="0"/>
          <w:numId w:val="4"/>
        </w:numPr>
        <w:tabs>
          <w:tab w:val="left" w:pos="-2160"/>
        </w:tabs>
        <w:suppressAutoHyphens w:val="0"/>
        <w:spacing w:before="60" w:after="60"/>
        <w:jc w:val="both"/>
        <w:textAlignment w:val="auto"/>
      </w:pPr>
      <w:r>
        <w:rPr>
          <w:rFonts w:ascii="Arial" w:hAnsi="Arial" w:cs="Arial"/>
          <w:sz w:val="22"/>
          <w:szCs w:val="22"/>
        </w:rPr>
        <w:t xml:space="preserve"> La Orden EHA/3565/2008, de 3 de diciembre, por la que se aprueba la estructura de presupuestos de las entidades locales. - Resolución de 14 d</w:t>
      </w:r>
      <w:r>
        <w:rPr>
          <w:rFonts w:ascii="Arial" w:hAnsi="Arial" w:cs="Arial"/>
          <w:sz w:val="22"/>
          <w:szCs w:val="22"/>
        </w:rPr>
        <w:t>e septiembre de 2009, de la Dirección General de Coordinación Financiera con las Comunidades Autónomas y con las Entidades Locales, por la que se Dictan Medidas para el Desarrollo de la Orden EHA/3565/2008, de 3 de diciembre, por la que se Aprueba la Estru</w:t>
      </w:r>
      <w:r>
        <w:rPr>
          <w:rFonts w:ascii="Arial" w:hAnsi="Arial" w:cs="Arial"/>
          <w:sz w:val="22"/>
          <w:szCs w:val="22"/>
        </w:rPr>
        <w:t>ctura de los Presupuestos de las Entidades Locales</w:t>
      </w:r>
      <w:r>
        <w:rPr>
          <w:rFonts w:ascii="Arial" w:hAnsi="Arial" w:cs="Arial"/>
          <w:b/>
          <w:sz w:val="22"/>
          <w:szCs w:val="22"/>
        </w:rPr>
        <w:t>.</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t xml:space="preserve">La Disposición Adicional 16.ª del Texto Refundido de la Ley Reguladora de las Haciendas Locales. </w:t>
      </w:r>
    </w:p>
    <w:p w:rsidR="00E5225A" w:rsidRDefault="00FE2350">
      <w:pPr>
        <w:widowControl/>
        <w:numPr>
          <w:ilvl w:val="0"/>
          <w:numId w:val="4"/>
        </w:numPr>
        <w:tabs>
          <w:tab w:val="left" w:pos="-2160"/>
        </w:tabs>
        <w:suppressAutoHyphens w:val="0"/>
        <w:spacing w:before="60" w:after="60"/>
        <w:jc w:val="both"/>
        <w:textAlignment w:val="auto"/>
        <w:rPr>
          <w:rFonts w:ascii="Arial" w:hAnsi="Arial" w:cs="Arial"/>
          <w:sz w:val="22"/>
          <w:szCs w:val="22"/>
        </w:rPr>
      </w:pPr>
      <w:r>
        <w:rPr>
          <w:rFonts w:ascii="Arial" w:hAnsi="Arial" w:cs="Arial"/>
          <w:sz w:val="22"/>
          <w:szCs w:val="22"/>
        </w:rPr>
        <w:lastRenderedPageBreak/>
        <w:t>Acuerdo del Congreso de los Diputados del 13 de octubre de 2020, relativo al Objetivo de Estabilidad Presu</w:t>
      </w:r>
      <w:r>
        <w:rPr>
          <w:rFonts w:ascii="Arial" w:hAnsi="Arial" w:cs="Arial"/>
          <w:sz w:val="22"/>
          <w:szCs w:val="22"/>
        </w:rPr>
        <w:t>puestaria, según acuerdo del Consejo de Ministros de 6 de octubre de 2020 de “Someter a la deliberación del Pleno, a los efectos previstos en los artículos 135.4 de la Constitución y 11.3 de la Ley Orgánica 2/2012, de 27 de abril, de Estabilidad Presupuest</w:t>
      </w:r>
      <w:r>
        <w:rPr>
          <w:rFonts w:ascii="Arial" w:hAnsi="Arial" w:cs="Arial"/>
          <w:sz w:val="22"/>
          <w:szCs w:val="22"/>
        </w:rPr>
        <w:t>aria y Sostenibilidad Financiera y publicar en el Boletín Oficial de las Cortes Generales.”</w:t>
      </w:r>
    </w:p>
    <w:p w:rsidR="00E5225A" w:rsidRDefault="00E5225A">
      <w:pPr>
        <w:tabs>
          <w:tab w:val="left" w:pos="0"/>
        </w:tabs>
        <w:suppressAutoHyphens w:val="0"/>
        <w:jc w:val="both"/>
        <w:rPr>
          <w:rFonts w:ascii="Arial" w:hAnsi="Arial" w:cs="Arial"/>
          <w:sz w:val="22"/>
          <w:szCs w:val="22"/>
        </w:rPr>
      </w:pPr>
    </w:p>
    <w:p w:rsidR="00E5225A" w:rsidRDefault="00FE2350">
      <w:pPr>
        <w:tabs>
          <w:tab w:val="left" w:pos="0"/>
        </w:tabs>
        <w:suppressAutoHyphens w:val="0"/>
        <w:jc w:val="both"/>
      </w:pPr>
      <w:r>
        <w:rPr>
          <w:rFonts w:ascii="Arial" w:hAnsi="Arial" w:cs="Arial"/>
          <w:b/>
          <w:sz w:val="22"/>
          <w:szCs w:val="22"/>
        </w:rPr>
        <w:t>TERCERO</w:t>
      </w:r>
      <w:r>
        <w:rPr>
          <w:rFonts w:ascii="Arial" w:hAnsi="Arial" w:cs="Arial"/>
          <w:sz w:val="22"/>
          <w:szCs w:val="22"/>
        </w:rPr>
        <w:t xml:space="preserve">: Considerando que el artículo 177 del Real Decreto Legislativo 2/2004, de 5 de marzo, por el que se aprueba el texto refundido de la Ley Reguladora de las </w:t>
      </w:r>
      <w:r>
        <w:rPr>
          <w:rFonts w:ascii="Arial" w:hAnsi="Arial" w:cs="Arial"/>
          <w:sz w:val="22"/>
          <w:szCs w:val="22"/>
        </w:rPr>
        <w:t>Haciendas Locales, regula los expedientes de modificación presupuestaria mediante créditos extraordinarios y suplementos de crédito, al señalar que:</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 xml:space="preserve">Cuando haya de realizarse algún gasto que no pueda demorarse hasta el ejercicio siguiente, y sea </w:t>
      </w:r>
      <w:r>
        <w:rPr>
          <w:rFonts w:ascii="Arial" w:hAnsi="Arial" w:cs="Arial"/>
          <w:sz w:val="22"/>
          <w:szCs w:val="22"/>
        </w:rPr>
        <w:t xml:space="preserve">insuficiente en el presupuesto de la corporación el crédito consignado, el presidente de la corporación ordenará la incoación del expediente de suplemento de crédito. </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El expediente, que habrá de ser previamente informado por la Intervención, se someterá a</w:t>
      </w:r>
      <w:r>
        <w:rPr>
          <w:rFonts w:ascii="Arial" w:hAnsi="Arial" w:cs="Arial"/>
          <w:sz w:val="22"/>
          <w:szCs w:val="22"/>
        </w:rPr>
        <w:t xml:space="preserve"> la aprobación del Pleno de la corporación, con sujeción a los mismos trámites y requisitos que los presupuestos. Serán, asimismo, de aplicación, las normas sobre información, reclamación y publicidad de los presupuestos a que se refiere el artículo 169 de</w:t>
      </w:r>
      <w:r>
        <w:rPr>
          <w:rFonts w:ascii="Arial" w:hAnsi="Arial" w:cs="Arial"/>
          <w:sz w:val="22"/>
          <w:szCs w:val="22"/>
        </w:rPr>
        <w:t xml:space="preserve"> esta ley. </w:t>
      </w:r>
    </w:p>
    <w:p w:rsidR="00E5225A" w:rsidRDefault="00FE2350">
      <w:pPr>
        <w:widowControl/>
        <w:numPr>
          <w:ilvl w:val="0"/>
          <w:numId w:val="5"/>
        </w:numPr>
        <w:tabs>
          <w:tab w:val="left" w:pos="-2160"/>
        </w:tabs>
        <w:suppressAutoHyphens w:val="0"/>
        <w:jc w:val="both"/>
        <w:textAlignment w:val="auto"/>
        <w:rPr>
          <w:rFonts w:ascii="Arial" w:hAnsi="Arial" w:cs="Arial"/>
          <w:sz w:val="22"/>
          <w:szCs w:val="22"/>
        </w:rPr>
      </w:pPr>
      <w:r>
        <w:rPr>
          <w:rFonts w:ascii="Arial" w:hAnsi="Arial" w:cs="Arial"/>
          <w:sz w:val="22"/>
          <w:szCs w:val="22"/>
        </w:rPr>
        <w:t>El expediente deberá especificar la concreta partida presupuestaria a incrementar y el medio o recurso que ha de financiar el aumento que se propone.</w:t>
      </w:r>
    </w:p>
    <w:p w:rsidR="00E5225A" w:rsidRDefault="00FE2350">
      <w:pPr>
        <w:widowControl/>
        <w:numPr>
          <w:ilvl w:val="0"/>
          <w:numId w:val="5"/>
        </w:numPr>
        <w:tabs>
          <w:tab w:val="left" w:pos="-2160"/>
        </w:tabs>
        <w:suppressAutoHyphens w:val="0"/>
        <w:jc w:val="both"/>
        <w:textAlignment w:val="auto"/>
      </w:pPr>
      <w:r>
        <w:rPr>
          <w:rFonts w:ascii="Arial" w:hAnsi="Arial" w:cs="Arial"/>
          <w:sz w:val="22"/>
          <w:szCs w:val="22"/>
        </w:rPr>
        <w:t xml:space="preserve">Dicho aumento se financiará con cargo al remanente líquido de tesorería, con nuevos o mayores </w:t>
      </w:r>
      <w:r>
        <w:rPr>
          <w:rFonts w:ascii="Arial" w:hAnsi="Arial" w:cs="Arial"/>
          <w:sz w:val="22"/>
          <w:szCs w:val="22"/>
        </w:rPr>
        <w:t>ingresos recaudados sobre los totales previstos en el presupuesto corriente, y mediante anulaciones o bajas de créditos de gastos de otras partidas del presupuesto vigente no comprometidos, cuyas dotaciones se estimen reducibles sin perturbación del respec</w:t>
      </w:r>
      <w:r>
        <w:rPr>
          <w:rFonts w:ascii="Arial" w:hAnsi="Arial" w:cs="Arial"/>
          <w:sz w:val="22"/>
          <w:szCs w:val="22"/>
        </w:rPr>
        <w:t xml:space="preserve">tivo servicio. En el expediente se acreditará que los ingresos previstos en el presupuesto vengan efectuándose con normalidad, salvo que aquéllos tengan carácter finalista. </w:t>
      </w:r>
    </w:p>
    <w:p w:rsidR="00E5225A" w:rsidRDefault="00E5225A">
      <w:pPr>
        <w:tabs>
          <w:tab w:val="left" w:pos="0"/>
        </w:tabs>
        <w:suppressAutoHyphens w:val="0"/>
        <w:jc w:val="both"/>
        <w:rPr>
          <w:rFonts w:ascii="Arial" w:hAnsi="Arial" w:cs="Arial"/>
          <w:b/>
          <w:sz w:val="22"/>
          <w:szCs w:val="22"/>
        </w:rPr>
      </w:pPr>
    </w:p>
    <w:p w:rsidR="00E5225A" w:rsidRDefault="00FE2350">
      <w:pPr>
        <w:tabs>
          <w:tab w:val="left" w:pos="0"/>
        </w:tabs>
        <w:suppressAutoHyphens w:val="0"/>
        <w:jc w:val="both"/>
      </w:pPr>
      <w:r>
        <w:rPr>
          <w:rFonts w:ascii="Arial" w:hAnsi="Arial" w:cs="Arial"/>
          <w:b/>
          <w:sz w:val="22"/>
          <w:szCs w:val="22"/>
        </w:rPr>
        <w:t>CUARTO:</w:t>
      </w:r>
      <w:r>
        <w:rPr>
          <w:rFonts w:ascii="Arial" w:hAnsi="Arial" w:cs="Arial"/>
          <w:sz w:val="22"/>
          <w:szCs w:val="22"/>
        </w:rPr>
        <w:t xml:space="preserve"> Vista la Liquidación del Presupuesto general 2022, aprobada por </w:t>
      </w:r>
      <w:r>
        <w:rPr>
          <w:rFonts w:ascii="Arial" w:hAnsi="Arial" w:cs="Arial"/>
          <w:b/>
          <w:sz w:val="22"/>
          <w:szCs w:val="22"/>
        </w:rPr>
        <w:t>decreto 5</w:t>
      </w:r>
      <w:r>
        <w:rPr>
          <w:rFonts w:ascii="Arial" w:hAnsi="Arial" w:cs="Arial"/>
          <w:b/>
          <w:sz w:val="22"/>
          <w:szCs w:val="22"/>
        </w:rPr>
        <w:t xml:space="preserve">50/2023 </w:t>
      </w:r>
      <w:r>
        <w:rPr>
          <w:rFonts w:ascii="Arial" w:hAnsi="Arial" w:cs="Arial"/>
          <w:sz w:val="22"/>
          <w:szCs w:val="22"/>
        </w:rPr>
        <w:t xml:space="preserve">de 1/03/2023, donde se aprueba un Remanente de Tesorería para gastos Generales (RTGG) por un importe de </w:t>
      </w:r>
      <w:r>
        <w:rPr>
          <w:rFonts w:ascii="Arial" w:hAnsi="Arial" w:cs="Arial"/>
          <w:b/>
          <w:sz w:val="22"/>
          <w:szCs w:val="22"/>
        </w:rPr>
        <w:t>23.408.195,38€</w:t>
      </w:r>
      <w:r>
        <w:rPr>
          <w:rFonts w:ascii="Arial" w:hAnsi="Arial" w:cs="Arial"/>
          <w:sz w:val="22"/>
          <w:szCs w:val="22"/>
        </w:rPr>
        <w:t>.</w:t>
      </w:r>
    </w:p>
    <w:p w:rsidR="00E5225A" w:rsidRDefault="00FE2350">
      <w:pPr>
        <w:tabs>
          <w:tab w:val="left" w:pos="0"/>
        </w:tabs>
        <w:suppressAutoHyphens w:val="0"/>
        <w:jc w:val="both"/>
      </w:pPr>
      <w:r>
        <w:rPr>
          <w:rFonts w:ascii="Arial" w:hAnsi="Arial" w:cs="Arial"/>
          <w:sz w:val="22"/>
          <w:szCs w:val="22"/>
        </w:rPr>
        <w:tab/>
        <w:t>Visto Expediente 2209/2023 de Incorporación de Créditos financiados con RTGG, por un importe total de 9.490.282,51€.</w:t>
      </w:r>
    </w:p>
    <w:p w:rsidR="00E5225A" w:rsidRDefault="00FE2350">
      <w:pPr>
        <w:tabs>
          <w:tab w:val="left" w:pos="0"/>
        </w:tabs>
        <w:suppressAutoHyphens w:val="0"/>
        <w:jc w:val="both"/>
      </w:pPr>
      <w:r>
        <w:rPr>
          <w:rFonts w:ascii="Arial" w:hAnsi="Arial" w:cs="Arial"/>
          <w:b/>
          <w:sz w:val="22"/>
          <w:szCs w:val="22"/>
        </w:rPr>
        <w:tab/>
      </w:r>
      <w:r>
        <w:rPr>
          <w:rFonts w:ascii="Arial" w:hAnsi="Arial" w:cs="Arial"/>
          <w:sz w:val="22"/>
          <w:szCs w:val="22"/>
        </w:rPr>
        <w:t>Visto exp</w:t>
      </w:r>
      <w:r>
        <w:rPr>
          <w:rFonts w:ascii="Arial" w:hAnsi="Arial" w:cs="Arial"/>
          <w:sz w:val="22"/>
          <w:szCs w:val="22"/>
        </w:rPr>
        <w:t>ediente 3304/2023 de Créditos extraordinarios Pleno de Marzo financiados con RTGG, por un importe total de 1.859.520,87€.</w:t>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Visto Expediente 3569/2023 de Incorporación de Créditos financiados con RTGG, por un importe total de 859.904,87€.</w:t>
      </w:r>
      <w:r>
        <w:rPr>
          <w:rFonts w:ascii="Arial" w:hAnsi="Arial" w:cs="Arial"/>
          <w:sz w:val="22"/>
          <w:szCs w:val="22"/>
        </w:rPr>
        <w:tab/>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Visto Expediente</w:t>
      </w:r>
      <w:r>
        <w:rPr>
          <w:rFonts w:ascii="Arial" w:hAnsi="Arial" w:cs="Arial"/>
          <w:sz w:val="22"/>
          <w:szCs w:val="22"/>
        </w:rPr>
        <w:t xml:space="preserve"> 4146/2023 de Incorporación de Créditos financiados con RTGG, por un importe total de 9.787,20€.</w:t>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Visto Expediente 4029/2023 de Créditos Extraordinarios financiados con RTGG, por un importe total de 4.223.071,67€.</w:t>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Visto Expediente 4070/2023 de Suplementos</w:t>
      </w:r>
      <w:r>
        <w:rPr>
          <w:rFonts w:ascii="Arial" w:hAnsi="Arial" w:cs="Arial"/>
          <w:sz w:val="22"/>
          <w:szCs w:val="22"/>
        </w:rPr>
        <w:t xml:space="preserve"> de Créditos financiados con RTGG, por un importe total de 133.504,85€.</w:t>
      </w:r>
    </w:p>
    <w:p w:rsidR="00E5225A" w:rsidRDefault="00FE2350">
      <w:pPr>
        <w:tabs>
          <w:tab w:val="left" w:pos="0"/>
        </w:tabs>
        <w:suppressAutoHyphens w:val="0"/>
        <w:jc w:val="both"/>
        <w:rPr>
          <w:rFonts w:ascii="Arial" w:hAnsi="Arial" w:cs="Arial"/>
          <w:sz w:val="22"/>
          <w:szCs w:val="22"/>
        </w:rPr>
      </w:pPr>
      <w:r>
        <w:rPr>
          <w:rFonts w:ascii="Arial" w:hAnsi="Arial" w:cs="Arial"/>
          <w:sz w:val="22"/>
          <w:szCs w:val="22"/>
        </w:rPr>
        <w:tab/>
        <w:t>Visto Expediente 7995/2023 de Créditos Extraordinarios financiados con RTGG, por un importe total de 1.462.359,97€.</w:t>
      </w:r>
    </w:p>
    <w:p w:rsidR="00E5225A" w:rsidRDefault="00FE2350">
      <w:pPr>
        <w:tabs>
          <w:tab w:val="left" w:pos="0"/>
        </w:tabs>
        <w:suppressAutoHyphens w:val="0"/>
        <w:jc w:val="both"/>
      </w:pPr>
      <w:r>
        <w:rPr>
          <w:rFonts w:ascii="Arial" w:hAnsi="Arial" w:cs="Arial"/>
          <w:sz w:val="22"/>
          <w:szCs w:val="22"/>
        </w:rPr>
        <w:tab/>
        <w:t>Queda un disponible de Remanente de Tesorería para gastos Generale</w:t>
      </w:r>
      <w:r>
        <w:rPr>
          <w:rFonts w:ascii="Arial" w:hAnsi="Arial" w:cs="Arial"/>
          <w:sz w:val="22"/>
          <w:szCs w:val="22"/>
        </w:rPr>
        <w:t xml:space="preserve">s (RTGG) de </w:t>
      </w:r>
      <w:r>
        <w:rPr>
          <w:rFonts w:ascii="Arial" w:hAnsi="Arial" w:cs="Arial"/>
          <w:b/>
          <w:sz w:val="22"/>
          <w:szCs w:val="22"/>
        </w:rPr>
        <w:t>5.369.762,92€.</w:t>
      </w:r>
    </w:p>
    <w:p w:rsidR="00E5225A" w:rsidRDefault="00E5225A">
      <w:pPr>
        <w:tabs>
          <w:tab w:val="left" w:pos="0"/>
        </w:tabs>
        <w:suppressAutoHyphens w:val="0"/>
        <w:jc w:val="both"/>
        <w:rPr>
          <w:rFonts w:ascii="Arial" w:hAnsi="Arial" w:cs="Arial"/>
          <w:b/>
          <w:sz w:val="22"/>
          <w:szCs w:val="22"/>
          <w:lang w:val="es-ES_tradnl" w:eastAsia="es-ES"/>
        </w:rPr>
      </w:pPr>
    </w:p>
    <w:p w:rsidR="00E5225A" w:rsidRDefault="00FE2350">
      <w:pPr>
        <w:pStyle w:val="Textoindependiente"/>
        <w:tabs>
          <w:tab w:val="left" w:pos="1289"/>
        </w:tabs>
        <w:jc w:val="both"/>
      </w:pPr>
      <w:r>
        <w:rPr>
          <w:rFonts w:cs="Arial"/>
          <w:b/>
          <w:szCs w:val="22"/>
        </w:rPr>
        <w:t>QUINTO:</w:t>
      </w:r>
      <w:r>
        <w:rPr>
          <w:rFonts w:cs="Arial"/>
          <w:szCs w:val="22"/>
        </w:rPr>
        <w:t xml:space="preserve"> Que se fiscaliza favorablemente el expediente </w:t>
      </w:r>
      <w:r>
        <w:rPr>
          <w:rFonts w:cs="Arial"/>
          <w:b/>
          <w:szCs w:val="22"/>
        </w:rPr>
        <w:t>nº 11696/2023</w:t>
      </w:r>
      <w:r>
        <w:rPr>
          <w:rFonts w:cs="Arial"/>
          <w:szCs w:val="22"/>
        </w:rPr>
        <w:t xml:space="preserve"> de modificación </w:t>
      </w:r>
      <w:r>
        <w:rPr>
          <w:rFonts w:cs="Arial"/>
          <w:szCs w:val="22"/>
        </w:rPr>
        <w:lastRenderedPageBreak/>
        <w:t xml:space="preserve">presupuestaria por </w:t>
      </w:r>
      <w:r>
        <w:rPr>
          <w:rFonts w:cs="Arial"/>
          <w:b/>
          <w:szCs w:val="22"/>
        </w:rPr>
        <w:t xml:space="preserve">Créditos extraordinarios </w:t>
      </w:r>
      <w:r>
        <w:rPr>
          <w:rFonts w:cs="Arial"/>
          <w:szCs w:val="22"/>
        </w:rPr>
        <w:t>financiado con Remanente de Tesorería para gastos generales, por una cantidad total de</w:t>
      </w:r>
      <w:r>
        <w:rPr>
          <w:rFonts w:cs="Arial"/>
          <w:b/>
          <w:szCs w:val="22"/>
        </w:rPr>
        <w:t xml:space="preserve"> 3.918.726,70 </w:t>
      </w:r>
      <w:r>
        <w:rPr>
          <w:rFonts w:cs="Arial"/>
          <w:b/>
          <w:szCs w:val="22"/>
        </w:rPr>
        <w:t>€</w:t>
      </w:r>
      <w:r>
        <w:rPr>
          <w:rFonts w:cs="Arial"/>
          <w:szCs w:val="22"/>
        </w:rPr>
        <w:t xml:space="preserve">, de acuerdo al siguiente detalle: </w:t>
      </w:r>
    </w:p>
    <w:p w:rsidR="00E5225A" w:rsidRDefault="00E5225A">
      <w:pPr>
        <w:pStyle w:val="Textoindependiente"/>
        <w:tabs>
          <w:tab w:val="left" w:pos="1289"/>
        </w:tabs>
        <w:rPr>
          <w:rFonts w:cs="Arial"/>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Sentencia Judicial </w:t>
            </w:r>
            <w:r>
              <w:rPr>
                <w:rFonts w:ascii="Arial" w:hAnsi="Arial" w:cs="Arial"/>
                <w:color w:val="000000"/>
                <w:sz w:val="22"/>
                <w:szCs w:val="22"/>
                <w:lang w:eastAsia="es-ES"/>
              </w:rPr>
              <w:t>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b/>
                <w:bCs/>
                <w:color w:val="00000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REMANENTE DE TESORERIA PARA 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3.918.726,70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suppressAutoHyphens w:val="0"/>
        <w:spacing w:before="60" w:after="60" w:line="251" w:lineRule="auto"/>
        <w:ind w:firstLine="709"/>
        <w:jc w:val="both"/>
        <w:rPr>
          <w:rFonts w:ascii="Arial" w:hAnsi="Arial" w:cs="Arial"/>
          <w:color w:val="000000"/>
          <w:sz w:val="22"/>
          <w:szCs w:val="22"/>
        </w:rPr>
      </w:pPr>
    </w:p>
    <w:p w:rsidR="00E5225A" w:rsidRDefault="00E5225A">
      <w:pPr>
        <w:suppressAutoHyphens w:val="0"/>
        <w:spacing w:before="60" w:after="60" w:line="251" w:lineRule="auto"/>
        <w:ind w:firstLine="709"/>
        <w:jc w:val="both"/>
        <w:rPr>
          <w:rFonts w:ascii="Arial" w:hAnsi="Arial" w:cs="Arial"/>
          <w:color w:val="000000"/>
          <w:sz w:val="22"/>
          <w:szCs w:val="22"/>
        </w:rPr>
      </w:pPr>
    </w:p>
    <w:p w:rsidR="00E5225A" w:rsidRDefault="00FE2350">
      <w:pPr>
        <w:suppressAutoHyphens w:val="0"/>
        <w:spacing w:before="60" w:after="60" w:line="251" w:lineRule="auto"/>
        <w:jc w:val="both"/>
        <w:rPr>
          <w:rFonts w:ascii="Arial" w:hAnsi="Arial" w:cs="Arial"/>
          <w:iCs/>
          <w:sz w:val="22"/>
          <w:szCs w:val="22"/>
        </w:rPr>
      </w:pPr>
      <w:r>
        <w:rPr>
          <w:rFonts w:ascii="Arial" w:hAnsi="Arial" w:cs="Arial"/>
          <w:iCs/>
          <w:sz w:val="22"/>
          <w:szCs w:val="22"/>
        </w:rPr>
        <w:t>…/…”</w:t>
      </w:r>
    </w:p>
    <w:p w:rsidR="00E5225A" w:rsidRDefault="00E5225A">
      <w:pPr>
        <w:tabs>
          <w:tab w:val="left" w:pos="0"/>
        </w:tabs>
        <w:suppressAutoHyphens w:val="0"/>
        <w:jc w:val="both"/>
        <w:rPr>
          <w:rFonts w:ascii="Arial" w:hAnsi="Arial" w:cs="Arial"/>
          <w:b/>
          <w:sz w:val="22"/>
          <w:szCs w:val="22"/>
        </w:rPr>
      </w:pPr>
    </w:p>
    <w:p w:rsidR="00E5225A" w:rsidRDefault="00FE2350">
      <w:pPr>
        <w:tabs>
          <w:tab w:val="left" w:pos="0"/>
        </w:tabs>
        <w:suppressAutoHyphens w:val="0"/>
        <w:jc w:val="both"/>
        <w:rPr>
          <w:rFonts w:ascii="Arial" w:hAnsi="Arial" w:cs="Arial"/>
          <w:b/>
          <w:sz w:val="22"/>
          <w:szCs w:val="22"/>
        </w:rPr>
      </w:pPr>
      <w:r>
        <w:rPr>
          <w:rFonts w:ascii="Arial" w:hAnsi="Arial" w:cs="Arial"/>
          <w:b/>
          <w:sz w:val="22"/>
          <w:szCs w:val="22"/>
        </w:rPr>
        <w:t xml:space="preserve">    Este </w:t>
      </w:r>
      <w:r>
        <w:rPr>
          <w:rFonts w:ascii="Arial" w:hAnsi="Arial" w:cs="Arial"/>
          <w:b/>
          <w:sz w:val="22"/>
          <w:szCs w:val="22"/>
        </w:rPr>
        <w:t>Concejal Delegado de Hacienda, PROPONE al Pleno la adopción del siguiente ACUERDO:</w:t>
      </w:r>
    </w:p>
    <w:p w:rsidR="00E5225A" w:rsidRDefault="00E5225A">
      <w:pPr>
        <w:tabs>
          <w:tab w:val="left" w:pos="0"/>
        </w:tabs>
        <w:suppressAutoHyphens w:val="0"/>
        <w:jc w:val="both"/>
        <w:rPr>
          <w:rFonts w:ascii="Arial" w:hAnsi="Arial" w:cs="Arial"/>
          <w:b/>
          <w:sz w:val="22"/>
          <w:szCs w:val="22"/>
        </w:rPr>
      </w:pPr>
    </w:p>
    <w:p w:rsidR="00E5225A" w:rsidRDefault="00E5225A">
      <w:pPr>
        <w:tabs>
          <w:tab w:val="left" w:pos="0"/>
        </w:tabs>
        <w:suppressAutoHyphens w:val="0"/>
        <w:jc w:val="both"/>
        <w:rPr>
          <w:rFonts w:ascii="Arial" w:hAnsi="Arial" w:cs="Arial"/>
          <w:b/>
          <w:sz w:val="22"/>
          <w:szCs w:val="22"/>
        </w:rPr>
      </w:pPr>
    </w:p>
    <w:p w:rsidR="00E5225A" w:rsidRDefault="00FE2350">
      <w:pPr>
        <w:tabs>
          <w:tab w:val="left" w:pos="0"/>
        </w:tabs>
        <w:suppressAutoHyphens w:val="0"/>
        <w:jc w:val="both"/>
      </w:pPr>
      <w:r>
        <w:rPr>
          <w:rFonts w:ascii="Arial" w:hAnsi="Arial" w:cs="Arial"/>
          <w:b/>
          <w:color w:val="000000"/>
          <w:sz w:val="22"/>
          <w:szCs w:val="22"/>
        </w:rPr>
        <w:t xml:space="preserve">PRIMERO. - </w:t>
      </w:r>
      <w:r>
        <w:rPr>
          <w:rFonts w:ascii="Arial" w:hAnsi="Arial" w:cs="Arial"/>
          <w:color w:val="000000"/>
          <w:sz w:val="22"/>
          <w:szCs w:val="22"/>
        </w:rPr>
        <w:t xml:space="preserve">Aprobar expediente </w:t>
      </w:r>
      <w:r>
        <w:rPr>
          <w:rFonts w:ascii="Arial" w:hAnsi="Arial" w:cs="Arial"/>
          <w:b/>
          <w:color w:val="000000"/>
          <w:sz w:val="22"/>
          <w:szCs w:val="22"/>
        </w:rPr>
        <w:t>nº 11696/2023</w:t>
      </w:r>
      <w:r>
        <w:rPr>
          <w:rFonts w:ascii="Arial" w:hAnsi="Arial" w:cs="Arial"/>
          <w:color w:val="000000"/>
          <w:sz w:val="22"/>
          <w:szCs w:val="22"/>
        </w:rPr>
        <w:t xml:space="preserve"> de modificación presupuestaria por </w:t>
      </w:r>
      <w:r>
        <w:rPr>
          <w:rFonts w:ascii="Arial" w:hAnsi="Arial" w:cs="Arial"/>
          <w:b/>
          <w:color w:val="000000"/>
          <w:sz w:val="22"/>
          <w:szCs w:val="22"/>
        </w:rPr>
        <w:t>Créditos extraordinarios</w:t>
      </w:r>
      <w:r>
        <w:rPr>
          <w:rFonts w:ascii="Arial" w:hAnsi="Arial" w:cs="Arial"/>
          <w:color w:val="000000"/>
          <w:sz w:val="22"/>
          <w:szCs w:val="22"/>
        </w:rPr>
        <w:t xml:space="preserve"> financiado con Remanente de Tesorería para gastos generales, por </w:t>
      </w:r>
      <w:r>
        <w:rPr>
          <w:rFonts w:ascii="Arial" w:hAnsi="Arial" w:cs="Arial"/>
          <w:color w:val="000000"/>
          <w:sz w:val="22"/>
          <w:szCs w:val="22"/>
        </w:rPr>
        <w:t xml:space="preserve">una cantidad total </w:t>
      </w:r>
      <w:r>
        <w:rPr>
          <w:rFonts w:ascii="Arial" w:hAnsi="Arial" w:cs="Arial"/>
          <w:b/>
          <w:sz w:val="22"/>
          <w:szCs w:val="22"/>
        </w:rPr>
        <w:t>3.918.726,70</w:t>
      </w:r>
      <w:r>
        <w:rPr>
          <w:rFonts w:ascii="Arial" w:hAnsi="Arial" w:cs="Arial"/>
          <w:b/>
          <w:bCs/>
          <w:color w:val="000000"/>
          <w:sz w:val="22"/>
          <w:szCs w:val="22"/>
          <w:lang w:eastAsia="es-ES"/>
        </w:rPr>
        <w:t xml:space="preserve"> </w:t>
      </w:r>
      <w:r>
        <w:rPr>
          <w:rFonts w:ascii="Arial" w:hAnsi="Arial" w:cs="Arial"/>
          <w:b/>
          <w:color w:val="000000"/>
          <w:sz w:val="22"/>
          <w:szCs w:val="22"/>
        </w:rPr>
        <w:t>euros</w:t>
      </w:r>
      <w:r>
        <w:rPr>
          <w:rFonts w:ascii="Arial" w:hAnsi="Arial" w:cs="Arial"/>
          <w:color w:val="000000"/>
          <w:sz w:val="22"/>
          <w:szCs w:val="22"/>
        </w:rPr>
        <w:t>, de acuerdo al siguiente detalle:</w:t>
      </w:r>
    </w:p>
    <w:p w:rsidR="00E5225A" w:rsidRDefault="00E5225A">
      <w:pPr>
        <w:tabs>
          <w:tab w:val="left" w:pos="0"/>
        </w:tabs>
        <w:suppressAutoHyphens w:val="0"/>
        <w:jc w:val="both"/>
        <w:rPr>
          <w:rFonts w:ascii="Arial" w:hAnsi="Arial" w:cs="Arial"/>
          <w:color w:val="000000"/>
          <w:sz w:val="22"/>
          <w:szCs w:val="22"/>
        </w:rPr>
      </w:pPr>
    </w:p>
    <w:p w:rsidR="00E5225A" w:rsidRDefault="00E5225A">
      <w:pPr>
        <w:tabs>
          <w:tab w:val="left" w:pos="0"/>
        </w:tabs>
        <w:suppressAutoHyphens w:val="0"/>
        <w:jc w:val="both"/>
        <w:rPr>
          <w:rFonts w:ascii="Arial" w:hAnsi="Arial" w:cs="Arial"/>
          <w:color w:val="000000"/>
          <w:sz w:val="22"/>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Obra Auditorio Municipal de </w:t>
            </w:r>
            <w:r>
              <w:rPr>
                <w:rFonts w:ascii="Arial" w:hAnsi="Arial" w:cs="Arial"/>
                <w:color w:val="000000"/>
                <w:sz w:val="22"/>
                <w:szCs w:val="22"/>
                <w:lang w:eastAsia="es-ES"/>
              </w:rPr>
              <w:t>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w:t>
            </w:r>
            <w:r>
              <w:rPr>
                <w:rFonts w:ascii="Arial" w:hAnsi="Arial" w:cs="Arial"/>
                <w:color w:val="000000"/>
                <w:sz w:val="22"/>
                <w:szCs w:val="22"/>
                <w:lang w:eastAsia="es-ES"/>
              </w:rPr>
              <w:t xml:space="preserve">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Iluminación y Mesa de </w:t>
            </w:r>
            <w:r>
              <w:rPr>
                <w:rFonts w:ascii="Arial" w:hAnsi="Arial" w:cs="Arial"/>
                <w:color w:val="000000"/>
                <w:sz w:val="22"/>
                <w:szCs w:val="22"/>
                <w:lang w:eastAsia="es-ES"/>
              </w:rPr>
              <w:t>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Pintura exterior del centro cultura 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Redacción proyecto cubierta </w:t>
            </w:r>
            <w:r>
              <w:rPr>
                <w:rFonts w:ascii="Arial" w:hAnsi="Arial" w:cs="Arial"/>
                <w:color w:val="000000"/>
                <w:sz w:val="22"/>
                <w:szCs w:val="22"/>
                <w:lang w:eastAsia="es-ES"/>
              </w:rPr>
              <w:t>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b/>
                <w:bCs/>
                <w:color w:val="00000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REMANENTE DE TESORERIA PARA 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3.918.726,70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tabs>
          <w:tab w:val="left" w:pos="0"/>
        </w:tabs>
        <w:suppressAutoHyphens w:val="0"/>
        <w:jc w:val="both"/>
        <w:rPr>
          <w:rFonts w:ascii="Arial" w:hAnsi="Arial" w:cs="Arial"/>
          <w:color w:val="000000"/>
          <w:sz w:val="22"/>
          <w:szCs w:val="22"/>
        </w:rPr>
      </w:pPr>
    </w:p>
    <w:p w:rsidR="00E5225A" w:rsidRDefault="00FE2350">
      <w:pPr>
        <w:tabs>
          <w:tab w:val="left" w:pos="0"/>
        </w:tabs>
        <w:suppressAutoHyphens w:val="0"/>
        <w:jc w:val="both"/>
      </w:pPr>
      <w:r>
        <w:rPr>
          <w:rFonts w:ascii="Arial" w:hAnsi="Arial" w:cs="Arial"/>
          <w:b/>
          <w:color w:val="000000"/>
          <w:sz w:val="22"/>
          <w:szCs w:val="22"/>
        </w:rPr>
        <w:t>SEGUNDO. -</w:t>
      </w:r>
      <w:r>
        <w:rPr>
          <w:rFonts w:ascii="Arial" w:hAnsi="Arial" w:cs="Arial"/>
          <w:sz w:val="22"/>
          <w:szCs w:val="22"/>
        </w:rPr>
        <w:t xml:space="preserve"> </w:t>
      </w:r>
      <w:r>
        <w:rPr>
          <w:rFonts w:ascii="Arial" w:hAnsi="Arial" w:cs="Arial"/>
          <w:color w:val="000000"/>
          <w:sz w:val="22"/>
          <w:szCs w:val="22"/>
        </w:rPr>
        <w:t>Exponer este expediente al público mediante anuncio publicado en el Boletín Oficial de la Provincia, por 15 días, durante los cuales los interesados podrán examinarlo y presentar reclamaciones ante el Pleno.</w:t>
      </w:r>
    </w:p>
    <w:p w:rsidR="00E5225A" w:rsidRDefault="00FE2350">
      <w:pPr>
        <w:tabs>
          <w:tab w:val="left" w:pos="0"/>
        </w:tabs>
        <w:suppressAutoHyphens w:val="0"/>
        <w:jc w:val="both"/>
        <w:rPr>
          <w:rFonts w:ascii="Arial" w:hAnsi="Arial" w:cs="Arial"/>
          <w:color w:val="000000"/>
          <w:sz w:val="22"/>
          <w:szCs w:val="22"/>
        </w:rPr>
      </w:pPr>
      <w:r>
        <w:rPr>
          <w:rFonts w:ascii="Arial" w:hAnsi="Arial" w:cs="Arial"/>
          <w:color w:val="000000"/>
          <w:sz w:val="22"/>
          <w:szCs w:val="22"/>
        </w:rPr>
        <w:tab/>
      </w:r>
    </w:p>
    <w:p w:rsidR="00E5225A" w:rsidRDefault="00FE2350">
      <w:pPr>
        <w:tabs>
          <w:tab w:val="left" w:pos="0"/>
        </w:tabs>
        <w:suppressAutoHyphens w:val="0"/>
        <w:jc w:val="both"/>
      </w:pPr>
      <w:r>
        <w:rPr>
          <w:rFonts w:ascii="Arial" w:hAnsi="Arial" w:cs="Arial"/>
          <w:b/>
          <w:color w:val="000000"/>
          <w:sz w:val="22"/>
          <w:szCs w:val="22"/>
        </w:rPr>
        <w:t xml:space="preserve">TERCERO. - </w:t>
      </w:r>
      <w:r>
        <w:rPr>
          <w:rFonts w:ascii="Arial" w:hAnsi="Arial" w:cs="Arial"/>
          <w:color w:val="000000"/>
          <w:sz w:val="22"/>
          <w:szCs w:val="22"/>
        </w:rPr>
        <w:t xml:space="preserve">El </w:t>
      </w:r>
      <w:r>
        <w:rPr>
          <w:rFonts w:ascii="Arial" w:hAnsi="Arial" w:cs="Arial"/>
          <w:color w:val="000000"/>
          <w:sz w:val="22"/>
          <w:szCs w:val="22"/>
        </w:rPr>
        <w:t>expediente se considerará definitivamente aprobado si durante el citado plazo no se hubiesen presentado reclamaciones, en caso contrario el Pleno dispondrá de un mes para resolverlas. El expediente definitivamente aprobado, será insertado en el boletín ofi</w:t>
      </w:r>
      <w:r>
        <w:rPr>
          <w:rFonts w:ascii="Arial" w:hAnsi="Arial" w:cs="Arial"/>
          <w:color w:val="000000"/>
          <w:sz w:val="22"/>
          <w:szCs w:val="22"/>
        </w:rPr>
        <w:t>cial de la provincia.”</w:t>
      </w:r>
    </w:p>
    <w:p w:rsidR="00E5225A" w:rsidRDefault="00E5225A">
      <w:pPr>
        <w:jc w:val="both"/>
        <w:rPr>
          <w:rFonts w:ascii="Arial" w:hAnsi="Arial" w:cs="Arial"/>
          <w:b/>
          <w:sz w:val="22"/>
          <w:szCs w:val="22"/>
        </w:rPr>
      </w:pPr>
    </w:p>
    <w:p w:rsidR="00E5225A" w:rsidRDefault="00E5225A">
      <w:pPr>
        <w:jc w:val="both"/>
        <w:rPr>
          <w:rFonts w:ascii="Arial" w:hAnsi="Arial" w:cs="Arial"/>
          <w:b/>
          <w:sz w:val="22"/>
          <w:szCs w:val="22"/>
        </w:rPr>
      </w:pPr>
    </w:p>
    <w:p w:rsidR="00E5225A" w:rsidRDefault="00E5225A">
      <w:pPr>
        <w:jc w:val="both"/>
        <w:rPr>
          <w:rFonts w:ascii="Arial" w:hAnsi="Arial" w:cs="Arial"/>
          <w:sz w:val="22"/>
          <w:szCs w:val="22"/>
        </w:rPr>
      </w:pPr>
    </w:p>
    <w:p w:rsidR="00E5225A" w:rsidRDefault="00FE2350">
      <w:pPr>
        <w:jc w:val="both"/>
        <w:rPr>
          <w:rFonts w:ascii="Arial" w:hAnsi="Arial" w:cs="Arial"/>
          <w:b/>
          <w:sz w:val="22"/>
          <w:szCs w:val="22"/>
        </w:rPr>
      </w:pPr>
      <w:r>
        <w:rPr>
          <w:rFonts w:ascii="Arial" w:hAnsi="Arial" w:cs="Arial"/>
          <w:b/>
          <w:sz w:val="22"/>
          <w:szCs w:val="22"/>
        </w:rPr>
        <w:t>DICTAMEN FAVORABLE DE LA COMISIÓN INFORMATIVA DE HACIENDA, RECURSOS HUMANOS Y SERVICIOS GENERALES DE 20 DE NOVIEMBRE DE 2023.</w:t>
      </w:r>
    </w:p>
    <w:p w:rsidR="00E5225A" w:rsidRDefault="00E5225A">
      <w:pPr>
        <w:jc w:val="both"/>
        <w:rPr>
          <w:rFonts w:ascii="Arial" w:hAnsi="Arial" w:cs="Arial"/>
          <w:b/>
          <w:sz w:val="22"/>
          <w:szCs w:val="22"/>
        </w:rPr>
      </w:pPr>
    </w:p>
    <w:p w:rsidR="00E5225A" w:rsidRDefault="00FE2350">
      <w:pPr>
        <w:pStyle w:val="Textoindependiente"/>
        <w:ind w:firstLine="720"/>
        <w:rPr>
          <w:rFonts w:cs="Arial"/>
          <w:szCs w:val="22"/>
        </w:rPr>
      </w:pPr>
      <w:r>
        <w:rPr>
          <w:rFonts w:cs="Arial"/>
          <w:szCs w:val="22"/>
        </w:rPr>
        <w:t>Votos a favor: 4.</w:t>
      </w:r>
    </w:p>
    <w:p w:rsidR="00E5225A" w:rsidRDefault="00FE2350">
      <w:pPr>
        <w:pStyle w:val="Textoindependiente"/>
        <w:ind w:firstLine="720"/>
        <w:jc w:val="both"/>
        <w:rPr>
          <w:rFonts w:cs="Arial"/>
          <w:szCs w:val="22"/>
        </w:rPr>
      </w:pPr>
      <w:r>
        <w:rPr>
          <w:rFonts w:cs="Arial"/>
          <w:szCs w:val="22"/>
        </w:rPr>
        <w:lastRenderedPageBreak/>
        <w:t xml:space="preserve">4 de los concejales del Grupo Socialista: Don Airam Pérez Chinea, Doña Margarita Eva </w:t>
      </w:r>
      <w:r>
        <w:rPr>
          <w:rFonts w:cs="Arial"/>
          <w:szCs w:val="22"/>
        </w:rPr>
        <w:t>Tendero Barroso, Don Olegario Francisco Alonso Bello y Doña Mónica Montserrat Yanés Delgado.</w:t>
      </w:r>
    </w:p>
    <w:p w:rsidR="00E5225A" w:rsidRDefault="00FE2350">
      <w:pPr>
        <w:pStyle w:val="Textoindependiente"/>
        <w:ind w:firstLine="720"/>
        <w:rPr>
          <w:rFonts w:cs="Arial"/>
          <w:szCs w:val="22"/>
        </w:rPr>
      </w:pPr>
      <w:r>
        <w:rPr>
          <w:rFonts w:cs="Arial"/>
          <w:szCs w:val="22"/>
        </w:rPr>
        <w:t>Votos en contra: 0.</w:t>
      </w:r>
    </w:p>
    <w:p w:rsidR="00E5225A" w:rsidRDefault="00FE2350">
      <w:pPr>
        <w:pStyle w:val="Textoindependiente"/>
        <w:ind w:firstLine="720"/>
        <w:rPr>
          <w:rFonts w:cs="Arial"/>
          <w:szCs w:val="22"/>
        </w:rPr>
      </w:pPr>
      <w:r>
        <w:rPr>
          <w:rFonts w:cs="Arial"/>
          <w:szCs w:val="22"/>
        </w:rPr>
        <w:t>Abstenciones: 3.</w:t>
      </w:r>
    </w:p>
    <w:p w:rsidR="00E5225A" w:rsidRDefault="00FE2350">
      <w:pPr>
        <w:pStyle w:val="Textoindependiente"/>
        <w:ind w:firstLine="720"/>
        <w:jc w:val="both"/>
        <w:rPr>
          <w:rFonts w:cs="Arial"/>
          <w:szCs w:val="22"/>
        </w:rPr>
      </w:pPr>
      <w:r>
        <w:rPr>
          <w:rFonts w:cs="Arial"/>
          <w:szCs w:val="22"/>
        </w:rPr>
        <w:t>2 de los concejales del Grupo Popular: Don Jacobo López Fariña y Doña Raquel Martín Castro.</w:t>
      </w:r>
    </w:p>
    <w:p w:rsidR="00E5225A" w:rsidRDefault="00FE2350">
      <w:pPr>
        <w:pStyle w:val="Textoindependiente"/>
        <w:ind w:firstLine="720"/>
        <w:jc w:val="both"/>
        <w:rPr>
          <w:rFonts w:cs="Arial"/>
          <w:szCs w:val="22"/>
        </w:rPr>
      </w:pPr>
      <w:r>
        <w:rPr>
          <w:rFonts w:cs="Arial"/>
          <w:szCs w:val="22"/>
        </w:rPr>
        <w:t xml:space="preserve">1 de la concejal del Grupo Mixto, </w:t>
      </w:r>
      <w:r>
        <w:rPr>
          <w:rFonts w:cs="Arial"/>
          <w:szCs w:val="22"/>
        </w:rPr>
        <w:t>Doña Ángela Cruz Perera.</w:t>
      </w:r>
    </w:p>
    <w:p w:rsidR="00E5225A" w:rsidRDefault="00FE2350">
      <w:pPr>
        <w:pStyle w:val="Textoindependiente"/>
        <w:ind w:firstLine="720"/>
        <w:jc w:val="both"/>
        <w:rPr>
          <w:rFonts w:cs="Arial"/>
          <w:szCs w:val="22"/>
        </w:rPr>
      </w:pPr>
      <w:r>
        <w:rPr>
          <w:rFonts w:cs="Arial"/>
          <w:szCs w:val="22"/>
        </w:rPr>
        <w:t>El Secretario en el seno de la Comisión advierte que se debe incluir en la modificación presupuestaria el crédito para el proyecto y la ejecución de la obra del fondo de saco de la calle Charco del Musgo que ha sido demolido por el</w:t>
      </w:r>
      <w:r>
        <w:rPr>
          <w:rFonts w:cs="Arial"/>
          <w:szCs w:val="22"/>
        </w:rPr>
        <w:t xml:space="preserve"> promotor Amador Díaz Ramos a través de la empresa Dircain Inversiones, obra que está precintada desde enero y once meses después sigue sin reponerse lo demolido a costa del promotor. El Concejal de Hacienda contesta que se lo va a comentar al Concejal de </w:t>
      </w:r>
      <w:r>
        <w:rPr>
          <w:rFonts w:cs="Arial"/>
          <w:szCs w:val="22"/>
        </w:rPr>
        <w:t>Urbanismo.</w:t>
      </w:r>
    </w:p>
    <w:p w:rsidR="00E5225A" w:rsidRDefault="00E5225A">
      <w:pPr>
        <w:pStyle w:val="Textoindependiente"/>
        <w:ind w:firstLine="720"/>
        <w:jc w:val="both"/>
        <w:rPr>
          <w:rFonts w:cs="Arial"/>
          <w:szCs w:val="22"/>
        </w:rPr>
      </w:pPr>
    </w:p>
    <w:p w:rsidR="00E5225A" w:rsidRDefault="00FE2350">
      <w:pPr>
        <w:jc w:val="both"/>
        <w:rPr>
          <w:rFonts w:ascii="Arial" w:hAnsi="Arial" w:cs="Arial"/>
          <w:b/>
          <w:sz w:val="22"/>
          <w:szCs w:val="22"/>
        </w:rPr>
      </w:pPr>
      <w:r>
        <w:rPr>
          <w:rFonts w:ascii="Arial" w:hAnsi="Arial" w:cs="Arial"/>
          <w:b/>
          <w:sz w:val="22"/>
          <w:szCs w:val="22"/>
        </w:rPr>
        <w:t xml:space="preserve">JUNTA DE PORTAVOCES DE 20 DE NOVIEMBRE DE 2023. </w:t>
      </w:r>
    </w:p>
    <w:p w:rsidR="00E5225A" w:rsidRDefault="00FE2350">
      <w:pPr>
        <w:rPr>
          <w:rFonts w:ascii="Arial" w:hAnsi="Arial" w:cs="Arial"/>
          <w:sz w:val="22"/>
          <w:szCs w:val="22"/>
        </w:rPr>
      </w:pPr>
      <w:r>
        <w:rPr>
          <w:rFonts w:ascii="Arial" w:hAnsi="Arial" w:cs="Arial"/>
          <w:sz w:val="22"/>
          <w:szCs w:val="22"/>
        </w:rPr>
        <w:t xml:space="preserve">Quedó oída. </w:t>
      </w:r>
    </w:p>
    <w:p w:rsidR="00E5225A" w:rsidRDefault="00E5225A">
      <w:pPr>
        <w:rPr>
          <w:rFonts w:ascii="Arial" w:hAnsi="Arial" w:cs="Arial"/>
          <w:b/>
          <w:sz w:val="22"/>
          <w:szCs w:val="22"/>
        </w:rPr>
      </w:pPr>
    </w:p>
    <w:p w:rsidR="00E5225A" w:rsidRDefault="00E5225A">
      <w:pPr>
        <w:rPr>
          <w:rFonts w:ascii="Arial" w:hAnsi="Arial" w:cs="Arial"/>
          <w:b/>
          <w:sz w:val="22"/>
          <w:szCs w:val="22"/>
        </w:rPr>
      </w:pPr>
    </w:p>
    <w:p w:rsidR="00E5225A" w:rsidRDefault="00FE2350">
      <w:pPr>
        <w:rPr>
          <w:rFonts w:ascii="Arial" w:hAnsi="Arial" w:cs="Arial"/>
          <w:b/>
          <w:sz w:val="22"/>
          <w:szCs w:val="22"/>
        </w:rPr>
      </w:pPr>
      <w:r>
        <w:rPr>
          <w:rFonts w:ascii="Arial" w:hAnsi="Arial" w:cs="Arial"/>
          <w:b/>
          <w:sz w:val="22"/>
          <w:szCs w:val="22"/>
        </w:rPr>
        <w:t>VOTACIÓN EN EL PLENO DE 22 DE NOVIEMBRE DE 2023.</w:t>
      </w:r>
    </w:p>
    <w:p w:rsidR="00E5225A" w:rsidRDefault="00FE2350">
      <w:pPr>
        <w:pStyle w:val="Textoindependiente"/>
        <w:jc w:val="both"/>
        <w:rPr>
          <w:rFonts w:cs="Arial"/>
          <w:szCs w:val="22"/>
        </w:rPr>
      </w:pPr>
      <w:r>
        <w:rPr>
          <w:rFonts w:cs="Arial"/>
          <w:szCs w:val="22"/>
        </w:rPr>
        <w:t>Votos a favor: 19.</w:t>
      </w:r>
    </w:p>
    <w:p w:rsidR="00E5225A" w:rsidRDefault="00FE2350">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w:t>
      </w:r>
      <w:r>
        <w:rPr>
          <w:rFonts w:ascii="Arial" w:hAnsi="Arial" w:cs="Arial"/>
          <w:sz w:val="22"/>
          <w:szCs w:val="22"/>
        </w:rPr>
        <w:t xml:space="preserve">co Pinto Ramos, Doña Olivia Concepción Pérez Díaz, Don Reinaldo José Triviño Blanco, Don Manuel Alberto González Pestano, Doña Margarita Eva Tendero Barroso, Don Airam Pérez Chinea, Doña María del Carmen Clemente Díaz, Don Olegario Francisco Alonso Bello, </w:t>
      </w:r>
      <w:r>
        <w:rPr>
          <w:rFonts w:ascii="Arial" w:hAnsi="Arial" w:cs="Arial"/>
          <w:sz w:val="22"/>
          <w:szCs w:val="22"/>
        </w:rPr>
        <w:t xml:space="preserve">Doña Mónica Monserrat Yanes Delgado. </w:t>
      </w:r>
    </w:p>
    <w:p w:rsidR="00E5225A" w:rsidRDefault="00E5225A">
      <w:pPr>
        <w:jc w:val="both"/>
        <w:rPr>
          <w:rFonts w:ascii="Arial" w:hAnsi="Arial" w:cs="Arial"/>
          <w:sz w:val="22"/>
          <w:szCs w:val="22"/>
        </w:rPr>
      </w:pPr>
    </w:p>
    <w:p w:rsidR="00E5225A" w:rsidRDefault="00FE2350">
      <w:pPr>
        <w:jc w:val="both"/>
        <w:rPr>
          <w:rFonts w:ascii="Arial" w:hAnsi="Arial" w:cs="Arial"/>
          <w:sz w:val="22"/>
          <w:szCs w:val="22"/>
        </w:rPr>
      </w:pPr>
      <w:r>
        <w:rPr>
          <w:rFonts w:ascii="Arial" w:hAnsi="Arial" w:cs="Arial"/>
          <w:sz w:val="22"/>
          <w:szCs w:val="22"/>
        </w:rPr>
        <w:t xml:space="preserve">6 concejales del Grupo Popular: Don Jacobo López Fariña, Doña Raquel Martín Castro, Don David Crego Cháves, Doña María Carlota Díaz González, Don José Daniel Sosa González, y Doña Shaila Castellano Batista. </w:t>
      </w:r>
    </w:p>
    <w:p w:rsidR="00E5225A" w:rsidRDefault="00E5225A">
      <w:pPr>
        <w:jc w:val="both"/>
        <w:rPr>
          <w:rFonts w:ascii="Arial" w:hAnsi="Arial" w:cs="Arial"/>
          <w:sz w:val="22"/>
          <w:szCs w:val="22"/>
        </w:rPr>
      </w:pPr>
    </w:p>
    <w:p w:rsidR="00E5225A" w:rsidRDefault="00FE2350">
      <w:pPr>
        <w:jc w:val="both"/>
        <w:rPr>
          <w:rFonts w:ascii="Arial" w:hAnsi="Arial" w:cs="Arial"/>
          <w:sz w:val="22"/>
          <w:szCs w:val="22"/>
        </w:rPr>
      </w:pPr>
      <w:r>
        <w:rPr>
          <w:rFonts w:ascii="Arial" w:hAnsi="Arial" w:cs="Arial"/>
          <w:sz w:val="22"/>
          <w:szCs w:val="22"/>
        </w:rPr>
        <w:t>2 concej</w:t>
      </w:r>
      <w:r>
        <w:rPr>
          <w:rFonts w:ascii="Arial" w:hAnsi="Arial" w:cs="Arial"/>
          <w:sz w:val="22"/>
          <w:szCs w:val="22"/>
        </w:rPr>
        <w:t xml:space="preserve">ales del Grupo Mixto: Doña Ángela Cruz Perera (CC), y Don José Tortosa Pallarés (Vox) </w:t>
      </w:r>
    </w:p>
    <w:p w:rsidR="00E5225A" w:rsidRDefault="00E5225A">
      <w:pPr>
        <w:jc w:val="both"/>
        <w:rPr>
          <w:rFonts w:ascii="Arial" w:hAnsi="Arial" w:cs="Arial"/>
          <w:sz w:val="22"/>
          <w:szCs w:val="22"/>
        </w:rPr>
      </w:pPr>
    </w:p>
    <w:p w:rsidR="00E5225A" w:rsidRDefault="00FE2350">
      <w:pPr>
        <w:jc w:val="both"/>
        <w:rPr>
          <w:rFonts w:ascii="Arial" w:hAnsi="Arial" w:cs="Arial"/>
          <w:sz w:val="22"/>
          <w:szCs w:val="22"/>
        </w:rPr>
      </w:pPr>
      <w:r>
        <w:rPr>
          <w:rFonts w:ascii="Arial" w:hAnsi="Arial" w:cs="Arial"/>
          <w:sz w:val="22"/>
          <w:szCs w:val="22"/>
        </w:rPr>
        <w:t>Votos en contra: 1.</w:t>
      </w:r>
    </w:p>
    <w:p w:rsidR="00E5225A" w:rsidRDefault="00E5225A">
      <w:pPr>
        <w:jc w:val="both"/>
        <w:rPr>
          <w:rFonts w:ascii="Arial" w:hAnsi="Arial" w:cs="Arial"/>
          <w:sz w:val="22"/>
          <w:szCs w:val="22"/>
        </w:rPr>
      </w:pPr>
    </w:p>
    <w:p w:rsidR="00E5225A" w:rsidRDefault="00FE2350">
      <w:pPr>
        <w:jc w:val="both"/>
        <w:rPr>
          <w:rFonts w:ascii="Arial" w:hAnsi="Arial" w:cs="Arial"/>
          <w:sz w:val="22"/>
          <w:szCs w:val="22"/>
        </w:rPr>
      </w:pPr>
      <w:r>
        <w:rPr>
          <w:rFonts w:ascii="Arial" w:hAnsi="Arial" w:cs="Arial"/>
          <w:sz w:val="22"/>
          <w:szCs w:val="22"/>
        </w:rPr>
        <w:t>1 concejal del Grupo Mixto, Doña Lourdes del Carmen Mondéjar Rondón (USP).</w:t>
      </w:r>
    </w:p>
    <w:p w:rsidR="00E5225A" w:rsidRDefault="00E5225A">
      <w:pPr>
        <w:jc w:val="both"/>
        <w:rPr>
          <w:rFonts w:ascii="Arial" w:hAnsi="Arial" w:cs="Arial"/>
          <w:sz w:val="22"/>
          <w:szCs w:val="22"/>
        </w:rPr>
      </w:pPr>
    </w:p>
    <w:p w:rsidR="00E5225A" w:rsidRDefault="00FE2350">
      <w:pPr>
        <w:jc w:val="both"/>
        <w:rPr>
          <w:rFonts w:ascii="Arial" w:hAnsi="Arial" w:cs="Arial"/>
          <w:sz w:val="22"/>
          <w:szCs w:val="22"/>
        </w:rPr>
      </w:pPr>
      <w:r>
        <w:rPr>
          <w:rFonts w:ascii="Arial" w:hAnsi="Arial" w:cs="Arial"/>
          <w:sz w:val="22"/>
          <w:szCs w:val="22"/>
        </w:rPr>
        <w:t>Abstenciones: 0.</w:t>
      </w: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E5225A">
      <w:pPr>
        <w:jc w:val="both"/>
        <w:rPr>
          <w:rFonts w:ascii="Arial" w:hAnsi="Arial" w:cs="Arial"/>
          <w:sz w:val="22"/>
          <w:szCs w:val="22"/>
        </w:rPr>
      </w:pPr>
    </w:p>
    <w:p w:rsidR="00E5225A" w:rsidRDefault="00FE2350">
      <w:pPr>
        <w:ind w:left="709" w:firstLine="709"/>
        <w:rPr>
          <w:rFonts w:ascii="Arial" w:hAnsi="Arial" w:cs="Arial"/>
          <w:b/>
          <w:sz w:val="22"/>
          <w:szCs w:val="22"/>
        </w:rPr>
      </w:pPr>
      <w:r>
        <w:rPr>
          <w:rFonts w:ascii="Arial" w:hAnsi="Arial" w:cs="Arial"/>
          <w:b/>
          <w:sz w:val="22"/>
          <w:szCs w:val="22"/>
        </w:rPr>
        <w:lastRenderedPageBreak/>
        <w:t xml:space="preserve">  ACUERDO DEL PLENO DE 22 DE NOVIEMBRE DE </w:t>
      </w:r>
      <w:r>
        <w:rPr>
          <w:rFonts w:ascii="Arial" w:hAnsi="Arial" w:cs="Arial"/>
          <w:b/>
          <w:sz w:val="22"/>
          <w:szCs w:val="22"/>
        </w:rPr>
        <w:t>2023.</w:t>
      </w:r>
    </w:p>
    <w:p w:rsidR="00E5225A" w:rsidRDefault="00E5225A">
      <w:pPr>
        <w:rPr>
          <w:rFonts w:ascii="Arial" w:hAnsi="Arial" w:cs="Arial"/>
          <w:b/>
          <w:sz w:val="22"/>
          <w:szCs w:val="22"/>
        </w:rPr>
      </w:pPr>
    </w:p>
    <w:p w:rsidR="00E5225A" w:rsidRDefault="00FE2350">
      <w:pPr>
        <w:tabs>
          <w:tab w:val="left" w:pos="0"/>
        </w:tabs>
        <w:suppressAutoHyphens w:val="0"/>
        <w:jc w:val="both"/>
      </w:pPr>
      <w:r>
        <w:rPr>
          <w:rFonts w:ascii="Arial" w:hAnsi="Arial" w:cs="Arial"/>
          <w:b/>
          <w:color w:val="000000"/>
          <w:sz w:val="22"/>
          <w:szCs w:val="22"/>
        </w:rPr>
        <w:t xml:space="preserve">PRIMERO. - Aprobar expediente nº 11696/2023 de modificación presupuestaria por Créditos extraordinarios financiado con Remanente de Tesorería para gastos generales, por una cantidad total </w:t>
      </w:r>
      <w:r>
        <w:rPr>
          <w:rFonts w:ascii="Arial" w:hAnsi="Arial" w:cs="Arial"/>
          <w:b/>
          <w:sz w:val="22"/>
          <w:szCs w:val="22"/>
        </w:rPr>
        <w:t>3.918.726,70</w:t>
      </w:r>
      <w:r>
        <w:rPr>
          <w:rFonts w:ascii="Arial" w:hAnsi="Arial" w:cs="Arial"/>
          <w:b/>
          <w:bCs/>
          <w:color w:val="000000"/>
          <w:sz w:val="22"/>
          <w:szCs w:val="22"/>
          <w:lang w:eastAsia="es-ES"/>
        </w:rPr>
        <w:t xml:space="preserve"> </w:t>
      </w:r>
      <w:r>
        <w:rPr>
          <w:rFonts w:ascii="Arial" w:hAnsi="Arial" w:cs="Arial"/>
          <w:b/>
          <w:color w:val="000000"/>
          <w:sz w:val="22"/>
          <w:szCs w:val="22"/>
        </w:rPr>
        <w:t>euros, de acuerdo al siguiente detalle:</w:t>
      </w:r>
    </w:p>
    <w:p w:rsidR="00E5225A" w:rsidRDefault="00E5225A">
      <w:pPr>
        <w:tabs>
          <w:tab w:val="left" w:pos="0"/>
        </w:tabs>
        <w:suppressAutoHyphens w:val="0"/>
        <w:jc w:val="both"/>
        <w:rPr>
          <w:rFonts w:ascii="Arial" w:hAnsi="Arial" w:cs="Arial"/>
          <w:color w:val="000000"/>
          <w:sz w:val="22"/>
          <w:szCs w:val="22"/>
        </w:rPr>
      </w:pPr>
    </w:p>
    <w:tbl>
      <w:tblPr>
        <w:tblW w:w="8851" w:type="dxa"/>
        <w:tblInd w:w="75" w:type="dxa"/>
        <w:tblCellMar>
          <w:left w:w="10" w:type="dxa"/>
          <w:right w:w="10" w:type="dxa"/>
        </w:tblCellMar>
        <w:tblLook w:val="0000" w:firstRow="0" w:lastRow="0" w:firstColumn="0" w:lastColumn="0" w:noHBand="0" w:noVBand="0"/>
      </w:tblPr>
      <w:tblGrid>
        <w:gridCol w:w="1425"/>
        <w:gridCol w:w="6340"/>
        <w:gridCol w:w="1425"/>
      </w:tblGrid>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 xml:space="preserve">Estado </w:t>
            </w:r>
            <w:r>
              <w:rPr>
                <w:rFonts w:ascii="Arial" w:hAnsi="Arial" w:cs="Arial"/>
                <w:color w:val="000000"/>
                <w:sz w:val="22"/>
                <w:szCs w:val="22"/>
                <w:lang w:eastAsia="es-ES"/>
              </w:rPr>
              <w:t>de Gastos</w:t>
            </w:r>
          </w:p>
        </w:tc>
      </w:tr>
      <w:tr w:rsidR="00E5225A">
        <w:tblPrEx>
          <w:tblCellMar>
            <w:top w:w="0" w:type="dxa"/>
            <w:bottom w:w="0" w:type="dxa"/>
          </w:tblCellMar>
        </w:tblPrEx>
        <w:trPr>
          <w:trHeight w:val="240"/>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center"/>
              <w:rPr>
                <w:rFonts w:ascii="Arial" w:hAnsi="Arial" w:cs="Arial"/>
                <w:b/>
                <w:bCs/>
                <w:color w:val="000000"/>
                <w:sz w:val="22"/>
                <w:szCs w:val="22"/>
                <w:lang w:eastAsia="es-ES"/>
              </w:rPr>
            </w:pPr>
            <w:r>
              <w:rPr>
                <w:rFonts w:ascii="Arial" w:hAnsi="Arial" w:cs="Arial"/>
                <w:b/>
                <w:bCs/>
                <w:color w:val="000000"/>
                <w:sz w:val="22"/>
                <w:szCs w:val="22"/>
                <w:lang w:eastAsia="es-ES"/>
              </w:rPr>
              <w:t>Proyecto de gasto: P.23.2.59</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417"/>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16100.47900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Aqualia: reconocimiento desequilibrio económico en abastecimiento de agua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407.222,25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Sentencia Judicial Justiprecio Terreno Pringado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157.029,70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16500.22101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Gasto de alumbrado público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260.000,00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y Rehabilitación Acerado en Las Caletillas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1.220.701,85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15100.60911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Obra Auditorio Municipal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900.631,66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15100.60001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Adquisición solares  VPO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200.000,00</w:t>
            </w:r>
          </w:p>
        </w:tc>
      </w:tr>
      <w:tr w:rsidR="00E5225A">
        <w:tblPrEx>
          <w:tblCellMar>
            <w:top w:w="0" w:type="dxa"/>
            <w:bottom w:w="0" w:type="dxa"/>
          </w:tblCellMar>
        </w:tblPrEx>
        <w:trPr>
          <w:trHeight w:val="372"/>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15320.61904</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Seguridad vial y Accesibilidad en el entorno del CEIP Igueste de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88.694,77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17100.61900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Repavimentación Parque de Punta Larga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29.537,35</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16500.61901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Luminarias y Báculos</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349.483,40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41500.62301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Aire acondicionado Centro Pesquero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6.757,10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41400.62301</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Aire acondicionado Centro Rural de Candelaria La Caseta </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5.126,16</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16400.61903</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Nichos Cementerio Santa Sabina Candelaria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35.435,77</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33400.62303</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Iluminación y Mesa de sonido Cine Viejo</w:t>
            </w:r>
          </w:p>
        </w:tc>
        <w:tc>
          <w:tcPr>
            <w:tcW w:w="14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23.978,30</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33400.61904</w:t>
            </w:r>
          </w:p>
        </w:tc>
        <w:tc>
          <w:tcPr>
            <w:tcW w:w="63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Pintura exterior del centro cultura </w:t>
            </w:r>
            <w:r>
              <w:rPr>
                <w:rFonts w:ascii="Arial" w:hAnsi="Arial" w:cs="Arial"/>
                <w:color w:val="000000"/>
                <w:sz w:val="22"/>
                <w:szCs w:val="22"/>
                <w:lang w:eastAsia="es-ES"/>
              </w:rPr>
              <w:t>Barranco Hondo</w:t>
            </w:r>
          </w:p>
        </w:tc>
        <w:tc>
          <w:tcPr>
            <w:tcW w:w="142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11.252,57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33400.61906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Acondicionamiento pavimento Casa de la Música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20.507,62</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34100.22620</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Material Deportivo</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41.981,53</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32300.22711</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Redacción proyecto cubierta Cancha IES Santa Ana</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16.045,67</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32300.21206</w:t>
            </w:r>
          </w:p>
        </w:tc>
        <w:tc>
          <w:tcPr>
            <w:tcW w:w="63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Plan de mantenimiento y reformas en</w:t>
            </w:r>
            <w:r>
              <w:rPr>
                <w:rFonts w:ascii="Arial" w:hAnsi="Arial" w:cs="Arial"/>
                <w:color w:val="000000"/>
                <w:sz w:val="22"/>
                <w:szCs w:val="22"/>
                <w:lang w:eastAsia="es-ES"/>
              </w:rPr>
              <w:t xml:space="preserve"> colegios II</w:t>
            </w:r>
          </w:p>
        </w:tc>
        <w:tc>
          <w:tcPr>
            <w:tcW w:w="142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144.341,00</w:t>
            </w:r>
          </w:p>
        </w:tc>
      </w:tr>
      <w:tr w:rsidR="00E5225A">
        <w:tblPrEx>
          <w:tblCellMar>
            <w:top w:w="0" w:type="dxa"/>
            <w:bottom w:w="0" w:type="dxa"/>
          </w:tblCellMar>
        </w:tblPrEx>
        <w:trPr>
          <w:trHeight w:val="240"/>
        </w:trPr>
        <w:tc>
          <w:tcPr>
            <w:tcW w:w="7765"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r w:rsidR="00E5225A">
        <w:tblPrEx>
          <w:tblCellMar>
            <w:top w:w="0" w:type="dxa"/>
            <w:bottom w:w="0" w:type="dxa"/>
          </w:tblCellMar>
        </w:tblPrEx>
        <w:trPr>
          <w:trHeight w:val="240"/>
        </w:trPr>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b/>
                <w:bCs/>
                <w:color w:val="000000"/>
                <w:sz w:val="22"/>
                <w:szCs w:val="22"/>
                <w:lang w:eastAsia="es-ES"/>
              </w:rPr>
            </w:pPr>
          </w:p>
        </w:tc>
        <w:tc>
          <w:tcPr>
            <w:tcW w:w="6340"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p w:rsidR="00E5225A" w:rsidRDefault="00E5225A">
            <w:pPr>
              <w:suppressAutoHyphens w:val="0"/>
              <w:jc w:val="both"/>
              <w:rPr>
                <w:rFonts w:ascii="Arial" w:hAnsi="Arial" w:cs="Arial"/>
                <w:sz w:val="22"/>
                <w:szCs w:val="22"/>
                <w:lang w:eastAsia="es-ES"/>
              </w:rPr>
            </w:pPr>
          </w:p>
          <w:p w:rsidR="00E5225A" w:rsidRDefault="00E5225A">
            <w:pPr>
              <w:suppressAutoHyphens w:val="0"/>
              <w:jc w:val="both"/>
              <w:rPr>
                <w:rFonts w:ascii="Arial" w:hAnsi="Arial" w:cs="Arial"/>
                <w:sz w:val="22"/>
                <w:szCs w:val="22"/>
                <w:lang w:eastAsia="es-ES"/>
              </w:rPr>
            </w:pPr>
          </w:p>
        </w:tc>
        <w:tc>
          <w:tcPr>
            <w:tcW w:w="1425" w:type="dxa"/>
            <w:shd w:val="clear" w:color="auto" w:fill="auto"/>
            <w:noWrap/>
            <w:tcMar>
              <w:top w:w="0" w:type="dxa"/>
              <w:left w:w="70" w:type="dxa"/>
              <w:bottom w:w="0" w:type="dxa"/>
              <w:right w:w="70" w:type="dxa"/>
            </w:tcMar>
            <w:vAlign w:val="bottom"/>
          </w:tcPr>
          <w:p w:rsidR="00E5225A" w:rsidRDefault="00E5225A">
            <w:pPr>
              <w:suppressAutoHyphens w:val="0"/>
              <w:jc w:val="both"/>
              <w:rPr>
                <w:rFonts w:ascii="Arial" w:hAnsi="Arial" w:cs="Arial"/>
                <w:sz w:val="22"/>
                <w:szCs w:val="22"/>
                <w:lang w:eastAsia="es-ES"/>
              </w:rPr>
            </w:pPr>
          </w:p>
        </w:tc>
      </w:tr>
      <w:tr w:rsidR="00E5225A">
        <w:tblPrEx>
          <w:tblCellMar>
            <w:top w:w="0" w:type="dxa"/>
            <w:bottom w:w="0" w:type="dxa"/>
          </w:tblCellMar>
        </w:tblPrEx>
        <w:trPr>
          <w:trHeight w:val="240"/>
        </w:trPr>
        <w:tc>
          <w:tcPr>
            <w:tcW w:w="9190" w:type="dxa"/>
            <w:gridSpan w:val="3"/>
            <w:shd w:val="clear" w:color="auto" w:fill="auto"/>
            <w:noWrap/>
            <w:tcMar>
              <w:top w:w="0" w:type="dxa"/>
              <w:left w:w="70" w:type="dxa"/>
              <w:bottom w:w="0" w:type="dxa"/>
              <w:right w:w="70" w:type="dxa"/>
            </w:tcMar>
            <w:vAlign w:val="center"/>
          </w:tcPr>
          <w:p w:rsidR="00E5225A" w:rsidRDefault="00FE2350">
            <w:pPr>
              <w:suppressAutoHyphens w:val="0"/>
              <w:jc w:val="center"/>
              <w:rPr>
                <w:rFonts w:ascii="Arial" w:hAnsi="Arial" w:cs="Arial"/>
                <w:color w:val="000000"/>
                <w:sz w:val="22"/>
                <w:szCs w:val="22"/>
                <w:lang w:eastAsia="es-ES"/>
              </w:rPr>
            </w:pPr>
            <w:r>
              <w:rPr>
                <w:rFonts w:ascii="Arial" w:hAnsi="Arial" w:cs="Arial"/>
                <w:color w:val="000000"/>
                <w:sz w:val="22"/>
                <w:szCs w:val="22"/>
                <w:lang w:eastAsia="es-ES"/>
              </w:rPr>
              <w:t>Estado de Ingresos</w:t>
            </w:r>
          </w:p>
        </w:tc>
      </w:tr>
      <w:tr w:rsidR="00E5225A">
        <w:tblPrEx>
          <w:tblCellMar>
            <w:top w:w="0" w:type="dxa"/>
            <w:bottom w:w="0" w:type="dxa"/>
          </w:tblCellMar>
        </w:tblPrEx>
        <w:trPr>
          <w:trHeight w:val="240"/>
        </w:trPr>
        <w:tc>
          <w:tcPr>
            <w:tcW w:w="142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APLICACIÓN</w:t>
            </w:r>
          </w:p>
        </w:tc>
        <w:tc>
          <w:tcPr>
            <w:tcW w:w="63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DENOMINACIÓN</w:t>
            </w:r>
          </w:p>
        </w:tc>
        <w:tc>
          <w:tcPr>
            <w:tcW w:w="1425"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IMPORTE</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87000</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 xml:space="preserve">REMANENTE DE TESORERIA PARA GASTOS GENERALES </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color w:val="000000"/>
                <w:sz w:val="22"/>
                <w:szCs w:val="22"/>
                <w:lang w:eastAsia="es-ES"/>
              </w:rPr>
            </w:pPr>
            <w:r>
              <w:rPr>
                <w:rFonts w:ascii="Arial" w:hAnsi="Arial" w:cs="Arial"/>
                <w:color w:val="000000"/>
                <w:sz w:val="22"/>
                <w:szCs w:val="22"/>
                <w:lang w:eastAsia="es-ES"/>
              </w:rPr>
              <w:t>3.918.726,70</w:t>
            </w:r>
          </w:p>
        </w:tc>
      </w:tr>
      <w:tr w:rsidR="00E5225A">
        <w:tblPrEx>
          <w:tblCellMar>
            <w:top w:w="0" w:type="dxa"/>
            <w:bottom w:w="0" w:type="dxa"/>
          </w:tblCellMar>
        </w:tblPrEx>
        <w:trPr>
          <w:trHeight w:val="240"/>
        </w:trPr>
        <w:tc>
          <w:tcPr>
            <w:tcW w:w="142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 </w:t>
            </w:r>
          </w:p>
        </w:tc>
        <w:tc>
          <w:tcPr>
            <w:tcW w:w="6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TOTAL</w:t>
            </w:r>
          </w:p>
        </w:tc>
        <w:tc>
          <w:tcPr>
            <w:tcW w:w="142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5225A" w:rsidRDefault="00FE2350">
            <w:pPr>
              <w:suppressAutoHyphens w:val="0"/>
              <w:jc w:val="both"/>
              <w:rPr>
                <w:rFonts w:ascii="Arial" w:hAnsi="Arial" w:cs="Arial"/>
                <w:b/>
                <w:bCs/>
                <w:color w:val="000000"/>
                <w:sz w:val="22"/>
                <w:szCs w:val="22"/>
                <w:lang w:eastAsia="es-ES"/>
              </w:rPr>
            </w:pPr>
            <w:r>
              <w:rPr>
                <w:rFonts w:ascii="Arial" w:hAnsi="Arial" w:cs="Arial"/>
                <w:b/>
                <w:bCs/>
                <w:color w:val="000000"/>
                <w:sz w:val="22"/>
                <w:szCs w:val="22"/>
                <w:lang w:eastAsia="es-ES"/>
              </w:rPr>
              <w:t>3.918.726,70</w:t>
            </w:r>
          </w:p>
        </w:tc>
      </w:tr>
    </w:tbl>
    <w:p w:rsidR="00E5225A" w:rsidRDefault="00E5225A">
      <w:pPr>
        <w:tabs>
          <w:tab w:val="left" w:pos="0"/>
        </w:tabs>
        <w:suppressAutoHyphens w:val="0"/>
        <w:jc w:val="both"/>
        <w:rPr>
          <w:rFonts w:ascii="Arial" w:hAnsi="Arial" w:cs="Arial"/>
          <w:color w:val="000000"/>
          <w:sz w:val="22"/>
          <w:szCs w:val="22"/>
        </w:rPr>
      </w:pPr>
    </w:p>
    <w:p w:rsidR="00E5225A" w:rsidRDefault="00FE2350">
      <w:pPr>
        <w:tabs>
          <w:tab w:val="left" w:pos="0"/>
        </w:tabs>
        <w:suppressAutoHyphens w:val="0"/>
        <w:jc w:val="both"/>
      </w:pPr>
      <w:r>
        <w:rPr>
          <w:rFonts w:ascii="Arial" w:hAnsi="Arial" w:cs="Arial"/>
          <w:b/>
          <w:color w:val="000000"/>
          <w:sz w:val="22"/>
          <w:szCs w:val="22"/>
        </w:rPr>
        <w:t>SEGUNDO. -</w:t>
      </w:r>
      <w:r>
        <w:rPr>
          <w:rFonts w:ascii="Arial" w:hAnsi="Arial" w:cs="Arial"/>
          <w:b/>
          <w:sz w:val="22"/>
          <w:szCs w:val="22"/>
        </w:rPr>
        <w:t xml:space="preserve"> </w:t>
      </w:r>
      <w:r>
        <w:rPr>
          <w:rFonts w:ascii="Arial" w:hAnsi="Arial" w:cs="Arial"/>
          <w:b/>
          <w:color w:val="000000"/>
          <w:sz w:val="22"/>
          <w:szCs w:val="22"/>
        </w:rPr>
        <w:t xml:space="preserve">Exponer este expediente al público mediante anuncio </w:t>
      </w:r>
      <w:r>
        <w:rPr>
          <w:rFonts w:ascii="Arial" w:hAnsi="Arial" w:cs="Arial"/>
          <w:b/>
          <w:color w:val="000000"/>
          <w:sz w:val="22"/>
          <w:szCs w:val="22"/>
        </w:rPr>
        <w:t>publicado en el Boletín Oficial de la Provincia, por 15 días, durante los cuales los interesados podrán examinarlo y presentar reclamaciones ante el Pleno.</w:t>
      </w:r>
    </w:p>
    <w:p w:rsidR="00E5225A" w:rsidRDefault="00FE2350">
      <w:pPr>
        <w:tabs>
          <w:tab w:val="left" w:pos="0"/>
        </w:tabs>
        <w:suppressAutoHyphens w:val="0"/>
        <w:jc w:val="both"/>
        <w:rPr>
          <w:rFonts w:ascii="Arial" w:hAnsi="Arial" w:cs="Arial"/>
          <w:b/>
          <w:color w:val="000000"/>
          <w:sz w:val="22"/>
          <w:szCs w:val="22"/>
        </w:rPr>
      </w:pPr>
      <w:r>
        <w:rPr>
          <w:rFonts w:ascii="Arial" w:hAnsi="Arial" w:cs="Arial"/>
          <w:b/>
          <w:color w:val="000000"/>
          <w:sz w:val="22"/>
          <w:szCs w:val="22"/>
        </w:rPr>
        <w:tab/>
      </w:r>
    </w:p>
    <w:p w:rsidR="00E5225A" w:rsidRDefault="00FE2350">
      <w:pPr>
        <w:pStyle w:val="Textoindependiente"/>
        <w:jc w:val="both"/>
      </w:pPr>
      <w:r>
        <w:rPr>
          <w:rFonts w:cs="Arial"/>
          <w:b/>
          <w:color w:val="000000"/>
          <w:szCs w:val="22"/>
        </w:rPr>
        <w:t xml:space="preserve">TERCERO. - El expediente se considerará definitivamente aprobado si durante el citado plazo no se </w:t>
      </w:r>
      <w:r>
        <w:rPr>
          <w:rFonts w:cs="Arial"/>
          <w:b/>
          <w:color w:val="000000"/>
          <w:szCs w:val="22"/>
        </w:rPr>
        <w:t>hubiesen presentado reclamaciones, en caso contrario el Pleno dispondrá de un mes para resolverlas. El expediente definitivamente aprobado, será insertado en el boletín oficial de la provincia.</w:t>
      </w:r>
    </w:p>
    <w:p w:rsidR="00E5225A" w:rsidRDefault="00E5225A">
      <w:pPr>
        <w:ind w:left="360" w:right="279" w:firstLine="348"/>
        <w:jc w:val="both"/>
        <w:rPr>
          <w:rFonts w:ascii="Arial" w:hAnsi="Arial" w:cs="Arial"/>
          <w:bCs/>
          <w:iCs/>
          <w:sz w:val="22"/>
          <w:szCs w:val="22"/>
        </w:rPr>
      </w:pPr>
    </w:p>
    <w:p w:rsidR="00E5225A" w:rsidRDefault="00FE2350">
      <w:pPr>
        <w:pStyle w:val="Standard"/>
        <w:jc w:val="both"/>
        <w:rPr>
          <w:rFonts w:ascii="Arial" w:hAnsi="Arial" w:cs="Arial"/>
          <w:sz w:val="22"/>
          <w:szCs w:val="22"/>
        </w:rPr>
      </w:pPr>
      <w:r>
        <w:rPr>
          <w:rFonts w:ascii="Arial" w:hAnsi="Arial" w:cs="Arial"/>
          <w:sz w:val="22"/>
          <w:szCs w:val="22"/>
        </w:rPr>
        <w:t xml:space="preserve"> </w:t>
      </w:r>
    </w:p>
    <w:p w:rsidR="00E5225A" w:rsidRDefault="00FE2350">
      <w:pPr>
        <w:pStyle w:val="Standard"/>
        <w:jc w:val="both"/>
        <w:rPr>
          <w:rFonts w:ascii="Arial" w:hAnsi="Arial" w:cs="Arial"/>
          <w:sz w:val="22"/>
          <w:szCs w:val="22"/>
        </w:rPr>
      </w:pPr>
      <w:r>
        <w:rPr>
          <w:rFonts w:ascii="Arial" w:hAnsi="Arial" w:cs="Arial"/>
          <w:sz w:val="22"/>
          <w:szCs w:val="22"/>
        </w:rPr>
        <w:t xml:space="preserve">  Se levanta la sesión a las 11:56 horas del mismo día. De </w:t>
      </w:r>
      <w:r>
        <w:rPr>
          <w:rFonts w:ascii="Arial" w:hAnsi="Arial" w:cs="Arial"/>
          <w:sz w:val="22"/>
          <w:szCs w:val="22"/>
        </w:rPr>
        <w:t>todo lo cual yo, como Secretario General, doy fe.</w:t>
      </w:r>
    </w:p>
    <w:p w:rsidR="00E5225A" w:rsidRDefault="00E5225A">
      <w:pPr>
        <w:pStyle w:val="Standard"/>
        <w:jc w:val="both"/>
        <w:rPr>
          <w:rFonts w:ascii="Arial" w:hAnsi="Arial" w:cs="Arial"/>
          <w:b/>
          <w:sz w:val="22"/>
          <w:szCs w:val="22"/>
        </w:rPr>
      </w:pPr>
    </w:p>
    <w:p w:rsidR="00E5225A" w:rsidRDefault="00FE2350">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E5225A" w:rsidRDefault="00E5225A">
      <w:pPr>
        <w:pStyle w:val="Textbody"/>
        <w:spacing w:before="120"/>
        <w:rPr>
          <w:rFonts w:ascii="Arial" w:hAnsi="Arial" w:cs="Arial"/>
          <w:sz w:val="22"/>
          <w:szCs w:val="22"/>
        </w:rPr>
      </w:pPr>
    </w:p>
    <w:p w:rsidR="00E5225A" w:rsidRDefault="00FE2350">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EL SECRETARIO GENERAL,</w:t>
      </w:r>
    </w:p>
    <w:p w:rsidR="00E5225A" w:rsidRDefault="00FE2350">
      <w:pPr>
        <w:pStyle w:val="Textbody"/>
        <w:spacing w:after="283"/>
        <w:jc w:val="left"/>
        <w:rPr>
          <w:rFonts w:ascii="Arial" w:hAnsi="Arial" w:cs="Arial"/>
          <w:sz w:val="22"/>
          <w:szCs w:val="22"/>
        </w:rPr>
      </w:pPr>
      <w:r>
        <w:rPr>
          <w:rFonts w:ascii="Arial" w:hAnsi="Arial" w:cs="Arial"/>
          <w:sz w:val="22"/>
          <w:szCs w:val="22"/>
        </w:rPr>
        <w:t xml:space="preserve">             María Concepción Brito Núñez                     Octavio Manuel Hernández Fernández </w:t>
      </w:r>
    </w:p>
    <w:p w:rsidR="00E5225A" w:rsidRDefault="00E5225A">
      <w:pPr>
        <w:pStyle w:val="Standard"/>
        <w:rPr>
          <w:rFonts w:ascii="Arial" w:hAnsi="Arial" w:cs="Arial"/>
          <w:sz w:val="22"/>
          <w:szCs w:val="22"/>
        </w:rPr>
      </w:pPr>
    </w:p>
    <w:p w:rsidR="00E5225A" w:rsidRDefault="00E5225A">
      <w:pPr>
        <w:pStyle w:val="Textoindependiente"/>
        <w:jc w:val="center"/>
        <w:rPr>
          <w:rFonts w:cs="Arial"/>
          <w:b/>
          <w:szCs w:val="22"/>
        </w:rPr>
      </w:pPr>
    </w:p>
    <w:p w:rsidR="00E5225A" w:rsidRDefault="00FE2350">
      <w:pPr>
        <w:pStyle w:val="Textoindependiente"/>
        <w:jc w:val="center"/>
      </w:pPr>
      <w:r>
        <w:rPr>
          <w:rFonts w:cs="Arial"/>
          <w:b/>
          <w:szCs w:val="22"/>
        </w:rPr>
        <w:t>DOCUMENTO FIRMADO ELECTRÓNICAMENTE</w:t>
      </w:r>
      <w:r>
        <w:rPr>
          <w:rFonts w:cs="Arial"/>
          <w:szCs w:val="22"/>
        </w:rPr>
        <w:t xml:space="preserve"> </w:t>
      </w:r>
    </w:p>
    <w:p w:rsidR="00E5225A" w:rsidRDefault="00E5225A">
      <w:pPr>
        <w:pStyle w:val="Standard"/>
        <w:rPr>
          <w:rFonts w:ascii="Arial" w:hAnsi="Arial" w:cs="Arial"/>
          <w:sz w:val="22"/>
          <w:szCs w:val="22"/>
        </w:rPr>
      </w:pPr>
    </w:p>
    <w:sectPr w:rsidR="00E5225A">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2350">
      <w:r>
        <w:separator/>
      </w:r>
    </w:p>
  </w:endnote>
  <w:endnote w:type="continuationSeparator" w:id="0">
    <w:p w:rsidR="00000000" w:rsidRDefault="00FE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A2" w:rsidRDefault="00FE2350">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62EF40FB"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1C0FA2" w:rsidRDefault="00FE2350">
    <w:pPr>
      <w:pStyle w:val="Textbody"/>
      <w:jc w:val="center"/>
    </w:pPr>
    <w:r>
      <w:t>Avenida Constitución Nº 7. Código postal: 38530, Candelaria. Teléfono: 922.500.800.</w:t>
    </w:r>
  </w:p>
  <w:p w:rsidR="001C0FA2" w:rsidRDefault="00FE2350">
    <w:pPr>
      <w:pStyle w:val="Standard"/>
      <w:jc w:val="center"/>
      <w:rPr>
        <w:rFonts w:ascii="Arimo" w:hAnsi="Arimo" w:cs="Arimo"/>
        <w:b/>
        <w:bCs/>
        <w:sz w:val="14"/>
      </w:rPr>
    </w:pPr>
    <w:r>
      <w:rPr>
        <w:rFonts w:ascii="Arimo" w:hAnsi="Arimo" w:cs="Arimo"/>
        <w:b/>
        <w:bCs/>
        <w:sz w:val="14"/>
      </w:rPr>
      <w:t>www. candelaria. es</w:t>
    </w:r>
  </w:p>
  <w:p w:rsidR="001C0FA2" w:rsidRDefault="00FE2350">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A2" w:rsidRDefault="00FE2350">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39F89E60"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1C0FA2" w:rsidRDefault="00FE2350">
    <w:pPr>
      <w:pStyle w:val="Textbody"/>
      <w:jc w:val="center"/>
    </w:pPr>
    <w:r>
      <w:t>Avenida Constitución Nº 7. Código postal: 38530, Candelaria. Teléfono: 922.500.800.</w:t>
    </w:r>
  </w:p>
  <w:p w:rsidR="001C0FA2" w:rsidRDefault="00FE2350">
    <w:pPr>
      <w:pStyle w:val="Standard"/>
      <w:jc w:val="center"/>
      <w:rPr>
        <w:rFonts w:ascii="Arimo" w:hAnsi="Arimo" w:cs="Arimo"/>
        <w:b/>
        <w:bCs/>
        <w:sz w:val="14"/>
      </w:rPr>
    </w:pPr>
    <w:r>
      <w:rPr>
        <w:rFonts w:ascii="Arimo" w:hAnsi="Arimo" w:cs="Arimo"/>
        <w:b/>
        <w:bCs/>
        <w:sz w:val="14"/>
      </w:rPr>
      <w:t>www. candelaria. es</w:t>
    </w:r>
  </w:p>
  <w:p w:rsidR="001C0FA2" w:rsidRDefault="00FE23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2350">
      <w:r>
        <w:rPr>
          <w:color w:val="000000"/>
        </w:rPr>
        <w:separator/>
      </w:r>
    </w:p>
  </w:footnote>
  <w:footnote w:type="continuationSeparator" w:id="0">
    <w:p w:rsidR="00000000" w:rsidRDefault="00FE2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A2" w:rsidRDefault="00FE2350">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1C0FA2" w:rsidRDefault="00FE2350">
    <w:pPr>
      <w:pStyle w:val="Encabezado"/>
    </w:pPr>
  </w:p>
  <w:p w:rsidR="001C0FA2" w:rsidRDefault="00FE2350">
    <w:pPr>
      <w:pStyle w:val="Encabezado"/>
    </w:pPr>
  </w:p>
  <w:p w:rsidR="001C0FA2" w:rsidRDefault="00FE2350">
    <w:pPr>
      <w:pStyle w:val="Encabezado"/>
    </w:pPr>
  </w:p>
  <w:p w:rsidR="001C0FA2" w:rsidRDefault="00FE2350">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6C4689B6"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A2" w:rsidRDefault="00FE2350">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54811339"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1C0FA2" w:rsidRDefault="00FE23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297"/>
    <w:multiLevelType w:val="multilevel"/>
    <w:tmpl w:val="0FE29D28"/>
    <w:lvl w:ilvl="0">
      <w:start w:val="1"/>
      <w:numFmt w:val="upperLetter"/>
      <w:lvlText w:val="%1)"/>
      <w:lvlJc w:val="left"/>
      <w:pPr>
        <w:ind w:left="502"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7301F0"/>
    <w:multiLevelType w:val="multilevel"/>
    <w:tmpl w:val="1CCAD46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3E760087"/>
    <w:multiLevelType w:val="multilevel"/>
    <w:tmpl w:val="C9EE5B2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D041E3"/>
    <w:multiLevelType w:val="multilevel"/>
    <w:tmpl w:val="E1B45D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7E0C16"/>
    <w:multiLevelType w:val="multilevel"/>
    <w:tmpl w:val="B296AE6C"/>
    <w:lvl w:ilvl="0">
      <w:numFmt w:val="bullet"/>
      <w:lvlText w:val="-"/>
      <w:lvlJc w:val="left"/>
      <w:pPr>
        <w:ind w:left="720" w:hanging="360"/>
      </w:pPr>
      <w:rPr>
        <w:rFonts w:ascii="Arial" w:eastAsia="Lucida Sans Unicode"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225A"/>
    <w:rsid w:val="00E5225A"/>
    <w:rsid w:val="00FE2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76535-532C-4FC5-824E-5117C69E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paragraph" w:customStyle="1" w:styleId="Header1">
    <w:name w:val="Head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1">
    <w:name w:val="Foot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2">
    <w:name w:val="Head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Footer2">
    <w:name w:val="Foot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Header3">
    <w:name w:val="Head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4">
    <w:name w:val="Header4"/>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3">
    <w:name w:val="Foot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styleId="Ttulo">
    <w:name w:val="Title"/>
    <w:basedOn w:val="Normal"/>
    <w:pPr>
      <w:widowControl/>
      <w:tabs>
        <w:tab w:val="left" w:pos="-720"/>
      </w:tabs>
      <w:suppressAutoHyphens w:val="0"/>
      <w:spacing w:line="240" w:lineRule="atLeast"/>
      <w:jc w:val="center"/>
      <w:textAlignment w:val="auto"/>
    </w:pPr>
    <w:rPr>
      <w:rFonts w:eastAsia="Times New Roman" w:cs="Times New Roman"/>
      <w:b/>
      <w:bCs/>
      <w:spacing w:val="-3"/>
      <w:kern w:val="0"/>
      <w:lang w:val="es-ES_tradnl" w:eastAsia="es-ES" w:bidi="he-IL"/>
    </w:rPr>
  </w:style>
  <w:style w:type="character" w:customStyle="1" w:styleId="TtuloCar">
    <w:name w:val="Título Car"/>
    <w:basedOn w:val="Fuentedeprrafopredeter"/>
    <w:rPr>
      <w:rFonts w:ascii="Calibri Light" w:eastAsia="Times New Roman" w:hAnsi="Calibri Light" w:cs="Mangal"/>
      <w:spacing w:val="-10"/>
      <w:kern w:val="3"/>
      <w:sz w:val="56"/>
      <w:szCs w:val="50"/>
    </w:rPr>
  </w:style>
  <w:style w:type="character" w:customStyle="1" w:styleId="TtuloCar1">
    <w:name w:val="Título Car1"/>
    <w:rPr>
      <w:rFonts w:eastAsia="Times New Roman" w:cs="Times New Roman"/>
      <w:b/>
      <w:bCs/>
      <w:spacing w:val="-3"/>
      <w:kern w:val="0"/>
      <w:lang w:val="es-ES_tradnl" w:eastAsia="es-ES" w:bidi="he-IL"/>
    </w:rPr>
  </w:style>
  <w:style w:type="paragraph" w:customStyle="1" w:styleId="Default">
    <w:name w:val="Default"/>
    <w:pPr>
      <w:widowControl/>
      <w:autoSpaceDE w:val="0"/>
      <w:textAlignment w:val="auto"/>
    </w:pPr>
    <w:rPr>
      <w:rFonts w:ascii="Arial" w:eastAsia="Times New Roman" w:hAnsi="Arial" w:cs="Arial"/>
      <w:color w:val="000000"/>
      <w:kern w:val="0"/>
      <w:lang w:eastAsia="es-ES" w:bidi="ar-SA"/>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aNZZnaQsV8"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6365</Words>
  <Characters>35010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2024-02-08T13:04:00Z</dcterms:created>
  <dcterms:modified xsi:type="dcterms:W3CDTF">2024-02-08T13:04:00Z</dcterms:modified>
</cp:coreProperties>
</file>