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77D41" w:rsidRDefault="00380365">
      <w:pPr>
        <w:pStyle w:val="Encabezado"/>
      </w:pPr>
      <w:bookmarkStart w:id="0" w:name="_GoBack"/>
      <w:bookmarkEnd w:id="0"/>
      <w:r>
        <w:rPr>
          <w:rFonts w:ascii="Arial" w:hAnsi="Arial" w:cs="Arial"/>
          <w:noProof/>
          <w:sz w:val="22"/>
          <w:szCs w:val="22"/>
          <w:lang w:eastAsia="es-ES"/>
        </w:rPr>
        <mc:AlternateContent>
          <mc:Choice Requires="wps">
            <w:drawing>
              <wp:anchor distT="0" distB="0" distL="114300" distR="114300" simplePos="0" relativeHeight="251667456" behindDoc="0" locked="0" layoutInCell="1" allowOverlap="1">
                <wp:simplePos x="0" y="0"/>
                <wp:positionH relativeFrom="margin">
                  <wp:posOffset>-1901</wp:posOffset>
                </wp:positionH>
                <wp:positionV relativeFrom="paragraph">
                  <wp:posOffset>1313819</wp:posOffset>
                </wp:positionV>
                <wp:extent cx="6057268" cy="0"/>
                <wp:effectExtent l="19050" t="19050" r="38732" b="38100"/>
                <wp:wrapNone/>
                <wp:docPr id="5" name="Conector recto 9"/>
                <wp:cNvGraphicFramePr/>
                <a:graphic xmlns:a="http://schemas.openxmlformats.org/drawingml/2006/main">
                  <a:graphicData uri="http://schemas.microsoft.com/office/word/2010/wordprocessingShape">
                    <wps:wsp>
                      <wps:cNvCnPr/>
                      <wps:spPr>
                        <a:xfrm>
                          <a:off x="0" y="0"/>
                          <a:ext cx="6057268" cy="0"/>
                        </a:xfrm>
                        <a:prstGeom prst="straightConnector1">
                          <a:avLst/>
                        </a:prstGeom>
                        <a:noFill/>
                        <a:ln w="25557" cap="sq">
                          <a:solidFill>
                            <a:srgbClr val="993366"/>
                          </a:solidFill>
                          <a:prstDash val="solid"/>
                          <a:miter/>
                        </a:ln>
                      </wps:spPr>
                      <wps:bodyPr/>
                    </wps:wsp>
                  </a:graphicData>
                </a:graphic>
              </wp:anchor>
            </w:drawing>
          </mc:Choice>
          <mc:Fallback>
            <w:pict>
              <v:shapetype w14:anchorId="59CE693A" id="_x0000_t32" coordsize="21600,21600" o:spt="32" o:oned="t" path="m,l21600,21600e" filled="f">
                <v:path arrowok="t" fillok="f" o:connecttype="none"/>
                <o:lock v:ext="edit" shapetype="t"/>
              </v:shapetype>
              <v:shape id="Conector recto 9" o:spid="_x0000_s1026" type="#_x0000_t32" style="position:absolute;margin-left:-.15pt;margin-top:103.45pt;width:476.95pt;height:0;z-index:25166745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" strokecolor="#936" strokeweight=".70992mm">
                <v:stroke joinstyle="miter" endcap="square"/>
                <w10:wrap anchorx="margin"/>
              </v:shape>
            </w:pict>
          </mc:Fallback>
        </mc:AlternateContent>
      </w:r>
      <w:r>
        <w:rPr>
          <w:noProof/>
          <w:lang w:eastAsia="es-ES"/>
        </w:rPr>
        <mc:AlternateContent>
          <mc:Choice Requires="wps">
            <w:drawing>
              <wp:anchor distT="0" distB="0" distL="114300" distR="114300" simplePos="0" relativeHeight="251665408" behindDoc="1" locked="0" layoutInCell="1" allowOverlap="1">
                <wp:simplePos x="0" y="0"/>
                <wp:positionH relativeFrom="column">
                  <wp:posOffset>880923</wp:posOffset>
                </wp:positionH>
                <wp:positionV relativeFrom="paragraph">
                  <wp:posOffset>115561</wp:posOffset>
                </wp:positionV>
                <wp:extent cx="0" cy="800100"/>
                <wp:effectExtent l="19050" t="19050" r="38100" b="38100"/>
                <wp:wrapNone/>
                <wp:docPr id="6" name="Conector recto 4"/>
                <wp:cNvGraphicFramePr/>
                <a:graphic xmlns:a="http://schemas.openxmlformats.org/drawingml/2006/main">
                  <a:graphicData uri="http://schemas.microsoft.com/office/word/2010/wordprocessingShape">
                    <wps:wsp>
                      <wps:cNvCnPr/>
                      <wps:spPr>
                        <a:xfrm>
                          <a:off x="0" y="0"/>
                          <a:ext cx="0" cy="800100"/>
                        </a:xfrm>
                        <a:prstGeom prst="straightConnector1">
                          <a:avLst/>
                        </a:prstGeom>
                        <a:noFill/>
                        <a:ln w="28437" cap="sq">
                          <a:solidFill>
                            <a:srgbClr val="993366"/>
                          </a:solidFill>
                          <a:prstDash val="solid"/>
                          <a:miter/>
                        </a:ln>
                      </wps:spPr>
                      <wps:bodyPr/>
                    </wps:wsp>
                  </a:graphicData>
                </a:graphic>
              </wp:anchor>
            </w:drawing>
          </mc:Choice>
          <mc:Fallback>
            <w:pict>
              <v:shape w14:anchorId="4A04BED0" id="Conector recto 4" o:spid="_x0000_s1026" type="#_x0000_t32" style="position:absolute;margin-left:69.35pt;margin-top:9.1pt;width:0;height:63pt;z-index:-251651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" strokecolor="#936" strokeweight=".78992mm">
                <v:stroke joinstyle="miter" endcap="square"/>
              </v:shape>
            </w:pict>
          </mc:Fallback>
        </mc:AlternateContent>
      </w:r>
      <w:r>
        <w:rPr>
          <w:noProof/>
          <w:lang w:eastAsia="es-ES"/>
        </w:rPr>
        <w:drawing>
          <wp:anchor distT="0" distB="0" distL="114300" distR="114300" simplePos="0" relativeHeight="251666432" behindDoc="1" locked="0" layoutInCell="1" allowOverlap="1">
            <wp:simplePos x="0" y="0"/>
            <wp:positionH relativeFrom="column">
              <wp:posOffset>-22320</wp:posOffset>
            </wp:positionH>
            <wp:positionV relativeFrom="paragraph">
              <wp:posOffset>1801</wp:posOffset>
            </wp:positionV>
            <wp:extent cx="754562" cy="913677"/>
            <wp:effectExtent l="0" t="0" r="7438" b="723"/>
            <wp:wrapNone/>
            <wp:docPr id="7" name="gráficos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lum/>
                      <a:alphaModFix/>
                    </a:blip>
                    <a:srcRect/>
                    <a:stretch>
                      <a:fillRect/>
                    </a:stretch>
                  </pic:blipFill>
                  <pic:spPr>
                    <a:xfrm>
                      <a:off x="0" y="0"/>
                      <a:ext cx="754562" cy="913677"/>
                    </a:xfrm>
                    <a:prstGeom prst="rect">
                      <a:avLst/>
                    </a:prstGeom>
                    <a:noFill/>
                    <a:ln>
                      <a:noFill/>
                      <a:prstDash/>
                    </a:ln>
                  </pic:spPr>
                </pic:pic>
              </a:graphicData>
            </a:graphic>
          </wp:anchor>
        </w:drawing>
      </w:r>
    </w:p>
    <w:p w:rsidR="00677D41" w:rsidRDefault="00380365">
      <w:pPr>
        <w:pStyle w:val="Textbody"/>
        <w:jc w:val="center"/>
      </w:pPr>
      <w:r>
        <w:rPr>
          <w:noProof/>
          <w:lang w:eastAsia="es-ES"/>
        </w:rPr>
        <mc:AlternateContent>
          <mc:Choice Requires="wps">
            <w:drawing>
              <wp:anchor distT="0" distB="0" distL="114300" distR="114300" simplePos="0" relativeHeight="251669504" behindDoc="1" locked="0" layoutInCell="1" allowOverlap="1">
                <wp:simplePos x="0" y="0"/>
                <wp:positionH relativeFrom="column">
                  <wp:posOffset>34920</wp:posOffset>
                </wp:positionH>
                <wp:positionV relativeFrom="paragraph">
                  <wp:posOffset>25923</wp:posOffset>
                </wp:positionV>
                <wp:extent cx="5830571" cy="17145"/>
                <wp:effectExtent l="0" t="0" r="36829" b="20955"/>
                <wp:wrapNone/>
                <wp:docPr id="8" name="Conector recto 6"/>
                <wp:cNvGraphicFramePr/>
                <a:graphic xmlns:a="http://schemas.openxmlformats.org/drawingml/2006/main">
                  <a:graphicData uri="http://schemas.microsoft.com/office/word/2010/wordprocessingShape">
                    <wps:wsp>
                      <wps:cNvCnPr/>
                      <wps:spPr>
                        <a:xfrm>
                          <a:off x="0" y="0"/>
                          <a:ext cx="5830571" cy="17145"/>
                        </a:xfrm>
                        <a:prstGeom prst="straightConnector1">
                          <a:avLst/>
                        </a:prstGeom>
                        <a:noFill/>
                        <a:ln w="19083" cap="rnd">
                          <a:solidFill>
                            <a:srgbClr val="660033"/>
                          </a:solidFill>
                          <a:custDash>
                            <a:ds d="1500037" sp="1500037"/>
                          </a:custDash>
                          <a:miter/>
                        </a:ln>
                      </wps:spPr>
                      <wps:bodyPr/>
                    </wps:wsp>
                  </a:graphicData>
                </a:graphic>
              </wp:anchor>
            </w:drawing>
          </mc:Choice>
          <mc:Fallback>
            <w:pict>
              <v:shape w14:anchorId="20DB5340" id="Conector recto 6" o:spid="_x0000_s1026" type="#_x0000_t32" style="position:absolute;margin-left:2.75pt;margin-top:2.05pt;width:459.1pt;height:1.35pt;z-index:-251646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" strokecolor="#603" strokeweight=".53008mm">
                <v:stroke joinstyle="miter" endcap="round"/>
              </v:shape>
            </w:pict>
          </mc:Fallback>
        </mc:AlternateContent>
      </w:r>
    </w:p>
    <w:p w:rsidR="00677D41" w:rsidRDefault="00380365">
      <w:pPr>
        <w:pStyle w:val="Textbody"/>
        <w:jc w:val="center"/>
      </w:pPr>
      <w:r>
        <w:rPr>
          <w:lang w:val="pt-PT"/>
        </w:rPr>
        <w:t xml:space="preserve">Avenida Constitución Nº 7. Código postal: 38530, Candelaria. </w:t>
      </w:r>
      <w:r>
        <w:t>Teléfono: 922.500.800.</w:t>
      </w:r>
    </w:p>
    <w:p w:rsidR="00677D41" w:rsidRDefault="00380365">
      <w:pPr>
        <w:pStyle w:val="Standard"/>
        <w:jc w:val="center"/>
        <w:rPr>
          <w:rFonts w:ascii="Arimo" w:hAnsi="Arimo" w:cs="Arimo"/>
          <w:b/>
          <w:bCs/>
          <w:sz w:val="14"/>
        </w:rPr>
      </w:pPr>
      <w:r>
        <w:rPr>
          <w:rFonts w:ascii="Arimo" w:hAnsi="Arimo" w:cs="Arimo"/>
          <w:b/>
          <w:bCs/>
          <w:sz w:val="14"/>
        </w:rPr>
        <w:t>www. candelaria. es</w:t>
      </w:r>
    </w:p>
    <w:p w:rsidR="00677D41" w:rsidRDefault="00677D41">
      <w:pPr>
        <w:pStyle w:val="Piedepgina"/>
      </w:pPr>
    </w:p>
    <w:tbl>
      <w:tblPr>
        <w:tblW w:w="8809" w:type="dxa"/>
        <w:tblLayout w:type="fixed"/>
        <w:tblCellMar>
          <w:left w:w="10" w:type="dxa"/>
          <w:right w:w="10" w:type="dxa"/>
        </w:tblCellMar>
        <w:tblLook w:val="0000" w:firstRow="0" w:lastRow="0" w:firstColumn="0" w:lastColumn="0" w:noHBand="0" w:noVBand="0"/>
      </w:tblPr>
      <w:tblGrid>
        <w:gridCol w:w="2082"/>
        <w:gridCol w:w="3178"/>
        <w:gridCol w:w="1182"/>
        <w:gridCol w:w="2367"/>
      </w:tblGrid>
      <w:tr w:rsidR="00677D41">
        <w:tblPrEx>
          <w:tblCellMar>
            <w:top w:w="0" w:type="dxa"/>
            <w:bottom w:w="0" w:type="dxa"/>
          </w:tblCellMar>
        </w:tblPrEx>
        <w:trPr>
          <w:trHeight w:val="284"/>
        </w:trPr>
        <w:tc>
          <w:tcPr>
            <w:tcW w:w="2082" w:type="dxa"/>
            <w:shd w:val="clear" w:color="auto" w:fill="auto"/>
            <w:tcMar>
              <w:top w:w="0" w:type="dxa"/>
              <w:left w:w="108" w:type="dxa"/>
              <w:bottom w:w="0" w:type="dxa"/>
              <w:right w:w="108" w:type="dxa"/>
            </w:tcMar>
          </w:tcPr>
          <w:tbl>
            <w:tblPr>
              <w:tblW w:w="8868" w:type="dxa"/>
              <w:tblLayout w:type="fixed"/>
              <w:tblCellMar>
                <w:left w:w="10" w:type="dxa"/>
                <w:right w:w="10" w:type="dxa"/>
              </w:tblCellMar>
              <w:tblLook w:val="0000" w:firstRow="0" w:lastRow="0" w:firstColumn="0" w:lastColumn="0" w:noHBand="0" w:noVBand="0"/>
            </w:tblPr>
            <w:tblGrid>
              <w:gridCol w:w="2096"/>
              <w:gridCol w:w="3199"/>
              <w:gridCol w:w="1190"/>
              <w:gridCol w:w="2383"/>
            </w:tblGrid>
            <w:tr w:rsidR="00677D41">
              <w:tblPrEx>
                <w:tblCellMar>
                  <w:top w:w="0" w:type="dxa"/>
                  <w:bottom w:w="0" w:type="dxa"/>
                </w:tblCellMar>
              </w:tblPrEx>
              <w:trPr>
                <w:trHeight w:val="113"/>
              </w:trPr>
              <w:tc>
                <w:tcPr>
                  <w:tcW w:w="2096" w:type="dxa"/>
                  <w:shd w:val="clear" w:color="auto" w:fill="auto"/>
                  <w:tcMar>
                    <w:top w:w="0" w:type="dxa"/>
                    <w:left w:w="108" w:type="dxa"/>
                    <w:bottom w:w="0" w:type="dxa"/>
                    <w:right w:w="108" w:type="dxa"/>
                  </w:tcMar>
                </w:tcPr>
                <w:p w:rsidR="00677D41" w:rsidRDefault="00380365">
                  <w:pPr>
                    <w:pStyle w:val="Ttulo1"/>
                  </w:pPr>
                  <w:r>
                    <w:rPr>
                      <w:rFonts w:ascii="Arial" w:hAnsi="Arial" w:cs="Arial"/>
                      <w:b w:val="0"/>
                      <w:bCs w:val="0"/>
                      <w:noProof/>
                      <w:sz w:val="22"/>
                      <w:szCs w:val="22"/>
                      <w:lang w:eastAsia="es-ES"/>
                    </w:rPr>
                    <mc:AlternateContent>
                      <mc:Choice Requires="wps">
                        <w:drawing>
                          <wp:anchor distT="0" distB="0" distL="114300" distR="114300" simplePos="0" relativeHeight="251707904" behindDoc="1" locked="0" layoutInCell="1" allowOverlap="1">
                            <wp:simplePos x="0" y="0"/>
                            <wp:positionH relativeFrom="column">
                              <wp:posOffset>1068705</wp:posOffset>
                            </wp:positionH>
                            <wp:positionV relativeFrom="paragraph">
                              <wp:posOffset>-1014097</wp:posOffset>
                            </wp:positionV>
                            <wp:extent cx="1181103" cy="1447166"/>
                            <wp:effectExtent l="0" t="0" r="0" b="634"/>
                            <wp:wrapNone/>
                            <wp:docPr id="9" name="Marco1"/>
                            <wp:cNvGraphicFramePr/>
                            <a:graphic xmlns:a="http://schemas.openxmlformats.org/drawingml/2006/main">
                              <a:graphicData uri="http://schemas.microsoft.com/office/word/2010/wordprocessingShape">
                                <wps:wsp>
                                  <wps:cNvSpPr txBox="1"/>
                                  <wps:spPr>
                                    <a:xfrm>
                                      <a:off x="0" y="0"/>
                                      <a:ext cx="1181103" cy="1447166"/>
                                    </a:xfrm>
                                    <a:prstGeom prst="rect">
                                      <a:avLst/>
                                    </a:prstGeom>
                                    <a:solidFill>
                                      <a:srgbClr val="FFFFFF"/>
                                    </a:solidFill>
                                    <a:ln>
                                      <a:noFill/>
                                      <a:prstDash/>
                                    </a:ln>
                                  </wps:spPr>
                                  <wps:txbx>
                                    <w:txbxContent>
                                      <w:p w:rsidR="00677D41" w:rsidRDefault="00677D41">
                                        <w:pPr>
                                          <w:pStyle w:val="Textoindependiente21"/>
                                          <w:jc w:val="both"/>
                                          <w:rPr>
                                            <w:b w:val="0"/>
                                            <w:bCs w:val="0"/>
                                            <w:sz w:val="16"/>
                                          </w:rPr>
                                        </w:pPr>
                                      </w:p>
                                      <w:p w:rsidR="00677D41" w:rsidRDefault="00677D41">
                                        <w:pPr>
                                          <w:pStyle w:val="Textoindependiente21"/>
                                          <w:jc w:val="both"/>
                                        </w:pPr>
                                      </w:p>
                                      <w:p w:rsidR="00677D41" w:rsidRDefault="00677D41">
                                        <w:pPr>
                                          <w:pStyle w:val="Textoindependiente21"/>
                                          <w:jc w:val="both"/>
                                        </w:pPr>
                                      </w:p>
                                      <w:p w:rsidR="00677D41" w:rsidRDefault="00677D41">
                                        <w:pPr>
                                          <w:pStyle w:val="Textoindependiente21"/>
                                          <w:jc w:val="both"/>
                                        </w:pPr>
                                      </w:p>
                                      <w:p w:rsidR="00677D41" w:rsidRDefault="00677D41">
                                        <w:pPr>
                                          <w:pStyle w:val="Textoindependiente21"/>
                                          <w:jc w:val="both"/>
                                        </w:pPr>
                                      </w:p>
                                      <w:p w:rsidR="00677D41" w:rsidRDefault="00677D41">
                                        <w:pPr>
                                          <w:pStyle w:val="Textoindependiente21"/>
                                          <w:jc w:val="both"/>
                                        </w:pPr>
                                      </w:p>
                                      <w:p w:rsidR="00677D41" w:rsidRDefault="00677D41">
                                        <w:pPr>
                                          <w:pStyle w:val="Textoindependiente21"/>
                                          <w:jc w:val="both"/>
                                        </w:pPr>
                                      </w:p>
                                      <w:p w:rsidR="00677D41" w:rsidRDefault="00677D41">
                                        <w:pPr>
                                          <w:pStyle w:val="Textoindependiente21"/>
                                          <w:jc w:val="both"/>
                                        </w:pPr>
                                      </w:p>
                                      <w:p w:rsidR="00677D41" w:rsidRDefault="00380365">
                                        <w:pPr>
                                          <w:pStyle w:val="Textoindependiente21"/>
                                          <w:jc w:val="both"/>
                                        </w:pPr>
                                        <w:r>
                                          <w:t>SECRETARÍA GENERAL</w:t>
                                        </w:r>
                                      </w:p>
                                      <w:p w:rsidR="00677D41" w:rsidRDefault="00677D41">
                                        <w:pPr>
                                          <w:pStyle w:val="Textoindependiente21"/>
                                          <w:jc w:val="both"/>
                                        </w:pPr>
                                      </w:p>
                                    </w:txbxContent>
                                  </wps:txbx>
                                  <wps:bodyPr vert="horz" wrap="square" lIns="0" tIns="0" rIns="0" bIns="0" anchor="t" anchorCtr="0" compatLnSpc="0">
                                    <a:noAutofit/>
                                  </wps:bodyPr>
                                </wps:wsp>
                              </a:graphicData>
                            </a:graphic>
                          </wp:anchor>
                        </w:drawing>
                      </mc:Choice>
                      <mc:Fallback>
                        <w:pict>
                          <v:shapetype id="_x0000_t202" coordsize="21600,21600" o:spt="202" path="m,l,21600r21600,l21600,xe">
                            <v:stroke joinstyle="miter"/>
                            <v:path gradientshapeok="t" o:connecttype="rect"/>
                          </v:shapetype>
                          <v:shape id="Marco1" o:spid="_x0000_s1026" type="#_x0000_t202" style="position:absolute;left:0;text-align:left;margin-left:84.15pt;margin-top:-79.85pt;width:93pt;height:113.95pt;z-index:-251608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" stroked="f">
                            <v:textbox inset="0,0,0,0">
                              <w:txbxContent>
                                <w:p w:rsidR="00677D41" w:rsidRDefault="00677D41">
                                  <w:pPr>
                                    <w:pStyle w:val="Textoindependiente21"/>
                                    <w:jc w:val="both"/>
                                    <w:rPr>
                                      <w:b w:val="0"/>
                                      <w:bCs w:val="0"/>
                                      <w:sz w:val="16"/>
                                    </w:rPr>
                                  </w:pPr>
                                </w:p>
                                <w:p w:rsidR="00677D41" w:rsidRDefault="00677D41">
                                  <w:pPr>
                                    <w:pStyle w:val="Textoindependiente21"/>
                                    <w:jc w:val="both"/>
                                  </w:pPr>
                                </w:p>
                                <w:p w:rsidR="00677D41" w:rsidRDefault="00677D41">
                                  <w:pPr>
                                    <w:pStyle w:val="Textoindependiente21"/>
                                    <w:jc w:val="both"/>
                                  </w:pPr>
                                </w:p>
                                <w:p w:rsidR="00677D41" w:rsidRDefault="00677D41">
                                  <w:pPr>
                                    <w:pStyle w:val="Textoindependiente21"/>
                                    <w:jc w:val="both"/>
                                  </w:pPr>
                                </w:p>
                                <w:p w:rsidR="00677D41" w:rsidRDefault="00677D41">
                                  <w:pPr>
                                    <w:pStyle w:val="Textoindependiente21"/>
                                    <w:jc w:val="both"/>
                                  </w:pPr>
                                </w:p>
                                <w:p w:rsidR="00677D41" w:rsidRDefault="00677D41">
                                  <w:pPr>
                                    <w:pStyle w:val="Textoindependiente21"/>
                                    <w:jc w:val="both"/>
                                  </w:pPr>
                                </w:p>
                                <w:p w:rsidR="00677D41" w:rsidRDefault="00677D41">
                                  <w:pPr>
                                    <w:pStyle w:val="Textoindependiente21"/>
                                    <w:jc w:val="both"/>
                                  </w:pPr>
                                </w:p>
                                <w:p w:rsidR="00677D41" w:rsidRDefault="00677D41">
                                  <w:pPr>
                                    <w:pStyle w:val="Textoindependiente21"/>
                                    <w:jc w:val="both"/>
                                  </w:pPr>
                                </w:p>
                                <w:p w:rsidR="00677D41" w:rsidRDefault="00380365">
                                  <w:pPr>
                                    <w:pStyle w:val="Textoindependiente21"/>
                                    <w:jc w:val="both"/>
                                  </w:pPr>
                                  <w:r>
                                    <w:t>SECRETARÍA GENERAL</w:t>
                                  </w:r>
                                </w:p>
                                <w:p w:rsidR="00677D41" w:rsidRDefault="00677D41">
                                  <w:pPr>
                                    <w:pStyle w:val="Textoindependiente21"/>
                                    <w:jc w:val="both"/>
                                  </w:pPr>
                                </w:p>
                              </w:txbxContent>
                            </v:textbox>
                          </v:shape>
                        </w:pict>
                      </mc:Fallback>
                    </mc:AlternateContent>
                  </w:r>
                </w:p>
              </w:tc>
              <w:tc>
                <w:tcPr>
                  <w:tcW w:w="3199" w:type="dxa"/>
                  <w:shd w:val="clear" w:color="auto" w:fill="auto"/>
                  <w:tcMar>
                    <w:top w:w="0" w:type="dxa"/>
                    <w:left w:w="108" w:type="dxa"/>
                    <w:bottom w:w="0" w:type="dxa"/>
                    <w:right w:w="108" w:type="dxa"/>
                  </w:tcMar>
                </w:tcPr>
                <w:p w:rsidR="00677D41" w:rsidRDefault="00677D41">
                  <w:pPr>
                    <w:pStyle w:val="Standard"/>
                    <w:snapToGrid w:val="0"/>
                    <w:rPr>
                      <w:rFonts w:ascii="Arial" w:hAnsi="Arial" w:cs="Arial"/>
                      <w:sz w:val="22"/>
                      <w:szCs w:val="22"/>
                    </w:rPr>
                  </w:pPr>
                </w:p>
              </w:tc>
              <w:tc>
                <w:tcPr>
                  <w:tcW w:w="1190" w:type="dxa"/>
                  <w:shd w:val="clear" w:color="auto" w:fill="auto"/>
                  <w:tcMar>
                    <w:top w:w="0" w:type="dxa"/>
                    <w:left w:w="108" w:type="dxa"/>
                    <w:bottom w:w="0" w:type="dxa"/>
                    <w:right w:w="108" w:type="dxa"/>
                  </w:tcMar>
                </w:tcPr>
                <w:p w:rsidR="00677D41" w:rsidRDefault="00677D41">
                  <w:pPr>
                    <w:pStyle w:val="Standard"/>
                    <w:rPr>
                      <w:rFonts w:ascii="Arial" w:hAnsi="Arial" w:cs="Arial"/>
                      <w:sz w:val="22"/>
                      <w:szCs w:val="22"/>
                    </w:rPr>
                  </w:pPr>
                </w:p>
              </w:tc>
              <w:tc>
                <w:tcPr>
                  <w:tcW w:w="2383" w:type="dxa"/>
                  <w:shd w:val="clear" w:color="auto" w:fill="auto"/>
                  <w:tcMar>
                    <w:top w:w="0" w:type="dxa"/>
                    <w:left w:w="108" w:type="dxa"/>
                    <w:bottom w:w="0" w:type="dxa"/>
                    <w:right w:w="108" w:type="dxa"/>
                  </w:tcMar>
                </w:tcPr>
                <w:p w:rsidR="00677D41" w:rsidRDefault="00677D41">
                  <w:pPr>
                    <w:pStyle w:val="Standard"/>
                    <w:snapToGrid w:val="0"/>
                    <w:rPr>
                      <w:rFonts w:ascii="Arial" w:hAnsi="Arial" w:cs="Arial"/>
                      <w:sz w:val="22"/>
                      <w:szCs w:val="22"/>
                    </w:rPr>
                  </w:pPr>
                </w:p>
              </w:tc>
            </w:tr>
            <w:tr w:rsidR="00677D41">
              <w:tblPrEx>
                <w:tblCellMar>
                  <w:top w:w="0" w:type="dxa"/>
                  <w:bottom w:w="0" w:type="dxa"/>
                </w:tblCellMar>
              </w:tblPrEx>
              <w:trPr>
                <w:trHeight w:val="137"/>
              </w:trPr>
              <w:tc>
                <w:tcPr>
                  <w:tcW w:w="2096" w:type="dxa"/>
                  <w:shd w:val="clear" w:color="auto" w:fill="auto"/>
                  <w:tcMar>
                    <w:top w:w="0" w:type="dxa"/>
                    <w:left w:w="108" w:type="dxa"/>
                    <w:bottom w:w="0" w:type="dxa"/>
                    <w:right w:w="108" w:type="dxa"/>
                  </w:tcMar>
                </w:tcPr>
                <w:p w:rsidR="00677D41" w:rsidRDefault="00677D41">
                  <w:pPr>
                    <w:pStyle w:val="Standard"/>
                    <w:snapToGrid w:val="0"/>
                    <w:rPr>
                      <w:rFonts w:ascii="Arial" w:hAnsi="Arial" w:cs="Arial"/>
                      <w:sz w:val="22"/>
                      <w:szCs w:val="22"/>
                    </w:rPr>
                  </w:pPr>
                </w:p>
              </w:tc>
              <w:tc>
                <w:tcPr>
                  <w:tcW w:w="3199" w:type="dxa"/>
                  <w:shd w:val="clear" w:color="auto" w:fill="auto"/>
                  <w:tcMar>
                    <w:top w:w="0" w:type="dxa"/>
                    <w:left w:w="108" w:type="dxa"/>
                    <w:bottom w:w="0" w:type="dxa"/>
                    <w:right w:w="108" w:type="dxa"/>
                  </w:tcMar>
                </w:tcPr>
                <w:p w:rsidR="00677D41" w:rsidRDefault="00677D41">
                  <w:pPr>
                    <w:pStyle w:val="Standard"/>
                    <w:snapToGrid w:val="0"/>
                    <w:rPr>
                      <w:rFonts w:ascii="Arial" w:hAnsi="Arial" w:cs="Arial"/>
                      <w:sz w:val="22"/>
                      <w:szCs w:val="22"/>
                    </w:rPr>
                  </w:pPr>
                </w:p>
              </w:tc>
              <w:tc>
                <w:tcPr>
                  <w:tcW w:w="1190" w:type="dxa"/>
                  <w:shd w:val="clear" w:color="auto" w:fill="auto"/>
                  <w:tcMar>
                    <w:top w:w="0" w:type="dxa"/>
                    <w:left w:w="108" w:type="dxa"/>
                    <w:bottom w:w="0" w:type="dxa"/>
                    <w:right w:w="108" w:type="dxa"/>
                  </w:tcMar>
                </w:tcPr>
                <w:p w:rsidR="00677D41" w:rsidRDefault="00677D41">
                  <w:pPr>
                    <w:pStyle w:val="Standard"/>
                    <w:rPr>
                      <w:rFonts w:ascii="Arial" w:hAnsi="Arial" w:cs="Arial"/>
                      <w:sz w:val="22"/>
                      <w:szCs w:val="22"/>
                    </w:rPr>
                  </w:pPr>
                </w:p>
              </w:tc>
              <w:tc>
                <w:tcPr>
                  <w:tcW w:w="2383" w:type="dxa"/>
                  <w:shd w:val="clear" w:color="auto" w:fill="auto"/>
                  <w:tcMar>
                    <w:top w:w="0" w:type="dxa"/>
                    <w:left w:w="108" w:type="dxa"/>
                    <w:bottom w:w="0" w:type="dxa"/>
                    <w:right w:w="108" w:type="dxa"/>
                  </w:tcMar>
                </w:tcPr>
                <w:p w:rsidR="00677D41" w:rsidRDefault="00677D41">
                  <w:pPr>
                    <w:pStyle w:val="Standard"/>
                    <w:snapToGrid w:val="0"/>
                    <w:rPr>
                      <w:rFonts w:ascii="Arial" w:hAnsi="Arial" w:cs="Arial"/>
                      <w:sz w:val="22"/>
                      <w:szCs w:val="22"/>
                    </w:rPr>
                  </w:pPr>
                </w:p>
              </w:tc>
            </w:tr>
          </w:tbl>
          <w:p w:rsidR="00677D41" w:rsidRDefault="00677D41">
            <w:pPr>
              <w:pStyle w:val="Ttulo1"/>
              <w:rPr>
                <w:rFonts w:ascii="Arial" w:hAnsi="Arial" w:cs="Arial"/>
                <w:sz w:val="22"/>
                <w:szCs w:val="22"/>
              </w:rPr>
            </w:pPr>
          </w:p>
        </w:tc>
        <w:tc>
          <w:tcPr>
            <w:tcW w:w="3178" w:type="dxa"/>
            <w:shd w:val="clear" w:color="auto" w:fill="auto"/>
            <w:tcMar>
              <w:top w:w="0" w:type="dxa"/>
              <w:left w:w="108" w:type="dxa"/>
              <w:bottom w:w="0" w:type="dxa"/>
              <w:right w:w="108" w:type="dxa"/>
            </w:tcMar>
          </w:tcPr>
          <w:p w:rsidR="00677D41" w:rsidRDefault="00677D41">
            <w:pPr>
              <w:pStyle w:val="Standard"/>
              <w:tabs>
                <w:tab w:val="left" w:pos="2145"/>
              </w:tabs>
              <w:snapToGrid w:val="0"/>
              <w:rPr>
                <w:rFonts w:ascii="Arial" w:hAnsi="Arial" w:cs="Arial"/>
                <w:sz w:val="22"/>
                <w:szCs w:val="22"/>
              </w:rPr>
            </w:pPr>
          </w:p>
          <w:p w:rsidR="00677D41" w:rsidRDefault="00677D41">
            <w:pPr>
              <w:pStyle w:val="Standard"/>
              <w:tabs>
                <w:tab w:val="left" w:pos="2145"/>
              </w:tabs>
              <w:snapToGrid w:val="0"/>
              <w:rPr>
                <w:rFonts w:ascii="Arial" w:hAnsi="Arial" w:cs="Arial"/>
                <w:sz w:val="22"/>
                <w:szCs w:val="22"/>
              </w:rPr>
            </w:pPr>
          </w:p>
          <w:p w:rsidR="00677D41" w:rsidRDefault="00677D41">
            <w:pPr>
              <w:pStyle w:val="Standard"/>
              <w:tabs>
                <w:tab w:val="left" w:pos="2145"/>
              </w:tabs>
              <w:snapToGrid w:val="0"/>
              <w:rPr>
                <w:rFonts w:ascii="Arial" w:hAnsi="Arial" w:cs="Arial"/>
                <w:sz w:val="22"/>
                <w:szCs w:val="22"/>
              </w:rPr>
            </w:pPr>
          </w:p>
          <w:p w:rsidR="00677D41" w:rsidRDefault="00677D41">
            <w:pPr>
              <w:pStyle w:val="Standard"/>
              <w:tabs>
                <w:tab w:val="left" w:pos="2145"/>
              </w:tabs>
              <w:snapToGrid w:val="0"/>
              <w:rPr>
                <w:rFonts w:ascii="Arial" w:hAnsi="Arial" w:cs="Arial"/>
                <w:sz w:val="22"/>
                <w:szCs w:val="22"/>
              </w:rPr>
            </w:pPr>
          </w:p>
          <w:p w:rsidR="00677D41" w:rsidRDefault="00677D41">
            <w:pPr>
              <w:pStyle w:val="Standard"/>
              <w:tabs>
                <w:tab w:val="left" w:pos="2145"/>
              </w:tabs>
              <w:snapToGrid w:val="0"/>
              <w:rPr>
                <w:rFonts w:ascii="Arial" w:hAnsi="Arial" w:cs="Arial"/>
                <w:sz w:val="22"/>
                <w:szCs w:val="22"/>
              </w:rPr>
            </w:pPr>
          </w:p>
          <w:p w:rsidR="00677D41" w:rsidRDefault="00677D41">
            <w:pPr>
              <w:pStyle w:val="Standard"/>
              <w:tabs>
                <w:tab w:val="left" w:pos="2145"/>
              </w:tabs>
              <w:snapToGrid w:val="0"/>
              <w:rPr>
                <w:rFonts w:ascii="Arial" w:hAnsi="Arial" w:cs="Arial"/>
                <w:sz w:val="22"/>
                <w:szCs w:val="22"/>
              </w:rPr>
            </w:pPr>
          </w:p>
          <w:p w:rsidR="00677D41" w:rsidRDefault="00677D41">
            <w:pPr>
              <w:pStyle w:val="Standard"/>
              <w:tabs>
                <w:tab w:val="left" w:pos="2145"/>
              </w:tabs>
              <w:snapToGrid w:val="0"/>
              <w:rPr>
                <w:rFonts w:ascii="Arial" w:hAnsi="Arial" w:cs="Arial"/>
                <w:sz w:val="22"/>
                <w:szCs w:val="22"/>
              </w:rPr>
            </w:pPr>
          </w:p>
        </w:tc>
        <w:tc>
          <w:tcPr>
            <w:tcW w:w="1182" w:type="dxa"/>
            <w:shd w:val="clear" w:color="auto" w:fill="auto"/>
            <w:tcMar>
              <w:top w:w="0" w:type="dxa"/>
              <w:left w:w="108" w:type="dxa"/>
              <w:bottom w:w="0" w:type="dxa"/>
              <w:right w:w="108" w:type="dxa"/>
            </w:tcMar>
          </w:tcPr>
          <w:p w:rsidR="00677D41" w:rsidRDefault="00677D41">
            <w:pPr>
              <w:pStyle w:val="Standard"/>
              <w:rPr>
                <w:rFonts w:ascii="Arial" w:hAnsi="Arial" w:cs="Arial"/>
                <w:sz w:val="22"/>
                <w:szCs w:val="22"/>
              </w:rPr>
            </w:pPr>
          </w:p>
        </w:tc>
        <w:tc>
          <w:tcPr>
            <w:tcW w:w="2367" w:type="dxa"/>
            <w:shd w:val="clear" w:color="auto" w:fill="auto"/>
            <w:tcMar>
              <w:top w:w="0" w:type="dxa"/>
              <w:left w:w="108" w:type="dxa"/>
              <w:bottom w:w="0" w:type="dxa"/>
              <w:right w:w="108" w:type="dxa"/>
            </w:tcMar>
          </w:tcPr>
          <w:p w:rsidR="00677D41" w:rsidRDefault="00677D41">
            <w:pPr>
              <w:pStyle w:val="Standard"/>
              <w:snapToGrid w:val="0"/>
              <w:jc w:val="center"/>
              <w:rPr>
                <w:rFonts w:ascii="Arial" w:hAnsi="Arial" w:cs="Arial"/>
                <w:sz w:val="22"/>
                <w:szCs w:val="22"/>
              </w:rPr>
            </w:pPr>
          </w:p>
        </w:tc>
      </w:tr>
    </w:tbl>
    <w:p w:rsidR="00677D41" w:rsidRDefault="00380365">
      <w:pPr>
        <w:pStyle w:val="Standard"/>
        <w:jc w:val="center"/>
      </w:pPr>
      <w:r>
        <w:rPr>
          <w:rFonts w:ascii="Arial" w:hAnsi="Arial" w:cs="Arial"/>
          <w:b/>
          <w:bCs/>
          <w:sz w:val="22"/>
          <w:szCs w:val="22"/>
        </w:rPr>
        <w:t>A C T A</w:t>
      </w:r>
    </w:p>
    <w:p w:rsidR="00677D41" w:rsidRDefault="00380365">
      <w:pPr>
        <w:pStyle w:val="Standard"/>
        <w:jc w:val="center"/>
        <w:rPr>
          <w:rFonts w:ascii="Arial" w:hAnsi="Arial" w:cs="Arial"/>
          <w:b/>
          <w:bCs/>
          <w:sz w:val="22"/>
          <w:szCs w:val="22"/>
        </w:rPr>
      </w:pPr>
      <w:r>
        <w:rPr>
          <w:rFonts w:ascii="Arial" w:hAnsi="Arial" w:cs="Arial"/>
          <w:b/>
          <w:bCs/>
          <w:sz w:val="22"/>
          <w:szCs w:val="22"/>
        </w:rPr>
        <w:t>DE LA SESIÓN</w:t>
      </w:r>
      <w:r>
        <w:rPr>
          <w:rFonts w:ascii="Arial" w:hAnsi="Arial" w:cs="Arial"/>
          <w:b/>
          <w:bCs/>
          <w:sz w:val="22"/>
          <w:szCs w:val="22"/>
        </w:rPr>
        <w:t xml:space="preserve"> ORDINARIA CELEBRADA POR </w:t>
      </w:r>
    </w:p>
    <w:p w:rsidR="00677D41" w:rsidRDefault="00380365">
      <w:pPr>
        <w:pStyle w:val="Standard"/>
        <w:jc w:val="center"/>
        <w:rPr>
          <w:rFonts w:ascii="Arial" w:hAnsi="Arial" w:cs="Arial"/>
          <w:b/>
          <w:bCs/>
          <w:sz w:val="22"/>
          <w:szCs w:val="22"/>
        </w:rPr>
      </w:pPr>
      <w:r>
        <w:rPr>
          <w:rFonts w:ascii="Arial" w:hAnsi="Arial" w:cs="Arial"/>
          <w:b/>
          <w:bCs/>
          <w:sz w:val="22"/>
          <w:szCs w:val="22"/>
        </w:rPr>
        <w:t xml:space="preserve"> EL AYUNTAMIENTO PLENO</w:t>
      </w:r>
    </w:p>
    <w:p w:rsidR="00677D41" w:rsidRDefault="00380365">
      <w:pPr>
        <w:pStyle w:val="Standard"/>
        <w:jc w:val="center"/>
      </w:pPr>
      <w:r>
        <w:rPr>
          <w:rFonts w:ascii="Arial" w:hAnsi="Arial" w:cs="Arial"/>
          <w:b/>
          <w:bCs/>
          <w:sz w:val="22"/>
          <w:szCs w:val="22"/>
        </w:rPr>
        <w:t>EL DÍA 30</w:t>
      </w:r>
      <w:r>
        <w:rPr>
          <w:rFonts w:ascii="Arial" w:hAnsi="Arial" w:cs="Arial"/>
          <w:b/>
          <w:bCs/>
          <w:color w:val="FF0000"/>
          <w:sz w:val="22"/>
          <w:szCs w:val="22"/>
        </w:rPr>
        <w:t xml:space="preserve"> </w:t>
      </w:r>
      <w:r>
        <w:rPr>
          <w:rFonts w:ascii="Arial" w:hAnsi="Arial" w:cs="Arial"/>
          <w:b/>
          <w:bCs/>
          <w:sz w:val="22"/>
          <w:szCs w:val="22"/>
        </w:rPr>
        <w:t>DE ABRIL DE 2026. SESIÓN Nº 5/2026</w:t>
      </w:r>
    </w:p>
    <w:p w:rsidR="00677D41" w:rsidRDefault="00677D41">
      <w:pPr>
        <w:pStyle w:val="Standard"/>
        <w:jc w:val="center"/>
        <w:rPr>
          <w:rFonts w:ascii="Arial" w:hAnsi="Arial" w:cs="Arial"/>
          <w:sz w:val="22"/>
          <w:szCs w:val="22"/>
        </w:rPr>
      </w:pPr>
    </w:p>
    <w:p w:rsidR="00677D41" w:rsidRDefault="00677D41">
      <w:pPr>
        <w:pStyle w:val="Standard"/>
        <w:jc w:val="both"/>
        <w:rPr>
          <w:rFonts w:ascii="Arial" w:hAnsi="Arial" w:cs="Arial"/>
          <w:sz w:val="22"/>
          <w:szCs w:val="22"/>
        </w:rPr>
      </w:pPr>
    </w:p>
    <w:p w:rsidR="00677D41" w:rsidRDefault="00380365">
      <w:pPr>
        <w:pStyle w:val="Standard"/>
        <w:jc w:val="center"/>
      </w:pPr>
      <w:r>
        <w:rPr>
          <w:rFonts w:ascii="Arial" w:hAnsi="Arial" w:cs="Arial"/>
          <w:b/>
          <w:bCs/>
          <w:sz w:val="22"/>
          <w:szCs w:val="22"/>
        </w:rPr>
        <w:t>SRES. ASISTENTES:</w:t>
      </w:r>
    </w:p>
    <w:p w:rsidR="00677D41" w:rsidRDefault="00677D41">
      <w:pPr>
        <w:pStyle w:val="Standard"/>
        <w:ind w:right="3931"/>
        <w:jc w:val="center"/>
        <w:rPr>
          <w:rFonts w:ascii="Arial" w:hAnsi="Arial" w:cs="Arial"/>
          <w:b/>
          <w:bCs/>
          <w:color w:val="FF0000"/>
          <w:sz w:val="22"/>
          <w:szCs w:val="22"/>
        </w:rPr>
      </w:pPr>
    </w:p>
    <w:p w:rsidR="00677D41" w:rsidRDefault="00380365">
      <w:pPr>
        <w:pStyle w:val="Standard"/>
        <w:ind w:right="-4857"/>
      </w:pPr>
      <w:r>
        <w:rPr>
          <w:rFonts w:ascii="Arial" w:hAnsi="Arial" w:cs="Arial"/>
          <w:b/>
          <w:bCs/>
          <w:sz w:val="22"/>
          <w:szCs w:val="22"/>
        </w:rPr>
        <w:t xml:space="preserve">                                Alcaldesa-Presidenta: </w:t>
      </w:r>
      <w:r>
        <w:rPr>
          <w:rFonts w:ascii="Arial" w:hAnsi="Arial" w:cs="Arial"/>
          <w:sz w:val="22"/>
          <w:szCs w:val="22"/>
        </w:rPr>
        <w:t>Dª María Concepción Brito Núñez</w:t>
      </w:r>
    </w:p>
    <w:p w:rsidR="00677D41" w:rsidRDefault="00677D41">
      <w:pPr>
        <w:pStyle w:val="Standard"/>
        <w:jc w:val="both"/>
        <w:rPr>
          <w:rFonts w:ascii="Arial" w:hAnsi="Arial" w:cs="Arial"/>
          <w:b/>
          <w:sz w:val="22"/>
          <w:szCs w:val="22"/>
        </w:rPr>
      </w:pPr>
    </w:p>
    <w:p w:rsidR="00677D41" w:rsidRDefault="00380365">
      <w:pPr>
        <w:jc w:val="both"/>
      </w:pPr>
      <w:r>
        <w:rPr>
          <w:rFonts w:cs="Arial"/>
          <w:b/>
          <w:sz w:val="22"/>
          <w:szCs w:val="22"/>
        </w:rPr>
        <w:t xml:space="preserve">          </w:t>
      </w:r>
      <w:r>
        <w:rPr>
          <w:rFonts w:cs="Arial"/>
          <w:b/>
          <w:sz w:val="22"/>
          <w:szCs w:val="22"/>
          <w:lang w:val="pt-PT"/>
        </w:rPr>
        <w:t>-</w:t>
      </w:r>
      <w:r>
        <w:rPr>
          <w:rFonts w:ascii="Arial" w:eastAsia="Lucida Sans Unicode" w:hAnsi="Arial" w:cs="Arial"/>
          <w:b/>
          <w:sz w:val="22"/>
          <w:szCs w:val="22"/>
          <w:lang w:val="pt-PT" w:eastAsia="en-US" w:bidi="ar-SA"/>
        </w:rPr>
        <w:t>Grupo Socialista</w:t>
      </w:r>
      <w:r>
        <w:rPr>
          <w:rFonts w:ascii="Arial" w:eastAsia="Lucida Sans Unicode" w:hAnsi="Arial" w:cs="Arial"/>
          <w:sz w:val="22"/>
          <w:szCs w:val="22"/>
          <w:lang w:val="pt-PT" w:eastAsia="en-US" w:bidi="ar-SA"/>
        </w:rPr>
        <w:t xml:space="preserve">: Dª. María Concepción </w:t>
      </w:r>
      <w:r>
        <w:rPr>
          <w:rFonts w:ascii="Arial" w:eastAsia="Lucida Sans Unicode" w:hAnsi="Arial" w:cs="Arial"/>
          <w:sz w:val="22"/>
          <w:szCs w:val="22"/>
          <w:lang w:val="pt-PT" w:eastAsia="en-US" w:bidi="ar-SA"/>
        </w:rPr>
        <w:t xml:space="preserve">Brito Núñez, D. Jorge Baute Delgado, D. José Francisco Pinto Ramos, Dª. </w:t>
      </w:r>
      <w:r>
        <w:rPr>
          <w:rFonts w:ascii="Arial" w:eastAsia="Lucida Sans Unicode" w:hAnsi="Arial" w:cs="Arial"/>
          <w:sz w:val="22"/>
          <w:szCs w:val="22"/>
          <w:lang w:eastAsia="en-US" w:bidi="ar-SA"/>
        </w:rPr>
        <w:t>Olivia Concepción Pérez, D. Reinaldo José Triviño Blanco, D. Manuel Alberto González Pestano, Dª. Margarita Eva Tendero Barroso, D. Airam Pérez Chinea, Dª. María del Carmen Clemente Dí</w:t>
      </w:r>
      <w:r>
        <w:rPr>
          <w:rFonts w:ascii="Arial" w:eastAsia="Lucida Sans Unicode" w:hAnsi="Arial" w:cs="Arial"/>
          <w:sz w:val="22"/>
          <w:szCs w:val="22"/>
          <w:lang w:eastAsia="en-US" w:bidi="ar-SA"/>
        </w:rPr>
        <w:t xml:space="preserve">az, D. Olegario Francisco Alonso Bello, Dª. Mónica Monserrat Yanes Delgado. </w:t>
      </w:r>
    </w:p>
    <w:p w:rsidR="00677D41" w:rsidRDefault="00677D41">
      <w:pPr>
        <w:jc w:val="both"/>
        <w:textAlignment w:val="auto"/>
        <w:rPr>
          <w:rFonts w:ascii="Arial" w:eastAsia="Lucida Sans Unicode" w:hAnsi="Arial" w:cs="Arial"/>
          <w:sz w:val="22"/>
          <w:szCs w:val="22"/>
          <w:lang w:eastAsia="en-US" w:bidi="ar-SA"/>
        </w:rPr>
      </w:pPr>
    </w:p>
    <w:p w:rsidR="00677D41" w:rsidRDefault="00380365">
      <w:pPr>
        <w:jc w:val="both"/>
        <w:textAlignment w:val="auto"/>
      </w:pPr>
      <w:r>
        <w:rPr>
          <w:rFonts w:ascii="Arial" w:eastAsia="Lucida Sans Unicode" w:hAnsi="Arial" w:cs="Arial"/>
          <w:sz w:val="22"/>
          <w:szCs w:val="22"/>
          <w:lang w:eastAsia="en-US" w:bidi="ar-SA"/>
        </w:rPr>
        <w:t xml:space="preserve">         -</w:t>
      </w:r>
      <w:r>
        <w:rPr>
          <w:rFonts w:ascii="Arial" w:eastAsia="Lucida Sans Unicode" w:hAnsi="Arial" w:cs="Arial"/>
          <w:b/>
          <w:sz w:val="22"/>
          <w:szCs w:val="22"/>
          <w:lang w:eastAsia="en-US" w:bidi="ar-SA"/>
        </w:rPr>
        <w:t>Grupo Popular</w:t>
      </w:r>
      <w:r>
        <w:rPr>
          <w:rFonts w:ascii="Arial" w:eastAsia="Lucida Sans Unicode" w:hAnsi="Arial" w:cs="Arial"/>
          <w:sz w:val="22"/>
          <w:szCs w:val="22"/>
          <w:lang w:eastAsia="en-US" w:bidi="ar-SA"/>
        </w:rPr>
        <w:t xml:space="preserve">: D. Jacobo López Fariña, D. Miguel Eduardo Hernández Chitty, Dª. Raquel Martín Castro, D. José Daniel Sosa González, Dª. </w:t>
      </w:r>
      <w:r>
        <w:rPr>
          <w:rFonts w:ascii="Arial" w:eastAsia="Lucida Sans Unicode" w:hAnsi="Arial" w:cs="Arial"/>
          <w:sz w:val="22"/>
          <w:szCs w:val="22"/>
          <w:lang w:val="pt-PT" w:eastAsia="en-US" w:bidi="ar-SA"/>
        </w:rPr>
        <w:t>Shaila Castellano Batista.</w:t>
      </w:r>
    </w:p>
    <w:p w:rsidR="00677D41" w:rsidRDefault="00677D41">
      <w:pPr>
        <w:jc w:val="both"/>
        <w:textAlignment w:val="auto"/>
        <w:rPr>
          <w:rFonts w:ascii="Arial" w:eastAsia="Lucida Sans Unicode" w:hAnsi="Arial" w:cs="Arial"/>
          <w:sz w:val="22"/>
          <w:szCs w:val="22"/>
          <w:lang w:val="pt-PT" w:eastAsia="en-US" w:bidi="ar-SA"/>
        </w:rPr>
      </w:pPr>
    </w:p>
    <w:p w:rsidR="00677D41" w:rsidRDefault="00380365">
      <w:pPr>
        <w:jc w:val="both"/>
        <w:textAlignment w:val="auto"/>
      </w:pPr>
      <w:r>
        <w:rPr>
          <w:rFonts w:ascii="Arial" w:eastAsia="Lucida Sans Unicode" w:hAnsi="Arial" w:cs="Arial"/>
          <w:sz w:val="22"/>
          <w:szCs w:val="22"/>
          <w:lang w:val="pt-PT" w:eastAsia="en-US" w:bidi="ar-SA"/>
        </w:rPr>
        <w:t xml:space="preserve">  </w:t>
      </w:r>
      <w:r>
        <w:rPr>
          <w:rFonts w:ascii="Arial" w:eastAsia="Lucida Sans Unicode" w:hAnsi="Arial" w:cs="Arial"/>
          <w:b/>
          <w:sz w:val="22"/>
          <w:szCs w:val="22"/>
          <w:lang w:val="pt-PT" w:eastAsia="en-US" w:bidi="ar-SA"/>
        </w:rPr>
        <w:t xml:space="preserve">       -Grupo Mixto:</w:t>
      </w:r>
      <w:r>
        <w:rPr>
          <w:rFonts w:ascii="Arial" w:eastAsia="Lucida Sans Unicode" w:hAnsi="Arial" w:cs="Arial"/>
          <w:sz w:val="22"/>
          <w:szCs w:val="22"/>
          <w:lang w:val="pt-PT" w:eastAsia="en-US" w:bidi="ar-SA"/>
        </w:rPr>
        <w:t xml:space="preserve"> Dª. Ángela Cruz Perera (CC), D. José Yeray Padilla Cruz (CC), Dª. Violeta López Jiménez (USP), D. José Tortosa Pallarés (VOX).</w:t>
      </w:r>
    </w:p>
    <w:p w:rsidR="00677D41" w:rsidRDefault="00677D41">
      <w:pPr>
        <w:widowControl/>
        <w:shd w:val="clear" w:color="auto" w:fill="FFFFFF"/>
        <w:suppressAutoHyphens w:val="0"/>
        <w:textAlignment w:val="auto"/>
        <w:rPr>
          <w:rFonts w:ascii="Arial" w:eastAsia="Times New Roman" w:hAnsi="Arial" w:cs="Arial"/>
          <w:kern w:val="0"/>
          <w:lang w:val="pt-PT" w:eastAsia="es-ES" w:bidi="ar-SA"/>
        </w:rPr>
      </w:pPr>
    </w:p>
    <w:p w:rsidR="00677D41" w:rsidRDefault="00380365">
      <w:pPr>
        <w:widowControl/>
        <w:suppressAutoHyphens w:val="0"/>
        <w:autoSpaceDE w:val="0"/>
        <w:jc w:val="both"/>
        <w:textAlignment w:val="auto"/>
        <w:rPr>
          <w:rFonts w:ascii="Liberation Sans" w:hAnsi="Liberation Sans" w:cs="Liberation Sans" w:hint="eastAsia"/>
          <w:kern w:val="0"/>
          <w:lang w:val="pt-PT" w:bidi="ar-SA"/>
        </w:rPr>
      </w:pPr>
      <w:r>
        <w:rPr>
          <w:rFonts w:ascii="Liberation Sans" w:hAnsi="Liberation Sans" w:cs="Liberation Sans"/>
          <w:kern w:val="0"/>
          <w:lang w:val="pt-PT" w:bidi="ar-SA"/>
        </w:rPr>
        <w:t xml:space="preserve">  </w:t>
      </w:r>
    </w:p>
    <w:p w:rsidR="00677D41" w:rsidRDefault="00380365">
      <w:pPr>
        <w:widowControl/>
        <w:suppressAutoHyphens w:val="0"/>
        <w:autoSpaceDE w:val="0"/>
        <w:jc w:val="both"/>
        <w:textAlignment w:val="auto"/>
      </w:pPr>
      <w:r>
        <w:rPr>
          <w:rFonts w:ascii="Liberation Sans" w:hAnsi="Liberation Sans" w:cs="Liberation Sans"/>
          <w:kern w:val="0"/>
          <w:lang w:val="pt-PT" w:bidi="ar-SA"/>
        </w:rPr>
        <w:t xml:space="preserve">      </w:t>
      </w:r>
      <w:r>
        <w:rPr>
          <w:rFonts w:ascii="Arial" w:hAnsi="Arial" w:cs="Arial"/>
          <w:b/>
          <w:bCs/>
          <w:kern w:val="0"/>
          <w:sz w:val="22"/>
          <w:szCs w:val="22"/>
          <w:lang w:val="pt-PT" w:bidi="ar-SA"/>
        </w:rPr>
        <w:t xml:space="preserve">-Secretario General: </w:t>
      </w:r>
      <w:r>
        <w:rPr>
          <w:rFonts w:ascii="Arial" w:hAnsi="Arial" w:cs="Arial"/>
          <w:kern w:val="0"/>
          <w:sz w:val="22"/>
          <w:szCs w:val="22"/>
          <w:lang w:val="pt-PT" w:bidi="ar-SA"/>
        </w:rPr>
        <w:t xml:space="preserve">D. Octavio Manuel Fernández Hernández. </w:t>
      </w:r>
    </w:p>
    <w:p w:rsidR="00677D41" w:rsidRDefault="00677D41">
      <w:pPr>
        <w:widowControl/>
        <w:shd w:val="clear" w:color="auto" w:fill="FFFFFF"/>
        <w:suppressAutoHyphens w:val="0"/>
        <w:textAlignment w:val="auto"/>
        <w:rPr>
          <w:rFonts w:ascii="Arial" w:hAnsi="Arial" w:cs="Arial"/>
          <w:b/>
          <w:bCs/>
          <w:kern w:val="0"/>
          <w:sz w:val="22"/>
          <w:szCs w:val="22"/>
          <w:lang w:val="pt-PT" w:bidi="ar-SA"/>
        </w:rPr>
      </w:pPr>
    </w:p>
    <w:p w:rsidR="00677D41" w:rsidRDefault="00380365">
      <w:pPr>
        <w:widowControl/>
        <w:shd w:val="clear" w:color="auto" w:fill="FFFFFF"/>
        <w:suppressAutoHyphens w:val="0"/>
        <w:textAlignment w:val="auto"/>
      </w:pPr>
      <w:r>
        <w:rPr>
          <w:rFonts w:ascii="Arial" w:hAnsi="Arial" w:cs="Arial"/>
          <w:b/>
          <w:bCs/>
          <w:kern w:val="0"/>
          <w:sz w:val="22"/>
          <w:szCs w:val="22"/>
          <w:lang w:val="pt-PT" w:bidi="ar-SA"/>
        </w:rPr>
        <w:t xml:space="preserve">       -Interventor: </w:t>
      </w:r>
      <w:r>
        <w:rPr>
          <w:rFonts w:ascii="Arial" w:hAnsi="Arial" w:cs="Arial"/>
          <w:kern w:val="0"/>
          <w:sz w:val="22"/>
          <w:szCs w:val="22"/>
          <w:lang w:val="pt-PT" w:bidi="ar-SA"/>
        </w:rPr>
        <w:t>D. Nicolás Rojo</w:t>
      </w:r>
      <w:r>
        <w:rPr>
          <w:rFonts w:ascii="Arial" w:hAnsi="Arial" w:cs="Arial"/>
          <w:kern w:val="0"/>
          <w:sz w:val="22"/>
          <w:szCs w:val="22"/>
          <w:lang w:val="pt-PT" w:bidi="ar-SA"/>
        </w:rPr>
        <w:t xml:space="preserve"> Garnica.</w:t>
      </w:r>
    </w:p>
    <w:p w:rsidR="00677D41" w:rsidRDefault="00677D41">
      <w:pPr>
        <w:pStyle w:val="Standard"/>
        <w:jc w:val="both"/>
        <w:rPr>
          <w:rFonts w:ascii="Arial" w:hAnsi="Arial" w:cs="Arial"/>
          <w:sz w:val="22"/>
          <w:szCs w:val="22"/>
          <w:lang w:val="pt-PT"/>
        </w:rPr>
      </w:pPr>
    </w:p>
    <w:p w:rsidR="00000000" w:rsidRDefault="00380365">
      <w:pPr>
        <w:rPr>
          <w:rFonts w:cs="Mangal"/>
          <w:szCs w:val="21"/>
        </w:rPr>
        <w:sectPr w:rsidR="00000000">
          <w:headerReference w:type="default" r:id="rId8"/>
          <w:footerReference w:type="default" r:id="rId9"/>
          <w:pgSz w:w="11906" w:h="16838"/>
          <w:pgMar w:top="1417" w:right="1701" w:bottom="1417" w:left="1701" w:header="692" w:footer="567" w:gutter="0"/>
          <w:cols w:space="720"/>
        </w:sectPr>
      </w:pPr>
    </w:p>
    <w:p w:rsidR="00677D41" w:rsidRDefault="00677D41">
      <w:pPr>
        <w:pStyle w:val="Standard"/>
        <w:jc w:val="center"/>
        <w:rPr>
          <w:rFonts w:ascii="Arial" w:hAnsi="Arial" w:cs="Arial"/>
          <w:b/>
          <w:bCs/>
          <w:color w:val="FF0000"/>
          <w:sz w:val="22"/>
          <w:szCs w:val="22"/>
          <w:lang w:val="pt-PT"/>
        </w:rPr>
      </w:pPr>
    </w:p>
    <w:p w:rsidR="00677D41" w:rsidRDefault="00677D41">
      <w:pPr>
        <w:pStyle w:val="Standard"/>
        <w:jc w:val="center"/>
        <w:rPr>
          <w:rFonts w:ascii="Arial" w:hAnsi="Arial" w:cs="Arial"/>
          <w:b/>
          <w:bCs/>
          <w:sz w:val="22"/>
          <w:szCs w:val="22"/>
          <w:lang w:val="pt-PT"/>
        </w:rPr>
      </w:pPr>
    </w:p>
    <w:p w:rsidR="00000000" w:rsidRDefault="00380365">
      <w:pPr>
        <w:rPr>
          <w:rFonts w:cs="Mangal"/>
          <w:szCs w:val="21"/>
        </w:rPr>
        <w:sectPr w:rsidR="00000000">
          <w:type w:val="continuous"/>
          <w:pgSz w:w="11906" w:h="16838"/>
          <w:pgMar w:top="1417" w:right="1701" w:bottom="1417" w:left="1701" w:header="692" w:footer="567" w:gutter="0"/>
          <w:cols w:num="2" w:space="720" w:equalWidth="0">
            <w:col w:w="4499" w:space="0"/>
            <w:col w:w="4005" w:space="0"/>
          </w:cols>
        </w:sectPr>
      </w:pPr>
    </w:p>
    <w:p w:rsidR="00677D41" w:rsidRDefault="00677D41">
      <w:pPr>
        <w:pStyle w:val="Standard"/>
        <w:jc w:val="both"/>
        <w:rPr>
          <w:rFonts w:ascii="Arial" w:hAnsi="Arial" w:cs="Arial"/>
          <w:b/>
          <w:sz w:val="22"/>
          <w:szCs w:val="22"/>
          <w:lang w:val="pt-PT"/>
        </w:rPr>
      </w:pPr>
    </w:p>
    <w:p w:rsidR="00677D41" w:rsidRDefault="00380365">
      <w:pPr>
        <w:jc w:val="center"/>
      </w:pPr>
      <w:r>
        <w:rPr>
          <w:rFonts w:ascii="Arial" w:hAnsi="Arial" w:cs="Arial"/>
          <w:sz w:val="22"/>
          <w:szCs w:val="22"/>
        </w:rPr>
        <w:t>En Candelaria a 30</w:t>
      </w:r>
      <w:r>
        <w:rPr>
          <w:rFonts w:ascii="Arial" w:hAnsi="Arial" w:cs="Arial"/>
          <w:color w:val="FF0000"/>
          <w:sz w:val="22"/>
          <w:szCs w:val="22"/>
        </w:rPr>
        <w:t xml:space="preserve"> </w:t>
      </w:r>
      <w:r>
        <w:rPr>
          <w:rFonts w:ascii="Arial" w:hAnsi="Arial" w:cs="Arial"/>
          <w:sz w:val="22"/>
          <w:szCs w:val="22"/>
        </w:rPr>
        <w:t>de abril de dos mil veintiséis.</w:t>
      </w:r>
    </w:p>
    <w:p w:rsidR="00677D41" w:rsidRDefault="00677D41">
      <w:pPr>
        <w:jc w:val="center"/>
        <w:rPr>
          <w:rFonts w:ascii="Arial" w:hAnsi="Arial" w:cs="Arial"/>
          <w:color w:val="FF0000"/>
          <w:sz w:val="22"/>
          <w:szCs w:val="22"/>
        </w:rPr>
      </w:pPr>
    </w:p>
    <w:p w:rsidR="00000000" w:rsidRDefault="00380365">
      <w:pPr>
        <w:rPr>
          <w:rFonts w:cs="Mangal"/>
          <w:szCs w:val="21"/>
        </w:rPr>
        <w:sectPr w:rsidR="00000000">
          <w:type w:val="continuous"/>
          <w:pgSz w:w="11906" w:h="16838"/>
          <w:pgMar w:top="1417" w:right="1701" w:bottom="1417" w:left="1701" w:header="692" w:footer="567" w:gutter="0"/>
          <w:cols w:space="720"/>
        </w:sectPr>
      </w:pPr>
    </w:p>
    <w:p w:rsidR="00677D41" w:rsidRDefault="00677D41">
      <w:pPr>
        <w:pStyle w:val="Standard"/>
        <w:jc w:val="both"/>
        <w:rPr>
          <w:rFonts w:ascii="Arial" w:hAnsi="Arial" w:cs="Arial"/>
          <w:b/>
          <w:sz w:val="22"/>
          <w:szCs w:val="22"/>
        </w:rPr>
      </w:pPr>
    </w:p>
    <w:p w:rsidR="00677D41" w:rsidRDefault="00380365">
      <w:pPr>
        <w:pStyle w:val="Textbody"/>
        <w:spacing w:after="283"/>
        <w:ind w:right="140"/>
      </w:pPr>
      <w:r>
        <w:rPr>
          <w:rFonts w:ascii="Arial" w:hAnsi="Arial" w:cs="Arial"/>
          <w:sz w:val="22"/>
          <w:szCs w:val="22"/>
        </w:rPr>
        <w:t>En Candelaria, a 30</w:t>
      </w:r>
      <w:r>
        <w:rPr>
          <w:rFonts w:ascii="Arial" w:hAnsi="Arial" w:cs="Arial"/>
          <w:color w:val="FF0000"/>
          <w:sz w:val="22"/>
          <w:szCs w:val="22"/>
        </w:rPr>
        <w:t xml:space="preserve"> </w:t>
      </w:r>
      <w:r>
        <w:rPr>
          <w:rFonts w:ascii="Arial" w:hAnsi="Arial" w:cs="Arial"/>
          <w:sz w:val="22"/>
          <w:szCs w:val="22"/>
        </w:rPr>
        <w:t xml:space="preserve">de abril de dos mil veintiséis, siendo las 09:15 horas, se constituyó el Ayuntamiento Pleno en el Salón de Sesiones de la Casa Consistorial bajo la presidencia de la </w:t>
      </w:r>
      <w:r>
        <w:rPr>
          <w:rFonts w:ascii="Arial" w:hAnsi="Arial" w:cs="Arial"/>
          <w:sz w:val="22"/>
          <w:szCs w:val="22"/>
        </w:rPr>
        <w:t>Señora Alcaldesa-Presidenta Doña María Concepción Brito Núñez, con asistencia de los Sres. Tenientes de Alcalde expresados al margen, al objeto de celebrar sesión ordinaria y tratar de los asuntos comprendidos en el orden del día de la convocatoria.</w:t>
      </w:r>
    </w:p>
    <w:p w:rsidR="00677D41" w:rsidRDefault="00677D41">
      <w:pPr>
        <w:pStyle w:val="Standard"/>
        <w:jc w:val="both"/>
        <w:rPr>
          <w:rFonts w:ascii="Arial" w:hAnsi="Arial" w:cs="Arial"/>
          <w:b/>
          <w:sz w:val="22"/>
          <w:szCs w:val="22"/>
        </w:rPr>
      </w:pPr>
    </w:p>
    <w:p w:rsidR="00677D41" w:rsidRDefault="00677D41">
      <w:pPr>
        <w:pStyle w:val="Standard"/>
        <w:jc w:val="both"/>
        <w:rPr>
          <w:rFonts w:ascii="Arial" w:hAnsi="Arial" w:cs="Arial"/>
          <w:b/>
          <w:sz w:val="22"/>
          <w:szCs w:val="22"/>
        </w:rPr>
      </w:pPr>
    </w:p>
    <w:p w:rsidR="00677D41" w:rsidRDefault="00677D41">
      <w:pPr>
        <w:pStyle w:val="Standard"/>
        <w:jc w:val="both"/>
        <w:rPr>
          <w:rFonts w:ascii="Arial" w:hAnsi="Arial" w:cs="Arial"/>
          <w:b/>
          <w:sz w:val="22"/>
          <w:szCs w:val="22"/>
        </w:rPr>
      </w:pPr>
    </w:p>
    <w:p w:rsidR="00677D41" w:rsidRDefault="00677D41">
      <w:pPr>
        <w:pStyle w:val="Standard"/>
        <w:jc w:val="both"/>
        <w:rPr>
          <w:rFonts w:ascii="Arial" w:hAnsi="Arial" w:cs="Arial"/>
          <w:b/>
          <w:sz w:val="22"/>
          <w:szCs w:val="22"/>
        </w:rPr>
      </w:pPr>
    </w:p>
    <w:p w:rsidR="00677D41" w:rsidRDefault="00677D41">
      <w:pPr>
        <w:pStyle w:val="Standard"/>
        <w:jc w:val="center"/>
        <w:rPr>
          <w:rFonts w:ascii="Arial" w:hAnsi="Arial" w:cs="Arial"/>
          <w:b/>
          <w:sz w:val="22"/>
          <w:szCs w:val="22"/>
        </w:rPr>
      </w:pPr>
    </w:p>
    <w:p w:rsidR="00677D41" w:rsidRDefault="00677D41">
      <w:pPr>
        <w:pStyle w:val="Standard"/>
        <w:jc w:val="center"/>
        <w:rPr>
          <w:rFonts w:ascii="Arial" w:hAnsi="Arial" w:cs="Arial"/>
          <w:b/>
          <w:sz w:val="22"/>
          <w:szCs w:val="22"/>
        </w:rPr>
      </w:pPr>
    </w:p>
    <w:p w:rsidR="00677D41" w:rsidRDefault="00677D41">
      <w:pPr>
        <w:pStyle w:val="Standard"/>
        <w:jc w:val="center"/>
        <w:rPr>
          <w:rFonts w:ascii="Arial" w:hAnsi="Arial" w:cs="Arial"/>
          <w:b/>
          <w:sz w:val="22"/>
          <w:szCs w:val="22"/>
        </w:rPr>
      </w:pPr>
    </w:p>
    <w:p w:rsidR="00677D41" w:rsidRDefault="00677D41">
      <w:pPr>
        <w:pStyle w:val="Standard"/>
        <w:jc w:val="center"/>
        <w:rPr>
          <w:rFonts w:ascii="Arial" w:hAnsi="Arial" w:cs="Arial"/>
          <w:b/>
          <w:sz w:val="22"/>
          <w:szCs w:val="22"/>
        </w:rPr>
      </w:pPr>
    </w:p>
    <w:p w:rsidR="00677D41" w:rsidRDefault="00677D41">
      <w:pPr>
        <w:pStyle w:val="Standard"/>
        <w:jc w:val="center"/>
        <w:rPr>
          <w:rFonts w:ascii="Arial" w:hAnsi="Arial" w:cs="Arial"/>
          <w:b/>
          <w:sz w:val="22"/>
          <w:szCs w:val="22"/>
        </w:rPr>
      </w:pPr>
    </w:p>
    <w:p w:rsidR="00677D41" w:rsidRDefault="00677D41">
      <w:pPr>
        <w:pStyle w:val="Standard"/>
        <w:jc w:val="center"/>
        <w:rPr>
          <w:rFonts w:ascii="Arial" w:hAnsi="Arial" w:cs="Arial"/>
          <w:b/>
          <w:sz w:val="22"/>
          <w:szCs w:val="22"/>
        </w:rPr>
      </w:pPr>
    </w:p>
    <w:p w:rsidR="00677D41" w:rsidRDefault="00380365">
      <w:pPr>
        <w:pStyle w:val="Standard"/>
        <w:jc w:val="center"/>
        <w:rPr>
          <w:rFonts w:ascii="Arial" w:hAnsi="Arial" w:cs="Arial"/>
          <w:b/>
          <w:sz w:val="22"/>
          <w:szCs w:val="22"/>
        </w:rPr>
      </w:pPr>
      <w:r>
        <w:rPr>
          <w:rFonts w:ascii="Arial" w:hAnsi="Arial" w:cs="Arial"/>
          <w:b/>
          <w:sz w:val="22"/>
          <w:szCs w:val="22"/>
        </w:rPr>
        <w:t>ORDEN DEL DÍA</w:t>
      </w:r>
    </w:p>
    <w:p w:rsidR="00677D41" w:rsidRDefault="00677D41">
      <w:pPr>
        <w:pStyle w:val="Standard"/>
        <w:jc w:val="center"/>
        <w:rPr>
          <w:rFonts w:ascii="Arial" w:hAnsi="Arial" w:cs="Arial"/>
          <w:b/>
          <w:sz w:val="22"/>
          <w:szCs w:val="22"/>
        </w:rPr>
      </w:pPr>
    </w:p>
    <w:p w:rsidR="00677D41" w:rsidRDefault="00380365">
      <w:pPr>
        <w:widowControl/>
        <w:suppressAutoHyphens w:val="0"/>
        <w:autoSpaceDE w:val="0"/>
        <w:jc w:val="both"/>
        <w:textAlignment w:val="auto"/>
      </w:pPr>
      <w:r>
        <w:rPr>
          <w:rFonts w:ascii="Arial" w:hAnsi="Arial" w:cs="Arial"/>
          <w:b/>
          <w:bCs/>
          <w:kern w:val="0"/>
          <w:sz w:val="22"/>
          <w:szCs w:val="22"/>
          <w:lang w:bidi="ar-SA"/>
        </w:rPr>
        <w:t xml:space="preserve">  El debate íntegro de la sesión del pleno está disponible en el siguiente enlace que es </w:t>
      </w:r>
      <w:r>
        <w:rPr>
          <w:rFonts w:ascii="Arial" w:hAnsi="Arial" w:cs="Arial"/>
          <w:b/>
          <w:bCs/>
          <w:kern w:val="0"/>
          <w:sz w:val="22"/>
          <w:szCs w:val="22"/>
        </w:rPr>
        <w:t>el video-acta:</w:t>
      </w:r>
    </w:p>
    <w:p w:rsidR="00677D41" w:rsidRDefault="00677D41">
      <w:pPr>
        <w:pStyle w:val="Standard"/>
        <w:jc w:val="both"/>
        <w:rPr>
          <w:rFonts w:ascii="Arial" w:hAnsi="Arial" w:cs="Arial"/>
          <w:b/>
          <w:bCs/>
          <w:color w:val="FF0000"/>
          <w:kern w:val="0"/>
          <w:sz w:val="22"/>
          <w:szCs w:val="22"/>
        </w:rPr>
      </w:pPr>
    </w:p>
    <w:p w:rsidR="00677D41" w:rsidRDefault="00380365">
      <w:pPr>
        <w:pStyle w:val="Standard"/>
        <w:jc w:val="both"/>
      </w:pPr>
      <w:r>
        <w:rPr>
          <w:rFonts w:ascii="Arial" w:hAnsi="Arial" w:cs="Arial"/>
          <w:b/>
          <w:bCs/>
          <w:color w:val="0A0A0A"/>
          <w:kern w:val="0"/>
          <w:sz w:val="26"/>
          <w:szCs w:val="26"/>
          <w:lang w:eastAsia="es-ES"/>
        </w:rPr>
        <w:t xml:space="preserve">               </w:t>
      </w:r>
      <w:hyperlink r:id="rId10" w:history="1">
        <w:r>
          <w:rPr>
            <w:rStyle w:val="Hipervnculo"/>
            <w:rFonts w:ascii="Arial" w:hAnsi="Arial" w:cs="Arial"/>
            <w:b/>
            <w:bCs/>
            <w:kern w:val="0"/>
            <w:sz w:val="26"/>
            <w:szCs w:val="26"/>
            <w:lang w:eastAsia="es-ES"/>
          </w:rPr>
          <w:t>https://www.youtube.com/watch?v=U7B-933qBoc</w:t>
        </w:r>
      </w:hyperlink>
    </w:p>
    <w:p w:rsidR="00677D41" w:rsidRDefault="00677D41">
      <w:pPr>
        <w:pStyle w:val="Standard"/>
        <w:jc w:val="both"/>
        <w:rPr>
          <w:rFonts w:ascii="Arial" w:hAnsi="Arial" w:cs="Arial"/>
          <w:b/>
          <w:bCs/>
          <w:color w:val="0A0A0A"/>
          <w:kern w:val="0"/>
          <w:lang w:eastAsia="es-ES"/>
        </w:rPr>
      </w:pPr>
    </w:p>
    <w:p w:rsidR="00677D41" w:rsidRDefault="00677D41">
      <w:pPr>
        <w:pStyle w:val="Standard"/>
        <w:jc w:val="both"/>
        <w:rPr>
          <w:rFonts w:eastAsia="SimSun" w:cs="Lucida Sans"/>
          <w:lang w:bidi="hi-IN"/>
        </w:rPr>
      </w:pPr>
    </w:p>
    <w:p w:rsidR="00677D41" w:rsidRDefault="00677D41">
      <w:pPr>
        <w:pStyle w:val="Standard"/>
        <w:jc w:val="both"/>
        <w:rPr>
          <w:rFonts w:ascii="Arial" w:hAnsi="Arial" w:cs="Arial"/>
          <w:sz w:val="22"/>
          <w:szCs w:val="22"/>
        </w:rPr>
      </w:pPr>
    </w:p>
    <w:p w:rsidR="00677D41" w:rsidRDefault="00380365">
      <w:pPr>
        <w:pStyle w:val="Standard"/>
        <w:numPr>
          <w:ilvl w:val="0"/>
          <w:numId w:val="3"/>
        </w:numPr>
        <w:jc w:val="both"/>
        <w:rPr>
          <w:rFonts w:ascii="Arial" w:hAnsi="Arial" w:cs="Arial"/>
          <w:b/>
          <w:sz w:val="22"/>
          <w:szCs w:val="22"/>
          <w:u w:val="single"/>
        </w:rPr>
      </w:pPr>
      <w:r>
        <w:rPr>
          <w:rFonts w:ascii="Arial" w:hAnsi="Arial" w:cs="Arial"/>
          <w:b/>
          <w:sz w:val="22"/>
          <w:szCs w:val="22"/>
          <w:u w:val="single"/>
        </w:rPr>
        <w:t xml:space="preserve">PARTE </w:t>
      </w:r>
      <w:r>
        <w:rPr>
          <w:rFonts w:ascii="Arial" w:hAnsi="Arial" w:cs="Arial"/>
          <w:b/>
          <w:sz w:val="22"/>
          <w:szCs w:val="22"/>
          <w:u w:val="single"/>
        </w:rPr>
        <w:t>RESOLUTIVA DE LA SESIÓN.</w:t>
      </w:r>
    </w:p>
    <w:p w:rsidR="00677D41" w:rsidRDefault="00677D41">
      <w:pPr>
        <w:pStyle w:val="Standard"/>
        <w:jc w:val="both"/>
        <w:rPr>
          <w:rFonts w:ascii="Arial" w:hAnsi="Arial" w:cs="Arial"/>
          <w:b/>
          <w:sz w:val="22"/>
          <w:szCs w:val="22"/>
          <w:u w:val="single"/>
        </w:rPr>
      </w:pPr>
    </w:p>
    <w:p w:rsidR="00677D41" w:rsidRDefault="00677D41">
      <w:pPr>
        <w:jc w:val="both"/>
        <w:rPr>
          <w:rFonts w:ascii="Arial" w:hAnsi="Arial" w:cs="Arial"/>
          <w:b/>
          <w:sz w:val="22"/>
          <w:szCs w:val="22"/>
        </w:rPr>
      </w:pPr>
    </w:p>
    <w:p w:rsidR="00677D41" w:rsidRDefault="00380365">
      <w:pPr>
        <w:spacing w:after="120"/>
        <w:jc w:val="both"/>
        <w:textAlignment w:val="auto"/>
      </w:pPr>
      <w:r>
        <w:rPr>
          <w:rFonts w:ascii="Arial" w:eastAsia="Lucida Sans Unicode" w:hAnsi="Arial" w:cs="Arial"/>
          <w:b/>
        </w:rPr>
        <w:t xml:space="preserve">1.- Aprobación de las actas de las sesiones </w:t>
      </w:r>
      <w:r>
        <w:rPr>
          <w:rFonts w:ascii="Arial" w:eastAsia="DejaVu Sans" w:hAnsi="Arial" w:cs="Arial"/>
          <w:b/>
          <w:kern w:val="0"/>
          <w:shd w:val="clear" w:color="auto" w:fill="F5F7F9"/>
        </w:rPr>
        <w:t>anteriores ordinarias de 27 de febrero de 2026 y 27 de marzo de 2026.</w:t>
      </w:r>
    </w:p>
    <w:p w:rsidR="00677D41" w:rsidRDefault="00677D41">
      <w:pPr>
        <w:spacing w:after="120"/>
        <w:textAlignment w:val="auto"/>
        <w:rPr>
          <w:rFonts w:ascii="Arial" w:eastAsia="Lucida Sans Unicode" w:hAnsi="Arial" w:cs="Arial"/>
          <w:b/>
          <w:sz w:val="22"/>
          <w:szCs w:val="22"/>
        </w:rPr>
      </w:pPr>
    </w:p>
    <w:p w:rsidR="00677D41" w:rsidRDefault="00380365">
      <w:pPr>
        <w:ind w:firstLine="709"/>
        <w:jc w:val="center"/>
        <w:textAlignment w:val="auto"/>
      </w:pPr>
      <w:r>
        <w:rPr>
          <w:rFonts w:ascii="Arial" w:eastAsia="Lucida Sans Unicode" w:hAnsi="Arial" w:cs="Arial"/>
          <w:b/>
          <w:color w:val="000000"/>
          <w:kern w:val="0"/>
          <w:sz w:val="22"/>
          <w:szCs w:val="22"/>
          <w:lang w:bidi="ar-SA"/>
        </w:rPr>
        <w:t>VOTACIÓN EN EL PLENO:</w:t>
      </w:r>
    </w:p>
    <w:p w:rsidR="00677D41" w:rsidRDefault="00677D41">
      <w:pPr>
        <w:ind w:firstLine="709"/>
        <w:textAlignment w:val="auto"/>
        <w:rPr>
          <w:rFonts w:ascii="Arial" w:eastAsia="Lucida Sans Unicode" w:hAnsi="Arial" w:cs="Arial"/>
          <w:b/>
          <w:color w:val="000000"/>
          <w:kern w:val="0"/>
          <w:sz w:val="22"/>
          <w:szCs w:val="22"/>
          <w:lang w:bidi="ar-SA"/>
        </w:rPr>
      </w:pPr>
    </w:p>
    <w:p w:rsidR="00677D41" w:rsidRDefault="00380365">
      <w:pPr>
        <w:ind w:firstLine="1134"/>
        <w:textAlignment w:val="auto"/>
      </w:pPr>
      <w:r>
        <w:rPr>
          <w:rFonts w:ascii="Arial" w:eastAsia="Lucida Sans Unicode" w:hAnsi="Arial" w:cs="Arial"/>
          <w:b/>
          <w:bCs/>
          <w:color w:val="000000"/>
          <w:kern w:val="0"/>
          <w:sz w:val="22"/>
          <w:szCs w:val="22"/>
          <w:lang w:bidi="ar-SA"/>
        </w:rPr>
        <w:t>Votos a favor</w:t>
      </w:r>
      <w:r>
        <w:rPr>
          <w:rFonts w:ascii="Arial" w:eastAsia="Lucida Sans Unicode" w:hAnsi="Arial" w:cs="Arial"/>
          <w:color w:val="000000"/>
          <w:kern w:val="0"/>
          <w:sz w:val="22"/>
          <w:szCs w:val="22"/>
          <w:lang w:bidi="ar-SA"/>
        </w:rPr>
        <w:t>: La unanimidad de los 20 concejales presentes.</w:t>
      </w:r>
    </w:p>
    <w:p w:rsidR="00677D41" w:rsidRDefault="00677D41">
      <w:pPr>
        <w:ind w:firstLine="1134"/>
        <w:textAlignment w:val="auto"/>
        <w:rPr>
          <w:rFonts w:ascii="Arial" w:eastAsia="Lucida Sans Unicode" w:hAnsi="Arial" w:cs="Arial"/>
          <w:color w:val="000000"/>
          <w:kern w:val="0"/>
          <w:sz w:val="22"/>
          <w:szCs w:val="22"/>
          <w:lang w:bidi="ar-SA"/>
        </w:rPr>
      </w:pPr>
    </w:p>
    <w:p w:rsidR="00677D41" w:rsidRDefault="00380365">
      <w:pPr>
        <w:ind w:firstLine="1134"/>
        <w:jc w:val="both"/>
      </w:pPr>
      <w:r>
        <w:rPr>
          <w:rFonts w:ascii="Arial" w:eastAsia="Lucida Sans Unicode" w:hAnsi="Arial" w:cs="Arial"/>
          <w:b/>
          <w:color w:val="000000"/>
          <w:sz w:val="22"/>
          <w:szCs w:val="22"/>
          <w:lang w:eastAsia="en-US" w:bidi="ar-SA"/>
        </w:rPr>
        <w:t>-Grupo Socialista</w:t>
      </w:r>
      <w:r>
        <w:rPr>
          <w:rFonts w:ascii="Arial" w:eastAsia="Lucida Sans Unicode" w:hAnsi="Arial" w:cs="Arial"/>
          <w:color w:val="000000"/>
          <w:sz w:val="22"/>
          <w:szCs w:val="22"/>
          <w:lang w:eastAsia="en-US" w:bidi="ar-SA"/>
        </w:rPr>
        <w:t xml:space="preserve">: </w:t>
      </w:r>
    </w:p>
    <w:p w:rsidR="00677D41" w:rsidRDefault="00380365">
      <w:pPr>
        <w:ind w:firstLine="1134"/>
        <w:jc w:val="both"/>
        <w:rPr>
          <w:rFonts w:ascii="Arial" w:eastAsia="Lucida Sans Unicode" w:hAnsi="Arial" w:cs="Arial"/>
          <w:color w:val="000000"/>
          <w:sz w:val="22"/>
          <w:szCs w:val="22"/>
          <w:lang w:eastAsia="en-US" w:bidi="ar-SA"/>
        </w:rPr>
      </w:pPr>
      <w:r>
        <w:rPr>
          <w:rFonts w:ascii="Arial" w:eastAsia="Lucida Sans Unicode" w:hAnsi="Arial" w:cs="Arial"/>
          <w:color w:val="000000"/>
          <w:sz w:val="22"/>
          <w:szCs w:val="22"/>
          <w:lang w:eastAsia="en-US" w:bidi="ar-SA"/>
        </w:rPr>
        <w:t xml:space="preserve">Los 11 </w:t>
      </w:r>
      <w:r>
        <w:rPr>
          <w:rFonts w:ascii="Arial" w:eastAsia="Lucida Sans Unicode" w:hAnsi="Arial" w:cs="Arial"/>
          <w:color w:val="000000"/>
          <w:sz w:val="22"/>
          <w:szCs w:val="22"/>
          <w:lang w:eastAsia="en-US" w:bidi="ar-SA"/>
        </w:rPr>
        <w:t>concejales del Grupo Socialista:</w:t>
      </w:r>
    </w:p>
    <w:p w:rsidR="00677D41" w:rsidRDefault="00380365">
      <w:pPr>
        <w:ind w:firstLine="1134"/>
        <w:jc w:val="both"/>
      </w:pPr>
      <w:r>
        <w:rPr>
          <w:rFonts w:ascii="Arial" w:eastAsia="Lucida Sans Unicode" w:hAnsi="Arial" w:cs="Arial"/>
          <w:color w:val="000000"/>
          <w:sz w:val="22"/>
          <w:szCs w:val="22"/>
          <w:lang w:val="pt-PT" w:eastAsia="en-US" w:bidi="ar-SA"/>
        </w:rPr>
        <w:t xml:space="preserve">Dª. María Concepción Brito Núñez, D. Jorge Baute Delgado, D. José Francisco Pinto Ramos, Dª. </w:t>
      </w:r>
      <w:r>
        <w:rPr>
          <w:rFonts w:ascii="Arial" w:eastAsia="Lucida Sans Unicode" w:hAnsi="Arial" w:cs="Arial"/>
          <w:color w:val="000000"/>
          <w:sz w:val="22"/>
          <w:szCs w:val="22"/>
          <w:lang w:eastAsia="en-US" w:bidi="ar-SA"/>
        </w:rPr>
        <w:t>Olivia Concepción Pérez, D. Reinaldo José Triviño Blanco, D. Manuel Alberto González Pestano, Dª. Margarita Eva Tendero Barroso, D</w:t>
      </w:r>
      <w:r>
        <w:rPr>
          <w:rFonts w:ascii="Arial" w:eastAsia="Lucida Sans Unicode" w:hAnsi="Arial" w:cs="Arial"/>
          <w:color w:val="000000"/>
          <w:sz w:val="22"/>
          <w:szCs w:val="22"/>
          <w:lang w:eastAsia="en-US" w:bidi="ar-SA"/>
        </w:rPr>
        <w:t xml:space="preserve">. Airam Pérez Chinea, Dª. María del Carmen Clemente Díaz, D. Olegario Francisco Alonso Bello, Dª. Mónica Monserrat Yanes Delgado. </w:t>
      </w:r>
    </w:p>
    <w:p w:rsidR="00677D41" w:rsidRDefault="00677D41">
      <w:pPr>
        <w:jc w:val="both"/>
        <w:textAlignment w:val="auto"/>
        <w:rPr>
          <w:rFonts w:ascii="Arial" w:eastAsia="Lucida Sans Unicode" w:hAnsi="Arial" w:cs="Arial"/>
          <w:color w:val="000000"/>
          <w:sz w:val="22"/>
          <w:szCs w:val="22"/>
          <w:lang w:eastAsia="en-US" w:bidi="ar-SA"/>
        </w:rPr>
      </w:pPr>
    </w:p>
    <w:p w:rsidR="00677D41" w:rsidRDefault="00380365">
      <w:pPr>
        <w:ind w:firstLine="1134"/>
        <w:jc w:val="both"/>
        <w:textAlignment w:val="auto"/>
      </w:pPr>
      <w:r>
        <w:rPr>
          <w:rFonts w:ascii="Arial" w:eastAsia="Lucida Sans Unicode" w:hAnsi="Arial" w:cs="Arial"/>
          <w:b/>
          <w:color w:val="000000"/>
          <w:sz w:val="22"/>
          <w:szCs w:val="22"/>
          <w:lang w:eastAsia="en-US" w:bidi="ar-SA"/>
        </w:rPr>
        <w:t>-Grupo Popular</w:t>
      </w:r>
      <w:r>
        <w:rPr>
          <w:rFonts w:ascii="Arial" w:eastAsia="Lucida Sans Unicode" w:hAnsi="Arial" w:cs="Arial"/>
          <w:color w:val="000000"/>
          <w:sz w:val="22"/>
          <w:szCs w:val="22"/>
          <w:lang w:eastAsia="en-US" w:bidi="ar-SA"/>
        </w:rPr>
        <w:t xml:space="preserve">: </w:t>
      </w:r>
    </w:p>
    <w:p w:rsidR="00677D41" w:rsidRDefault="00380365">
      <w:pPr>
        <w:ind w:firstLine="1134"/>
        <w:jc w:val="both"/>
        <w:textAlignment w:val="auto"/>
        <w:rPr>
          <w:rFonts w:ascii="Arial" w:eastAsia="Lucida Sans Unicode" w:hAnsi="Arial" w:cs="Arial"/>
          <w:color w:val="000000"/>
          <w:sz w:val="22"/>
          <w:szCs w:val="22"/>
          <w:lang w:eastAsia="en-US" w:bidi="ar-SA"/>
        </w:rPr>
      </w:pPr>
      <w:r>
        <w:rPr>
          <w:rFonts w:ascii="Arial" w:eastAsia="Lucida Sans Unicode" w:hAnsi="Arial" w:cs="Arial"/>
          <w:color w:val="000000"/>
          <w:sz w:val="22"/>
          <w:szCs w:val="22"/>
          <w:lang w:eastAsia="en-US" w:bidi="ar-SA"/>
        </w:rPr>
        <w:t>Los 5 concejales del Grupo Popular:</w:t>
      </w:r>
    </w:p>
    <w:p w:rsidR="00677D41" w:rsidRDefault="00380365">
      <w:pPr>
        <w:ind w:firstLine="1134"/>
        <w:jc w:val="both"/>
        <w:textAlignment w:val="auto"/>
      </w:pPr>
      <w:r>
        <w:rPr>
          <w:rFonts w:ascii="Arial" w:eastAsia="Lucida Sans Unicode" w:hAnsi="Arial" w:cs="Arial"/>
          <w:color w:val="000000"/>
          <w:sz w:val="22"/>
          <w:szCs w:val="22"/>
          <w:lang w:eastAsia="en-US" w:bidi="ar-SA"/>
        </w:rPr>
        <w:t xml:space="preserve">D. Jacobo López Fariña, D. Miguel Eduardo Hernández Chitty, Dª. Raquel </w:t>
      </w:r>
      <w:r>
        <w:rPr>
          <w:rFonts w:ascii="Arial" w:eastAsia="Lucida Sans Unicode" w:hAnsi="Arial" w:cs="Arial"/>
          <w:color w:val="000000"/>
          <w:sz w:val="22"/>
          <w:szCs w:val="22"/>
          <w:lang w:eastAsia="en-US" w:bidi="ar-SA"/>
        </w:rPr>
        <w:t xml:space="preserve">Martín Castro, D. José Daniel Sosa González, Dª. </w:t>
      </w:r>
      <w:r>
        <w:rPr>
          <w:rFonts w:ascii="Arial" w:eastAsia="Lucida Sans Unicode" w:hAnsi="Arial" w:cs="Arial"/>
          <w:color w:val="000000"/>
          <w:sz w:val="22"/>
          <w:szCs w:val="22"/>
          <w:lang w:val="pt-PT" w:eastAsia="en-US" w:bidi="ar-SA"/>
        </w:rPr>
        <w:t xml:space="preserve">Shaila Castellano Batista, </w:t>
      </w:r>
    </w:p>
    <w:p w:rsidR="00677D41" w:rsidRDefault="00677D41">
      <w:pPr>
        <w:jc w:val="both"/>
        <w:textAlignment w:val="auto"/>
        <w:rPr>
          <w:rFonts w:ascii="Arial" w:eastAsia="Lucida Sans Unicode" w:hAnsi="Arial" w:cs="Arial"/>
          <w:color w:val="000000"/>
          <w:sz w:val="22"/>
          <w:szCs w:val="22"/>
          <w:lang w:val="pt-PT" w:eastAsia="en-US" w:bidi="ar-SA"/>
        </w:rPr>
      </w:pPr>
    </w:p>
    <w:p w:rsidR="00677D41" w:rsidRDefault="00380365">
      <w:pPr>
        <w:jc w:val="both"/>
        <w:textAlignment w:val="auto"/>
      </w:pPr>
      <w:r>
        <w:rPr>
          <w:rFonts w:ascii="Arial" w:eastAsia="Lucida Sans Unicode" w:hAnsi="Arial" w:cs="Arial"/>
          <w:color w:val="000000"/>
          <w:sz w:val="22"/>
          <w:szCs w:val="22"/>
          <w:lang w:val="pt-PT" w:eastAsia="en-US" w:bidi="ar-SA"/>
        </w:rPr>
        <w:t xml:space="preserve">  </w:t>
      </w:r>
      <w:r>
        <w:rPr>
          <w:rFonts w:ascii="Arial" w:eastAsia="Lucida Sans Unicode" w:hAnsi="Arial" w:cs="Arial"/>
          <w:b/>
          <w:color w:val="000000"/>
          <w:sz w:val="22"/>
          <w:szCs w:val="22"/>
          <w:lang w:val="pt-PT" w:eastAsia="en-US" w:bidi="ar-SA"/>
        </w:rPr>
        <w:t xml:space="preserve">               -Grupo Mixto</w:t>
      </w:r>
      <w:r>
        <w:rPr>
          <w:rFonts w:ascii="Arial" w:eastAsia="Lucida Sans Unicode" w:hAnsi="Arial" w:cs="Arial"/>
          <w:color w:val="000000"/>
          <w:sz w:val="22"/>
          <w:szCs w:val="22"/>
          <w:lang w:val="pt-PT" w:eastAsia="en-US" w:bidi="ar-SA"/>
        </w:rPr>
        <w:t xml:space="preserve"> (CC), Dª. Ángela Cruz Perera, D. José Yeray Padilla Cruz</w:t>
      </w:r>
    </w:p>
    <w:p w:rsidR="00677D41" w:rsidRDefault="00677D41">
      <w:pPr>
        <w:jc w:val="both"/>
        <w:textAlignment w:val="auto"/>
        <w:rPr>
          <w:rFonts w:ascii="Arial" w:eastAsia="Lucida Sans Unicode" w:hAnsi="Arial" w:cs="Arial"/>
          <w:color w:val="000000"/>
          <w:sz w:val="22"/>
          <w:szCs w:val="22"/>
          <w:lang w:val="pt-PT" w:eastAsia="en-US" w:bidi="ar-SA"/>
        </w:rPr>
      </w:pPr>
    </w:p>
    <w:p w:rsidR="00677D41" w:rsidRDefault="00380365">
      <w:pPr>
        <w:jc w:val="both"/>
        <w:textAlignment w:val="auto"/>
      </w:pPr>
      <w:r>
        <w:rPr>
          <w:rFonts w:ascii="Arial" w:eastAsia="Lucida Sans Unicode" w:hAnsi="Arial" w:cs="Arial"/>
          <w:color w:val="000000"/>
          <w:sz w:val="22"/>
          <w:szCs w:val="22"/>
          <w:lang w:val="pt-PT" w:eastAsia="en-US" w:bidi="ar-SA"/>
        </w:rPr>
        <w:t xml:space="preserve">                 -</w:t>
      </w:r>
      <w:r>
        <w:rPr>
          <w:rFonts w:ascii="Arial" w:eastAsia="Lucida Sans Unicode" w:hAnsi="Arial" w:cs="Arial"/>
          <w:b/>
          <w:color w:val="000000"/>
          <w:sz w:val="22"/>
          <w:szCs w:val="22"/>
          <w:lang w:val="pt-PT" w:eastAsia="en-US" w:bidi="ar-SA"/>
        </w:rPr>
        <w:t>Grupo Mixto</w:t>
      </w:r>
      <w:r>
        <w:rPr>
          <w:rFonts w:ascii="Arial" w:eastAsia="Lucida Sans Unicode" w:hAnsi="Arial" w:cs="Arial"/>
          <w:color w:val="000000"/>
          <w:sz w:val="22"/>
          <w:szCs w:val="22"/>
          <w:lang w:val="pt-PT" w:eastAsia="en-US" w:bidi="ar-SA"/>
        </w:rPr>
        <w:t xml:space="preserve"> (USP), Dª. Violeta López Jiménez.</w:t>
      </w:r>
    </w:p>
    <w:p w:rsidR="00677D41" w:rsidRDefault="00677D41">
      <w:pPr>
        <w:jc w:val="both"/>
        <w:textAlignment w:val="auto"/>
        <w:rPr>
          <w:rFonts w:ascii="Arial" w:eastAsia="Lucida Sans Unicode" w:hAnsi="Arial" w:cs="Arial"/>
          <w:color w:val="000000"/>
          <w:sz w:val="22"/>
          <w:szCs w:val="22"/>
          <w:lang w:val="pt-PT" w:eastAsia="en-US" w:bidi="ar-SA"/>
        </w:rPr>
      </w:pPr>
    </w:p>
    <w:p w:rsidR="00677D41" w:rsidRDefault="00380365">
      <w:pPr>
        <w:jc w:val="both"/>
        <w:textAlignment w:val="auto"/>
      </w:pPr>
      <w:r>
        <w:rPr>
          <w:rFonts w:ascii="Arial" w:eastAsia="Lucida Sans Unicode" w:hAnsi="Arial" w:cs="Arial"/>
          <w:color w:val="000000"/>
          <w:sz w:val="22"/>
          <w:szCs w:val="22"/>
          <w:lang w:val="pt-PT" w:eastAsia="en-US" w:bidi="ar-SA"/>
        </w:rPr>
        <w:t xml:space="preserve">       </w:t>
      </w:r>
      <w:r>
        <w:rPr>
          <w:rFonts w:ascii="Arial" w:eastAsia="Lucida Sans Unicode" w:hAnsi="Arial" w:cs="Arial"/>
          <w:color w:val="000000"/>
          <w:sz w:val="22"/>
          <w:szCs w:val="22"/>
          <w:lang w:val="pt-PT" w:eastAsia="en-US" w:bidi="ar-SA"/>
        </w:rPr>
        <w:tab/>
        <w:t xml:space="preserve"> -</w:t>
      </w:r>
      <w:r>
        <w:rPr>
          <w:rFonts w:ascii="Arial" w:eastAsia="Lucida Sans Unicode" w:hAnsi="Arial" w:cs="Arial"/>
          <w:b/>
          <w:color w:val="000000"/>
          <w:sz w:val="22"/>
          <w:szCs w:val="22"/>
          <w:lang w:val="pt-PT" w:eastAsia="en-US" w:bidi="ar-SA"/>
        </w:rPr>
        <w:t>Grupo Mixto</w:t>
      </w:r>
      <w:r>
        <w:rPr>
          <w:rFonts w:ascii="Arial" w:eastAsia="Lucida Sans Unicode" w:hAnsi="Arial" w:cs="Arial"/>
          <w:color w:val="000000"/>
          <w:sz w:val="22"/>
          <w:szCs w:val="22"/>
          <w:lang w:val="pt-PT" w:eastAsia="en-US" w:bidi="ar-SA"/>
        </w:rPr>
        <w:t xml:space="preserve"> </w:t>
      </w:r>
      <w:r>
        <w:rPr>
          <w:rFonts w:ascii="Arial" w:eastAsia="Lucida Sans Unicode" w:hAnsi="Arial" w:cs="Arial"/>
          <w:color w:val="000000"/>
          <w:sz w:val="22"/>
          <w:szCs w:val="22"/>
          <w:lang w:val="pt-PT" w:eastAsia="en-US" w:bidi="ar-SA"/>
        </w:rPr>
        <w:t xml:space="preserve">(Vox) D. José Tortosa Pallarés </w:t>
      </w:r>
    </w:p>
    <w:p w:rsidR="00677D41" w:rsidRDefault="00677D41">
      <w:pPr>
        <w:widowControl/>
        <w:suppressAutoHyphens w:val="0"/>
        <w:autoSpaceDE w:val="0"/>
        <w:jc w:val="both"/>
        <w:textAlignment w:val="auto"/>
        <w:rPr>
          <w:rFonts w:ascii="Arial" w:eastAsia="Times New Roman" w:hAnsi="Arial" w:cs="Arial"/>
          <w:b/>
          <w:color w:val="000000"/>
          <w:kern w:val="0"/>
          <w:sz w:val="22"/>
          <w:szCs w:val="22"/>
          <w:lang w:val="pt-PT" w:eastAsia="es-ES" w:bidi="ar-SA"/>
        </w:rPr>
      </w:pPr>
    </w:p>
    <w:p w:rsidR="00677D41" w:rsidRDefault="00380365">
      <w:pPr>
        <w:widowControl/>
        <w:suppressAutoHyphens w:val="0"/>
        <w:autoSpaceDE w:val="0"/>
        <w:ind w:firstLine="1134"/>
        <w:jc w:val="both"/>
        <w:textAlignment w:val="auto"/>
      </w:pPr>
      <w:r>
        <w:rPr>
          <w:rFonts w:ascii="Arial" w:eastAsia="Times New Roman" w:hAnsi="Arial" w:cs="Arial"/>
          <w:b/>
          <w:bCs/>
          <w:color w:val="000000"/>
          <w:kern w:val="0"/>
          <w:sz w:val="22"/>
          <w:szCs w:val="22"/>
          <w:lang w:eastAsia="es-ES" w:bidi="ar-SA"/>
        </w:rPr>
        <w:t>Votos en contra</w:t>
      </w:r>
      <w:r>
        <w:rPr>
          <w:rFonts w:ascii="Arial" w:eastAsia="Times New Roman" w:hAnsi="Arial" w:cs="Arial"/>
          <w:color w:val="000000"/>
          <w:kern w:val="0"/>
          <w:sz w:val="22"/>
          <w:szCs w:val="22"/>
          <w:lang w:eastAsia="es-ES" w:bidi="ar-SA"/>
        </w:rPr>
        <w:t>:0.</w:t>
      </w:r>
    </w:p>
    <w:p w:rsidR="00677D41" w:rsidRDefault="00677D41">
      <w:pPr>
        <w:widowControl/>
        <w:suppressAutoHyphens w:val="0"/>
        <w:autoSpaceDE w:val="0"/>
        <w:ind w:firstLine="1134"/>
        <w:jc w:val="both"/>
        <w:textAlignment w:val="auto"/>
        <w:rPr>
          <w:rFonts w:ascii="Arial" w:eastAsia="Times New Roman" w:hAnsi="Arial" w:cs="Arial"/>
          <w:color w:val="000000"/>
          <w:kern w:val="0"/>
          <w:sz w:val="22"/>
          <w:szCs w:val="22"/>
          <w:lang w:eastAsia="es-ES" w:bidi="ar-SA"/>
        </w:rPr>
      </w:pPr>
    </w:p>
    <w:p w:rsidR="00677D41" w:rsidRDefault="00380365">
      <w:pPr>
        <w:widowControl/>
        <w:suppressAutoHyphens w:val="0"/>
        <w:autoSpaceDE w:val="0"/>
        <w:ind w:firstLine="1134"/>
        <w:jc w:val="both"/>
        <w:textAlignment w:val="auto"/>
      </w:pPr>
      <w:r>
        <w:rPr>
          <w:rFonts w:ascii="Arial" w:eastAsia="Times New Roman" w:hAnsi="Arial" w:cs="Arial"/>
          <w:b/>
          <w:bCs/>
          <w:color w:val="000000"/>
          <w:kern w:val="0"/>
          <w:sz w:val="22"/>
          <w:szCs w:val="22"/>
          <w:lang w:eastAsia="es-ES" w:bidi="ar-SA"/>
        </w:rPr>
        <w:t>Abstenciones</w:t>
      </w:r>
      <w:r>
        <w:rPr>
          <w:rFonts w:ascii="Arial" w:eastAsia="Times New Roman" w:hAnsi="Arial" w:cs="Arial"/>
          <w:color w:val="000000"/>
          <w:kern w:val="0"/>
          <w:sz w:val="22"/>
          <w:szCs w:val="22"/>
          <w:lang w:eastAsia="es-ES" w:bidi="ar-SA"/>
        </w:rPr>
        <w:t>:0.</w:t>
      </w:r>
    </w:p>
    <w:p w:rsidR="00677D41" w:rsidRDefault="00677D41">
      <w:pPr>
        <w:widowControl/>
        <w:suppressAutoHyphens w:val="0"/>
        <w:autoSpaceDE w:val="0"/>
        <w:jc w:val="both"/>
        <w:textAlignment w:val="auto"/>
        <w:rPr>
          <w:rFonts w:ascii="Arial" w:eastAsia="Times New Roman" w:hAnsi="Arial" w:cs="Arial"/>
          <w:color w:val="000000"/>
          <w:kern w:val="0"/>
          <w:sz w:val="22"/>
          <w:szCs w:val="22"/>
          <w:lang w:eastAsia="es-ES" w:bidi="ar-SA"/>
        </w:rPr>
      </w:pPr>
    </w:p>
    <w:p w:rsidR="00677D41" w:rsidRDefault="00677D41">
      <w:pPr>
        <w:widowControl/>
        <w:suppressAutoHyphens w:val="0"/>
        <w:autoSpaceDE w:val="0"/>
        <w:jc w:val="both"/>
        <w:textAlignment w:val="auto"/>
        <w:rPr>
          <w:rFonts w:ascii="Arial" w:eastAsia="Times New Roman" w:hAnsi="Arial" w:cs="Arial"/>
          <w:b/>
          <w:color w:val="000000"/>
          <w:kern w:val="0"/>
          <w:sz w:val="22"/>
          <w:szCs w:val="22"/>
          <w:lang w:eastAsia="es-ES" w:bidi="ar-SA"/>
        </w:rPr>
      </w:pPr>
    </w:p>
    <w:p w:rsidR="00677D41" w:rsidRDefault="00380365">
      <w:pPr>
        <w:widowControl/>
        <w:suppressAutoHyphens w:val="0"/>
        <w:autoSpaceDE w:val="0"/>
        <w:ind w:left="2268" w:firstLine="1134"/>
        <w:jc w:val="both"/>
        <w:textAlignment w:val="auto"/>
        <w:rPr>
          <w:rFonts w:ascii="Arial" w:eastAsia="Times New Roman" w:hAnsi="Arial" w:cs="Arial"/>
          <w:b/>
          <w:color w:val="000000"/>
          <w:kern w:val="0"/>
          <w:sz w:val="22"/>
          <w:szCs w:val="22"/>
          <w:lang w:eastAsia="es-ES" w:bidi="ar-SA"/>
        </w:rPr>
      </w:pPr>
      <w:r>
        <w:rPr>
          <w:rFonts w:ascii="Arial" w:eastAsia="Times New Roman" w:hAnsi="Arial" w:cs="Arial"/>
          <w:b/>
          <w:color w:val="000000"/>
          <w:kern w:val="0"/>
          <w:sz w:val="22"/>
          <w:szCs w:val="22"/>
          <w:lang w:eastAsia="es-ES" w:bidi="ar-SA"/>
        </w:rPr>
        <w:lastRenderedPageBreak/>
        <w:t>ACUERDO DEL PLENO</w:t>
      </w:r>
    </w:p>
    <w:p w:rsidR="00677D41" w:rsidRDefault="00677D41">
      <w:pPr>
        <w:widowControl/>
        <w:suppressAutoHyphens w:val="0"/>
        <w:autoSpaceDE w:val="0"/>
        <w:ind w:left="2268" w:firstLine="1134"/>
        <w:jc w:val="both"/>
        <w:textAlignment w:val="auto"/>
        <w:rPr>
          <w:rFonts w:ascii="Arial" w:eastAsia="Times New Roman" w:hAnsi="Arial" w:cs="Arial"/>
          <w:b/>
          <w:color w:val="000000"/>
          <w:kern w:val="0"/>
          <w:sz w:val="22"/>
          <w:szCs w:val="22"/>
          <w:lang w:eastAsia="es-ES" w:bidi="ar-SA"/>
        </w:rPr>
      </w:pPr>
    </w:p>
    <w:p w:rsidR="00677D41" w:rsidRDefault="00380365">
      <w:pPr>
        <w:spacing w:after="120"/>
        <w:jc w:val="both"/>
        <w:textAlignment w:val="auto"/>
      </w:pPr>
      <w:r>
        <w:rPr>
          <w:rFonts w:ascii="Arial" w:eastAsia="Lucida Sans Unicode" w:hAnsi="Arial" w:cs="Arial"/>
          <w:b/>
          <w:sz w:val="22"/>
          <w:szCs w:val="22"/>
        </w:rPr>
        <w:t xml:space="preserve">Aprobación de las actas de las sesiones </w:t>
      </w:r>
      <w:r>
        <w:rPr>
          <w:rFonts w:ascii="Arial" w:eastAsia="DejaVu Sans" w:hAnsi="Arial" w:cs="Arial"/>
          <w:b/>
          <w:kern w:val="0"/>
          <w:sz w:val="22"/>
          <w:szCs w:val="22"/>
          <w:shd w:val="clear" w:color="auto" w:fill="F5F7F9"/>
        </w:rPr>
        <w:t>anteriores ordinarias de 27 de febrero de 2026 y 27 de marzo de 2026.</w:t>
      </w:r>
    </w:p>
    <w:p w:rsidR="00677D41" w:rsidRDefault="00677D41">
      <w:pPr>
        <w:jc w:val="both"/>
        <w:rPr>
          <w:rFonts w:ascii="Arial" w:hAnsi="Arial" w:cs="Arial"/>
          <w:b/>
          <w:sz w:val="22"/>
          <w:szCs w:val="22"/>
        </w:rPr>
      </w:pPr>
    </w:p>
    <w:p w:rsidR="00677D41" w:rsidRDefault="00677D41">
      <w:pPr>
        <w:jc w:val="both"/>
        <w:rPr>
          <w:rFonts w:ascii="Arial" w:hAnsi="Arial" w:cs="Arial"/>
          <w:b/>
          <w:sz w:val="22"/>
          <w:szCs w:val="22"/>
        </w:rPr>
      </w:pPr>
    </w:p>
    <w:p w:rsidR="00677D41" w:rsidRDefault="00380365">
      <w:pPr>
        <w:spacing w:after="120"/>
        <w:jc w:val="both"/>
        <w:textAlignment w:val="auto"/>
      </w:pPr>
      <w:r>
        <w:rPr>
          <w:rFonts w:ascii="Arial" w:eastAsia="Lucida Sans Unicode" w:hAnsi="Arial" w:cs="Times New Roman"/>
          <w:b/>
          <w:lang w:bidi="ar-SA"/>
        </w:rPr>
        <w:t xml:space="preserve">2.- </w:t>
      </w:r>
      <w:r>
        <w:rPr>
          <w:rFonts w:ascii="Arial" w:eastAsia="Lucida Sans Unicode" w:hAnsi="Arial" w:cs="Times New Roman"/>
          <w:b/>
          <w:u w:val="single"/>
          <w:lang w:bidi="ar-SA"/>
        </w:rPr>
        <w:t>Expediente 4679/2026</w:t>
      </w:r>
      <w:r>
        <w:rPr>
          <w:rFonts w:ascii="Arial" w:eastAsia="Lucida Sans Unicode" w:hAnsi="Arial" w:cs="Times New Roman"/>
          <w:b/>
          <w:lang w:bidi="ar-SA"/>
        </w:rPr>
        <w:t xml:space="preserve">.  </w:t>
      </w:r>
      <w:r>
        <w:rPr>
          <w:rFonts w:ascii="Arial" w:eastAsia="Lucida Sans Unicode" w:hAnsi="Arial" w:cs="Arial"/>
          <w:b/>
          <w:lang w:bidi="ar-SA"/>
        </w:rPr>
        <w:t xml:space="preserve">Aprobación de </w:t>
      </w:r>
      <w:r>
        <w:rPr>
          <w:rFonts w:ascii="Arial" w:eastAsia="Lucida Sans Unicode" w:hAnsi="Arial" w:cs="Arial"/>
          <w:b/>
          <w:shd w:val="clear" w:color="auto" w:fill="F5F7F9"/>
          <w:lang w:bidi="ar-SA"/>
        </w:rPr>
        <w:t>Propuesta del</w:t>
      </w:r>
      <w:r>
        <w:rPr>
          <w:rFonts w:ascii="Arial" w:eastAsia="Lucida Sans Unicode" w:hAnsi="Arial" w:cs="Arial"/>
          <w:b/>
          <w:shd w:val="clear" w:color="auto" w:fill="F5F7F9"/>
          <w:lang w:bidi="ar-SA"/>
        </w:rPr>
        <w:t xml:space="preserve"> Concejal de Hacienda relativo al Informe de morosidad del primer trimestre del ejercicio de 2026.</w:t>
      </w:r>
    </w:p>
    <w:p w:rsidR="00677D41" w:rsidRDefault="00677D41">
      <w:pPr>
        <w:spacing w:after="120"/>
        <w:jc w:val="both"/>
        <w:textAlignment w:val="auto"/>
        <w:rPr>
          <w:rFonts w:ascii="Arial" w:eastAsia="Lucida Sans Unicode" w:hAnsi="Arial" w:cs="Times New Roman"/>
          <w:b/>
          <w:lang w:bidi="ar-SA"/>
        </w:rPr>
      </w:pPr>
    </w:p>
    <w:p w:rsidR="00677D41" w:rsidRDefault="00380365">
      <w:pPr>
        <w:spacing w:after="120"/>
        <w:jc w:val="both"/>
        <w:textAlignment w:val="auto"/>
        <w:rPr>
          <w:rFonts w:ascii="Arial" w:eastAsia="Lucida Sans Unicode" w:hAnsi="Arial" w:cs="Times New Roman"/>
          <w:b/>
          <w:lang w:bidi="ar-SA"/>
        </w:rPr>
      </w:pPr>
      <w:r>
        <w:rPr>
          <w:rFonts w:ascii="Arial" w:eastAsia="Lucida Sans Unicode" w:hAnsi="Arial" w:cs="Times New Roman"/>
          <w:b/>
          <w:lang w:bidi="ar-SA"/>
        </w:rPr>
        <w:t>Consta en el expediente propuesta la Pleno del Concejal Delegado de Hacienda, de fecha 10 de abril, que transcrita literalmente dice:</w:t>
      </w:r>
    </w:p>
    <w:p w:rsidR="00677D41" w:rsidRDefault="00677D41">
      <w:pPr>
        <w:spacing w:after="120"/>
        <w:jc w:val="both"/>
        <w:textAlignment w:val="auto"/>
        <w:rPr>
          <w:rFonts w:ascii="Arial" w:eastAsia="Lucida Sans Unicode" w:hAnsi="Arial" w:cs="Times New Roman"/>
          <w:b/>
          <w:lang w:bidi="ar-SA"/>
        </w:rPr>
      </w:pPr>
    </w:p>
    <w:p w:rsidR="00677D41" w:rsidRDefault="00677D41">
      <w:pPr>
        <w:spacing w:after="120"/>
        <w:jc w:val="both"/>
        <w:textAlignment w:val="auto"/>
        <w:rPr>
          <w:rFonts w:ascii="Arial" w:eastAsia="Lucida Sans Unicode" w:hAnsi="Arial" w:cs="Times New Roman"/>
          <w:b/>
          <w:lang w:bidi="ar-SA"/>
        </w:rPr>
      </w:pPr>
    </w:p>
    <w:p w:rsidR="00677D41" w:rsidRDefault="00380365">
      <w:pPr>
        <w:spacing w:after="120"/>
        <w:jc w:val="center"/>
        <w:textAlignment w:val="auto"/>
      </w:pPr>
      <w:r>
        <w:rPr>
          <w:rFonts w:ascii="Arimo" w:eastAsia="Lucida Sans Unicode" w:hAnsi="Arimo" w:cs="Arimo"/>
          <w:b/>
          <w:sz w:val="22"/>
          <w:lang w:bidi="ar-SA"/>
        </w:rPr>
        <w:t>“PROPUESTA DEL CONCE</w:t>
      </w:r>
      <w:r>
        <w:rPr>
          <w:rFonts w:ascii="Arimo" w:eastAsia="Lucida Sans Unicode" w:hAnsi="Arimo" w:cs="Arimo"/>
          <w:b/>
          <w:sz w:val="22"/>
          <w:lang w:bidi="ar-SA"/>
        </w:rPr>
        <w:t>JAL DELEGADO DE HACIENDA</w:t>
      </w:r>
    </w:p>
    <w:p w:rsidR="00677D41" w:rsidRDefault="00380365">
      <w:pPr>
        <w:keepNext/>
        <w:widowControl/>
        <w:spacing w:before="120"/>
        <w:jc w:val="both"/>
        <w:textAlignment w:val="auto"/>
      </w:pPr>
      <w:r>
        <w:rPr>
          <w:rFonts w:ascii="Arial" w:eastAsia="Microsoft YaHei" w:hAnsi="Arial" w:cs="Arial"/>
          <w:b/>
          <w:bCs/>
          <w:sz w:val="22"/>
          <w:szCs w:val="22"/>
          <w:lang w:eastAsia="ar-SA" w:bidi="ar-SA"/>
        </w:rPr>
        <w:t>ASUNTO: Informe del Interventor municipal</w:t>
      </w:r>
      <w:r>
        <w:rPr>
          <w:rFonts w:ascii="Arial" w:eastAsia="Microsoft YaHei" w:hAnsi="Arial"/>
          <w:b/>
          <w:iCs/>
          <w:sz w:val="22"/>
          <w:szCs w:val="22"/>
          <w:lang w:eastAsia="ar-SA" w:bidi="ar-SA"/>
        </w:rPr>
        <w:t xml:space="preserve">, </w:t>
      </w:r>
      <w:r>
        <w:rPr>
          <w:rFonts w:ascii="Arial" w:eastAsia="Microsoft YaHei" w:hAnsi="Arial" w:cs="Arial"/>
          <w:b/>
          <w:bCs/>
          <w:sz w:val="22"/>
          <w:szCs w:val="22"/>
          <w:lang w:eastAsia="ar-SA" w:bidi="ar-SA"/>
        </w:rPr>
        <w:t>de Cumplimiento de Plazos de la Ley 15/2010 correspondiente al Primer Trimestre de 2026 del Ayuntamiento de Candelaria. Toma de Conocimiento</w:t>
      </w:r>
    </w:p>
    <w:p w:rsidR="00677D41" w:rsidRDefault="00677D41">
      <w:pPr>
        <w:spacing w:after="120"/>
        <w:textAlignment w:val="auto"/>
        <w:rPr>
          <w:rFonts w:ascii="Arial" w:eastAsia="Lucida Sans Unicode" w:hAnsi="Arial" w:cs="Times New Roman"/>
          <w:sz w:val="22"/>
          <w:lang w:eastAsia="ar-SA" w:bidi="ar-SA"/>
        </w:rPr>
      </w:pPr>
    </w:p>
    <w:p w:rsidR="00677D41" w:rsidRDefault="00380365">
      <w:pPr>
        <w:spacing w:before="120"/>
        <w:ind w:firstLine="709"/>
        <w:jc w:val="both"/>
        <w:textAlignment w:val="auto"/>
        <w:rPr>
          <w:rFonts w:ascii="Arial" w:eastAsia="Lucida Sans Unicode" w:hAnsi="Arial" w:cs="Arial"/>
          <w:sz w:val="22"/>
          <w:szCs w:val="22"/>
          <w:lang w:bidi="ar-SA"/>
        </w:rPr>
      </w:pPr>
      <w:r>
        <w:rPr>
          <w:rFonts w:ascii="Arial" w:eastAsia="Lucida Sans Unicode" w:hAnsi="Arial" w:cs="Arial"/>
          <w:sz w:val="22"/>
          <w:szCs w:val="22"/>
          <w:lang w:bidi="ar-SA"/>
        </w:rPr>
        <w:t xml:space="preserve">Visto el Informe de la intervención, relativo </w:t>
      </w:r>
      <w:r>
        <w:rPr>
          <w:rFonts w:ascii="Arial" w:eastAsia="Lucida Sans Unicode" w:hAnsi="Arial" w:cs="Arial"/>
          <w:sz w:val="22"/>
          <w:szCs w:val="22"/>
          <w:lang w:bidi="ar-SA"/>
        </w:rPr>
        <w:t>al estudio del Cumplimiento de los Plazos de la Ley 15/2010 correspondiente al Primer trimestre de 2026 del Ayuntamiento de Candelaria y demás entes instrumentales, cuyos datos se detallan a continuación:</w:t>
      </w:r>
    </w:p>
    <w:p w:rsidR="00677D41" w:rsidRDefault="00677D41">
      <w:pPr>
        <w:spacing w:before="120"/>
        <w:jc w:val="both"/>
        <w:textAlignment w:val="auto"/>
        <w:rPr>
          <w:rFonts w:ascii="Arial" w:eastAsia="Lucida Sans Unicode" w:hAnsi="Arial" w:cs="Arial"/>
          <w:sz w:val="22"/>
          <w:szCs w:val="22"/>
          <w:lang w:bidi="ar-SA"/>
        </w:rPr>
      </w:pPr>
    </w:p>
    <w:p w:rsidR="00677D41" w:rsidRDefault="00380365">
      <w:pPr>
        <w:spacing w:after="120"/>
        <w:jc w:val="center"/>
        <w:textAlignment w:val="auto"/>
      </w:pPr>
      <w:r>
        <w:rPr>
          <w:rFonts w:ascii="Arial" w:eastAsia="Lucida Sans Unicode" w:hAnsi="Arial" w:cs="Arial"/>
          <w:sz w:val="22"/>
          <w:szCs w:val="22"/>
          <w:lang w:bidi="ar-SA"/>
        </w:rPr>
        <w:t> “</w:t>
      </w:r>
      <w:r>
        <w:rPr>
          <w:rFonts w:ascii="Arial" w:eastAsia="Lucida Sans Unicode" w:hAnsi="Arial" w:cs="Times New Roman"/>
          <w:sz w:val="22"/>
          <w:lang w:bidi="ar-SA"/>
        </w:rPr>
        <w:t> </w:t>
      </w:r>
      <w:r>
        <w:rPr>
          <w:rFonts w:ascii="Arial" w:eastAsia="Lucida Sans Unicode" w:hAnsi="Arial" w:cs="Times New Roman"/>
          <w:b/>
          <w:sz w:val="22"/>
          <w:lang w:bidi="ar-SA"/>
        </w:rPr>
        <w:t>Antecedentes de hecho</w:t>
      </w:r>
    </w:p>
    <w:p w:rsidR="00677D41" w:rsidRDefault="00677D41">
      <w:pPr>
        <w:spacing w:after="120"/>
        <w:jc w:val="center"/>
        <w:textAlignment w:val="auto"/>
        <w:rPr>
          <w:rFonts w:ascii="Arial" w:eastAsia="Lucida Sans Unicode" w:hAnsi="Arial" w:cs="Times New Roman"/>
          <w:sz w:val="22"/>
          <w:lang w:bidi="ar-SA"/>
        </w:rPr>
      </w:pPr>
    </w:p>
    <w:p w:rsidR="00677D41" w:rsidRDefault="00380365">
      <w:pPr>
        <w:spacing w:after="120"/>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I.- Ha sido remitida a e</w:t>
      </w:r>
      <w:r>
        <w:rPr>
          <w:rFonts w:ascii="Arial" w:eastAsia="Lucida Sans Unicode" w:hAnsi="Arial" w:cs="Times New Roman"/>
          <w:sz w:val="22"/>
          <w:lang w:bidi="ar-SA"/>
        </w:rPr>
        <w:t>sta intervención, información de los entes dependientes para el cálculo del informe de morosidad del Primer trimestre del ejercicio 2026. </w:t>
      </w:r>
    </w:p>
    <w:p w:rsidR="00677D41" w:rsidRDefault="00677D41">
      <w:pPr>
        <w:spacing w:after="120"/>
        <w:jc w:val="center"/>
        <w:textAlignment w:val="auto"/>
        <w:rPr>
          <w:rFonts w:ascii="Arial" w:eastAsia="Lucida Sans Unicode" w:hAnsi="Arial" w:cs="Times New Roman"/>
          <w:b/>
          <w:sz w:val="22"/>
          <w:lang w:bidi="ar-SA"/>
        </w:rPr>
      </w:pPr>
    </w:p>
    <w:p w:rsidR="00677D41" w:rsidRDefault="00677D41">
      <w:pPr>
        <w:spacing w:after="120"/>
        <w:jc w:val="center"/>
        <w:textAlignment w:val="auto"/>
        <w:rPr>
          <w:rFonts w:ascii="Arial" w:eastAsia="Lucida Sans Unicode" w:hAnsi="Arial" w:cs="Times New Roman"/>
          <w:b/>
          <w:sz w:val="22"/>
          <w:lang w:bidi="ar-SA"/>
        </w:rPr>
      </w:pPr>
    </w:p>
    <w:p w:rsidR="00677D41" w:rsidRDefault="00677D41">
      <w:pPr>
        <w:spacing w:after="120"/>
        <w:jc w:val="center"/>
        <w:textAlignment w:val="auto"/>
        <w:rPr>
          <w:rFonts w:ascii="Arial" w:eastAsia="Lucida Sans Unicode" w:hAnsi="Arial" w:cs="Times New Roman"/>
          <w:b/>
          <w:sz w:val="22"/>
          <w:lang w:bidi="ar-SA"/>
        </w:rPr>
      </w:pPr>
    </w:p>
    <w:p w:rsidR="00677D41" w:rsidRDefault="00380365">
      <w:pPr>
        <w:spacing w:after="120"/>
        <w:jc w:val="center"/>
        <w:textAlignment w:val="auto"/>
      </w:pPr>
      <w:r>
        <w:rPr>
          <w:rFonts w:ascii="Arial" w:eastAsia="Lucida Sans Unicode" w:hAnsi="Arial" w:cs="Times New Roman"/>
          <w:b/>
          <w:sz w:val="22"/>
          <w:lang w:bidi="ar-SA"/>
        </w:rPr>
        <w:t>CONCLUSIONES</w:t>
      </w:r>
    </w:p>
    <w:p w:rsidR="00677D41" w:rsidRDefault="00380365">
      <w:pPr>
        <w:widowControl/>
        <w:spacing w:before="120"/>
        <w:jc w:val="both"/>
        <w:textAlignment w:val="auto"/>
      </w:pPr>
      <w:r>
        <w:rPr>
          <w:rFonts w:ascii="Arial" w:eastAsia="Arial Unicode MS" w:hAnsi="Arial" w:cs="Arial"/>
          <w:b/>
          <w:sz w:val="22"/>
          <w:szCs w:val="22"/>
          <w:lang w:eastAsia="ar-SA" w:bidi="ar-SA"/>
        </w:rPr>
        <w:t>Primera.-</w:t>
      </w:r>
      <w:r>
        <w:rPr>
          <w:rFonts w:ascii="Arial" w:eastAsia="Arial Unicode MS" w:hAnsi="Arial" w:cs="Arial"/>
          <w:sz w:val="22"/>
          <w:szCs w:val="22"/>
          <w:lang w:eastAsia="ar-SA" w:bidi="ar-SA"/>
        </w:rPr>
        <w:t xml:space="preserve"> El funcionario que suscribe, Interventor del Ayuntamiento de Candelaria, dando cumplimiento</w:t>
      </w:r>
      <w:r>
        <w:rPr>
          <w:rFonts w:ascii="Arial" w:eastAsia="Arial Unicode MS" w:hAnsi="Arial" w:cs="Arial"/>
          <w:sz w:val="22"/>
          <w:szCs w:val="22"/>
          <w:lang w:eastAsia="ar-SA" w:bidi="ar-SA"/>
        </w:rPr>
        <w:t xml:space="preserve"> a lo dispuesto en el artículo 4 de la Ley 15/2010, de 5 de julio, de modificación de la Ley 3/2004, de 29 de diciembre, que establece que: </w:t>
      </w:r>
      <w:r>
        <w:rPr>
          <w:rFonts w:ascii="Arial" w:eastAsia="Arial Unicode MS" w:hAnsi="Arial" w:cs="Arial"/>
          <w:i/>
          <w:iCs/>
          <w:sz w:val="22"/>
          <w:szCs w:val="22"/>
          <w:lang w:eastAsia="ar-SA" w:bidi="ar-SA"/>
        </w:rPr>
        <w:t xml:space="preserve">“. Los Tesoreros o, en su defecto, Interventores de las Corporaciones locales elaborarán trimestralmente un informe </w:t>
      </w:r>
      <w:r>
        <w:rPr>
          <w:rFonts w:ascii="Arial" w:eastAsia="Arial Unicode MS" w:hAnsi="Arial" w:cs="Arial"/>
          <w:i/>
          <w:iCs/>
          <w:sz w:val="22"/>
          <w:szCs w:val="22"/>
          <w:lang w:eastAsia="ar-SA" w:bidi="ar-SA"/>
        </w:rPr>
        <w:t>sobre el cumplimiento de los plazos previstos en esta Ley para el pago de las obligaciones de cada Entidad local, que incluirá necesariamente el número y cuantía global de las obligaciones pendientes en las que se esté incumpliendo el plazo.</w:t>
      </w:r>
    </w:p>
    <w:p w:rsidR="00677D41" w:rsidRDefault="00380365">
      <w:pPr>
        <w:widowControl/>
        <w:spacing w:before="120"/>
        <w:jc w:val="both"/>
        <w:textAlignment w:val="auto"/>
      </w:pPr>
      <w:r>
        <w:rPr>
          <w:rFonts w:ascii="Arial" w:eastAsia="Arial Unicode MS" w:hAnsi="Arial" w:cs="Arial"/>
          <w:i/>
          <w:iCs/>
          <w:sz w:val="22"/>
          <w:szCs w:val="22"/>
          <w:lang w:eastAsia="ar-SA" w:bidi="ar-SA"/>
        </w:rPr>
        <w:t>4. Sin perjuic</w:t>
      </w:r>
      <w:r>
        <w:rPr>
          <w:rFonts w:ascii="Arial" w:eastAsia="Arial Unicode MS" w:hAnsi="Arial" w:cs="Arial"/>
          <w:i/>
          <w:iCs/>
          <w:sz w:val="22"/>
          <w:szCs w:val="22"/>
          <w:lang w:eastAsia="ar-SA" w:bidi="ar-SA"/>
        </w:rPr>
        <w:t>io de su posible presentación y debate en el Pleno de la Corporación local, dicho informe deberá remitirse, en todo caso, a los órganos competentes del Ministerio de Economía y Hacienda y, en su respectivo ámbito territorial, a los de las Comunidades Autón</w:t>
      </w:r>
      <w:r>
        <w:rPr>
          <w:rFonts w:ascii="Arial" w:eastAsia="Arial Unicode MS" w:hAnsi="Arial" w:cs="Arial"/>
          <w:i/>
          <w:iCs/>
          <w:sz w:val="22"/>
          <w:szCs w:val="22"/>
          <w:lang w:eastAsia="ar-SA" w:bidi="ar-SA"/>
        </w:rPr>
        <w:t xml:space="preserve">omas que, con arreglo a sus respectivos Estatutos de Autonomía, tengan atribuida la tutela financiera de las Entidades locales. Tales órganos podrán igualmente requerir </w:t>
      </w:r>
      <w:r>
        <w:rPr>
          <w:rFonts w:ascii="Arial" w:eastAsia="Arial Unicode MS" w:hAnsi="Arial" w:cs="Arial"/>
          <w:i/>
          <w:iCs/>
          <w:sz w:val="22"/>
          <w:szCs w:val="22"/>
          <w:lang w:eastAsia="ar-SA" w:bidi="ar-SA"/>
        </w:rPr>
        <w:lastRenderedPageBreak/>
        <w:t>la remisión de los citados informes.(...)”</w:t>
      </w:r>
      <w:r>
        <w:rPr>
          <w:rFonts w:ascii="Arial" w:eastAsia="Arial Unicode MS" w:hAnsi="Arial" w:cs="Arial"/>
          <w:sz w:val="22"/>
          <w:szCs w:val="22"/>
          <w:lang w:eastAsia="ar-SA" w:bidi="ar-SA"/>
        </w:rPr>
        <w:t xml:space="preserve"> tiene a bien informar que</w:t>
      </w:r>
      <w:r>
        <w:rPr>
          <w:rFonts w:ascii="Arial" w:eastAsia="Arial Unicode MS" w:hAnsi="Arial" w:cs="Arial"/>
          <w:i/>
          <w:sz w:val="22"/>
          <w:szCs w:val="22"/>
          <w:lang w:eastAsia="ar-SA" w:bidi="ar-SA"/>
        </w:rPr>
        <w:t>,</w:t>
      </w:r>
      <w:r>
        <w:rPr>
          <w:rFonts w:ascii="Arial" w:eastAsia="Arial Unicode MS" w:hAnsi="Arial" w:cs="Arial"/>
          <w:sz w:val="22"/>
          <w:szCs w:val="22"/>
          <w:lang w:eastAsia="ar-SA" w:bidi="ar-SA"/>
        </w:rPr>
        <w:t xml:space="preserve"> según los datos o</w:t>
      </w:r>
      <w:r>
        <w:rPr>
          <w:rFonts w:ascii="Arial" w:eastAsia="Arial Unicode MS" w:hAnsi="Arial" w:cs="Arial"/>
          <w:sz w:val="22"/>
          <w:szCs w:val="22"/>
          <w:lang w:eastAsia="ar-SA" w:bidi="ar-SA"/>
        </w:rPr>
        <w:t>brantes en la contabilidad a fecha 9 de abril de 2026, el resumen de los plazos de pago en esta corporación ha sido el siguiente:</w:t>
      </w:r>
    </w:p>
    <w:p w:rsidR="00677D41" w:rsidRDefault="00677D41">
      <w:pPr>
        <w:widowControl/>
        <w:spacing w:before="120"/>
        <w:jc w:val="both"/>
        <w:textAlignment w:val="auto"/>
        <w:rPr>
          <w:rFonts w:ascii="Arial" w:eastAsia="Arial Unicode MS" w:hAnsi="Arial" w:cs="Arial"/>
          <w:sz w:val="22"/>
          <w:szCs w:val="22"/>
          <w:lang w:eastAsia="ar-SA" w:bidi="ar-SA"/>
        </w:rPr>
      </w:pPr>
    </w:p>
    <w:p w:rsidR="00677D41" w:rsidRDefault="00677D41">
      <w:pPr>
        <w:widowControl/>
        <w:spacing w:before="120"/>
        <w:jc w:val="both"/>
        <w:textAlignment w:val="auto"/>
        <w:rPr>
          <w:rFonts w:ascii="Arial" w:eastAsia="Arial Unicode MS" w:hAnsi="Arial" w:cs="Arial"/>
          <w:sz w:val="22"/>
          <w:szCs w:val="22"/>
          <w:lang w:eastAsia="ar-SA" w:bidi="ar-SA"/>
        </w:rPr>
      </w:pPr>
    </w:p>
    <w:p w:rsidR="00677D41" w:rsidRDefault="00380365">
      <w:pPr>
        <w:widowControl/>
        <w:spacing w:before="120"/>
        <w:jc w:val="both"/>
        <w:textAlignment w:val="auto"/>
      </w:pPr>
      <w:r>
        <w:rPr>
          <w:rFonts w:ascii="Arial" w:eastAsia="Arial Unicode MS" w:hAnsi="Arial" w:cs="Arial"/>
          <w:noProof/>
          <w:sz w:val="22"/>
          <w:szCs w:val="22"/>
          <w:lang w:eastAsia="es-ES" w:bidi="ar-SA"/>
        </w:rPr>
        <w:drawing>
          <wp:inline distT="0" distB="0" distL="0" distR="0">
            <wp:extent cx="5400044" cy="4923787"/>
            <wp:effectExtent l="0" t="0" r="0" b="0"/>
            <wp:docPr id="10" name="Imagen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rcRect/>
                    <a:stretch>
                      <a:fillRect/>
                    </a:stretch>
                  </pic:blipFill>
                  <pic:spPr>
                    <a:xfrm>
                      <a:off x="0" y="0"/>
                      <a:ext cx="5400044" cy="4923787"/>
                    </a:xfrm>
                    <a:prstGeom prst="rect">
                      <a:avLst/>
                    </a:prstGeom>
                    <a:noFill/>
                    <a:ln>
                      <a:noFill/>
                      <a:prstDash/>
                    </a:ln>
                  </pic:spPr>
                </pic:pic>
              </a:graphicData>
            </a:graphic>
          </wp:inline>
        </w:drawing>
      </w:r>
    </w:p>
    <w:tbl>
      <w:tblPr>
        <w:tblW w:w="8505" w:type="dxa"/>
        <w:tblInd w:w="70" w:type="dxa"/>
        <w:tblCellMar>
          <w:left w:w="10" w:type="dxa"/>
          <w:right w:w="10" w:type="dxa"/>
        </w:tblCellMar>
        <w:tblLook w:val="0000" w:firstRow="0" w:lastRow="0" w:firstColumn="0" w:lastColumn="0" w:noHBand="0" w:noVBand="0"/>
      </w:tblPr>
      <w:tblGrid>
        <w:gridCol w:w="2327"/>
        <w:gridCol w:w="1359"/>
        <w:gridCol w:w="1796"/>
        <w:gridCol w:w="6"/>
        <w:gridCol w:w="1264"/>
        <w:gridCol w:w="1753"/>
      </w:tblGrid>
      <w:tr w:rsidR="00677D41">
        <w:tblPrEx>
          <w:tblCellMar>
            <w:top w:w="0" w:type="dxa"/>
            <w:bottom w:w="0" w:type="dxa"/>
          </w:tblCellMar>
        </w:tblPrEx>
        <w:trPr>
          <w:trHeight w:val="298"/>
        </w:trPr>
        <w:tc>
          <w:tcPr>
            <w:tcW w:w="2327" w:type="dxa"/>
            <w:shd w:val="clear" w:color="auto" w:fill="auto"/>
            <w:noWrap/>
            <w:tcMar>
              <w:top w:w="0" w:type="dxa"/>
              <w:left w:w="70" w:type="dxa"/>
              <w:bottom w:w="0" w:type="dxa"/>
              <w:right w:w="70" w:type="dxa"/>
            </w:tcMar>
            <w:vAlign w:val="bottom"/>
          </w:tcPr>
          <w:p w:rsidR="00677D41" w:rsidRDefault="00677D41">
            <w:pPr>
              <w:suppressAutoHyphens w:val="0"/>
              <w:textAlignment w:val="auto"/>
              <w:rPr>
                <w:rFonts w:ascii="Calibri" w:eastAsia="Lucida Sans Unicode" w:hAnsi="Calibri" w:cs="Calibri"/>
                <w:b/>
                <w:bCs/>
                <w:color w:val="000000"/>
                <w:kern w:val="0"/>
                <w:sz w:val="22"/>
                <w:szCs w:val="22"/>
                <w:lang w:bidi="ar-SA"/>
              </w:rPr>
            </w:pPr>
          </w:p>
          <w:p w:rsidR="00677D41" w:rsidRDefault="00380365">
            <w:pPr>
              <w:suppressAutoHyphens w:val="0"/>
              <w:textAlignment w:val="auto"/>
              <w:rPr>
                <w:rFonts w:ascii="Calibri" w:eastAsia="Lucida Sans Unicode" w:hAnsi="Calibri" w:cs="Calibri"/>
                <w:b/>
                <w:bCs/>
                <w:color w:val="000000"/>
                <w:kern w:val="0"/>
                <w:sz w:val="22"/>
                <w:szCs w:val="22"/>
                <w:lang w:bidi="ar-SA"/>
              </w:rPr>
            </w:pPr>
            <w:r>
              <w:rPr>
                <w:rFonts w:ascii="Calibri" w:eastAsia="Lucida Sans Unicode" w:hAnsi="Calibri" w:cs="Calibri"/>
                <w:b/>
                <w:bCs/>
                <w:color w:val="000000"/>
                <w:kern w:val="0"/>
                <w:sz w:val="22"/>
                <w:szCs w:val="22"/>
                <w:lang w:bidi="ar-SA"/>
              </w:rPr>
              <w:t>EPELCAN</w:t>
            </w:r>
          </w:p>
        </w:tc>
        <w:tc>
          <w:tcPr>
            <w:tcW w:w="1359" w:type="dxa"/>
            <w:shd w:val="clear" w:color="auto" w:fill="auto"/>
            <w:noWrap/>
            <w:tcMar>
              <w:top w:w="0" w:type="dxa"/>
              <w:left w:w="70" w:type="dxa"/>
              <w:bottom w:w="0" w:type="dxa"/>
              <w:right w:w="70" w:type="dxa"/>
            </w:tcMar>
            <w:vAlign w:val="bottom"/>
          </w:tcPr>
          <w:p w:rsidR="00677D41" w:rsidRDefault="00677D41">
            <w:pPr>
              <w:textAlignment w:val="auto"/>
              <w:rPr>
                <w:rFonts w:ascii="Calibri" w:eastAsia="Lucida Sans Unicode" w:hAnsi="Calibri" w:cs="Calibri"/>
                <w:b/>
                <w:bCs/>
                <w:color w:val="000000"/>
                <w:kern w:val="0"/>
                <w:sz w:val="22"/>
                <w:szCs w:val="22"/>
                <w:lang w:bidi="ar-SA"/>
              </w:rPr>
            </w:pPr>
          </w:p>
        </w:tc>
        <w:tc>
          <w:tcPr>
            <w:tcW w:w="1796" w:type="dxa"/>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c>
          <w:tcPr>
            <w:tcW w:w="1270" w:type="dxa"/>
            <w:gridSpan w:val="2"/>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c>
          <w:tcPr>
            <w:tcW w:w="1753" w:type="dxa"/>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r>
      <w:tr w:rsidR="00677D41">
        <w:tblPrEx>
          <w:tblCellMar>
            <w:top w:w="0" w:type="dxa"/>
            <w:bottom w:w="0" w:type="dxa"/>
          </w:tblCellMar>
        </w:tblPrEx>
        <w:trPr>
          <w:trHeight w:val="298"/>
        </w:trPr>
        <w:tc>
          <w:tcPr>
            <w:tcW w:w="2327" w:type="dxa"/>
            <w:shd w:val="clear" w:color="auto" w:fill="auto"/>
            <w:noWrap/>
            <w:tcMar>
              <w:top w:w="0" w:type="dxa"/>
              <w:left w:w="70" w:type="dxa"/>
              <w:bottom w:w="0" w:type="dxa"/>
              <w:right w:w="70" w:type="dxa"/>
            </w:tcMar>
            <w:vAlign w:val="bottom"/>
          </w:tcPr>
          <w:p w:rsidR="00677D41" w:rsidRDefault="00380365">
            <w:pPr>
              <w:suppressAutoHyphens w:val="0"/>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PAGOS REALIZADOS EN EL PERIODO</w:t>
            </w:r>
          </w:p>
        </w:tc>
        <w:tc>
          <w:tcPr>
            <w:tcW w:w="1359" w:type="dxa"/>
            <w:shd w:val="clear" w:color="auto" w:fill="auto"/>
            <w:noWrap/>
            <w:tcMar>
              <w:top w:w="0" w:type="dxa"/>
              <w:left w:w="70" w:type="dxa"/>
              <w:bottom w:w="0" w:type="dxa"/>
              <w:right w:w="70" w:type="dxa"/>
            </w:tcMar>
            <w:vAlign w:val="bottom"/>
          </w:tcPr>
          <w:p w:rsidR="00677D41" w:rsidRDefault="00677D41">
            <w:pPr>
              <w:textAlignment w:val="auto"/>
              <w:rPr>
                <w:rFonts w:ascii="Calibri" w:eastAsia="Lucida Sans Unicode" w:hAnsi="Calibri" w:cs="Calibri"/>
                <w:color w:val="000000"/>
                <w:kern w:val="0"/>
                <w:sz w:val="22"/>
                <w:szCs w:val="22"/>
                <w:lang w:bidi="ar-SA"/>
              </w:rPr>
            </w:pPr>
          </w:p>
        </w:tc>
        <w:tc>
          <w:tcPr>
            <w:tcW w:w="1796" w:type="dxa"/>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c>
          <w:tcPr>
            <w:tcW w:w="1270" w:type="dxa"/>
            <w:gridSpan w:val="2"/>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c>
          <w:tcPr>
            <w:tcW w:w="1753" w:type="dxa"/>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r>
      <w:tr w:rsidR="00677D41">
        <w:tblPrEx>
          <w:tblCellMar>
            <w:top w:w="0" w:type="dxa"/>
            <w:bottom w:w="0" w:type="dxa"/>
          </w:tblCellMar>
        </w:tblPrEx>
        <w:trPr>
          <w:trHeight w:val="298"/>
        </w:trPr>
        <w:tc>
          <w:tcPr>
            <w:tcW w:w="232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 </w:t>
            </w:r>
          </w:p>
        </w:tc>
        <w:tc>
          <w:tcPr>
            <w:tcW w:w="3161" w:type="dxa"/>
            <w:gridSpan w:val="3"/>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Dentro del Periodo Legal Pago</w:t>
            </w:r>
          </w:p>
        </w:tc>
        <w:tc>
          <w:tcPr>
            <w:tcW w:w="3017" w:type="dxa"/>
            <w:gridSpan w:val="2"/>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Fuera del Periodo Legal Pago</w:t>
            </w:r>
          </w:p>
        </w:tc>
      </w:tr>
      <w:tr w:rsidR="00677D41">
        <w:tblPrEx>
          <w:tblCellMar>
            <w:top w:w="0" w:type="dxa"/>
            <w:bottom w:w="0" w:type="dxa"/>
          </w:tblCellMar>
        </w:tblPrEx>
        <w:trPr>
          <w:trHeight w:val="298"/>
        </w:trPr>
        <w:tc>
          <w:tcPr>
            <w:tcW w:w="2327"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 xml:space="preserve">Periodo </w:t>
            </w:r>
            <w:r>
              <w:rPr>
                <w:rFonts w:ascii="Calibri" w:eastAsia="Lucida Sans Unicode" w:hAnsi="Calibri" w:cs="Calibri"/>
                <w:color w:val="000000"/>
                <w:kern w:val="0"/>
                <w:sz w:val="22"/>
                <w:szCs w:val="22"/>
                <w:lang w:bidi="ar-SA"/>
              </w:rPr>
              <w:t>Medio de Pagos (días)</w:t>
            </w:r>
          </w:p>
        </w:tc>
        <w:tc>
          <w:tcPr>
            <w:tcW w:w="1359"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Número Pagos</w:t>
            </w:r>
          </w:p>
        </w:tc>
        <w:tc>
          <w:tcPr>
            <w:tcW w:w="1796"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Importe Total</w:t>
            </w:r>
          </w:p>
        </w:tc>
        <w:tc>
          <w:tcPr>
            <w:tcW w:w="1270" w:type="dxa"/>
            <w:gridSpan w:val="2"/>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Número Pagos</w:t>
            </w:r>
          </w:p>
        </w:tc>
        <w:tc>
          <w:tcPr>
            <w:tcW w:w="1753"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Importe Total</w:t>
            </w:r>
          </w:p>
        </w:tc>
      </w:tr>
      <w:tr w:rsidR="00677D41">
        <w:tblPrEx>
          <w:tblCellMar>
            <w:top w:w="0" w:type="dxa"/>
            <w:bottom w:w="0" w:type="dxa"/>
          </w:tblCellMar>
        </w:tblPrEx>
        <w:trPr>
          <w:trHeight w:val="298"/>
        </w:trPr>
        <w:tc>
          <w:tcPr>
            <w:tcW w:w="2327"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26,81</w:t>
            </w:r>
          </w:p>
        </w:tc>
        <w:tc>
          <w:tcPr>
            <w:tcW w:w="135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52</w:t>
            </w:r>
          </w:p>
        </w:tc>
        <w:tc>
          <w:tcPr>
            <w:tcW w:w="1796"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29.518,28</w:t>
            </w:r>
          </w:p>
        </w:tc>
        <w:tc>
          <w:tcPr>
            <w:tcW w:w="1270" w:type="dxa"/>
            <w:gridSpan w:val="2"/>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18</w:t>
            </w:r>
          </w:p>
        </w:tc>
        <w:tc>
          <w:tcPr>
            <w:tcW w:w="175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31.325,07</w:t>
            </w:r>
          </w:p>
        </w:tc>
      </w:tr>
      <w:tr w:rsidR="00677D41">
        <w:tblPrEx>
          <w:tblCellMar>
            <w:top w:w="0" w:type="dxa"/>
            <w:bottom w:w="0" w:type="dxa"/>
          </w:tblCellMar>
        </w:tblPrEx>
        <w:trPr>
          <w:trHeight w:val="298"/>
        </w:trPr>
        <w:tc>
          <w:tcPr>
            <w:tcW w:w="2327" w:type="dxa"/>
            <w:shd w:val="clear" w:color="auto" w:fill="auto"/>
            <w:noWrap/>
            <w:tcMar>
              <w:top w:w="0" w:type="dxa"/>
              <w:left w:w="70" w:type="dxa"/>
              <w:bottom w:w="0" w:type="dxa"/>
              <w:right w:w="70" w:type="dxa"/>
            </w:tcMar>
            <w:vAlign w:val="bottom"/>
          </w:tcPr>
          <w:p w:rsidR="00677D41" w:rsidRDefault="00677D41">
            <w:pPr>
              <w:textAlignment w:val="auto"/>
              <w:rPr>
                <w:rFonts w:ascii="Calibri" w:eastAsia="Lucida Sans Unicode" w:hAnsi="Calibri" w:cs="Calibri"/>
                <w:color w:val="000000"/>
                <w:kern w:val="0"/>
                <w:sz w:val="22"/>
                <w:szCs w:val="22"/>
                <w:lang w:bidi="ar-SA"/>
              </w:rPr>
            </w:pPr>
          </w:p>
          <w:p w:rsidR="00677D41" w:rsidRDefault="00677D41">
            <w:pPr>
              <w:textAlignment w:val="auto"/>
              <w:rPr>
                <w:rFonts w:ascii="Calibri" w:eastAsia="Lucida Sans Unicode" w:hAnsi="Calibri" w:cs="Calibri"/>
                <w:color w:val="000000"/>
                <w:kern w:val="0"/>
                <w:sz w:val="22"/>
                <w:szCs w:val="22"/>
                <w:lang w:bidi="ar-SA"/>
              </w:rPr>
            </w:pPr>
          </w:p>
        </w:tc>
        <w:tc>
          <w:tcPr>
            <w:tcW w:w="1359" w:type="dxa"/>
            <w:shd w:val="clear" w:color="auto" w:fill="auto"/>
            <w:noWrap/>
            <w:tcMar>
              <w:top w:w="0" w:type="dxa"/>
              <w:left w:w="70" w:type="dxa"/>
              <w:bottom w:w="0" w:type="dxa"/>
              <w:right w:w="70" w:type="dxa"/>
            </w:tcMar>
            <w:vAlign w:val="bottom"/>
          </w:tcPr>
          <w:p w:rsidR="00677D41" w:rsidRDefault="00677D41">
            <w:pPr>
              <w:textAlignment w:val="auto"/>
              <w:rPr>
                <w:rFonts w:ascii="Calibri" w:eastAsia="Lucida Sans Unicode" w:hAnsi="Calibri" w:cs="Calibri"/>
                <w:color w:val="000000"/>
                <w:kern w:val="0"/>
                <w:sz w:val="22"/>
                <w:szCs w:val="22"/>
                <w:lang w:bidi="ar-SA"/>
              </w:rPr>
            </w:pPr>
          </w:p>
        </w:tc>
        <w:tc>
          <w:tcPr>
            <w:tcW w:w="1796" w:type="dxa"/>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c>
          <w:tcPr>
            <w:tcW w:w="1270" w:type="dxa"/>
            <w:gridSpan w:val="2"/>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c>
          <w:tcPr>
            <w:tcW w:w="1753" w:type="dxa"/>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r>
      <w:tr w:rsidR="00677D41">
        <w:tblPrEx>
          <w:tblCellMar>
            <w:top w:w="0" w:type="dxa"/>
            <w:bottom w:w="0" w:type="dxa"/>
          </w:tblCellMar>
        </w:tblPrEx>
        <w:trPr>
          <w:trHeight w:val="298"/>
        </w:trPr>
        <w:tc>
          <w:tcPr>
            <w:tcW w:w="5488" w:type="dxa"/>
            <w:gridSpan w:val="4"/>
            <w:shd w:val="clear" w:color="auto" w:fill="auto"/>
            <w:noWrap/>
            <w:tcMar>
              <w:top w:w="0" w:type="dxa"/>
              <w:left w:w="70" w:type="dxa"/>
              <w:bottom w:w="0" w:type="dxa"/>
              <w:right w:w="70" w:type="dxa"/>
            </w:tcMar>
            <w:vAlign w:val="bottom"/>
          </w:tcPr>
          <w:p w:rsidR="00677D41" w:rsidRDefault="00380365">
            <w:pPr>
              <w:suppressAutoHyphens w:val="0"/>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FACTURAS O DOCUMENTOS PENDIENTES DE PAGO AL FINAL DEL PERIODO</w:t>
            </w:r>
          </w:p>
        </w:tc>
        <w:tc>
          <w:tcPr>
            <w:tcW w:w="1264" w:type="dxa"/>
            <w:shd w:val="clear" w:color="auto" w:fill="auto"/>
            <w:noWrap/>
            <w:tcMar>
              <w:top w:w="0" w:type="dxa"/>
              <w:left w:w="70" w:type="dxa"/>
              <w:bottom w:w="0" w:type="dxa"/>
              <w:right w:w="70" w:type="dxa"/>
            </w:tcMar>
            <w:vAlign w:val="bottom"/>
          </w:tcPr>
          <w:p w:rsidR="00677D41" w:rsidRDefault="00677D41">
            <w:pPr>
              <w:textAlignment w:val="auto"/>
              <w:rPr>
                <w:rFonts w:ascii="Calibri" w:eastAsia="Lucida Sans Unicode" w:hAnsi="Calibri" w:cs="Calibri"/>
                <w:color w:val="000000"/>
                <w:kern w:val="0"/>
                <w:sz w:val="22"/>
                <w:szCs w:val="22"/>
                <w:lang w:bidi="ar-SA"/>
              </w:rPr>
            </w:pPr>
          </w:p>
        </w:tc>
        <w:tc>
          <w:tcPr>
            <w:tcW w:w="1753" w:type="dxa"/>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r>
      <w:tr w:rsidR="00677D41">
        <w:tblPrEx>
          <w:tblCellMar>
            <w:top w:w="0" w:type="dxa"/>
            <w:bottom w:w="0" w:type="dxa"/>
          </w:tblCellMar>
        </w:tblPrEx>
        <w:trPr>
          <w:trHeight w:val="298"/>
        </w:trPr>
        <w:tc>
          <w:tcPr>
            <w:tcW w:w="232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 </w:t>
            </w:r>
          </w:p>
        </w:tc>
        <w:tc>
          <w:tcPr>
            <w:tcW w:w="3161" w:type="dxa"/>
            <w:gridSpan w:val="3"/>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Dentro del Periodo Legal Pago</w:t>
            </w:r>
          </w:p>
        </w:tc>
        <w:tc>
          <w:tcPr>
            <w:tcW w:w="3017" w:type="dxa"/>
            <w:gridSpan w:val="2"/>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Fuera del Periodo Legal Pago</w:t>
            </w:r>
          </w:p>
        </w:tc>
      </w:tr>
      <w:tr w:rsidR="00677D41">
        <w:tblPrEx>
          <w:tblCellMar>
            <w:top w:w="0" w:type="dxa"/>
            <w:bottom w:w="0" w:type="dxa"/>
          </w:tblCellMar>
        </w:tblPrEx>
        <w:trPr>
          <w:trHeight w:val="298"/>
        </w:trPr>
        <w:tc>
          <w:tcPr>
            <w:tcW w:w="2327"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 xml:space="preserve">Periodo </w:t>
            </w:r>
            <w:r>
              <w:rPr>
                <w:rFonts w:ascii="Calibri" w:eastAsia="Lucida Sans Unicode" w:hAnsi="Calibri" w:cs="Calibri"/>
                <w:color w:val="000000"/>
                <w:kern w:val="0"/>
                <w:sz w:val="22"/>
                <w:szCs w:val="22"/>
                <w:lang w:bidi="ar-SA"/>
              </w:rPr>
              <w:t xml:space="preserve">Medio de Pago </w:t>
            </w:r>
            <w:r>
              <w:rPr>
                <w:rFonts w:ascii="Calibri" w:eastAsia="Lucida Sans Unicode" w:hAnsi="Calibri" w:cs="Calibri"/>
                <w:color w:val="000000"/>
                <w:kern w:val="0"/>
                <w:sz w:val="22"/>
                <w:szCs w:val="22"/>
                <w:lang w:bidi="ar-SA"/>
              </w:rPr>
              <w:lastRenderedPageBreak/>
              <w:t>Pendiente (días)</w:t>
            </w:r>
          </w:p>
        </w:tc>
        <w:tc>
          <w:tcPr>
            <w:tcW w:w="1359"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lastRenderedPageBreak/>
              <w:t xml:space="preserve">Número </w:t>
            </w:r>
            <w:r>
              <w:rPr>
                <w:rFonts w:ascii="Calibri" w:eastAsia="Lucida Sans Unicode" w:hAnsi="Calibri" w:cs="Calibri"/>
                <w:color w:val="000000"/>
                <w:kern w:val="0"/>
                <w:sz w:val="22"/>
                <w:szCs w:val="22"/>
                <w:lang w:bidi="ar-SA"/>
              </w:rPr>
              <w:lastRenderedPageBreak/>
              <w:t>Operaciones</w:t>
            </w:r>
          </w:p>
        </w:tc>
        <w:tc>
          <w:tcPr>
            <w:tcW w:w="1796"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lastRenderedPageBreak/>
              <w:t>Importe Total</w:t>
            </w:r>
          </w:p>
        </w:tc>
        <w:tc>
          <w:tcPr>
            <w:tcW w:w="1270" w:type="dxa"/>
            <w:gridSpan w:val="2"/>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 xml:space="preserve">Número </w:t>
            </w:r>
            <w:r>
              <w:rPr>
                <w:rFonts w:ascii="Calibri" w:eastAsia="Lucida Sans Unicode" w:hAnsi="Calibri" w:cs="Calibri"/>
                <w:color w:val="000000"/>
                <w:kern w:val="0"/>
                <w:sz w:val="22"/>
                <w:szCs w:val="22"/>
                <w:lang w:bidi="ar-SA"/>
              </w:rPr>
              <w:lastRenderedPageBreak/>
              <w:t>Operaciones</w:t>
            </w:r>
          </w:p>
        </w:tc>
        <w:tc>
          <w:tcPr>
            <w:tcW w:w="1753"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lastRenderedPageBreak/>
              <w:t>Importe Total</w:t>
            </w:r>
          </w:p>
        </w:tc>
      </w:tr>
      <w:tr w:rsidR="00677D41">
        <w:tblPrEx>
          <w:tblCellMar>
            <w:top w:w="0" w:type="dxa"/>
            <w:bottom w:w="0" w:type="dxa"/>
          </w:tblCellMar>
        </w:tblPrEx>
        <w:trPr>
          <w:trHeight w:val="298"/>
        </w:trPr>
        <w:tc>
          <w:tcPr>
            <w:tcW w:w="2327"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pBdr>
                <w:top w:val="single" w:sz="2" w:space="1" w:color="C0C0C0"/>
                <w:left w:val="single" w:sz="2" w:space="1" w:color="C0C0C0"/>
                <w:bottom w:val="single" w:sz="2" w:space="1" w:color="C0C0C0"/>
                <w:right w:val="single" w:sz="2" w:space="1" w:color="C0C0C0"/>
              </w:pBd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4,64</w:t>
            </w:r>
          </w:p>
        </w:tc>
        <w:tc>
          <w:tcPr>
            <w:tcW w:w="135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pBdr>
                <w:top w:val="single" w:sz="2" w:space="1" w:color="C0C0C0"/>
                <w:left w:val="single" w:sz="2" w:space="1" w:color="C0C0C0"/>
                <w:bottom w:val="single" w:sz="2" w:space="1" w:color="C0C0C0"/>
                <w:right w:val="single" w:sz="2" w:space="1" w:color="C0C0C0"/>
              </w:pBdr>
              <w:suppressAutoHyphens w:val="0"/>
              <w:jc w:val="center"/>
              <w:textAlignment w:val="auto"/>
              <w:rPr>
                <w:rFonts w:ascii="Calibri" w:eastAsia="Lucida Sans Unicode" w:hAnsi="Calibri" w:cs="Calibri"/>
                <w:color w:val="000000"/>
                <w:kern w:val="0"/>
                <w:sz w:val="22"/>
                <w:szCs w:val="22"/>
                <w:lang w:bidi="ar-SA"/>
              </w:rPr>
            </w:pPr>
            <w:bookmarkStart w:id="1" w:name="Bookmark3"/>
            <w:bookmarkEnd w:id="1"/>
            <w:r>
              <w:rPr>
                <w:rFonts w:ascii="Calibri" w:eastAsia="Lucida Sans Unicode" w:hAnsi="Calibri" w:cs="Calibri"/>
                <w:color w:val="000000"/>
                <w:kern w:val="0"/>
                <w:sz w:val="22"/>
                <w:szCs w:val="22"/>
                <w:lang w:bidi="ar-SA"/>
              </w:rPr>
              <w:t>3</w:t>
            </w:r>
          </w:p>
        </w:tc>
        <w:tc>
          <w:tcPr>
            <w:tcW w:w="1796"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pBdr>
                <w:top w:val="single" w:sz="2" w:space="1" w:color="C0C0C0"/>
                <w:left w:val="single" w:sz="2" w:space="1" w:color="C0C0C0"/>
                <w:bottom w:val="single" w:sz="2" w:space="1" w:color="C0C0C0"/>
                <w:right w:val="single" w:sz="2" w:space="1" w:color="C0C0C0"/>
              </w:pBd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2.648,25</w:t>
            </w:r>
          </w:p>
        </w:tc>
        <w:tc>
          <w:tcPr>
            <w:tcW w:w="1270" w:type="dxa"/>
            <w:gridSpan w:val="2"/>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pBdr>
                <w:top w:val="single" w:sz="2" w:space="1" w:color="C0C0C0"/>
                <w:left w:val="single" w:sz="2" w:space="1" w:color="C0C0C0"/>
                <w:bottom w:val="single" w:sz="2" w:space="1" w:color="C0C0C0"/>
                <w:right w:val="single" w:sz="2" w:space="1" w:color="C0C0C0"/>
              </w:pBd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0</w:t>
            </w:r>
          </w:p>
        </w:tc>
        <w:tc>
          <w:tcPr>
            <w:tcW w:w="175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pBdr>
                <w:top w:val="single" w:sz="2" w:space="1" w:color="C0C0C0"/>
                <w:left w:val="single" w:sz="2" w:space="1" w:color="C0C0C0"/>
                <w:bottom w:val="single" w:sz="2" w:space="1" w:color="C0C0C0"/>
                <w:right w:val="single" w:sz="2" w:space="1" w:color="C0C0C0"/>
              </w:pBd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0,00</w:t>
            </w:r>
          </w:p>
        </w:tc>
      </w:tr>
      <w:tr w:rsidR="00677D41">
        <w:tblPrEx>
          <w:tblCellMar>
            <w:top w:w="0" w:type="dxa"/>
            <w:bottom w:w="0" w:type="dxa"/>
          </w:tblCellMar>
        </w:tblPrEx>
        <w:trPr>
          <w:trHeight w:val="298"/>
        </w:trPr>
        <w:tc>
          <w:tcPr>
            <w:tcW w:w="2327" w:type="dxa"/>
            <w:shd w:val="clear" w:color="auto" w:fill="auto"/>
            <w:noWrap/>
            <w:tcMar>
              <w:top w:w="0" w:type="dxa"/>
              <w:left w:w="70" w:type="dxa"/>
              <w:bottom w:w="0" w:type="dxa"/>
              <w:right w:w="70" w:type="dxa"/>
            </w:tcMar>
            <w:vAlign w:val="bottom"/>
          </w:tcPr>
          <w:p w:rsidR="00677D41" w:rsidRDefault="00677D41">
            <w:pPr>
              <w:textAlignment w:val="auto"/>
              <w:rPr>
                <w:rFonts w:ascii="Calibri" w:eastAsia="Lucida Sans Unicode" w:hAnsi="Calibri" w:cs="Calibri"/>
                <w:color w:val="000000"/>
                <w:kern w:val="0"/>
                <w:sz w:val="22"/>
                <w:szCs w:val="22"/>
                <w:lang w:bidi="ar-SA"/>
              </w:rPr>
            </w:pPr>
          </w:p>
        </w:tc>
        <w:tc>
          <w:tcPr>
            <w:tcW w:w="1359" w:type="dxa"/>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c>
          <w:tcPr>
            <w:tcW w:w="1796" w:type="dxa"/>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c>
          <w:tcPr>
            <w:tcW w:w="1270" w:type="dxa"/>
            <w:gridSpan w:val="2"/>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c>
          <w:tcPr>
            <w:tcW w:w="1753" w:type="dxa"/>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r>
      <w:tr w:rsidR="00677D41">
        <w:tblPrEx>
          <w:tblCellMar>
            <w:top w:w="0" w:type="dxa"/>
            <w:bottom w:w="0" w:type="dxa"/>
          </w:tblCellMar>
        </w:tblPrEx>
        <w:trPr>
          <w:trHeight w:val="298"/>
        </w:trPr>
        <w:tc>
          <w:tcPr>
            <w:tcW w:w="3686" w:type="dxa"/>
            <w:gridSpan w:val="2"/>
            <w:shd w:val="clear" w:color="auto" w:fill="auto"/>
            <w:noWrap/>
            <w:tcMar>
              <w:top w:w="0" w:type="dxa"/>
              <w:left w:w="70" w:type="dxa"/>
              <w:bottom w:w="0" w:type="dxa"/>
              <w:right w:w="70" w:type="dxa"/>
            </w:tcMar>
            <w:vAlign w:val="bottom"/>
          </w:tcPr>
          <w:p w:rsidR="00677D41" w:rsidRDefault="00677D41">
            <w:pPr>
              <w:suppressAutoHyphens w:val="0"/>
              <w:textAlignment w:val="auto"/>
              <w:rPr>
                <w:rFonts w:ascii="Calibri" w:eastAsia="Lucida Sans Unicode" w:hAnsi="Calibri" w:cs="Calibri"/>
                <w:b/>
                <w:bCs/>
                <w:color w:val="000000"/>
                <w:kern w:val="0"/>
                <w:sz w:val="22"/>
                <w:szCs w:val="22"/>
                <w:lang w:bidi="ar-SA"/>
              </w:rPr>
            </w:pPr>
          </w:p>
          <w:p w:rsidR="00677D41" w:rsidRDefault="00677D41">
            <w:pPr>
              <w:suppressAutoHyphens w:val="0"/>
              <w:textAlignment w:val="auto"/>
              <w:rPr>
                <w:rFonts w:ascii="Calibri" w:eastAsia="Lucida Sans Unicode" w:hAnsi="Calibri" w:cs="Calibri"/>
                <w:b/>
                <w:bCs/>
                <w:color w:val="000000"/>
                <w:kern w:val="0"/>
                <w:sz w:val="22"/>
                <w:szCs w:val="22"/>
                <w:lang w:bidi="ar-SA"/>
              </w:rPr>
            </w:pPr>
          </w:p>
          <w:p w:rsidR="00677D41" w:rsidRDefault="00677D41">
            <w:pPr>
              <w:suppressAutoHyphens w:val="0"/>
              <w:textAlignment w:val="auto"/>
              <w:rPr>
                <w:rFonts w:ascii="Calibri" w:eastAsia="Lucida Sans Unicode" w:hAnsi="Calibri" w:cs="Calibri"/>
                <w:b/>
                <w:bCs/>
                <w:color w:val="000000"/>
                <w:kern w:val="0"/>
                <w:sz w:val="22"/>
                <w:szCs w:val="22"/>
                <w:lang w:bidi="ar-SA"/>
              </w:rPr>
            </w:pPr>
          </w:p>
          <w:p w:rsidR="00677D41" w:rsidRDefault="00380365">
            <w:pPr>
              <w:suppressAutoHyphens w:val="0"/>
              <w:textAlignment w:val="auto"/>
              <w:rPr>
                <w:rFonts w:ascii="Calibri" w:eastAsia="Lucida Sans Unicode" w:hAnsi="Calibri" w:cs="Calibri"/>
                <w:b/>
                <w:bCs/>
                <w:color w:val="000000"/>
                <w:kern w:val="0"/>
                <w:sz w:val="22"/>
                <w:szCs w:val="22"/>
                <w:lang w:bidi="ar-SA"/>
              </w:rPr>
            </w:pPr>
            <w:r>
              <w:rPr>
                <w:rFonts w:ascii="Calibri" w:eastAsia="Lucida Sans Unicode" w:hAnsi="Calibri" w:cs="Calibri"/>
                <w:b/>
                <w:bCs/>
                <w:color w:val="000000"/>
                <w:kern w:val="0"/>
                <w:sz w:val="22"/>
                <w:szCs w:val="22"/>
                <w:lang w:bidi="ar-SA"/>
              </w:rPr>
              <w:t>VIVIENDAS Y SERVICIOS MUNICIPALES DE CANDELARIA</w:t>
            </w:r>
          </w:p>
        </w:tc>
        <w:tc>
          <w:tcPr>
            <w:tcW w:w="1796" w:type="dxa"/>
            <w:shd w:val="clear" w:color="auto" w:fill="auto"/>
            <w:noWrap/>
            <w:tcMar>
              <w:top w:w="0" w:type="dxa"/>
              <w:left w:w="70" w:type="dxa"/>
              <w:bottom w:w="0" w:type="dxa"/>
              <w:right w:w="70" w:type="dxa"/>
            </w:tcMar>
            <w:vAlign w:val="bottom"/>
          </w:tcPr>
          <w:p w:rsidR="00677D41" w:rsidRDefault="00677D41">
            <w:pPr>
              <w:textAlignment w:val="auto"/>
              <w:rPr>
                <w:rFonts w:ascii="Calibri" w:eastAsia="Lucida Sans Unicode" w:hAnsi="Calibri" w:cs="Calibri"/>
                <w:b/>
                <w:bCs/>
                <w:color w:val="000000"/>
                <w:kern w:val="0"/>
                <w:sz w:val="22"/>
                <w:szCs w:val="22"/>
                <w:lang w:bidi="ar-SA"/>
              </w:rPr>
            </w:pPr>
          </w:p>
        </w:tc>
        <w:tc>
          <w:tcPr>
            <w:tcW w:w="1270" w:type="dxa"/>
            <w:gridSpan w:val="2"/>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c>
          <w:tcPr>
            <w:tcW w:w="1753" w:type="dxa"/>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r>
      <w:tr w:rsidR="00677D41">
        <w:tblPrEx>
          <w:tblCellMar>
            <w:top w:w="0" w:type="dxa"/>
            <w:bottom w:w="0" w:type="dxa"/>
          </w:tblCellMar>
        </w:tblPrEx>
        <w:trPr>
          <w:trHeight w:val="298"/>
        </w:trPr>
        <w:tc>
          <w:tcPr>
            <w:tcW w:w="2327" w:type="dxa"/>
            <w:shd w:val="clear" w:color="auto" w:fill="auto"/>
            <w:noWrap/>
            <w:tcMar>
              <w:top w:w="0" w:type="dxa"/>
              <w:left w:w="70" w:type="dxa"/>
              <w:bottom w:w="0" w:type="dxa"/>
              <w:right w:w="70" w:type="dxa"/>
            </w:tcMar>
            <w:vAlign w:val="bottom"/>
          </w:tcPr>
          <w:p w:rsidR="00677D41" w:rsidRDefault="00380365">
            <w:pPr>
              <w:suppressAutoHyphens w:val="0"/>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PAGOS REALIZADOS EN EL PERIODO</w:t>
            </w:r>
          </w:p>
        </w:tc>
        <w:tc>
          <w:tcPr>
            <w:tcW w:w="1359" w:type="dxa"/>
            <w:shd w:val="clear" w:color="auto" w:fill="auto"/>
            <w:noWrap/>
            <w:tcMar>
              <w:top w:w="0" w:type="dxa"/>
              <w:left w:w="70" w:type="dxa"/>
              <w:bottom w:w="0" w:type="dxa"/>
              <w:right w:w="70" w:type="dxa"/>
            </w:tcMar>
            <w:vAlign w:val="bottom"/>
          </w:tcPr>
          <w:p w:rsidR="00677D41" w:rsidRDefault="00677D41">
            <w:pPr>
              <w:textAlignment w:val="auto"/>
              <w:rPr>
                <w:rFonts w:ascii="Calibri" w:eastAsia="Lucida Sans Unicode" w:hAnsi="Calibri" w:cs="Calibri"/>
                <w:color w:val="000000"/>
                <w:kern w:val="0"/>
                <w:sz w:val="22"/>
                <w:szCs w:val="22"/>
                <w:lang w:bidi="ar-SA"/>
              </w:rPr>
            </w:pPr>
          </w:p>
        </w:tc>
        <w:tc>
          <w:tcPr>
            <w:tcW w:w="1796" w:type="dxa"/>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c>
          <w:tcPr>
            <w:tcW w:w="1270" w:type="dxa"/>
            <w:gridSpan w:val="2"/>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c>
          <w:tcPr>
            <w:tcW w:w="1753" w:type="dxa"/>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r>
      <w:tr w:rsidR="00677D41">
        <w:tblPrEx>
          <w:tblCellMar>
            <w:top w:w="0" w:type="dxa"/>
            <w:bottom w:w="0" w:type="dxa"/>
          </w:tblCellMar>
        </w:tblPrEx>
        <w:trPr>
          <w:trHeight w:val="298"/>
        </w:trPr>
        <w:tc>
          <w:tcPr>
            <w:tcW w:w="232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 </w:t>
            </w:r>
          </w:p>
        </w:tc>
        <w:tc>
          <w:tcPr>
            <w:tcW w:w="3161" w:type="dxa"/>
            <w:gridSpan w:val="3"/>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Dentro del Periodo Legal Pago</w:t>
            </w:r>
          </w:p>
        </w:tc>
        <w:tc>
          <w:tcPr>
            <w:tcW w:w="3017" w:type="dxa"/>
            <w:gridSpan w:val="2"/>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Fuera</w:t>
            </w:r>
            <w:r>
              <w:rPr>
                <w:rFonts w:ascii="Calibri" w:eastAsia="Lucida Sans Unicode" w:hAnsi="Calibri" w:cs="Calibri"/>
                <w:color w:val="000000"/>
                <w:kern w:val="0"/>
                <w:sz w:val="22"/>
                <w:szCs w:val="22"/>
                <w:lang w:bidi="ar-SA"/>
              </w:rPr>
              <w:t xml:space="preserve"> del Periodo Legal Pago</w:t>
            </w:r>
          </w:p>
        </w:tc>
      </w:tr>
      <w:tr w:rsidR="00677D41">
        <w:tblPrEx>
          <w:tblCellMar>
            <w:top w:w="0" w:type="dxa"/>
            <w:bottom w:w="0" w:type="dxa"/>
          </w:tblCellMar>
        </w:tblPrEx>
        <w:trPr>
          <w:trHeight w:val="298"/>
        </w:trPr>
        <w:tc>
          <w:tcPr>
            <w:tcW w:w="2327"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Periodo Medio de Pagos (días)</w:t>
            </w:r>
          </w:p>
        </w:tc>
        <w:tc>
          <w:tcPr>
            <w:tcW w:w="1359"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Número Pagos</w:t>
            </w:r>
          </w:p>
        </w:tc>
        <w:tc>
          <w:tcPr>
            <w:tcW w:w="1796"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Importe Total</w:t>
            </w:r>
          </w:p>
        </w:tc>
        <w:tc>
          <w:tcPr>
            <w:tcW w:w="1270" w:type="dxa"/>
            <w:gridSpan w:val="2"/>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Número Pagos</w:t>
            </w:r>
          </w:p>
        </w:tc>
        <w:tc>
          <w:tcPr>
            <w:tcW w:w="1753"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Importe Total</w:t>
            </w:r>
          </w:p>
        </w:tc>
      </w:tr>
      <w:tr w:rsidR="00677D41">
        <w:tblPrEx>
          <w:tblCellMar>
            <w:top w:w="0" w:type="dxa"/>
            <w:bottom w:w="0" w:type="dxa"/>
          </w:tblCellMar>
        </w:tblPrEx>
        <w:trPr>
          <w:trHeight w:val="298"/>
        </w:trPr>
        <w:tc>
          <w:tcPr>
            <w:tcW w:w="2327"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27,01</w:t>
            </w:r>
          </w:p>
        </w:tc>
        <w:tc>
          <w:tcPr>
            <w:tcW w:w="1359"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27</w:t>
            </w:r>
          </w:p>
        </w:tc>
        <w:tc>
          <w:tcPr>
            <w:tcW w:w="1796"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19.694,91</w:t>
            </w:r>
          </w:p>
        </w:tc>
        <w:tc>
          <w:tcPr>
            <w:tcW w:w="1270" w:type="dxa"/>
            <w:gridSpan w:val="2"/>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26</w:t>
            </w:r>
          </w:p>
        </w:tc>
        <w:tc>
          <w:tcPr>
            <w:tcW w:w="1753"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23.263,58</w:t>
            </w:r>
          </w:p>
        </w:tc>
      </w:tr>
      <w:tr w:rsidR="00677D41">
        <w:tblPrEx>
          <w:tblCellMar>
            <w:top w:w="0" w:type="dxa"/>
            <w:bottom w:w="0" w:type="dxa"/>
          </w:tblCellMar>
        </w:tblPrEx>
        <w:trPr>
          <w:trHeight w:val="298"/>
        </w:trPr>
        <w:tc>
          <w:tcPr>
            <w:tcW w:w="2327" w:type="dxa"/>
            <w:shd w:val="clear" w:color="auto" w:fill="auto"/>
            <w:noWrap/>
            <w:tcMar>
              <w:top w:w="0" w:type="dxa"/>
              <w:left w:w="70" w:type="dxa"/>
              <w:bottom w:w="0" w:type="dxa"/>
              <w:right w:w="70" w:type="dxa"/>
            </w:tcMar>
            <w:vAlign w:val="bottom"/>
          </w:tcPr>
          <w:p w:rsidR="00677D41" w:rsidRDefault="00677D41">
            <w:pPr>
              <w:textAlignment w:val="auto"/>
              <w:rPr>
                <w:rFonts w:ascii="Calibri" w:eastAsia="Lucida Sans Unicode" w:hAnsi="Calibri" w:cs="Calibri"/>
                <w:color w:val="000000"/>
                <w:kern w:val="0"/>
                <w:sz w:val="22"/>
                <w:szCs w:val="22"/>
                <w:lang w:bidi="ar-SA"/>
              </w:rPr>
            </w:pPr>
          </w:p>
        </w:tc>
        <w:tc>
          <w:tcPr>
            <w:tcW w:w="1359" w:type="dxa"/>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c>
          <w:tcPr>
            <w:tcW w:w="1796" w:type="dxa"/>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c>
          <w:tcPr>
            <w:tcW w:w="1270" w:type="dxa"/>
            <w:gridSpan w:val="2"/>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c>
          <w:tcPr>
            <w:tcW w:w="1753" w:type="dxa"/>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r>
      <w:tr w:rsidR="00677D41">
        <w:tblPrEx>
          <w:tblCellMar>
            <w:top w:w="0" w:type="dxa"/>
            <w:bottom w:w="0" w:type="dxa"/>
          </w:tblCellMar>
        </w:tblPrEx>
        <w:trPr>
          <w:trHeight w:val="298"/>
        </w:trPr>
        <w:tc>
          <w:tcPr>
            <w:tcW w:w="5488" w:type="dxa"/>
            <w:gridSpan w:val="4"/>
            <w:shd w:val="clear" w:color="auto" w:fill="auto"/>
            <w:noWrap/>
            <w:tcMar>
              <w:top w:w="0" w:type="dxa"/>
              <w:left w:w="70" w:type="dxa"/>
              <w:bottom w:w="0" w:type="dxa"/>
              <w:right w:w="70" w:type="dxa"/>
            </w:tcMar>
            <w:vAlign w:val="bottom"/>
          </w:tcPr>
          <w:p w:rsidR="00677D41" w:rsidRDefault="00380365">
            <w:pPr>
              <w:suppressAutoHyphens w:val="0"/>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FACTURAS O DOCUMENTOS PENDIENTES DE PAGO AL FINAL DEL PERIODO</w:t>
            </w:r>
          </w:p>
          <w:p w:rsidR="00677D41" w:rsidRDefault="00677D41">
            <w:pPr>
              <w:suppressAutoHyphens w:val="0"/>
              <w:textAlignment w:val="auto"/>
              <w:rPr>
                <w:rFonts w:ascii="Calibri" w:eastAsia="Lucida Sans Unicode" w:hAnsi="Calibri" w:cs="Calibri"/>
                <w:color w:val="000000"/>
                <w:kern w:val="0"/>
                <w:sz w:val="22"/>
                <w:szCs w:val="22"/>
                <w:lang w:bidi="ar-SA"/>
              </w:rPr>
            </w:pPr>
          </w:p>
        </w:tc>
        <w:tc>
          <w:tcPr>
            <w:tcW w:w="1264" w:type="dxa"/>
            <w:shd w:val="clear" w:color="auto" w:fill="auto"/>
            <w:noWrap/>
            <w:tcMar>
              <w:top w:w="0" w:type="dxa"/>
              <w:left w:w="70" w:type="dxa"/>
              <w:bottom w:w="0" w:type="dxa"/>
              <w:right w:w="70" w:type="dxa"/>
            </w:tcMar>
            <w:vAlign w:val="bottom"/>
          </w:tcPr>
          <w:p w:rsidR="00677D41" w:rsidRDefault="00677D41">
            <w:pPr>
              <w:textAlignment w:val="auto"/>
              <w:rPr>
                <w:rFonts w:ascii="Calibri" w:eastAsia="Lucida Sans Unicode" w:hAnsi="Calibri" w:cs="Calibri"/>
                <w:color w:val="000000"/>
                <w:kern w:val="0"/>
                <w:sz w:val="22"/>
                <w:szCs w:val="22"/>
                <w:lang w:bidi="ar-SA"/>
              </w:rPr>
            </w:pPr>
          </w:p>
        </w:tc>
        <w:tc>
          <w:tcPr>
            <w:tcW w:w="1753" w:type="dxa"/>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r>
      <w:tr w:rsidR="00677D41">
        <w:tblPrEx>
          <w:tblCellMar>
            <w:top w:w="0" w:type="dxa"/>
            <w:bottom w:w="0" w:type="dxa"/>
          </w:tblCellMar>
        </w:tblPrEx>
        <w:trPr>
          <w:trHeight w:val="298"/>
        </w:trPr>
        <w:tc>
          <w:tcPr>
            <w:tcW w:w="232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 </w:t>
            </w:r>
          </w:p>
        </w:tc>
        <w:tc>
          <w:tcPr>
            <w:tcW w:w="3161" w:type="dxa"/>
            <w:gridSpan w:val="3"/>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Dentro del Periodo Legal Pago</w:t>
            </w:r>
          </w:p>
        </w:tc>
        <w:tc>
          <w:tcPr>
            <w:tcW w:w="3017" w:type="dxa"/>
            <w:gridSpan w:val="2"/>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Fuera del</w:t>
            </w:r>
            <w:r>
              <w:rPr>
                <w:rFonts w:ascii="Calibri" w:eastAsia="Lucida Sans Unicode" w:hAnsi="Calibri" w:cs="Calibri"/>
                <w:color w:val="000000"/>
                <w:kern w:val="0"/>
                <w:sz w:val="22"/>
                <w:szCs w:val="22"/>
                <w:lang w:bidi="ar-SA"/>
              </w:rPr>
              <w:t xml:space="preserve"> Periodo Legal Pago</w:t>
            </w:r>
          </w:p>
        </w:tc>
      </w:tr>
      <w:tr w:rsidR="00677D41">
        <w:tblPrEx>
          <w:tblCellMar>
            <w:top w:w="0" w:type="dxa"/>
            <w:bottom w:w="0" w:type="dxa"/>
          </w:tblCellMar>
        </w:tblPrEx>
        <w:trPr>
          <w:trHeight w:val="298"/>
        </w:trPr>
        <w:tc>
          <w:tcPr>
            <w:tcW w:w="2327"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Periodo Medio de Pago Pendiente (días)</w:t>
            </w:r>
          </w:p>
        </w:tc>
        <w:tc>
          <w:tcPr>
            <w:tcW w:w="1359"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Número Operaciones</w:t>
            </w:r>
          </w:p>
        </w:tc>
        <w:tc>
          <w:tcPr>
            <w:tcW w:w="1796"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Importe Total</w:t>
            </w:r>
          </w:p>
        </w:tc>
        <w:tc>
          <w:tcPr>
            <w:tcW w:w="1270" w:type="dxa"/>
            <w:gridSpan w:val="2"/>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Número Operaciones</w:t>
            </w:r>
          </w:p>
        </w:tc>
        <w:tc>
          <w:tcPr>
            <w:tcW w:w="1753"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Importe Total</w:t>
            </w:r>
          </w:p>
        </w:tc>
      </w:tr>
      <w:tr w:rsidR="00677D41">
        <w:tblPrEx>
          <w:tblCellMar>
            <w:top w:w="0" w:type="dxa"/>
            <w:bottom w:w="0" w:type="dxa"/>
          </w:tblCellMar>
        </w:tblPrEx>
        <w:trPr>
          <w:trHeight w:val="298"/>
        </w:trPr>
        <w:tc>
          <w:tcPr>
            <w:tcW w:w="2327"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pBdr>
                <w:top w:val="single" w:sz="2" w:space="1" w:color="D2DADA"/>
                <w:left w:val="single" w:sz="2" w:space="1" w:color="D2DADA"/>
                <w:bottom w:val="single" w:sz="2" w:space="1" w:color="D2DADA"/>
                <w:right w:val="single" w:sz="2" w:space="1" w:color="D2DADA"/>
              </w:pBd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5</w:t>
            </w:r>
          </w:p>
        </w:tc>
        <w:tc>
          <w:tcPr>
            <w:tcW w:w="135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pBdr>
                <w:top w:val="single" w:sz="2" w:space="1" w:color="D2DADA"/>
                <w:left w:val="single" w:sz="2" w:space="1" w:color="D2DADA"/>
                <w:bottom w:val="single" w:sz="2" w:space="1" w:color="D2DADA"/>
                <w:right w:val="single" w:sz="2" w:space="1" w:color="D2DADA"/>
              </w:pBd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1</w:t>
            </w:r>
          </w:p>
        </w:tc>
        <w:tc>
          <w:tcPr>
            <w:tcW w:w="1796"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pBdr>
                <w:top w:val="single" w:sz="2" w:space="1" w:color="D2DADA"/>
                <w:left w:val="single" w:sz="2" w:space="1" w:color="D2DADA"/>
                <w:bottom w:val="single" w:sz="2" w:space="1" w:color="D2DADA"/>
                <w:right w:val="single" w:sz="2" w:space="1" w:color="D2DADA"/>
              </w:pBd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856,00</w:t>
            </w:r>
          </w:p>
        </w:tc>
        <w:tc>
          <w:tcPr>
            <w:tcW w:w="1270" w:type="dxa"/>
            <w:gridSpan w:val="2"/>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pBdr>
                <w:top w:val="single" w:sz="2" w:space="1" w:color="D2DADA"/>
                <w:left w:val="single" w:sz="2" w:space="1" w:color="D2DADA"/>
                <w:bottom w:val="single" w:sz="2" w:space="1" w:color="D2DADA"/>
                <w:right w:val="single" w:sz="2" w:space="1" w:color="D2DADA"/>
              </w:pBd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0,00</w:t>
            </w:r>
          </w:p>
        </w:tc>
        <w:tc>
          <w:tcPr>
            <w:tcW w:w="175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pBdr>
                <w:top w:val="single" w:sz="2" w:space="1" w:color="D2DADA"/>
                <w:left w:val="single" w:sz="2" w:space="1" w:color="D2DADA"/>
                <w:bottom w:val="single" w:sz="2" w:space="1" w:color="D2DADA"/>
                <w:right w:val="single" w:sz="2" w:space="1" w:color="D2DADA"/>
              </w:pBd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0,00</w:t>
            </w:r>
          </w:p>
        </w:tc>
      </w:tr>
      <w:tr w:rsidR="00677D41">
        <w:tblPrEx>
          <w:tblCellMar>
            <w:top w:w="0" w:type="dxa"/>
            <w:bottom w:w="0" w:type="dxa"/>
          </w:tblCellMar>
        </w:tblPrEx>
        <w:trPr>
          <w:trHeight w:val="298"/>
        </w:trPr>
        <w:tc>
          <w:tcPr>
            <w:tcW w:w="2327" w:type="dxa"/>
            <w:shd w:val="clear" w:color="auto" w:fill="auto"/>
            <w:noWrap/>
            <w:tcMar>
              <w:top w:w="0" w:type="dxa"/>
              <w:left w:w="70" w:type="dxa"/>
              <w:bottom w:w="0" w:type="dxa"/>
              <w:right w:w="70" w:type="dxa"/>
            </w:tcMar>
            <w:vAlign w:val="bottom"/>
          </w:tcPr>
          <w:p w:rsidR="00677D41" w:rsidRDefault="00677D41">
            <w:pPr>
              <w:suppressAutoHyphens w:val="0"/>
              <w:textAlignment w:val="auto"/>
              <w:rPr>
                <w:rFonts w:ascii="Calibri" w:eastAsia="Lucida Sans Unicode" w:hAnsi="Calibri" w:cs="Calibri"/>
                <w:b/>
                <w:bCs/>
                <w:color w:val="000000"/>
                <w:kern w:val="0"/>
                <w:sz w:val="22"/>
                <w:szCs w:val="22"/>
                <w:lang w:bidi="ar-SA"/>
              </w:rPr>
            </w:pPr>
          </w:p>
          <w:p w:rsidR="00677D41" w:rsidRDefault="00677D41">
            <w:pPr>
              <w:suppressAutoHyphens w:val="0"/>
              <w:textAlignment w:val="auto"/>
              <w:rPr>
                <w:rFonts w:ascii="Calibri" w:eastAsia="Lucida Sans Unicode" w:hAnsi="Calibri" w:cs="Calibri"/>
                <w:b/>
                <w:bCs/>
                <w:color w:val="000000"/>
                <w:kern w:val="0"/>
                <w:sz w:val="22"/>
                <w:szCs w:val="22"/>
                <w:lang w:bidi="ar-SA"/>
              </w:rPr>
            </w:pPr>
          </w:p>
          <w:p w:rsidR="00677D41" w:rsidRDefault="00677D41">
            <w:pPr>
              <w:suppressAutoHyphens w:val="0"/>
              <w:textAlignment w:val="auto"/>
              <w:rPr>
                <w:rFonts w:ascii="Calibri" w:eastAsia="Lucida Sans Unicode" w:hAnsi="Calibri" w:cs="Calibri"/>
                <w:b/>
                <w:bCs/>
                <w:color w:val="000000"/>
                <w:kern w:val="0"/>
                <w:sz w:val="22"/>
                <w:szCs w:val="22"/>
                <w:lang w:bidi="ar-SA"/>
              </w:rPr>
            </w:pPr>
          </w:p>
          <w:p w:rsidR="00677D41" w:rsidRDefault="00380365">
            <w:pPr>
              <w:suppressAutoHyphens w:val="0"/>
              <w:textAlignment w:val="auto"/>
              <w:rPr>
                <w:rFonts w:ascii="Calibri" w:eastAsia="Lucida Sans Unicode" w:hAnsi="Calibri" w:cs="Calibri"/>
                <w:b/>
                <w:bCs/>
                <w:color w:val="000000"/>
                <w:kern w:val="0"/>
                <w:sz w:val="22"/>
                <w:szCs w:val="22"/>
                <w:lang w:bidi="ar-SA"/>
              </w:rPr>
            </w:pPr>
            <w:r>
              <w:rPr>
                <w:rFonts w:ascii="Calibri" w:eastAsia="Lucida Sans Unicode" w:hAnsi="Calibri" w:cs="Calibri"/>
                <w:b/>
                <w:bCs/>
                <w:color w:val="000000"/>
                <w:kern w:val="0"/>
                <w:sz w:val="22"/>
                <w:szCs w:val="22"/>
                <w:lang w:bidi="ar-SA"/>
              </w:rPr>
              <w:t>CANDESOL</w:t>
            </w:r>
          </w:p>
        </w:tc>
        <w:tc>
          <w:tcPr>
            <w:tcW w:w="1359" w:type="dxa"/>
            <w:shd w:val="clear" w:color="auto" w:fill="auto"/>
            <w:noWrap/>
            <w:tcMar>
              <w:top w:w="0" w:type="dxa"/>
              <w:left w:w="70" w:type="dxa"/>
              <w:bottom w:w="0" w:type="dxa"/>
              <w:right w:w="70" w:type="dxa"/>
            </w:tcMar>
            <w:vAlign w:val="bottom"/>
          </w:tcPr>
          <w:p w:rsidR="00677D41" w:rsidRDefault="00677D41">
            <w:pPr>
              <w:textAlignment w:val="auto"/>
              <w:rPr>
                <w:rFonts w:ascii="Calibri" w:eastAsia="Lucida Sans Unicode" w:hAnsi="Calibri" w:cs="Calibri"/>
                <w:b/>
                <w:bCs/>
                <w:color w:val="000000"/>
                <w:kern w:val="0"/>
                <w:sz w:val="22"/>
                <w:szCs w:val="22"/>
                <w:lang w:bidi="ar-SA"/>
              </w:rPr>
            </w:pPr>
          </w:p>
        </w:tc>
        <w:tc>
          <w:tcPr>
            <w:tcW w:w="1796" w:type="dxa"/>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c>
          <w:tcPr>
            <w:tcW w:w="1270" w:type="dxa"/>
            <w:gridSpan w:val="2"/>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c>
          <w:tcPr>
            <w:tcW w:w="1753" w:type="dxa"/>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r>
      <w:tr w:rsidR="00677D41">
        <w:tblPrEx>
          <w:tblCellMar>
            <w:top w:w="0" w:type="dxa"/>
            <w:bottom w:w="0" w:type="dxa"/>
          </w:tblCellMar>
        </w:tblPrEx>
        <w:trPr>
          <w:trHeight w:val="298"/>
        </w:trPr>
        <w:tc>
          <w:tcPr>
            <w:tcW w:w="2327" w:type="dxa"/>
            <w:shd w:val="clear" w:color="auto" w:fill="auto"/>
            <w:noWrap/>
            <w:tcMar>
              <w:top w:w="0" w:type="dxa"/>
              <w:left w:w="70" w:type="dxa"/>
              <w:bottom w:w="0" w:type="dxa"/>
              <w:right w:w="70" w:type="dxa"/>
            </w:tcMar>
            <w:vAlign w:val="bottom"/>
          </w:tcPr>
          <w:p w:rsidR="00677D41" w:rsidRDefault="00380365">
            <w:pPr>
              <w:suppressAutoHyphens w:val="0"/>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PAGOS REALIZADOS EN EL PERIODO</w:t>
            </w:r>
          </w:p>
        </w:tc>
        <w:tc>
          <w:tcPr>
            <w:tcW w:w="1359" w:type="dxa"/>
            <w:shd w:val="clear" w:color="auto" w:fill="auto"/>
            <w:noWrap/>
            <w:tcMar>
              <w:top w:w="0" w:type="dxa"/>
              <w:left w:w="70" w:type="dxa"/>
              <w:bottom w:w="0" w:type="dxa"/>
              <w:right w:w="70" w:type="dxa"/>
            </w:tcMar>
            <w:vAlign w:val="bottom"/>
          </w:tcPr>
          <w:p w:rsidR="00677D41" w:rsidRDefault="00677D41">
            <w:pPr>
              <w:textAlignment w:val="auto"/>
              <w:rPr>
                <w:rFonts w:ascii="Calibri" w:eastAsia="Lucida Sans Unicode" w:hAnsi="Calibri" w:cs="Calibri"/>
                <w:color w:val="000000"/>
                <w:kern w:val="0"/>
                <w:sz w:val="22"/>
                <w:szCs w:val="22"/>
                <w:lang w:bidi="ar-SA"/>
              </w:rPr>
            </w:pPr>
          </w:p>
        </w:tc>
        <w:tc>
          <w:tcPr>
            <w:tcW w:w="1796" w:type="dxa"/>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c>
          <w:tcPr>
            <w:tcW w:w="1270" w:type="dxa"/>
            <w:gridSpan w:val="2"/>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c>
          <w:tcPr>
            <w:tcW w:w="1753" w:type="dxa"/>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r>
      <w:tr w:rsidR="00677D41">
        <w:tblPrEx>
          <w:tblCellMar>
            <w:top w:w="0" w:type="dxa"/>
            <w:bottom w:w="0" w:type="dxa"/>
          </w:tblCellMar>
        </w:tblPrEx>
        <w:trPr>
          <w:trHeight w:val="298"/>
        </w:trPr>
        <w:tc>
          <w:tcPr>
            <w:tcW w:w="232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 </w:t>
            </w:r>
          </w:p>
        </w:tc>
        <w:tc>
          <w:tcPr>
            <w:tcW w:w="3161" w:type="dxa"/>
            <w:gridSpan w:val="3"/>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Dentro del Periodo Legal Pago</w:t>
            </w:r>
          </w:p>
        </w:tc>
        <w:tc>
          <w:tcPr>
            <w:tcW w:w="3017" w:type="dxa"/>
            <w:gridSpan w:val="2"/>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 xml:space="preserve">Fuera del Periodo </w:t>
            </w:r>
            <w:r>
              <w:rPr>
                <w:rFonts w:ascii="Calibri" w:eastAsia="Lucida Sans Unicode" w:hAnsi="Calibri" w:cs="Calibri"/>
                <w:color w:val="000000"/>
                <w:kern w:val="0"/>
                <w:sz w:val="22"/>
                <w:szCs w:val="22"/>
                <w:lang w:bidi="ar-SA"/>
              </w:rPr>
              <w:t>Legal Pago</w:t>
            </w:r>
          </w:p>
        </w:tc>
      </w:tr>
      <w:tr w:rsidR="00677D41">
        <w:tblPrEx>
          <w:tblCellMar>
            <w:top w:w="0" w:type="dxa"/>
            <w:bottom w:w="0" w:type="dxa"/>
          </w:tblCellMar>
        </w:tblPrEx>
        <w:trPr>
          <w:trHeight w:val="298"/>
        </w:trPr>
        <w:tc>
          <w:tcPr>
            <w:tcW w:w="2327"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Periodo Medio de Pagos (días)</w:t>
            </w:r>
          </w:p>
        </w:tc>
        <w:tc>
          <w:tcPr>
            <w:tcW w:w="1359"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Número Pagos</w:t>
            </w:r>
          </w:p>
        </w:tc>
        <w:tc>
          <w:tcPr>
            <w:tcW w:w="1796"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Importe Total</w:t>
            </w:r>
          </w:p>
        </w:tc>
        <w:tc>
          <w:tcPr>
            <w:tcW w:w="1270" w:type="dxa"/>
            <w:gridSpan w:val="2"/>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Número Pagos</w:t>
            </w:r>
          </w:p>
        </w:tc>
        <w:tc>
          <w:tcPr>
            <w:tcW w:w="1753"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Importe Total</w:t>
            </w:r>
          </w:p>
        </w:tc>
      </w:tr>
      <w:tr w:rsidR="00677D41">
        <w:tblPrEx>
          <w:tblCellMar>
            <w:top w:w="0" w:type="dxa"/>
            <w:bottom w:w="0" w:type="dxa"/>
          </w:tblCellMar>
        </w:tblPrEx>
        <w:trPr>
          <w:trHeight w:val="298"/>
        </w:trPr>
        <w:tc>
          <w:tcPr>
            <w:tcW w:w="2327"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4,46</w:t>
            </w:r>
          </w:p>
        </w:tc>
        <w:tc>
          <w:tcPr>
            <w:tcW w:w="135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widowControl/>
              <w:suppressAutoHyphens w:val="0"/>
              <w:jc w:val="center"/>
              <w:textAlignment w:val="auto"/>
            </w:pPr>
            <w:r>
              <w:rPr>
                <w:rFonts w:ascii="Calibri" w:eastAsia="Lucida Sans Unicode" w:hAnsi="Calibri" w:cs="Calibri"/>
                <w:color w:val="000000"/>
                <w:sz w:val="22"/>
                <w:szCs w:val="22"/>
                <w:lang w:bidi="ar-SA"/>
              </w:rPr>
              <w:t>63</w:t>
            </w:r>
          </w:p>
        </w:tc>
        <w:tc>
          <w:tcPr>
            <w:tcW w:w="1796"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Calibri" w:eastAsia="Lucida Sans Unicode" w:hAnsi="Calibri" w:cs="Calibri"/>
                <w:color w:val="000000"/>
                <w:sz w:val="22"/>
                <w:szCs w:val="22"/>
                <w:lang w:bidi="ar-SA"/>
              </w:rPr>
            </w:pPr>
            <w:r>
              <w:rPr>
                <w:rFonts w:ascii="Calibri" w:eastAsia="Lucida Sans Unicode" w:hAnsi="Calibri" w:cs="Calibri"/>
                <w:color w:val="000000"/>
                <w:sz w:val="22"/>
                <w:szCs w:val="22"/>
                <w:lang w:bidi="ar-SA"/>
              </w:rPr>
              <w:t>8.249,53</w:t>
            </w:r>
          </w:p>
        </w:tc>
        <w:tc>
          <w:tcPr>
            <w:tcW w:w="1270" w:type="dxa"/>
            <w:gridSpan w:val="2"/>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4</w:t>
            </w:r>
          </w:p>
        </w:tc>
        <w:tc>
          <w:tcPr>
            <w:tcW w:w="1753"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9.827,78</w:t>
            </w:r>
          </w:p>
        </w:tc>
      </w:tr>
      <w:tr w:rsidR="00677D41">
        <w:tblPrEx>
          <w:tblCellMar>
            <w:top w:w="0" w:type="dxa"/>
            <w:bottom w:w="0" w:type="dxa"/>
          </w:tblCellMar>
        </w:tblPrEx>
        <w:trPr>
          <w:trHeight w:val="298"/>
        </w:trPr>
        <w:tc>
          <w:tcPr>
            <w:tcW w:w="2327" w:type="dxa"/>
            <w:shd w:val="clear" w:color="auto" w:fill="auto"/>
            <w:noWrap/>
            <w:tcMar>
              <w:top w:w="0" w:type="dxa"/>
              <w:left w:w="70" w:type="dxa"/>
              <w:bottom w:w="0" w:type="dxa"/>
              <w:right w:w="70" w:type="dxa"/>
            </w:tcMar>
            <w:vAlign w:val="bottom"/>
          </w:tcPr>
          <w:p w:rsidR="00677D41" w:rsidRDefault="00677D41">
            <w:pPr>
              <w:textAlignment w:val="auto"/>
              <w:rPr>
                <w:rFonts w:ascii="Calibri" w:eastAsia="Lucida Sans Unicode" w:hAnsi="Calibri" w:cs="Calibri"/>
                <w:color w:val="000000"/>
                <w:kern w:val="0"/>
                <w:sz w:val="22"/>
                <w:szCs w:val="22"/>
                <w:lang w:bidi="ar-SA"/>
              </w:rPr>
            </w:pPr>
          </w:p>
        </w:tc>
        <w:tc>
          <w:tcPr>
            <w:tcW w:w="1359" w:type="dxa"/>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c>
          <w:tcPr>
            <w:tcW w:w="1796" w:type="dxa"/>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c>
          <w:tcPr>
            <w:tcW w:w="1270" w:type="dxa"/>
            <w:gridSpan w:val="2"/>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c>
          <w:tcPr>
            <w:tcW w:w="1753" w:type="dxa"/>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r>
      <w:tr w:rsidR="00677D41">
        <w:tblPrEx>
          <w:tblCellMar>
            <w:top w:w="0" w:type="dxa"/>
            <w:bottom w:w="0" w:type="dxa"/>
          </w:tblCellMar>
        </w:tblPrEx>
        <w:trPr>
          <w:trHeight w:val="298"/>
        </w:trPr>
        <w:tc>
          <w:tcPr>
            <w:tcW w:w="5488" w:type="dxa"/>
            <w:gridSpan w:val="4"/>
            <w:shd w:val="clear" w:color="auto" w:fill="auto"/>
            <w:noWrap/>
            <w:tcMar>
              <w:top w:w="0" w:type="dxa"/>
              <w:left w:w="70" w:type="dxa"/>
              <w:bottom w:w="0" w:type="dxa"/>
              <w:right w:w="70" w:type="dxa"/>
            </w:tcMar>
            <w:vAlign w:val="bottom"/>
          </w:tcPr>
          <w:p w:rsidR="00677D41" w:rsidRDefault="00380365">
            <w:pPr>
              <w:suppressAutoHyphens w:val="0"/>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FACTURAS O DOCUMENTOS PENDIENTES DE PAGO AL FINAL DEL PERIODO</w:t>
            </w:r>
          </w:p>
        </w:tc>
        <w:tc>
          <w:tcPr>
            <w:tcW w:w="1264" w:type="dxa"/>
            <w:shd w:val="clear" w:color="auto" w:fill="auto"/>
            <w:noWrap/>
            <w:tcMar>
              <w:top w:w="0" w:type="dxa"/>
              <w:left w:w="70" w:type="dxa"/>
              <w:bottom w:w="0" w:type="dxa"/>
              <w:right w:w="70" w:type="dxa"/>
            </w:tcMar>
            <w:vAlign w:val="bottom"/>
          </w:tcPr>
          <w:p w:rsidR="00677D41" w:rsidRDefault="00677D41">
            <w:pPr>
              <w:textAlignment w:val="auto"/>
              <w:rPr>
                <w:rFonts w:ascii="Calibri" w:eastAsia="Lucida Sans Unicode" w:hAnsi="Calibri" w:cs="Calibri"/>
                <w:color w:val="000000"/>
                <w:kern w:val="0"/>
                <w:sz w:val="22"/>
                <w:szCs w:val="22"/>
                <w:lang w:bidi="ar-SA"/>
              </w:rPr>
            </w:pPr>
          </w:p>
        </w:tc>
        <w:tc>
          <w:tcPr>
            <w:tcW w:w="1753" w:type="dxa"/>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r>
      <w:tr w:rsidR="00677D41">
        <w:tblPrEx>
          <w:tblCellMar>
            <w:top w:w="0" w:type="dxa"/>
            <w:bottom w:w="0" w:type="dxa"/>
          </w:tblCellMar>
        </w:tblPrEx>
        <w:trPr>
          <w:trHeight w:val="298"/>
        </w:trPr>
        <w:tc>
          <w:tcPr>
            <w:tcW w:w="232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 </w:t>
            </w:r>
          </w:p>
        </w:tc>
        <w:tc>
          <w:tcPr>
            <w:tcW w:w="3161" w:type="dxa"/>
            <w:gridSpan w:val="3"/>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Dentro del Periodo Legal Pago</w:t>
            </w:r>
          </w:p>
        </w:tc>
        <w:tc>
          <w:tcPr>
            <w:tcW w:w="3017" w:type="dxa"/>
            <w:gridSpan w:val="2"/>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 xml:space="preserve">Fuera del Periodo Legal </w:t>
            </w:r>
            <w:r>
              <w:rPr>
                <w:rFonts w:ascii="Calibri" w:eastAsia="Lucida Sans Unicode" w:hAnsi="Calibri" w:cs="Calibri"/>
                <w:color w:val="000000"/>
                <w:kern w:val="0"/>
                <w:sz w:val="22"/>
                <w:szCs w:val="22"/>
                <w:lang w:bidi="ar-SA"/>
              </w:rPr>
              <w:t>Pago</w:t>
            </w:r>
          </w:p>
        </w:tc>
      </w:tr>
      <w:tr w:rsidR="00677D41">
        <w:tblPrEx>
          <w:tblCellMar>
            <w:top w:w="0" w:type="dxa"/>
            <w:bottom w:w="0" w:type="dxa"/>
          </w:tblCellMar>
        </w:tblPrEx>
        <w:trPr>
          <w:trHeight w:val="298"/>
        </w:trPr>
        <w:tc>
          <w:tcPr>
            <w:tcW w:w="2327"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Periodo Medio de Pago Pendiente (días)</w:t>
            </w:r>
          </w:p>
        </w:tc>
        <w:tc>
          <w:tcPr>
            <w:tcW w:w="1359"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Número Operaciones</w:t>
            </w:r>
          </w:p>
        </w:tc>
        <w:tc>
          <w:tcPr>
            <w:tcW w:w="1796"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Importe Total</w:t>
            </w:r>
          </w:p>
        </w:tc>
        <w:tc>
          <w:tcPr>
            <w:tcW w:w="1270" w:type="dxa"/>
            <w:gridSpan w:val="2"/>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Número Operaciones</w:t>
            </w:r>
          </w:p>
        </w:tc>
        <w:tc>
          <w:tcPr>
            <w:tcW w:w="1753"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Importe Total</w:t>
            </w:r>
          </w:p>
        </w:tc>
      </w:tr>
      <w:tr w:rsidR="00677D41">
        <w:tblPrEx>
          <w:tblCellMar>
            <w:top w:w="0" w:type="dxa"/>
            <w:bottom w:w="0" w:type="dxa"/>
          </w:tblCellMar>
        </w:tblPrEx>
        <w:trPr>
          <w:trHeight w:val="298"/>
        </w:trPr>
        <w:tc>
          <w:tcPr>
            <w:tcW w:w="2327"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8</w:t>
            </w:r>
          </w:p>
        </w:tc>
        <w:tc>
          <w:tcPr>
            <w:tcW w:w="1359"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1</w:t>
            </w:r>
          </w:p>
        </w:tc>
        <w:tc>
          <w:tcPr>
            <w:tcW w:w="1796"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600,91</w:t>
            </w:r>
          </w:p>
        </w:tc>
        <w:tc>
          <w:tcPr>
            <w:tcW w:w="1270" w:type="dxa"/>
            <w:gridSpan w:val="2"/>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0</w:t>
            </w:r>
          </w:p>
        </w:tc>
        <w:tc>
          <w:tcPr>
            <w:tcW w:w="1753"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0,00</w:t>
            </w:r>
          </w:p>
        </w:tc>
      </w:tr>
      <w:tr w:rsidR="00677D41">
        <w:tblPrEx>
          <w:tblCellMar>
            <w:top w:w="0" w:type="dxa"/>
            <w:bottom w:w="0" w:type="dxa"/>
          </w:tblCellMar>
        </w:tblPrEx>
        <w:trPr>
          <w:trHeight w:val="298"/>
        </w:trPr>
        <w:tc>
          <w:tcPr>
            <w:tcW w:w="2327" w:type="dxa"/>
            <w:shd w:val="clear" w:color="auto" w:fill="auto"/>
            <w:noWrap/>
            <w:tcMar>
              <w:top w:w="0" w:type="dxa"/>
              <w:left w:w="70" w:type="dxa"/>
              <w:bottom w:w="0" w:type="dxa"/>
              <w:right w:w="70" w:type="dxa"/>
            </w:tcMar>
            <w:vAlign w:val="bottom"/>
          </w:tcPr>
          <w:p w:rsidR="00677D41" w:rsidRDefault="00677D41">
            <w:pPr>
              <w:suppressAutoHyphens w:val="0"/>
              <w:textAlignment w:val="auto"/>
              <w:rPr>
                <w:rFonts w:ascii="Calibri" w:eastAsia="Lucida Sans Unicode" w:hAnsi="Calibri" w:cs="Calibri"/>
                <w:b/>
                <w:bCs/>
                <w:color w:val="000000"/>
                <w:kern w:val="0"/>
                <w:sz w:val="22"/>
                <w:szCs w:val="22"/>
                <w:lang w:bidi="ar-SA"/>
              </w:rPr>
            </w:pPr>
          </w:p>
        </w:tc>
        <w:tc>
          <w:tcPr>
            <w:tcW w:w="1359" w:type="dxa"/>
            <w:shd w:val="clear" w:color="auto" w:fill="auto"/>
            <w:noWrap/>
            <w:tcMar>
              <w:top w:w="0" w:type="dxa"/>
              <w:left w:w="70" w:type="dxa"/>
              <w:bottom w:w="0" w:type="dxa"/>
              <w:right w:w="70" w:type="dxa"/>
            </w:tcMar>
            <w:vAlign w:val="bottom"/>
          </w:tcPr>
          <w:p w:rsidR="00677D41" w:rsidRDefault="00677D41">
            <w:pPr>
              <w:textAlignment w:val="auto"/>
              <w:rPr>
                <w:rFonts w:ascii="Calibri" w:eastAsia="Lucida Sans Unicode" w:hAnsi="Calibri" w:cs="Calibri"/>
                <w:b/>
                <w:bCs/>
                <w:color w:val="000000"/>
                <w:kern w:val="0"/>
                <w:sz w:val="22"/>
                <w:szCs w:val="22"/>
                <w:lang w:bidi="ar-SA"/>
              </w:rPr>
            </w:pPr>
          </w:p>
        </w:tc>
        <w:tc>
          <w:tcPr>
            <w:tcW w:w="1796" w:type="dxa"/>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c>
          <w:tcPr>
            <w:tcW w:w="1270" w:type="dxa"/>
            <w:gridSpan w:val="2"/>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c>
          <w:tcPr>
            <w:tcW w:w="1753" w:type="dxa"/>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r>
      <w:tr w:rsidR="00677D41">
        <w:tblPrEx>
          <w:tblCellMar>
            <w:top w:w="0" w:type="dxa"/>
            <w:bottom w:w="0" w:type="dxa"/>
          </w:tblCellMar>
        </w:tblPrEx>
        <w:trPr>
          <w:trHeight w:val="298"/>
        </w:trPr>
        <w:tc>
          <w:tcPr>
            <w:tcW w:w="2327" w:type="dxa"/>
            <w:shd w:val="clear" w:color="auto" w:fill="auto"/>
            <w:noWrap/>
            <w:tcMar>
              <w:top w:w="0" w:type="dxa"/>
              <w:left w:w="70" w:type="dxa"/>
              <w:bottom w:w="0" w:type="dxa"/>
              <w:right w:w="70" w:type="dxa"/>
            </w:tcMar>
            <w:vAlign w:val="bottom"/>
          </w:tcPr>
          <w:p w:rsidR="00677D41" w:rsidRDefault="00677D41">
            <w:pPr>
              <w:suppressAutoHyphens w:val="0"/>
              <w:textAlignment w:val="auto"/>
              <w:rPr>
                <w:rFonts w:ascii="Calibri" w:eastAsia="Lucida Sans Unicode" w:hAnsi="Calibri" w:cs="Calibri"/>
                <w:color w:val="000000"/>
                <w:kern w:val="0"/>
                <w:sz w:val="22"/>
                <w:szCs w:val="22"/>
                <w:lang w:bidi="ar-SA"/>
              </w:rPr>
            </w:pPr>
          </w:p>
        </w:tc>
        <w:tc>
          <w:tcPr>
            <w:tcW w:w="1359" w:type="dxa"/>
            <w:shd w:val="clear" w:color="auto" w:fill="auto"/>
            <w:noWrap/>
            <w:tcMar>
              <w:top w:w="0" w:type="dxa"/>
              <w:left w:w="70" w:type="dxa"/>
              <w:bottom w:w="0" w:type="dxa"/>
              <w:right w:w="70" w:type="dxa"/>
            </w:tcMar>
            <w:vAlign w:val="bottom"/>
          </w:tcPr>
          <w:p w:rsidR="00677D41" w:rsidRDefault="00677D41">
            <w:pPr>
              <w:textAlignment w:val="auto"/>
              <w:rPr>
                <w:rFonts w:ascii="Calibri" w:eastAsia="Lucida Sans Unicode" w:hAnsi="Calibri" w:cs="Calibri"/>
                <w:color w:val="000000"/>
                <w:kern w:val="0"/>
                <w:sz w:val="22"/>
                <w:szCs w:val="22"/>
                <w:lang w:bidi="ar-SA"/>
              </w:rPr>
            </w:pPr>
          </w:p>
        </w:tc>
        <w:tc>
          <w:tcPr>
            <w:tcW w:w="1796" w:type="dxa"/>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c>
          <w:tcPr>
            <w:tcW w:w="1270" w:type="dxa"/>
            <w:gridSpan w:val="2"/>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c>
          <w:tcPr>
            <w:tcW w:w="1753" w:type="dxa"/>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r>
    </w:tbl>
    <w:p w:rsidR="00677D41" w:rsidRDefault="00677D41">
      <w:pPr>
        <w:spacing w:before="120"/>
        <w:ind w:firstLine="709"/>
        <w:jc w:val="both"/>
        <w:textAlignment w:val="auto"/>
        <w:rPr>
          <w:rFonts w:ascii="Arial" w:eastAsia="Lucida Sans Unicode" w:hAnsi="Arial" w:cs="Arial"/>
          <w:sz w:val="22"/>
          <w:szCs w:val="22"/>
          <w:lang w:eastAsia="ar-SA" w:bidi="ar-SA"/>
        </w:rPr>
      </w:pPr>
    </w:p>
    <w:p w:rsidR="00677D41" w:rsidRDefault="00380365">
      <w:pPr>
        <w:spacing w:before="120"/>
        <w:ind w:firstLine="709"/>
        <w:jc w:val="both"/>
        <w:textAlignment w:val="auto"/>
      </w:pPr>
      <w:r>
        <w:rPr>
          <w:rFonts w:ascii="Arial" w:eastAsia="Lucida Sans Unicode" w:hAnsi="Arial" w:cs="Arial"/>
          <w:sz w:val="22"/>
          <w:szCs w:val="22"/>
          <w:lang w:eastAsia="ar-SA" w:bidi="ar-SA"/>
        </w:rPr>
        <w:t xml:space="preserve">Esto es cuanto se tiene a bien informar en cumplimiento del artículo 4 de la </w:t>
      </w:r>
      <w:r>
        <w:rPr>
          <w:rFonts w:ascii="Arial" w:eastAsia="Arial Unicode MS" w:hAnsi="Arial" w:cs="Arial"/>
          <w:sz w:val="22"/>
          <w:szCs w:val="22"/>
          <w:lang w:eastAsia="ar-SA" w:bidi="ar-SA"/>
        </w:rPr>
        <w:t xml:space="preserve">Ley 15/2010, de 5 de julio, de </w:t>
      </w:r>
      <w:r>
        <w:rPr>
          <w:rFonts w:ascii="Arial" w:eastAsia="Arial Unicode MS" w:hAnsi="Arial" w:cs="Arial"/>
          <w:sz w:val="22"/>
          <w:szCs w:val="22"/>
          <w:lang w:eastAsia="ar-SA" w:bidi="ar-SA"/>
        </w:rPr>
        <w:t>modificación de la Ley 3/2004, de 29 de diciembre, por la que se establecen medidas de lucha contra la morosidad en las operaciones comerciales, dándose traslado del presente informe a la Alcaldía, para su remisión al Pleno”.</w:t>
      </w:r>
    </w:p>
    <w:p w:rsidR="00677D41" w:rsidRDefault="00677D41">
      <w:pPr>
        <w:spacing w:after="120"/>
        <w:textAlignment w:val="auto"/>
        <w:rPr>
          <w:rFonts w:ascii="Arial" w:eastAsia="Lucida Sans Unicode" w:hAnsi="Arial" w:cs="Arial"/>
          <w:lang w:bidi="ar-SA"/>
        </w:rPr>
      </w:pPr>
    </w:p>
    <w:p w:rsidR="00677D41" w:rsidRDefault="00380365">
      <w:pPr>
        <w:spacing w:after="120"/>
        <w:textAlignment w:val="auto"/>
        <w:rPr>
          <w:rFonts w:ascii="Arial" w:eastAsia="Lucida Sans Unicode" w:hAnsi="Arial" w:cs="Arial"/>
          <w:lang w:bidi="ar-SA"/>
        </w:rPr>
      </w:pPr>
      <w:r>
        <w:rPr>
          <w:rFonts w:ascii="Arial" w:eastAsia="Lucida Sans Unicode" w:hAnsi="Arial" w:cs="Arial"/>
          <w:lang w:bidi="ar-SA"/>
        </w:rPr>
        <w:t>Por ello, este Concejal deleg</w:t>
      </w:r>
      <w:r>
        <w:rPr>
          <w:rFonts w:ascii="Arial" w:eastAsia="Lucida Sans Unicode" w:hAnsi="Arial" w:cs="Arial"/>
          <w:lang w:bidi="ar-SA"/>
        </w:rPr>
        <w:t>ado de Hacienda, PROPONE:</w:t>
      </w:r>
    </w:p>
    <w:p w:rsidR="00677D41" w:rsidRDefault="00677D41">
      <w:pPr>
        <w:widowControl/>
        <w:tabs>
          <w:tab w:val="left" w:pos="1716"/>
        </w:tabs>
        <w:spacing w:after="120"/>
        <w:ind w:left="440"/>
        <w:jc w:val="both"/>
        <w:textAlignment w:val="auto"/>
        <w:rPr>
          <w:rFonts w:ascii="Arial" w:eastAsia="Times New Roman" w:hAnsi="Arial" w:cs="Arial"/>
          <w:lang w:eastAsia="ar-SA" w:bidi="ar-SA"/>
        </w:rPr>
      </w:pPr>
    </w:p>
    <w:p w:rsidR="00677D41" w:rsidRDefault="00380365">
      <w:pPr>
        <w:widowControl/>
        <w:tabs>
          <w:tab w:val="left" w:pos="1716"/>
        </w:tabs>
        <w:spacing w:after="120"/>
        <w:jc w:val="both"/>
        <w:textAlignment w:val="auto"/>
      </w:pPr>
      <w:r>
        <w:rPr>
          <w:rFonts w:ascii="Arial" w:eastAsia="Times New Roman" w:hAnsi="Arial" w:cs="Arial"/>
          <w:b/>
          <w:bCs/>
          <w:lang w:eastAsia="ar-SA" w:bidi="ar-SA"/>
        </w:rPr>
        <w:t>Primero</w:t>
      </w:r>
      <w:r>
        <w:rPr>
          <w:rFonts w:ascii="Arial" w:eastAsia="Times New Roman" w:hAnsi="Arial" w:cs="Arial"/>
          <w:lang w:eastAsia="ar-SA" w:bidi="ar-SA"/>
        </w:rPr>
        <w:t>: Dar cuenta al Pleno</w:t>
      </w:r>
      <w:r>
        <w:rPr>
          <w:rFonts w:ascii="Arial" w:eastAsia="Times New Roman" w:hAnsi="Arial" w:cs="Arial"/>
          <w:lang w:val="es-ES_tradnl" w:eastAsia="ar-SA" w:bidi="ar-SA"/>
        </w:rPr>
        <w:t xml:space="preserve"> del </w:t>
      </w:r>
      <w:r>
        <w:rPr>
          <w:rFonts w:ascii="Arial" w:eastAsia="Times New Roman" w:hAnsi="Arial" w:cs="Arial"/>
          <w:lang w:eastAsia="ar-SA" w:bidi="ar-SA"/>
        </w:rPr>
        <w:t xml:space="preserve">INFORME DE MOROSIDAD, REGULADO EN LA </w:t>
      </w:r>
      <w:r>
        <w:rPr>
          <w:rFonts w:ascii="Arial" w:eastAsia="Times New Roman" w:hAnsi="Arial" w:cs="Arial"/>
          <w:color w:val="000000"/>
          <w:lang w:eastAsia="ar-SA" w:bidi="ar-SA"/>
        </w:rPr>
        <w:t xml:space="preserve">LEY 15/2010, DE 5 DE JULIO, DE MODIFICACIÓN DE LA LEY 3/2004, de 29 de diciembre, por la que se establecen medidas de lucha contra la morosidad en las </w:t>
      </w:r>
      <w:r>
        <w:rPr>
          <w:rFonts w:ascii="Arial" w:eastAsia="Times New Roman" w:hAnsi="Arial" w:cs="Arial"/>
          <w:color w:val="000000"/>
          <w:lang w:eastAsia="ar-SA" w:bidi="ar-SA"/>
        </w:rPr>
        <w:t>operaciones comerciales</w:t>
      </w:r>
      <w:r>
        <w:rPr>
          <w:rFonts w:ascii="Arial" w:eastAsia="Times New Roman" w:hAnsi="Arial" w:cs="Arial"/>
          <w:lang w:eastAsia="ar-SA" w:bidi="ar-SA"/>
        </w:rPr>
        <w:t>, correspondiente al Primer trimestre año 2026.</w:t>
      </w:r>
    </w:p>
    <w:p w:rsidR="00677D41" w:rsidRDefault="00380365">
      <w:pPr>
        <w:widowControl/>
        <w:tabs>
          <w:tab w:val="left" w:pos="1716"/>
        </w:tabs>
        <w:spacing w:after="120"/>
        <w:jc w:val="both"/>
        <w:textAlignment w:val="auto"/>
      </w:pPr>
      <w:r>
        <w:rPr>
          <w:rFonts w:ascii="Arial" w:eastAsia="Times New Roman" w:hAnsi="Arial" w:cs="Arial"/>
          <w:b/>
          <w:bCs/>
          <w:lang w:eastAsia="ar-SA" w:bidi="ar-SA"/>
        </w:rPr>
        <w:t>Segundo</w:t>
      </w:r>
      <w:r>
        <w:rPr>
          <w:rFonts w:ascii="Arial" w:eastAsia="Times New Roman" w:hAnsi="Arial" w:cs="Arial"/>
          <w:lang w:eastAsia="ar-SA" w:bidi="ar-SA"/>
        </w:rPr>
        <w:t>: Dar traslado de dicho acuerdo al Ministerio de Hacienda y Función Pública, a través de la plataforma telemática que habilita el propio Ministerio.”.</w:t>
      </w:r>
    </w:p>
    <w:p w:rsidR="00677D41" w:rsidRDefault="00677D41">
      <w:pPr>
        <w:spacing w:after="120"/>
        <w:jc w:val="both"/>
        <w:textAlignment w:val="auto"/>
        <w:rPr>
          <w:rFonts w:ascii="Arial" w:eastAsia="Lucida Sans Unicode" w:hAnsi="Arial" w:cs="Times New Roman"/>
          <w:b/>
          <w:lang w:bidi="ar-SA"/>
        </w:rPr>
      </w:pPr>
    </w:p>
    <w:p w:rsidR="00677D41" w:rsidRDefault="00677D41">
      <w:pPr>
        <w:jc w:val="both"/>
        <w:textAlignment w:val="auto"/>
        <w:rPr>
          <w:rFonts w:ascii="Arial" w:eastAsia="DejaVu Sans" w:hAnsi="Arial" w:cs="Arial"/>
          <w:b/>
          <w:color w:val="000000"/>
          <w:kern w:val="0"/>
          <w:sz w:val="22"/>
          <w:szCs w:val="22"/>
        </w:rPr>
      </w:pPr>
    </w:p>
    <w:p w:rsidR="00677D41" w:rsidRDefault="00677D41">
      <w:pPr>
        <w:jc w:val="both"/>
        <w:textAlignment w:val="auto"/>
        <w:rPr>
          <w:rFonts w:ascii="Arial" w:eastAsia="DejaVu Sans" w:hAnsi="Arial" w:cs="Arial"/>
          <w:b/>
          <w:color w:val="000000"/>
          <w:kern w:val="0"/>
          <w:sz w:val="22"/>
          <w:szCs w:val="22"/>
        </w:rPr>
      </w:pPr>
    </w:p>
    <w:p w:rsidR="00677D41" w:rsidRDefault="00380365">
      <w:pPr>
        <w:jc w:val="both"/>
        <w:textAlignment w:val="auto"/>
        <w:rPr>
          <w:rFonts w:ascii="Arial" w:eastAsia="DejaVu Sans" w:hAnsi="Arial" w:cs="Arial"/>
          <w:b/>
          <w:color w:val="000000"/>
          <w:kern w:val="0"/>
          <w:sz w:val="22"/>
          <w:szCs w:val="22"/>
        </w:rPr>
      </w:pPr>
      <w:r>
        <w:rPr>
          <w:rFonts w:ascii="Arial" w:eastAsia="DejaVu Sans" w:hAnsi="Arial" w:cs="Arial"/>
          <w:b/>
          <w:color w:val="000000"/>
          <w:kern w:val="0"/>
          <w:sz w:val="22"/>
          <w:szCs w:val="22"/>
        </w:rPr>
        <w:t xml:space="preserve">Consta en el expediente </w:t>
      </w:r>
      <w:r>
        <w:rPr>
          <w:rFonts w:ascii="Arial" w:eastAsia="DejaVu Sans" w:hAnsi="Arial" w:cs="Arial"/>
          <w:b/>
          <w:color w:val="000000"/>
          <w:kern w:val="0"/>
          <w:sz w:val="22"/>
          <w:szCs w:val="22"/>
        </w:rPr>
        <w:t>informe del Interventor General Don Nicolás Rojo Garnica, de fecha 09 de abril, que transcrito literalmente dice:</w:t>
      </w:r>
    </w:p>
    <w:p w:rsidR="00677D41" w:rsidRDefault="00677D41">
      <w:pPr>
        <w:jc w:val="both"/>
        <w:textAlignment w:val="auto"/>
        <w:rPr>
          <w:rFonts w:ascii="Arial" w:eastAsia="DejaVu Sans" w:hAnsi="Arial" w:cs="Arial"/>
          <w:b/>
          <w:color w:val="000000"/>
          <w:kern w:val="0"/>
          <w:sz w:val="22"/>
          <w:szCs w:val="22"/>
        </w:rPr>
      </w:pPr>
    </w:p>
    <w:p w:rsidR="00677D41" w:rsidRDefault="00677D41">
      <w:pPr>
        <w:jc w:val="both"/>
        <w:textAlignment w:val="auto"/>
        <w:rPr>
          <w:rFonts w:ascii="Arial" w:eastAsia="DejaVu Sans" w:hAnsi="Arial" w:cs="Arial"/>
          <w:b/>
          <w:color w:val="000000"/>
          <w:kern w:val="0"/>
          <w:sz w:val="22"/>
          <w:szCs w:val="22"/>
        </w:rPr>
      </w:pPr>
    </w:p>
    <w:p w:rsidR="00677D41" w:rsidRDefault="00677D41">
      <w:pPr>
        <w:jc w:val="both"/>
        <w:textAlignment w:val="auto"/>
        <w:rPr>
          <w:rFonts w:ascii="Arial" w:eastAsia="DejaVu Sans" w:hAnsi="Arial" w:cs="Arial"/>
          <w:b/>
          <w:color w:val="000000"/>
          <w:kern w:val="0"/>
          <w:sz w:val="22"/>
          <w:szCs w:val="22"/>
        </w:rPr>
      </w:pPr>
    </w:p>
    <w:p w:rsidR="00677D41" w:rsidRDefault="00380365">
      <w:pPr>
        <w:spacing w:after="120"/>
        <w:jc w:val="center"/>
        <w:textAlignment w:val="auto"/>
      </w:pPr>
      <w:r>
        <w:rPr>
          <w:rFonts w:ascii="Arial" w:eastAsia="Lucida Sans Unicode" w:hAnsi="Arial" w:cs="Times New Roman"/>
          <w:b/>
          <w:sz w:val="22"/>
          <w:lang w:bidi="ar-SA"/>
        </w:rPr>
        <w:t>“INFORME</w:t>
      </w:r>
    </w:p>
    <w:p w:rsidR="00677D41" w:rsidRDefault="00380365">
      <w:pPr>
        <w:spacing w:after="120"/>
        <w:jc w:val="both"/>
        <w:textAlignment w:val="auto"/>
      </w:pPr>
      <w:r>
        <w:rPr>
          <w:rFonts w:ascii="Arial" w:eastAsia="Lucida Sans Unicode" w:hAnsi="Arial" w:cs="Times New Roman"/>
          <w:b/>
          <w:sz w:val="22"/>
          <w:lang w:bidi="ar-SA"/>
        </w:rPr>
        <w:t>Visto el expediente antedicho, el funcionario D. Nicolás Rojo Garnica, que desempeña el puesto de trabajo de Interventor, emite el</w:t>
      </w:r>
      <w:r>
        <w:rPr>
          <w:rFonts w:ascii="Arial" w:eastAsia="Lucida Sans Unicode" w:hAnsi="Arial" w:cs="Times New Roman"/>
          <w:b/>
          <w:sz w:val="22"/>
          <w:lang w:bidi="ar-SA"/>
        </w:rPr>
        <w:t xml:space="preserve"> siguiente informe:</w:t>
      </w:r>
    </w:p>
    <w:p w:rsidR="00677D41" w:rsidRDefault="00380365">
      <w:pPr>
        <w:spacing w:after="120"/>
        <w:jc w:val="center"/>
        <w:textAlignment w:val="auto"/>
      </w:pPr>
      <w:r>
        <w:rPr>
          <w:rFonts w:ascii="Arial" w:eastAsia="Lucida Sans Unicode" w:hAnsi="Arial" w:cs="Times New Roman"/>
          <w:sz w:val="22"/>
          <w:lang w:bidi="ar-SA"/>
        </w:rPr>
        <w:t> </w:t>
      </w:r>
      <w:r>
        <w:rPr>
          <w:rFonts w:ascii="Arial" w:eastAsia="Lucida Sans Unicode" w:hAnsi="Arial" w:cs="Times New Roman"/>
          <w:b/>
          <w:sz w:val="22"/>
          <w:lang w:bidi="ar-SA"/>
        </w:rPr>
        <w:t>Antecedentes de hecho</w:t>
      </w:r>
    </w:p>
    <w:p w:rsidR="00677D41" w:rsidRDefault="00380365">
      <w:pPr>
        <w:spacing w:after="120"/>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I.- Ha sido remitida a esta intervención, información de los entes dependientes para el cálculo del informe de morosidad del Primer trimestre del ejercicio 2026. </w:t>
      </w:r>
    </w:p>
    <w:p w:rsidR="00677D41" w:rsidRDefault="00677D41">
      <w:pPr>
        <w:spacing w:after="120"/>
        <w:jc w:val="both"/>
        <w:textAlignment w:val="auto"/>
        <w:rPr>
          <w:rFonts w:ascii="Arial" w:eastAsia="Lucida Sans Unicode" w:hAnsi="Arial" w:cs="Times New Roman"/>
          <w:sz w:val="22"/>
          <w:lang w:bidi="ar-SA"/>
        </w:rPr>
      </w:pPr>
    </w:p>
    <w:p w:rsidR="00677D41" w:rsidRDefault="00380365">
      <w:pPr>
        <w:spacing w:after="120"/>
        <w:jc w:val="center"/>
        <w:textAlignment w:val="auto"/>
      </w:pPr>
      <w:r>
        <w:rPr>
          <w:rFonts w:ascii="Arial" w:eastAsia="Lucida Sans Unicode" w:hAnsi="Arial" w:cs="Times New Roman"/>
          <w:b/>
          <w:sz w:val="22"/>
          <w:lang w:bidi="ar-SA"/>
        </w:rPr>
        <w:t>CONCLUSIONES</w:t>
      </w:r>
    </w:p>
    <w:p w:rsidR="00677D41" w:rsidRDefault="00380365">
      <w:pPr>
        <w:widowControl/>
        <w:spacing w:before="120"/>
        <w:jc w:val="both"/>
        <w:textAlignment w:val="auto"/>
      </w:pPr>
      <w:r>
        <w:rPr>
          <w:rFonts w:ascii="Arial" w:eastAsia="Arial Unicode MS" w:hAnsi="Arial" w:cs="Arial"/>
          <w:b/>
          <w:sz w:val="22"/>
          <w:szCs w:val="22"/>
          <w:lang w:eastAsia="ar-SA" w:bidi="ar-SA"/>
        </w:rPr>
        <w:t>Primera.-</w:t>
      </w:r>
      <w:r>
        <w:rPr>
          <w:rFonts w:ascii="Arial" w:eastAsia="Arial Unicode MS" w:hAnsi="Arial" w:cs="Arial"/>
          <w:sz w:val="22"/>
          <w:szCs w:val="22"/>
          <w:lang w:eastAsia="ar-SA" w:bidi="ar-SA"/>
        </w:rPr>
        <w:t xml:space="preserve"> El funcionario que </w:t>
      </w:r>
      <w:r>
        <w:rPr>
          <w:rFonts w:ascii="Arial" w:eastAsia="Arial Unicode MS" w:hAnsi="Arial" w:cs="Arial"/>
          <w:sz w:val="22"/>
          <w:szCs w:val="22"/>
          <w:lang w:eastAsia="ar-SA" w:bidi="ar-SA"/>
        </w:rPr>
        <w:t xml:space="preserve">suscribe, Interventor del Ayuntamiento de Candelaria, dando cumplimiento a lo dispuesto en el artículo 4 de la Ley 15/2010, de 5 de julio, de modificación de la Ley 3/2004, de 29 de diciembre, que establece que: </w:t>
      </w:r>
      <w:r>
        <w:rPr>
          <w:rFonts w:ascii="Arial" w:eastAsia="Arial Unicode MS" w:hAnsi="Arial" w:cs="Arial"/>
          <w:i/>
          <w:iCs/>
          <w:sz w:val="22"/>
          <w:szCs w:val="22"/>
          <w:lang w:eastAsia="ar-SA" w:bidi="ar-SA"/>
        </w:rPr>
        <w:t>“. Los Tesoreros o, en su defecto, Intervent</w:t>
      </w:r>
      <w:r>
        <w:rPr>
          <w:rFonts w:ascii="Arial" w:eastAsia="Arial Unicode MS" w:hAnsi="Arial" w:cs="Arial"/>
          <w:i/>
          <w:iCs/>
          <w:sz w:val="22"/>
          <w:szCs w:val="22"/>
          <w:lang w:eastAsia="ar-SA" w:bidi="ar-SA"/>
        </w:rPr>
        <w:t>ores de las Corporaciones locales elaborarán trimestralmente un informe sobre el cumplimiento de los plazos previstos en esta Ley para el pago de las obligaciones de cada Entidad local, que incluirá necesariamente el número y cuantía global de las obligaci</w:t>
      </w:r>
      <w:r>
        <w:rPr>
          <w:rFonts w:ascii="Arial" w:eastAsia="Arial Unicode MS" w:hAnsi="Arial" w:cs="Arial"/>
          <w:i/>
          <w:iCs/>
          <w:sz w:val="22"/>
          <w:szCs w:val="22"/>
          <w:lang w:eastAsia="ar-SA" w:bidi="ar-SA"/>
        </w:rPr>
        <w:t>ones pendientes en las que se esté incumpliendo el plazo.</w:t>
      </w:r>
    </w:p>
    <w:p w:rsidR="00677D41" w:rsidRDefault="00380365">
      <w:pPr>
        <w:widowControl/>
        <w:spacing w:before="120"/>
        <w:jc w:val="both"/>
        <w:textAlignment w:val="auto"/>
      </w:pPr>
      <w:r>
        <w:rPr>
          <w:rFonts w:ascii="Arial" w:eastAsia="Arial Unicode MS" w:hAnsi="Arial" w:cs="Arial"/>
          <w:i/>
          <w:iCs/>
          <w:sz w:val="22"/>
          <w:szCs w:val="22"/>
          <w:lang w:eastAsia="ar-SA" w:bidi="ar-SA"/>
        </w:rPr>
        <w:t>4. Sin perjuicio de su posible presentación y debate en el Pleno de la Corporación local, dicho informe deberá remitirse, en todo caso, a los órganos competentes del Ministerio de Economía y Haciend</w:t>
      </w:r>
      <w:r>
        <w:rPr>
          <w:rFonts w:ascii="Arial" w:eastAsia="Arial Unicode MS" w:hAnsi="Arial" w:cs="Arial"/>
          <w:i/>
          <w:iCs/>
          <w:sz w:val="22"/>
          <w:szCs w:val="22"/>
          <w:lang w:eastAsia="ar-SA" w:bidi="ar-SA"/>
        </w:rPr>
        <w:t xml:space="preserve">a y, en su respectivo ámbito territorial, a los de las Comunidades Autónomas que, con arreglo a sus respectivos Estatutos de Autonomía, tengan atribuida la tutela financiera de las Entidades locales. Tales órganos podrán igualmente requerir la remisión de </w:t>
      </w:r>
      <w:r>
        <w:rPr>
          <w:rFonts w:ascii="Arial" w:eastAsia="Arial Unicode MS" w:hAnsi="Arial" w:cs="Arial"/>
          <w:i/>
          <w:iCs/>
          <w:sz w:val="22"/>
          <w:szCs w:val="22"/>
          <w:lang w:eastAsia="ar-SA" w:bidi="ar-SA"/>
        </w:rPr>
        <w:t>los citados informes.(...)”</w:t>
      </w:r>
      <w:r>
        <w:rPr>
          <w:rFonts w:ascii="Arial" w:eastAsia="Arial Unicode MS" w:hAnsi="Arial" w:cs="Arial"/>
          <w:sz w:val="22"/>
          <w:szCs w:val="22"/>
          <w:lang w:eastAsia="ar-SA" w:bidi="ar-SA"/>
        </w:rPr>
        <w:t xml:space="preserve"> tiene a bien informar que</w:t>
      </w:r>
      <w:r>
        <w:rPr>
          <w:rFonts w:ascii="Arial" w:eastAsia="Arial Unicode MS" w:hAnsi="Arial" w:cs="Arial"/>
          <w:i/>
          <w:sz w:val="22"/>
          <w:szCs w:val="22"/>
          <w:lang w:eastAsia="ar-SA" w:bidi="ar-SA"/>
        </w:rPr>
        <w:t>,</w:t>
      </w:r>
      <w:r>
        <w:rPr>
          <w:rFonts w:ascii="Arial" w:eastAsia="Arial Unicode MS" w:hAnsi="Arial" w:cs="Arial"/>
          <w:sz w:val="22"/>
          <w:szCs w:val="22"/>
          <w:lang w:eastAsia="ar-SA" w:bidi="ar-SA"/>
        </w:rPr>
        <w:t xml:space="preserve"> según los datos obrantes en la contabilidad a fecha 9 de abril de 2026, el resumen de los plazos de pago en esta corporación ha sido el siguiente:</w:t>
      </w:r>
    </w:p>
    <w:p w:rsidR="00677D41" w:rsidRDefault="00677D41">
      <w:pPr>
        <w:widowControl/>
        <w:spacing w:before="120"/>
        <w:jc w:val="both"/>
        <w:textAlignment w:val="auto"/>
        <w:rPr>
          <w:rFonts w:ascii="Arial" w:eastAsia="Arial Unicode MS" w:hAnsi="Arial" w:cs="Arial"/>
          <w:sz w:val="22"/>
          <w:szCs w:val="22"/>
          <w:lang w:eastAsia="ar-SA" w:bidi="ar-SA"/>
        </w:rPr>
      </w:pPr>
    </w:p>
    <w:p w:rsidR="00677D41" w:rsidRDefault="00380365">
      <w:pPr>
        <w:widowControl/>
        <w:spacing w:before="120"/>
        <w:jc w:val="both"/>
        <w:textAlignment w:val="auto"/>
      </w:pPr>
      <w:r>
        <w:rPr>
          <w:rFonts w:ascii="Arial" w:eastAsia="Arial Unicode MS" w:hAnsi="Arial" w:cs="Arial"/>
          <w:noProof/>
          <w:sz w:val="22"/>
          <w:szCs w:val="22"/>
          <w:lang w:eastAsia="es-ES" w:bidi="ar-SA"/>
        </w:rPr>
        <w:drawing>
          <wp:inline distT="0" distB="0" distL="0" distR="0">
            <wp:extent cx="5400044" cy="1752603"/>
            <wp:effectExtent l="0" t="0" r="0" b="0"/>
            <wp:docPr id="11" name="Imagen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rcRect/>
                    <a:stretch>
                      <a:fillRect/>
                    </a:stretch>
                  </pic:blipFill>
                  <pic:spPr>
                    <a:xfrm>
                      <a:off x="0" y="0"/>
                      <a:ext cx="5400044" cy="1752603"/>
                    </a:xfrm>
                    <a:prstGeom prst="rect">
                      <a:avLst/>
                    </a:prstGeom>
                    <a:noFill/>
                    <a:ln>
                      <a:noFill/>
                      <a:prstDash/>
                    </a:ln>
                  </pic:spPr>
                </pic:pic>
              </a:graphicData>
            </a:graphic>
          </wp:inline>
        </w:drawing>
      </w:r>
    </w:p>
    <w:p w:rsidR="00677D41" w:rsidRDefault="00677D41">
      <w:pPr>
        <w:widowControl/>
        <w:spacing w:before="120"/>
        <w:jc w:val="both"/>
        <w:textAlignment w:val="auto"/>
        <w:rPr>
          <w:rFonts w:ascii="Arial" w:eastAsia="Arial Unicode MS" w:hAnsi="Arial" w:cs="Arial"/>
          <w:sz w:val="22"/>
          <w:szCs w:val="22"/>
          <w:lang w:eastAsia="ar-SA" w:bidi="ar-SA"/>
        </w:rPr>
      </w:pPr>
    </w:p>
    <w:p w:rsidR="00677D41" w:rsidRDefault="00380365">
      <w:pPr>
        <w:widowControl/>
        <w:spacing w:before="120"/>
        <w:jc w:val="both"/>
        <w:textAlignment w:val="auto"/>
      </w:pPr>
      <w:r>
        <w:rPr>
          <w:rFonts w:ascii="Arial" w:eastAsia="Arial Unicode MS" w:hAnsi="Arial" w:cs="Arial"/>
          <w:noProof/>
          <w:sz w:val="22"/>
          <w:szCs w:val="22"/>
          <w:lang w:eastAsia="es-ES" w:bidi="ar-SA"/>
        </w:rPr>
        <w:drawing>
          <wp:inline distT="0" distB="0" distL="0" distR="0">
            <wp:extent cx="5381628" cy="3086099"/>
            <wp:effectExtent l="0" t="0" r="9522" b="1"/>
            <wp:docPr id="12"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rcRect/>
                    <a:stretch>
                      <a:fillRect/>
                    </a:stretch>
                  </pic:blipFill>
                  <pic:spPr>
                    <a:xfrm>
                      <a:off x="0" y="0"/>
                      <a:ext cx="5381628" cy="3086099"/>
                    </a:xfrm>
                    <a:prstGeom prst="rect">
                      <a:avLst/>
                    </a:prstGeom>
                    <a:noFill/>
                    <a:ln>
                      <a:noFill/>
                      <a:prstDash/>
                    </a:ln>
                  </pic:spPr>
                </pic:pic>
              </a:graphicData>
            </a:graphic>
          </wp:inline>
        </w:drawing>
      </w:r>
    </w:p>
    <w:p w:rsidR="00677D41" w:rsidRDefault="00677D41">
      <w:pPr>
        <w:widowControl/>
        <w:spacing w:before="120"/>
        <w:jc w:val="both"/>
        <w:textAlignment w:val="auto"/>
        <w:rPr>
          <w:rFonts w:ascii="Arial" w:eastAsia="Arial Unicode MS" w:hAnsi="Arial" w:cs="Arial"/>
          <w:sz w:val="22"/>
          <w:szCs w:val="22"/>
          <w:lang w:eastAsia="ar-SA" w:bidi="ar-SA"/>
        </w:rPr>
      </w:pPr>
    </w:p>
    <w:tbl>
      <w:tblPr>
        <w:tblW w:w="8505" w:type="dxa"/>
        <w:tblInd w:w="70" w:type="dxa"/>
        <w:tblCellMar>
          <w:left w:w="10" w:type="dxa"/>
          <w:right w:w="10" w:type="dxa"/>
        </w:tblCellMar>
        <w:tblLook w:val="0000" w:firstRow="0" w:lastRow="0" w:firstColumn="0" w:lastColumn="0" w:noHBand="0" w:noVBand="0"/>
      </w:tblPr>
      <w:tblGrid>
        <w:gridCol w:w="2327"/>
        <w:gridCol w:w="1359"/>
        <w:gridCol w:w="1796"/>
        <w:gridCol w:w="6"/>
        <w:gridCol w:w="1264"/>
        <w:gridCol w:w="1753"/>
      </w:tblGrid>
      <w:tr w:rsidR="00677D41">
        <w:tblPrEx>
          <w:tblCellMar>
            <w:top w:w="0" w:type="dxa"/>
            <w:bottom w:w="0" w:type="dxa"/>
          </w:tblCellMar>
        </w:tblPrEx>
        <w:trPr>
          <w:trHeight w:val="298"/>
        </w:trPr>
        <w:tc>
          <w:tcPr>
            <w:tcW w:w="2327" w:type="dxa"/>
            <w:shd w:val="clear" w:color="auto" w:fill="auto"/>
            <w:noWrap/>
            <w:tcMar>
              <w:top w:w="0" w:type="dxa"/>
              <w:left w:w="70" w:type="dxa"/>
              <w:bottom w:w="0" w:type="dxa"/>
              <w:right w:w="70" w:type="dxa"/>
            </w:tcMar>
            <w:vAlign w:val="bottom"/>
          </w:tcPr>
          <w:p w:rsidR="00677D41" w:rsidRDefault="00677D41">
            <w:pPr>
              <w:suppressAutoHyphens w:val="0"/>
              <w:textAlignment w:val="auto"/>
              <w:rPr>
                <w:rFonts w:ascii="Calibri" w:eastAsia="Lucida Sans Unicode" w:hAnsi="Calibri" w:cs="Calibri"/>
                <w:b/>
                <w:bCs/>
                <w:color w:val="000000"/>
                <w:kern w:val="0"/>
                <w:sz w:val="22"/>
                <w:szCs w:val="22"/>
                <w:lang w:bidi="ar-SA"/>
              </w:rPr>
            </w:pPr>
          </w:p>
          <w:p w:rsidR="00677D41" w:rsidRDefault="00380365">
            <w:pPr>
              <w:suppressAutoHyphens w:val="0"/>
              <w:textAlignment w:val="auto"/>
              <w:rPr>
                <w:rFonts w:ascii="Calibri" w:eastAsia="Lucida Sans Unicode" w:hAnsi="Calibri" w:cs="Calibri"/>
                <w:b/>
                <w:bCs/>
                <w:color w:val="000000"/>
                <w:kern w:val="0"/>
                <w:sz w:val="22"/>
                <w:szCs w:val="22"/>
                <w:lang w:bidi="ar-SA"/>
              </w:rPr>
            </w:pPr>
            <w:r>
              <w:rPr>
                <w:rFonts w:ascii="Calibri" w:eastAsia="Lucida Sans Unicode" w:hAnsi="Calibri" w:cs="Calibri"/>
                <w:b/>
                <w:bCs/>
                <w:color w:val="000000"/>
                <w:kern w:val="0"/>
                <w:sz w:val="22"/>
                <w:szCs w:val="22"/>
                <w:lang w:bidi="ar-SA"/>
              </w:rPr>
              <w:t>EPELCAN</w:t>
            </w:r>
          </w:p>
        </w:tc>
        <w:tc>
          <w:tcPr>
            <w:tcW w:w="1359" w:type="dxa"/>
            <w:shd w:val="clear" w:color="auto" w:fill="auto"/>
            <w:noWrap/>
            <w:tcMar>
              <w:top w:w="0" w:type="dxa"/>
              <w:left w:w="70" w:type="dxa"/>
              <w:bottom w:w="0" w:type="dxa"/>
              <w:right w:w="70" w:type="dxa"/>
            </w:tcMar>
            <w:vAlign w:val="bottom"/>
          </w:tcPr>
          <w:p w:rsidR="00677D41" w:rsidRDefault="00677D41">
            <w:pPr>
              <w:textAlignment w:val="auto"/>
              <w:rPr>
                <w:rFonts w:ascii="Calibri" w:eastAsia="Lucida Sans Unicode" w:hAnsi="Calibri" w:cs="Calibri"/>
                <w:b/>
                <w:bCs/>
                <w:color w:val="000000"/>
                <w:kern w:val="0"/>
                <w:sz w:val="22"/>
                <w:szCs w:val="22"/>
                <w:lang w:bidi="ar-SA"/>
              </w:rPr>
            </w:pPr>
          </w:p>
        </w:tc>
        <w:tc>
          <w:tcPr>
            <w:tcW w:w="1796" w:type="dxa"/>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c>
          <w:tcPr>
            <w:tcW w:w="1270" w:type="dxa"/>
            <w:gridSpan w:val="2"/>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c>
          <w:tcPr>
            <w:tcW w:w="1753" w:type="dxa"/>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r>
      <w:tr w:rsidR="00677D41">
        <w:tblPrEx>
          <w:tblCellMar>
            <w:top w:w="0" w:type="dxa"/>
            <w:bottom w:w="0" w:type="dxa"/>
          </w:tblCellMar>
        </w:tblPrEx>
        <w:trPr>
          <w:trHeight w:val="298"/>
        </w:trPr>
        <w:tc>
          <w:tcPr>
            <w:tcW w:w="2327" w:type="dxa"/>
            <w:shd w:val="clear" w:color="auto" w:fill="auto"/>
            <w:noWrap/>
            <w:tcMar>
              <w:top w:w="0" w:type="dxa"/>
              <w:left w:w="70" w:type="dxa"/>
              <w:bottom w:w="0" w:type="dxa"/>
              <w:right w:w="70" w:type="dxa"/>
            </w:tcMar>
            <w:vAlign w:val="bottom"/>
          </w:tcPr>
          <w:p w:rsidR="00677D41" w:rsidRDefault="00380365">
            <w:pPr>
              <w:suppressAutoHyphens w:val="0"/>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PAGOS REALIZADOS EN EL PERIODO</w:t>
            </w:r>
          </w:p>
        </w:tc>
        <w:tc>
          <w:tcPr>
            <w:tcW w:w="1359" w:type="dxa"/>
            <w:shd w:val="clear" w:color="auto" w:fill="auto"/>
            <w:noWrap/>
            <w:tcMar>
              <w:top w:w="0" w:type="dxa"/>
              <w:left w:w="70" w:type="dxa"/>
              <w:bottom w:w="0" w:type="dxa"/>
              <w:right w:w="70" w:type="dxa"/>
            </w:tcMar>
            <w:vAlign w:val="bottom"/>
          </w:tcPr>
          <w:p w:rsidR="00677D41" w:rsidRDefault="00677D41">
            <w:pPr>
              <w:textAlignment w:val="auto"/>
              <w:rPr>
                <w:rFonts w:ascii="Calibri" w:eastAsia="Lucida Sans Unicode" w:hAnsi="Calibri" w:cs="Calibri"/>
                <w:color w:val="000000"/>
                <w:kern w:val="0"/>
                <w:sz w:val="22"/>
                <w:szCs w:val="22"/>
                <w:lang w:bidi="ar-SA"/>
              </w:rPr>
            </w:pPr>
          </w:p>
        </w:tc>
        <w:tc>
          <w:tcPr>
            <w:tcW w:w="1796" w:type="dxa"/>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c>
          <w:tcPr>
            <w:tcW w:w="1270" w:type="dxa"/>
            <w:gridSpan w:val="2"/>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c>
          <w:tcPr>
            <w:tcW w:w="1753" w:type="dxa"/>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r>
      <w:tr w:rsidR="00677D41">
        <w:tblPrEx>
          <w:tblCellMar>
            <w:top w:w="0" w:type="dxa"/>
            <w:bottom w:w="0" w:type="dxa"/>
          </w:tblCellMar>
        </w:tblPrEx>
        <w:trPr>
          <w:trHeight w:val="298"/>
        </w:trPr>
        <w:tc>
          <w:tcPr>
            <w:tcW w:w="232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 </w:t>
            </w:r>
          </w:p>
        </w:tc>
        <w:tc>
          <w:tcPr>
            <w:tcW w:w="3161" w:type="dxa"/>
            <w:gridSpan w:val="3"/>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Dentro del Periodo Legal Pago</w:t>
            </w:r>
          </w:p>
        </w:tc>
        <w:tc>
          <w:tcPr>
            <w:tcW w:w="3017" w:type="dxa"/>
            <w:gridSpan w:val="2"/>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Fuera del Periodo Legal Pago</w:t>
            </w:r>
          </w:p>
        </w:tc>
      </w:tr>
      <w:tr w:rsidR="00677D41">
        <w:tblPrEx>
          <w:tblCellMar>
            <w:top w:w="0" w:type="dxa"/>
            <w:bottom w:w="0" w:type="dxa"/>
          </w:tblCellMar>
        </w:tblPrEx>
        <w:trPr>
          <w:trHeight w:val="298"/>
        </w:trPr>
        <w:tc>
          <w:tcPr>
            <w:tcW w:w="2327"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Periodo Medio de Pagos (días)</w:t>
            </w:r>
          </w:p>
        </w:tc>
        <w:tc>
          <w:tcPr>
            <w:tcW w:w="1359"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Número Pagos</w:t>
            </w:r>
          </w:p>
        </w:tc>
        <w:tc>
          <w:tcPr>
            <w:tcW w:w="1796"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Importe Total</w:t>
            </w:r>
          </w:p>
        </w:tc>
        <w:tc>
          <w:tcPr>
            <w:tcW w:w="1270" w:type="dxa"/>
            <w:gridSpan w:val="2"/>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Número Pagos</w:t>
            </w:r>
          </w:p>
        </w:tc>
        <w:tc>
          <w:tcPr>
            <w:tcW w:w="1753"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Importe Total</w:t>
            </w:r>
          </w:p>
        </w:tc>
      </w:tr>
      <w:tr w:rsidR="00677D41">
        <w:tblPrEx>
          <w:tblCellMar>
            <w:top w:w="0" w:type="dxa"/>
            <w:bottom w:w="0" w:type="dxa"/>
          </w:tblCellMar>
        </w:tblPrEx>
        <w:trPr>
          <w:trHeight w:val="298"/>
        </w:trPr>
        <w:tc>
          <w:tcPr>
            <w:tcW w:w="2327"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26,81</w:t>
            </w:r>
          </w:p>
        </w:tc>
        <w:tc>
          <w:tcPr>
            <w:tcW w:w="135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52</w:t>
            </w:r>
          </w:p>
        </w:tc>
        <w:tc>
          <w:tcPr>
            <w:tcW w:w="1796"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29.518,28</w:t>
            </w:r>
          </w:p>
        </w:tc>
        <w:tc>
          <w:tcPr>
            <w:tcW w:w="1270" w:type="dxa"/>
            <w:gridSpan w:val="2"/>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18</w:t>
            </w:r>
          </w:p>
        </w:tc>
        <w:tc>
          <w:tcPr>
            <w:tcW w:w="175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31.325,07</w:t>
            </w:r>
          </w:p>
        </w:tc>
      </w:tr>
      <w:tr w:rsidR="00677D41">
        <w:tblPrEx>
          <w:tblCellMar>
            <w:top w:w="0" w:type="dxa"/>
            <w:bottom w:w="0" w:type="dxa"/>
          </w:tblCellMar>
        </w:tblPrEx>
        <w:trPr>
          <w:trHeight w:val="298"/>
        </w:trPr>
        <w:tc>
          <w:tcPr>
            <w:tcW w:w="2327" w:type="dxa"/>
            <w:shd w:val="clear" w:color="auto" w:fill="auto"/>
            <w:noWrap/>
            <w:tcMar>
              <w:top w:w="0" w:type="dxa"/>
              <w:left w:w="70" w:type="dxa"/>
              <w:bottom w:w="0" w:type="dxa"/>
              <w:right w:w="70" w:type="dxa"/>
            </w:tcMar>
            <w:vAlign w:val="bottom"/>
          </w:tcPr>
          <w:p w:rsidR="00677D41" w:rsidRDefault="00677D41">
            <w:pPr>
              <w:textAlignment w:val="auto"/>
              <w:rPr>
                <w:rFonts w:ascii="Calibri" w:eastAsia="Lucida Sans Unicode" w:hAnsi="Calibri" w:cs="Calibri"/>
                <w:color w:val="000000"/>
                <w:kern w:val="0"/>
                <w:sz w:val="22"/>
                <w:szCs w:val="22"/>
                <w:lang w:bidi="ar-SA"/>
              </w:rPr>
            </w:pPr>
          </w:p>
          <w:p w:rsidR="00677D41" w:rsidRDefault="00677D41">
            <w:pPr>
              <w:textAlignment w:val="auto"/>
              <w:rPr>
                <w:rFonts w:ascii="Calibri" w:eastAsia="Lucida Sans Unicode" w:hAnsi="Calibri" w:cs="Calibri"/>
                <w:color w:val="000000"/>
                <w:kern w:val="0"/>
                <w:sz w:val="22"/>
                <w:szCs w:val="22"/>
                <w:lang w:bidi="ar-SA"/>
              </w:rPr>
            </w:pPr>
          </w:p>
        </w:tc>
        <w:tc>
          <w:tcPr>
            <w:tcW w:w="1359" w:type="dxa"/>
            <w:shd w:val="clear" w:color="auto" w:fill="auto"/>
            <w:noWrap/>
            <w:tcMar>
              <w:top w:w="0" w:type="dxa"/>
              <w:left w:w="70" w:type="dxa"/>
              <w:bottom w:w="0" w:type="dxa"/>
              <w:right w:w="70" w:type="dxa"/>
            </w:tcMar>
            <w:vAlign w:val="bottom"/>
          </w:tcPr>
          <w:p w:rsidR="00677D41" w:rsidRDefault="00677D41">
            <w:pPr>
              <w:textAlignment w:val="auto"/>
              <w:rPr>
                <w:rFonts w:ascii="Calibri" w:eastAsia="Lucida Sans Unicode" w:hAnsi="Calibri" w:cs="Calibri"/>
                <w:color w:val="000000"/>
                <w:kern w:val="0"/>
                <w:sz w:val="22"/>
                <w:szCs w:val="22"/>
                <w:lang w:bidi="ar-SA"/>
              </w:rPr>
            </w:pPr>
          </w:p>
        </w:tc>
        <w:tc>
          <w:tcPr>
            <w:tcW w:w="1796" w:type="dxa"/>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c>
          <w:tcPr>
            <w:tcW w:w="1270" w:type="dxa"/>
            <w:gridSpan w:val="2"/>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c>
          <w:tcPr>
            <w:tcW w:w="1753" w:type="dxa"/>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r>
      <w:tr w:rsidR="00677D41">
        <w:tblPrEx>
          <w:tblCellMar>
            <w:top w:w="0" w:type="dxa"/>
            <w:bottom w:w="0" w:type="dxa"/>
          </w:tblCellMar>
        </w:tblPrEx>
        <w:trPr>
          <w:trHeight w:val="298"/>
        </w:trPr>
        <w:tc>
          <w:tcPr>
            <w:tcW w:w="5488" w:type="dxa"/>
            <w:gridSpan w:val="4"/>
            <w:shd w:val="clear" w:color="auto" w:fill="auto"/>
            <w:noWrap/>
            <w:tcMar>
              <w:top w:w="0" w:type="dxa"/>
              <w:left w:w="70" w:type="dxa"/>
              <w:bottom w:w="0" w:type="dxa"/>
              <w:right w:w="70" w:type="dxa"/>
            </w:tcMar>
            <w:vAlign w:val="bottom"/>
          </w:tcPr>
          <w:p w:rsidR="00677D41" w:rsidRDefault="00380365">
            <w:pPr>
              <w:suppressAutoHyphens w:val="0"/>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FACTURAS O DOCUMENTOS PENDIENTES DE PAGO AL FINAL DEL PERIODO</w:t>
            </w:r>
          </w:p>
        </w:tc>
        <w:tc>
          <w:tcPr>
            <w:tcW w:w="1264" w:type="dxa"/>
            <w:shd w:val="clear" w:color="auto" w:fill="auto"/>
            <w:noWrap/>
            <w:tcMar>
              <w:top w:w="0" w:type="dxa"/>
              <w:left w:w="70" w:type="dxa"/>
              <w:bottom w:w="0" w:type="dxa"/>
              <w:right w:w="70" w:type="dxa"/>
            </w:tcMar>
            <w:vAlign w:val="bottom"/>
          </w:tcPr>
          <w:p w:rsidR="00677D41" w:rsidRDefault="00677D41">
            <w:pPr>
              <w:textAlignment w:val="auto"/>
              <w:rPr>
                <w:rFonts w:ascii="Calibri" w:eastAsia="Lucida Sans Unicode" w:hAnsi="Calibri" w:cs="Calibri"/>
                <w:color w:val="000000"/>
                <w:kern w:val="0"/>
                <w:sz w:val="22"/>
                <w:szCs w:val="22"/>
                <w:lang w:bidi="ar-SA"/>
              </w:rPr>
            </w:pPr>
          </w:p>
        </w:tc>
        <w:tc>
          <w:tcPr>
            <w:tcW w:w="1753" w:type="dxa"/>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r>
      <w:tr w:rsidR="00677D41">
        <w:tblPrEx>
          <w:tblCellMar>
            <w:top w:w="0" w:type="dxa"/>
            <w:bottom w:w="0" w:type="dxa"/>
          </w:tblCellMar>
        </w:tblPrEx>
        <w:trPr>
          <w:trHeight w:val="298"/>
        </w:trPr>
        <w:tc>
          <w:tcPr>
            <w:tcW w:w="232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 </w:t>
            </w:r>
          </w:p>
        </w:tc>
        <w:tc>
          <w:tcPr>
            <w:tcW w:w="3161" w:type="dxa"/>
            <w:gridSpan w:val="3"/>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Dentro del Periodo Legal Pago</w:t>
            </w:r>
          </w:p>
        </w:tc>
        <w:tc>
          <w:tcPr>
            <w:tcW w:w="3017" w:type="dxa"/>
            <w:gridSpan w:val="2"/>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Fuera del Periodo Legal Pago</w:t>
            </w:r>
          </w:p>
        </w:tc>
      </w:tr>
      <w:tr w:rsidR="00677D41">
        <w:tblPrEx>
          <w:tblCellMar>
            <w:top w:w="0" w:type="dxa"/>
            <w:bottom w:w="0" w:type="dxa"/>
          </w:tblCellMar>
        </w:tblPrEx>
        <w:trPr>
          <w:trHeight w:val="298"/>
        </w:trPr>
        <w:tc>
          <w:tcPr>
            <w:tcW w:w="2327"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Periodo Medio de Pago Pendiente (días)</w:t>
            </w:r>
          </w:p>
        </w:tc>
        <w:tc>
          <w:tcPr>
            <w:tcW w:w="1359"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Número Operaciones</w:t>
            </w:r>
          </w:p>
        </w:tc>
        <w:tc>
          <w:tcPr>
            <w:tcW w:w="1796"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Importe Total</w:t>
            </w:r>
          </w:p>
        </w:tc>
        <w:tc>
          <w:tcPr>
            <w:tcW w:w="1270" w:type="dxa"/>
            <w:gridSpan w:val="2"/>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Número Operaciones</w:t>
            </w:r>
          </w:p>
        </w:tc>
        <w:tc>
          <w:tcPr>
            <w:tcW w:w="1753"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Importe Total</w:t>
            </w:r>
          </w:p>
        </w:tc>
      </w:tr>
      <w:tr w:rsidR="00677D41">
        <w:tblPrEx>
          <w:tblCellMar>
            <w:top w:w="0" w:type="dxa"/>
            <w:bottom w:w="0" w:type="dxa"/>
          </w:tblCellMar>
        </w:tblPrEx>
        <w:trPr>
          <w:trHeight w:val="298"/>
        </w:trPr>
        <w:tc>
          <w:tcPr>
            <w:tcW w:w="2327"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pBdr>
                <w:top w:val="single" w:sz="2" w:space="1" w:color="C0C0C0"/>
                <w:left w:val="single" w:sz="2" w:space="1" w:color="C0C0C0"/>
                <w:bottom w:val="single" w:sz="2" w:space="1" w:color="C0C0C0"/>
                <w:right w:val="single" w:sz="2" w:space="1" w:color="C0C0C0"/>
              </w:pBd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4,63</w:t>
            </w:r>
          </w:p>
        </w:tc>
        <w:tc>
          <w:tcPr>
            <w:tcW w:w="135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pBdr>
                <w:top w:val="single" w:sz="2" w:space="1" w:color="C0C0C0"/>
                <w:left w:val="single" w:sz="2" w:space="1" w:color="C0C0C0"/>
                <w:bottom w:val="single" w:sz="2" w:space="1" w:color="C0C0C0"/>
                <w:right w:val="single" w:sz="2" w:space="1" w:color="C0C0C0"/>
              </w:pBd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3</w:t>
            </w:r>
          </w:p>
        </w:tc>
        <w:tc>
          <w:tcPr>
            <w:tcW w:w="1796"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pBdr>
                <w:top w:val="single" w:sz="2" w:space="1" w:color="C0C0C0"/>
                <w:left w:val="single" w:sz="2" w:space="1" w:color="C0C0C0"/>
                <w:bottom w:val="single" w:sz="2" w:space="1" w:color="C0C0C0"/>
                <w:right w:val="single" w:sz="2" w:space="1" w:color="C0C0C0"/>
              </w:pBd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2.648,25</w:t>
            </w:r>
          </w:p>
        </w:tc>
        <w:tc>
          <w:tcPr>
            <w:tcW w:w="1270" w:type="dxa"/>
            <w:gridSpan w:val="2"/>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pBdr>
                <w:top w:val="single" w:sz="2" w:space="1" w:color="C0C0C0"/>
                <w:left w:val="single" w:sz="2" w:space="1" w:color="C0C0C0"/>
                <w:bottom w:val="single" w:sz="2" w:space="1" w:color="C0C0C0"/>
                <w:right w:val="single" w:sz="2" w:space="1" w:color="C0C0C0"/>
              </w:pBd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0</w:t>
            </w:r>
          </w:p>
        </w:tc>
        <w:tc>
          <w:tcPr>
            <w:tcW w:w="175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pBdr>
                <w:top w:val="single" w:sz="2" w:space="1" w:color="C0C0C0"/>
                <w:left w:val="single" w:sz="2" w:space="1" w:color="C0C0C0"/>
                <w:bottom w:val="single" w:sz="2" w:space="1" w:color="C0C0C0"/>
                <w:right w:val="single" w:sz="2" w:space="1" w:color="C0C0C0"/>
              </w:pBd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0,00</w:t>
            </w:r>
          </w:p>
        </w:tc>
      </w:tr>
      <w:tr w:rsidR="00677D41">
        <w:tblPrEx>
          <w:tblCellMar>
            <w:top w:w="0" w:type="dxa"/>
            <w:bottom w:w="0" w:type="dxa"/>
          </w:tblCellMar>
        </w:tblPrEx>
        <w:trPr>
          <w:trHeight w:val="298"/>
        </w:trPr>
        <w:tc>
          <w:tcPr>
            <w:tcW w:w="2327" w:type="dxa"/>
            <w:shd w:val="clear" w:color="auto" w:fill="auto"/>
            <w:noWrap/>
            <w:tcMar>
              <w:top w:w="0" w:type="dxa"/>
              <w:left w:w="70" w:type="dxa"/>
              <w:bottom w:w="0" w:type="dxa"/>
              <w:right w:w="70" w:type="dxa"/>
            </w:tcMar>
            <w:vAlign w:val="bottom"/>
          </w:tcPr>
          <w:p w:rsidR="00677D41" w:rsidRDefault="00677D41">
            <w:pPr>
              <w:textAlignment w:val="auto"/>
              <w:rPr>
                <w:rFonts w:ascii="Calibri" w:eastAsia="Lucida Sans Unicode" w:hAnsi="Calibri" w:cs="Calibri"/>
                <w:color w:val="000000"/>
                <w:kern w:val="0"/>
                <w:sz w:val="22"/>
                <w:szCs w:val="22"/>
                <w:lang w:bidi="ar-SA"/>
              </w:rPr>
            </w:pPr>
          </w:p>
        </w:tc>
        <w:tc>
          <w:tcPr>
            <w:tcW w:w="1359" w:type="dxa"/>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c>
          <w:tcPr>
            <w:tcW w:w="1796" w:type="dxa"/>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c>
          <w:tcPr>
            <w:tcW w:w="1270" w:type="dxa"/>
            <w:gridSpan w:val="2"/>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c>
          <w:tcPr>
            <w:tcW w:w="1753" w:type="dxa"/>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r>
      <w:tr w:rsidR="00677D41">
        <w:tblPrEx>
          <w:tblCellMar>
            <w:top w:w="0" w:type="dxa"/>
            <w:bottom w:w="0" w:type="dxa"/>
          </w:tblCellMar>
        </w:tblPrEx>
        <w:trPr>
          <w:trHeight w:val="298"/>
        </w:trPr>
        <w:tc>
          <w:tcPr>
            <w:tcW w:w="3686" w:type="dxa"/>
            <w:gridSpan w:val="2"/>
            <w:shd w:val="clear" w:color="auto" w:fill="auto"/>
            <w:noWrap/>
            <w:tcMar>
              <w:top w:w="0" w:type="dxa"/>
              <w:left w:w="70" w:type="dxa"/>
              <w:bottom w:w="0" w:type="dxa"/>
              <w:right w:w="70" w:type="dxa"/>
            </w:tcMar>
            <w:vAlign w:val="bottom"/>
          </w:tcPr>
          <w:p w:rsidR="00677D41" w:rsidRDefault="00677D41">
            <w:pPr>
              <w:suppressAutoHyphens w:val="0"/>
              <w:textAlignment w:val="auto"/>
              <w:rPr>
                <w:rFonts w:ascii="Calibri" w:eastAsia="Lucida Sans Unicode" w:hAnsi="Calibri" w:cs="Calibri"/>
                <w:b/>
                <w:bCs/>
                <w:color w:val="000000"/>
                <w:kern w:val="0"/>
                <w:sz w:val="22"/>
                <w:szCs w:val="22"/>
                <w:lang w:bidi="ar-SA"/>
              </w:rPr>
            </w:pPr>
          </w:p>
          <w:p w:rsidR="00677D41" w:rsidRDefault="00380365">
            <w:pPr>
              <w:suppressAutoHyphens w:val="0"/>
              <w:textAlignment w:val="auto"/>
              <w:rPr>
                <w:rFonts w:ascii="Calibri" w:eastAsia="Lucida Sans Unicode" w:hAnsi="Calibri" w:cs="Calibri"/>
                <w:b/>
                <w:bCs/>
                <w:color w:val="000000"/>
                <w:kern w:val="0"/>
                <w:sz w:val="22"/>
                <w:szCs w:val="22"/>
                <w:lang w:bidi="ar-SA"/>
              </w:rPr>
            </w:pPr>
            <w:r>
              <w:rPr>
                <w:rFonts w:ascii="Calibri" w:eastAsia="Lucida Sans Unicode" w:hAnsi="Calibri" w:cs="Calibri"/>
                <w:b/>
                <w:bCs/>
                <w:color w:val="000000"/>
                <w:kern w:val="0"/>
                <w:sz w:val="22"/>
                <w:szCs w:val="22"/>
                <w:lang w:bidi="ar-SA"/>
              </w:rPr>
              <w:t>VIVIENDAS Y SERVICIOS MUNICIPALES DE CANDELARIA</w:t>
            </w:r>
          </w:p>
        </w:tc>
        <w:tc>
          <w:tcPr>
            <w:tcW w:w="1796" w:type="dxa"/>
            <w:shd w:val="clear" w:color="auto" w:fill="auto"/>
            <w:noWrap/>
            <w:tcMar>
              <w:top w:w="0" w:type="dxa"/>
              <w:left w:w="70" w:type="dxa"/>
              <w:bottom w:w="0" w:type="dxa"/>
              <w:right w:w="70" w:type="dxa"/>
            </w:tcMar>
            <w:vAlign w:val="bottom"/>
          </w:tcPr>
          <w:p w:rsidR="00677D41" w:rsidRDefault="00677D41">
            <w:pPr>
              <w:textAlignment w:val="auto"/>
              <w:rPr>
                <w:rFonts w:ascii="Calibri" w:eastAsia="Lucida Sans Unicode" w:hAnsi="Calibri" w:cs="Calibri"/>
                <w:b/>
                <w:bCs/>
                <w:color w:val="000000"/>
                <w:kern w:val="0"/>
                <w:sz w:val="22"/>
                <w:szCs w:val="22"/>
                <w:lang w:bidi="ar-SA"/>
              </w:rPr>
            </w:pPr>
          </w:p>
        </w:tc>
        <w:tc>
          <w:tcPr>
            <w:tcW w:w="1270" w:type="dxa"/>
            <w:gridSpan w:val="2"/>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c>
          <w:tcPr>
            <w:tcW w:w="1753" w:type="dxa"/>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r>
      <w:tr w:rsidR="00677D41">
        <w:tblPrEx>
          <w:tblCellMar>
            <w:top w:w="0" w:type="dxa"/>
            <w:bottom w:w="0" w:type="dxa"/>
          </w:tblCellMar>
        </w:tblPrEx>
        <w:trPr>
          <w:trHeight w:val="298"/>
        </w:trPr>
        <w:tc>
          <w:tcPr>
            <w:tcW w:w="2327" w:type="dxa"/>
            <w:shd w:val="clear" w:color="auto" w:fill="auto"/>
            <w:noWrap/>
            <w:tcMar>
              <w:top w:w="0" w:type="dxa"/>
              <w:left w:w="70" w:type="dxa"/>
              <w:bottom w:w="0" w:type="dxa"/>
              <w:right w:w="70" w:type="dxa"/>
            </w:tcMar>
            <w:vAlign w:val="bottom"/>
          </w:tcPr>
          <w:p w:rsidR="00677D41" w:rsidRDefault="00380365">
            <w:pPr>
              <w:suppressAutoHyphens w:val="0"/>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 xml:space="preserve">PAGOS </w:t>
            </w:r>
            <w:r>
              <w:rPr>
                <w:rFonts w:ascii="Calibri" w:eastAsia="Lucida Sans Unicode" w:hAnsi="Calibri" w:cs="Calibri"/>
                <w:color w:val="000000"/>
                <w:kern w:val="0"/>
                <w:sz w:val="22"/>
                <w:szCs w:val="22"/>
                <w:lang w:bidi="ar-SA"/>
              </w:rPr>
              <w:t>REALIZADOS EN EL PERIODO</w:t>
            </w:r>
          </w:p>
        </w:tc>
        <w:tc>
          <w:tcPr>
            <w:tcW w:w="1359" w:type="dxa"/>
            <w:shd w:val="clear" w:color="auto" w:fill="auto"/>
            <w:noWrap/>
            <w:tcMar>
              <w:top w:w="0" w:type="dxa"/>
              <w:left w:w="70" w:type="dxa"/>
              <w:bottom w:w="0" w:type="dxa"/>
              <w:right w:w="70" w:type="dxa"/>
            </w:tcMar>
            <w:vAlign w:val="bottom"/>
          </w:tcPr>
          <w:p w:rsidR="00677D41" w:rsidRDefault="00677D41">
            <w:pPr>
              <w:textAlignment w:val="auto"/>
              <w:rPr>
                <w:rFonts w:ascii="Calibri" w:eastAsia="Lucida Sans Unicode" w:hAnsi="Calibri" w:cs="Calibri"/>
                <w:color w:val="000000"/>
                <w:kern w:val="0"/>
                <w:sz w:val="22"/>
                <w:szCs w:val="22"/>
                <w:lang w:bidi="ar-SA"/>
              </w:rPr>
            </w:pPr>
          </w:p>
        </w:tc>
        <w:tc>
          <w:tcPr>
            <w:tcW w:w="1796" w:type="dxa"/>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c>
          <w:tcPr>
            <w:tcW w:w="1270" w:type="dxa"/>
            <w:gridSpan w:val="2"/>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c>
          <w:tcPr>
            <w:tcW w:w="1753" w:type="dxa"/>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r>
      <w:tr w:rsidR="00677D41">
        <w:tblPrEx>
          <w:tblCellMar>
            <w:top w:w="0" w:type="dxa"/>
            <w:bottom w:w="0" w:type="dxa"/>
          </w:tblCellMar>
        </w:tblPrEx>
        <w:trPr>
          <w:trHeight w:val="298"/>
        </w:trPr>
        <w:tc>
          <w:tcPr>
            <w:tcW w:w="232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 </w:t>
            </w:r>
          </w:p>
        </w:tc>
        <w:tc>
          <w:tcPr>
            <w:tcW w:w="3161" w:type="dxa"/>
            <w:gridSpan w:val="3"/>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Dentro del Periodo Legal Pago</w:t>
            </w:r>
          </w:p>
        </w:tc>
        <w:tc>
          <w:tcPr>
            <w:tcW w:w="3017" w:type="dxa"/>
            <w:gridSpan w:val="2"/>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Fuera del Periodo Legal Pago</w:t>
            </w:r>
          </w:p>
        </w:tc>
      </w:tr>
      <w:tr w:rsidR="00677D41">
        <w:tblPrEx>
          <w:tblCellMar>
            <w:top w:w="0" w:type="dxa"/>
            <w:bottom w:w="0" w:type="dxa"/>
          </w:tblCellMar>
        </w:tblPrEx>
        <w:trPr>
          <w:trHeight w:val="298"/>
        </w:trPr>
        <w:tc>
          <w:tcPr>
            <w:tcW w:w="2327"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Periodo Medio de Pagos (días)</w:t>
            </w:r>
          </w:p>
        </w:tc>
        <w:tc>
          <w:tcPr>
            <w:tcW w:w="1359"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Número Pagos</w:t>
            </w:r>
          </w:p>
        </w:tc>
        <w:tc>
          <w:tcPr>
            <w:tcW w:w="1796"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Importe Total</w:t>
            </w:r>
          </w:p>
        </w:tc>
        <w:tc>
          <w:tcPr>
            <w:tcW w:w="1270" w:type="dxa"/>
            <w:gridSpan w:val="2"/>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Número Pagos</w:t>
            </w:r>
          </w:p>
        </w:tc>
        <w:tc>
          <w:tcPr>
            <w:tcW w:w="1753"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Importe Total</w:t>
            </w:r>
          </w:p>
        </w:tc>
      </w:tr>
      <w:tr w:rsidR="00677D41">
        <w:tblPrEx>
          <w:tblCellMar>
            <w:top w:w="0" w:type="dxa"/>
            <w:bottom w:w="0" w:type="dxa"/>
          </w:tblCellMar>
        </w:tblPrEx>
        <w:trPr>
          <w:trHeight w:val="298"/>
        </w:trPr>
        <w:tc>
          <w:tcPr>
            <w:tcW w:w="2327"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27,01</w:t>
            </w:r>
          </w:p>
        </w:tc>
        <w:tc>
          <w:tcPr>
            <w:tcW w:w="1359"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27</w:t>
            </w:r>
          </w:p>
        </w:tc>
        <w:tc>
          <w:tcPr>
            <w:tcW w:w="1796"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19.694,91</w:t>
            </w:r>
          </w:p>
        </w:tc>
        <w:tc>
          <w:tcPr>
            <w:tcW w:w="1270" w:type="dxa"/>
            <w:gridSpan w:val="2"/>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26</w:t>
            </w:r>
          </w:p>
        </w:tc>
        <w:tc>
          <w:tcPr>
            <w:tcW w:w="1753"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23.263,58</w:t>
            </w:r>
          </w:p>
        </w:tc>
      </w:tr>
      <w:tr w:rsidR="00677D41">
        <w:tblPrEx>
          <w:tblCellMar>
            <w:top w:w="0" w:type="dxa"/>
            <w:bottom w:w="0" w:type="dxa"/>
          </w:tblCellMar>
        </w:tblPrEx>
        <w:trPr>
          <w:trHeight w:val="298"/>
        </w:trPr>
        <w:tc>
          <w:tcPr>
            <w:tcW w:w="2327" w:type="dxa"/>
            <w:shd w:val="clear" w:color="auto" w:fill="auto"/>
            <w:noWrap/>
            <w:tcMar>
              <w:top w:w="0" w:type="dxa"/>
              <w:left w:w="70" w:type="dxa"/>
              <w:bottom w:w="0" w:type="dxa"/>
              <w:right w:w="70" w:type="dxa"/>
            </w:tcMar>
            <w:vAlign w:val="bottom"/>
          </w:tcPr>
          <w:p w:rsidR="00677D41" w:rsidRDefault="00677D41">
            <w:pPr>
              <w:textAlignment w:val="auto"/>
              <w:rPr>
                <w:rFonts w:ascii="Calibri" w:eastAsia="Lucida Sans Unicode" w:hAnsi="Calibri" w:cs="Calibri"/>
                <w:color w:val="000000"/>
                <w:kern w:val="0"/>
                <w:sz w:val="22"/>
                <w:szCs w:val="22"/>
                <w:lang w:bidi="ar-SA"/>
              </w:rPr>
            </w:pPr>
          </w:p>
        </w:tc>
        <w:tc>
          <w:tcPr>
            <w:tcW w:w="1359" w:type="dxa"/>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c>
          <w:tcPr>
            <w:tcW w:w="1796" w:type="dxa"/>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c>
          <w:tcPr>
            <w:tcW w:w="1270" w:type="dxa"/>
            <w:gridSpan w:val="2"/>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c>
          <w:tcPr>
            <w:tcW w:w="1753" w:type="dxa"/>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r>
      <w:tr w:rsidR="00677D41">
        <w:tblPrEx>
          <w:tblCellMar>
            <w:top w:w="0" w:type="dxa"/>
            <w:bottom w:w="0" w:type="dxa"/>
          </w:tblCellMar>
        </w:tblPrEx>
        <w:trPr>
          <w:trHeight w:val="298"/>
        </w:trPr>
        <w:tc>
          <w:tcPr>
            <w:tcW w:w="5488" w:type="dxa"/>
            <w:gridSpan w:val="4"/>
            <w:shd w:val="clear" w:color="auto" w:fill="auto"/>
            <w:noWrap/>
            <w:tcMar>
              <w:top w:w="0" w:type="dxa"/>
              <w:left w:w="70" w:type="dxa"/>
              <w:bottom w:w="0" w:type="dxa"/>
              <w:right w:w="70" w:type="dxa"/>
            </w:tcMar>
            <w:vAlign w:val="bottom"/>
          </w:tcPr>
          <w:p w:rsidR="00677D41" w:rsidRDefault="00380365">
            <w:pPr>
              <w:suppressAutoHyphens w:val="0"/>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FACTURAS O DOCUMENTOS PENDIENTES DE PAGO</w:t>
            </w:r>
            <w:r>
              <w:rPr>
                <w:rFonts w:ascii="Calibri" w:eastAsia="Lucida Sans Unicode" w:hAnsi="Calibri" w:cs="Calibri"/>
                <w:color w:val="000000"/>
                <w:kern w:val="0"/>
                <w:sz w:val="22"/>
                <w:szCs w:val="22"/>
                <w:lang w:bidi="ar-SA"/>
              </w:rPr>
              <w:t xml:space="preserve"> AL FINAL DEL PERIODO</w:t>
            </w:r>
          </w:p>
          <w:p w:rsidR="00677D41" w:rsidRDefault="00677D41">
            <w:pPr>
              <w:suppressAutoHyphens w:val="0"/>
              <w:textAlignment w:val="auto"/>
              <w:rPr>
                <w:rFonts w:ascii="Calibri" w:eastAsia="Lucida Sans Unicode" w:hAnsi="Calibri" w:cs="Calibri"/>
                <w:color w:val="000000"/>
                <w:kern w:val="0"/>
                <w:sz w:val="22"/>
                <w:szCs w:val="22"/>
                <w:lang w:bidi="ar-SA"/>
              </w:rPr>
            </w:pPr>
          </w:p>
        </w:tc>
        <w:tc>
          <w:tcPr>
            <w:tcW w:w="1264" w:type="dxa"/>
            <w:shd w:val="clear" w:color="auto" w:fill="auto"/>
            <w:noWrap/>
            <w:tcMar>
              <w:top w:w="0" w:type="dxa"/>
              <w:left w:w="70" w:type="dxa"/>
              <w:bottom w:w="0" w:type="dxa"/>
              <w:right w:w="70" w:type="dxa"/>
            </w:tcMar>
            <w:vAlign w:val="bottom"/>
          </w:tcPr>
          <w:p w:rsidR="00677D41" w:rsidRDefault="00677D41">
            <w:pPr>
              <w:textAlignment w:val="auto"/>
              <w:rPr>
                <w:rFonts w:ascii="Calibri" w:eastAsia="Lucida Sans Unicode" w:hAnsi="Calibri" w:cs="Calibri"/>
                <w:color w:val="000000"/>
                <w:kern w:val="0"/>
                <w:sz w:val="22"/>
                <w:szCs w:val="22"/>
                <w:lang w:bidi="ar-SA"/>
              </w:rPr>
            </w:pPr>
          </w:p>
        </w:tc>
        <w:tc>
          <w:tcPr>
            <w:tcW w:w="1753" w:type="dxa"/>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r>
      <w:tr w:rsidR="00677D41">
        <w:tblPrEx>
          <w:tblCellMar>
            <w:top w:w="0" w:type="dxa"/>
            <w:bottom w:w="0" w:type="dxa"/>
          </w:tblCellMar>
        </w:tblPrEx>
        <w:trPr>
          <w:trHeight w:val="298"/>
        </w:trPr>
        <w:tc>
          <w:tcPr>
            <w:tcW w:w="232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 </w:t>
            </w:r>
          </w:p>
        </w:tc>
        <w:tc>
          <w:tcPr>
            <w:tcW w:w="3161" w:type="dxa"/>
            <w:gridSpan w:val="3"/>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Dentro del Periodo Legal Pago</w:t>
            </w:r>
          </w:p>
        </w:tc>
        <w:tc>
          <w:tcPr>
            <w:tcW w:w="3017" w:type="dxa"/>
            <w:gridSpan w:val="2"/>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Fuera del Periodo Legal Pago</w:t>
            </w:r>
          </w:p>
        </w:tc>
      </w:tr>
      <w:tr w:rsidR="00677D41">
        <w:tblPrEx>
          <w:tblCellMar>
            <w:top w:w="0" w:type="dxa"/>
            <w:bottom w:w="0" w:type="dxa"/>
          </w:tblCellMar>
        </w:tblPrEx>
        <w:trPr>
          <w:trHeight w:val="298"/>
        </w:trPr>
        <w:tc>
          <w:tcPr>
            <w:tcW w:w="2327"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Periodo Medio de Pago Pendiente (días)</w:t>
            </w:r>
          </w:p>
        </w:tc>
        <w:tc>
          <w:tcPr>
            <w:tcW w:w="1359"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Número Operaciones</w:t>
            </w:r>
          </w:p>
        </w:tc>
        <w:tc>
          <w:tcPr>
            <w:tcW w:w="1796"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Importe Total</w:t>
            </w:r>
          </w:p>
        </w:tc>
        <w:tc>
          <w:tcPr>
            <w:tcW w:w="1270" w:type="dxa"/>
            <w:gridSpan w:val="2"/>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Número Operaciones</w:t>
            </w:r>
          </w:p>
        </w:tc>
        <w:tc>
          <w:tcPr>
            <w:tcW w:w="1753"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Importe Total</w:t>
            </w:r>
          </w:p>
        </w:tc>
      </w:tr>
      <w:tr w:rsidR="00677D41">
        <w:tblPrEx>
          <w:tblCellMar>
            <w:top w:w="0" w:type="dxa"/>
            <w:bottom w:w="0" w:type="dxa"/>
          </w:tblCellMar>
        </w:tblPrEx>
        <w:trPr>
          <w:trHeight w:val="298"/>
        </w:trPr>
        <w:tc>
          <w:tcPr>
            <w:tcW w:w="2327"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pBdr>
                <w:top w:val="single" w:sz="2" w:space="1" w:color="D2DADA"/>
                <w:left w:val="single" w:sz="2" w:space="1" w:color="D2DADA"/>
                <w:bottom w:val="single" w:sz="2" w:space="1" w:color="D2DADA"/>
                <w:right w:val="single" w:sz="2" w:space="1" w:color="D2DADA"/>
              </w:pBd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5</w:t>
            </w:r>
          </w:p>
        </w:tc>
        <w:tc>
          <w:tcPr>
            <w:tcW w:w="135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pBdr>
                <w:top w:val="single" w:sz="2" w:space="1" w:color="D2DADA"/>
                <w:left w:val="single" w:sz="2" w:space="1" w:color="D2DADA"/>
                <w:bottom w:val="single" w:sz="2" w:space="1" w:color="D2DADA"/>
                <w:right w:val="single" w:sz="2" w:space="1" w:color="D2DADA"/>
              </w:pBd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1</w:t>
            </w:r>
          </w:p>
        </w:tc>
        <w:tc>
          <w:tcPr>
            <w:tcW w:w="1796"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pBdr>
                <w:top w:val="single" w:sz="2" w:space="1" w:color="D2DADA"/>
                <w:left w:val="single" w:sz="2" w:space="1" w:color="D2DADA"/>
                <w:bottom w:val="single" w:sz="2" w:space="1" w:color="D2DADA"/>
                <w:right w:val="single" w:sz="2" w:space="1" w:color="D2DADA"/>
              </w:pBd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856,00</w:t>
            </w:r>
          </w:p>
        </w:tc>
        <w:tc>
          <w:tcPr>
            <w:tcW w:w="1270" w:type="dxa"/>
            <w:gridSpan w:val="2"/>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pBdr>
                <w:top w:val="single" w:sz="2" w:space="1" w:color="D2DADA"/>
                <w:left w:val="single" w:sz="2" w:space="1" w:color="D2DADA"/>
                <w:bottom w:val="single" w:sz="2" w:space="1" w:color="D2DADA"/>
                <w:right w:val="single" w:sz="2" w:space="1" w:color="D2DADA"/>
              </w:pBd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0,00</w:t>
            </w:r>
          </w:p>
        </w:tc>
        <w:tc>
          <w:tcPr>
            <w:tcW w:w="1753"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pBdr>
                <w:top w:val="single" w:sz="2" w:space="1" w:color="D2DADA"/>
                <w:left w:val="single" w:sz="2" w:space="1" w:color="D2DADA"/>
                <w:bottom w:val="single" w:sz="2" w:space="1" w:color="D2DADA"/>
                <w:right w:val="single" w:sz="2" w:space="1" w:color="D2DADA"/>
              </w:pBd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0,00</w:t>
            </w:r>
          </w:p>
        </w:tc>
      </w:tr>
    </w:tbl>
    <w:p w:rsidR="00677D41" w:rsidRDefault="00677D41">
      <w:pPr>
        <w:spacing w:before="120"/>
        <w:ind w:firstLine="709"/>
        <w:jc w:val="both"/>
        <w:textAlignment w:val="auto"/>
        <w:rPr>
          <w:rFonts w:ascii="Arial" w:eastAsia="Lucida Sans Unicode" w:hAnsi="Arial" w:cs="Arial"/>
          <w:sz w:val="22"/>
          <w:szCs w:val="22"/>
          <w:lang w:eastAsia="ar-SA" w:bidi="ar-SA"/>
        </w:rPr>
      </w:pPr>
    </w:p>
    <w:tbl>
      <w:tblPr>
        <w:tblW w:w="8505" w:type="dxa"/>
        <w:tblInd w:w="70" w:type="dxa"/>
        <w:tblCellMar>
          <w:left w:w="10" w:type="dxa"/>
          <w:right w:w="10" w:type="dxa"/>
        </w:tblCellMar>
        <w:tblLook w:val="0000" w:firstRow="0" w:lastRow="0" w:firstColumn="0" w:lastColumn="0" w:noHBand="0" w:noVBand="0"/>
      </w:tblPr>
      <w:tblGrid>
        <w:gridCol w:w="2327"/>
        <w:gridCol w:w="1359"/>
        <w:gridCol w:w="1796"/>
        <w:gridCol w:w="6"/>
        <w:gridCol w:w="1264"/>
        <w:gridCol w:w="1753"/>
      </w:tblGrid>
      <w:tr w:rsidR="00677D41">
        <w:tblPrEx>
          <w:tblCellMar>
            <w:top w:w="0" w:type="dxa"/>
            <w:bottom w:w="0" w:type="dxa"/>
          </w:tblCellMar>
        </w:tblPrEx>
        <w:trPr>
          <w:trHeight w:val="298"/>
        </w:trPr>
        <w:tc>
          <w:tcPr>
            <w:tcW w:w="2327" w:type="dxa"/>
            <w:shd w:val="clear" w:color="auto" w:fill="auto"/>
            <w:noWrap/>
            <w:tcMar>
              <w:top w:w="0" w:type="dxa"/>
              <w:left w:w="70" w:type="dxa"/>
              <w:bottom w:w="0" w:type="dxa"/>
              <w:right w:w="70" w:type="dxa"/>
            </w:tcMar>
            <w:vAlign w:val="bottom"/>
          </w:tcPr>
          <w:p w:rsidR="00677D41" w:rsidRDefault="00380365">
            <w:pPr>
              <w:suppressAutoHyphens w:val="0"/>
              <w:textAlignment w:val="auto"/>
              <w:rPr>
                <w:rFonts w:ascii="Calibri" w:eastAsia="Lucida Sans Unicode" w:hAnsi="Calibri" w:cs="Calibri"/>
                <w:b/>
                <w:bCs/>
                <w:color w:val="000000"/>
                <w:kern w:val="0"/>
                <w:sz w:val="22"/>
                <w:szCs w:val="22"/>
                <w:lang w:bidi="ar-SA"/>
              </w:rPr>
            </w:pPr>
            <w:r>
              <w:rPr>
                <w:rFonts w:ascii="Calibri" w:eastAsia="Lucida Sans Unicode" w:hAnsi="Calibri" w:cs="Calibri"/>
                <w:b/>
                <w:bCs/>
                <w:color w:val="000000"/>
                <w:kern w:val="0"/>
                <w:sz w:val="22"/>
                <w:szCs w:val="22"/>
                <w:lang w:bidi="ar-SA"/>
              </w:rPr>
              <w:t>CANDESOL</w:t>
            </w:r>
          </w:p>
        </w:tc>
        <w:tc>
          <w:tcPr>
            <w:tcW w:w="1359" w:type="dxa"/>
            <w:shd w:val="clear" w:color="auto" w:fill="auto"/>
            <w:noWrap/>
            <w:tcMar>
              <w:top w:w="0" w:type="dxa"/>
              <w:left w:w="70" w:type="dxa"/>
              <w:bottom w:w="0" w:type="dxa"/>
              <w:right w:w="70" w:type="dxa"/>
            </w:tcMar>
            <w:vAlign w:val="bottom"/>
          </w:tcPr>
          <w:p w:rsidR="00677D41" w:rsidRDefault="00677D41">
            <w:pPr>
              <w:textAlignment w:val="auto"/>
              <w:rPr>
                <w:rFonts w:ascii="Calibri" w:eastAsia="Lucida Sans Unicode" w:hAnsi="Calibri" w:cs="Calibri"/>
                <w:b/>
                <w:bCs/>
                <w:color w:val="000000"/>
                <w:kern w:val="0"/>
                <w:sz w:val="22"/>
                <w:szCs w:val="22"/>
                <w:lang w:bidi="ar-SA"/>
              </w:rPr>
            </w:pPr>
          </w:p>
        </w:tc>
        <w:tc>
          <w:tcPr>
            <w:tcW w:w="1796" w:type="dxa"/>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c>
          <w:tcPr>
            <w:tcW w:w="1270" w:type="dxa"/>
            <w:gridSpan w:val="2"/>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c>
          <w:tcPr>
            <w:tcW w:w="1753" w:type="dxa"/>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r>
      <w:tr w:rsidR="00677D41">
        <w:tblPrEx>
          <w:tblCellMar>
            <w:top w:w="0" w:type="dxa"/>
            <w:bottom w:w="0" w:type="dxa"/>
          </w:tblCellMar>
        </w:tblPrEx>
        <w:trPr>
          <w:trHeight w:val="298"/>
        </w:trPr>
        <w:tc>
          <w:tcPr>
            <w:tcW w:w="2327" w:type="dxa"/>
            <w:shd w:val="clear" w:color="auto" w:fill="auto"/>
            <w:noWrap/>
            <w:tcMar>
              <w:top w:w="0" w:type="dxa"/>
              <w:left w:w="70" w:type="dxa"/>
              <w:bottom w:w="0" w:type="dxa"/>
              <w:right w:w="70" w:type="dxa"/>
            </w:tcMar>
            <w:vAlign w:val="bottom"/>
          </w:tcPr>
          <w:p w:rsidR="00677D41" w:rsidRDefault="00380365">
            <w:pPr>
              <w:suppressAutoHyphens w:val="0"/>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 xml:space="preserve">PAGOS REALIZADOS EN EL </w:t>
            </w:r>
            <w:r>
              <w:rPr>
                <w:rFonts w:ascii="Calibri" w:eastAsia="Lucida Sans Unicode" w:hAnsi="Calibri" w:cs="Calibri"/>
                <w:color w:val="000000"/>
                <w:kern w:val="0"/>
                <w:sz w:val="22"/>
                <w:szCs w:val="22"/>
                <w:lang w:bidi="ar-SA"/>
              </w:rPr>
              <w:t>PERIODO</w:t>
            </w:r>
          </w:p>
        </w:tc>
        <w:tc>
          <w:tcPr>
            <w:tcW w:w="1359" w:type="dxa"/>
            <w:shd w:val="clear" w:color="auto" w:fill="auto"/>
            <w:noWrap/>
            <w:tcMar>
              <w:top w:w="0" w:type="dxa"/>
              <w:left w:w="70" w:type="dxa"/>
              <w:bottom w:w="0" w:type="dxa"/>
              <w:right w:w="70" w:type="dxa"/>
            </w:tcMar>
            <w:vAlign w:val="bottom"/>
          </w:tcPr>
          <w:p w:rsidR="00677D41" w:rsidRDefault="00677D41">
            <w:pPr>
              <w:textAlignment w:val="auto"/>
              <w:rPr>
                <w:rFonts w:ascii="Calibri" w:eastAsia="Lucida Sans Unicode" w:hAnsi="Calibri" w:cs="Calibri"/>
                <w:color w:val="000000"/>
                <w:kern w:val="0"/>
                <w:sz w:val="22"/>
                <w:szCs w:val="22"/>
                <w:lang w:bidi="ar-SA"/>
              </w:rPr>
            </w:pPr>
          </w:p>
        </w:tc>
        <w:tc>
          <w:tcPr>
            <w:tcW w:w="1796" w:type="dxa"/>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c>
          <w:tcPr>
            <w:tcW w:w="1270" w:type="dxa"/>
            <w:gridSpan w:val="2"/>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c>
          <w:tcPr>
            <w:tcW w:w="1753" w:type="dxa"/>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r>
      <w:tr w:rsidR="00677D41">
        <w:tblPrEx>
          <w:tblCellMar>
            <w:top w:w="0" w:type="dxa"/>
            <w:bottom w:w="0" w:type="dxa"/>
          </w:tblCellMar>
        </w:tblPrEx>
        <w:trPr>
          <w:trHeight w:val="298"/>
        </w:trPr>
        <w:tc>
          <w:tcPr>
            <w:tcW w:w="232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 </w:t>
            </w:r>
          </w:p>
        </w:tc>
        <w:tc>
          <w:tcPr>
            <w:tcW w:w="3161" w:type="dxa"/>
            <w:gridSpan w:val="3"/>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Dentro del Periodo Legal Pago</w:t>
            </w:r>
          </w:p>
        </w:tc>
        <w:tc>
          <w:tcPr>
            <w:tcW w:w="3017" w:type="dxa"/>
            <w:gridSpan w:val="2"/>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Fuera del Periodo Legal Pago</w:t>
            </w:r>
          </w:p>
        </w:tc>
      </w:tr>
      <w:tr w:rsidR="00677D41">
        <w:tblPrEx>
          <w:tblCellMar>
            <w:top w:w="0" w:type="dxa"/>
            <w:bottom w:w="0" w:type="dxa"/>
          </w:tblCellMar>
        </w:tblPrEx>
        <w:trPr>
          <w:trHeight w:val="298"/>
        </w:trPr>
        <w:tc>
          <w:tcPr>
            <w:tcW w:w="2327"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Periodo Medio de Pagos (días)</w:t>
            </w:r>
          </w:p>
        </w:tc>
        <w:tc>
          <w:tcPr>
            <w:tcW w:w="1359"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Número Pagos</w:t>
            </w:r>
          </w:p>
        </w:tc>
        <w:tc>
          <w:tcPr>
            <w:tcW w:w="1796"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Importe Total</w:t>
            </w:r>
          </w:p>
        </w:tc>
        <w:tc>
          <w:tcPr>
            <w:tcW w:w="1270" w:type="dxa"/>
            <w:gridSpan w:val="2"/>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Número Pagos</w:t>
            </w:r>
          </w:p>
        </w:tc>
        <w:tc>
          <w:tcPr>
            <w:tcW w:w="1753"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Importe Total</w:t>
            </w:r>
          </w:p>
        </w:tc>
      </w:tr>
      <w:tr w:rsidR="00677D41">
        <w:tblPrEx>
          <w:tblCellMar>
            <w:top w:w="0" w:type="dxa"/>
            <w:bottom w:w="0" w:type="dxa"/>
          </w:tblCellMar>
        </w:tblPrEx>
        <w:trPr>
          <w:trHeight w:val="298"/>
        </w:trPr>
        <w:tc>
          <w:tcPr>
            <w:tcW w:w="2327"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4,46</w:t>
            </w:r>
          </w:p>
        </w:tc>
        <w:tc>
          <w:tcPr>
            <w:tcW w:w="1359"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widowControl/>
              <w:suppressAutoHyphens w:val="0"/>
              <w:jc w:val="center"/>
              <w:textAlignment w:val="auto"/>
            </w:pPr>
            <w:r>
              <w:rPr>
                <w:rFonts w:ascii="Calibri" w:eastAsia="Lucida Sans Unicode" w:hAnsi="Calibri" w:cs="Calibri"/>
                <w:color w:val="000000"/>
                <w:sz w:val="22"/>
                <w:szCs w:val="22"/>
                <w:lang w:bidi="ar-SA"/>
              </w:rPr>
              <w:t>63</w:t>
            </w:r>
          </w:p>
        </w:tc>
        <w:tc>
          <w:tcPr>
            <w:tcW w:w="1796"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Calibri" w:eastAsia="Lucida Sans Unicode" w:hAnsi="Calibri" w:cs="Calibri"/>
                <w:color w:val="000000"/>
                <w:sz w:val="22"/>
                <w:szCs w:val="22"/>
                <w:lang w:bidi="ar-SA"/>
              </w:rPr>
            </w:pPr>
            <w:r>
              <w:rPr>
                <w:rFonts w:ascii="Calibri" w:eastAsia="Lucida Sans Unicode" w:hAnsi="Calibri" w:cs="Calibri"/>
                <w:color w:val="000000"/>
                <w:sz w:val="22"/>
                <w:szCs w:val="22"/>
                <w:lang w:bidi="ar-SA"/>
              </w:rPr>
              <w:t>8.249,53</w:t>
            </w:r>
          </w:p>
        </w:tc>
        <w:tc>
          <w:tcPr>
            <w:tcW w:w="1270" w:type="dxa"/>
            <w:gridSpan w:val="2"/>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4</w:t>
            </w:r>
          </w:p>
        </w:tc>
        <w:tc>
          <w:tcPr>
            <w:tcW w:w="1753"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9.827,78</w:t>
            </w:r>
          </w:p>
        </w:tc>
      </w:tr>
      <w:tr w:rsidR="00677D41">
        <w:tblPrEx>
          <w:tblCellMar>
            <w:top w:w="0" w:type="dxa"/>
            <w:bottom w:w="0" w:type="dxa"/>
          </w:tblCellMar>
        </w:tblPrEx>
        <w:trPr>
          <w:trHeight w:val="298"/>
        </w:trPr>
        <w:tc>
          <w:tcPr>
            <w:tcW w:w="2327" w:type="dxa"/>
            <w:shd w:val="clear" w:color="auto" w:fill="auto"/>
            <w:noWrap/>
            <w:tcMar>
              <w:top w:w="0" w:type="dxa"/>
              <w:left w:w="70" w:type="dxa"/>
              <w:bottom w:w="0" w:type="dxa"/>
              <w:right w:w="70" w:type="dxa"/>
            </w:tcMar>
            <w:vAlign w:val="bottom"/>
          </w:tcPr>
          <w:p w:rsidR="00677D41" w:rsidRDefault="00677D41">
            <w:pPr>
              <w:textAlignment w:val="auto"/>
              <w:rPr>
                <w:rFonts w:ascii="Calibri" w:eastAsia="Lucida Sans Unicode" w:hAnsi="Calibri" w:cs="Calibri"/>
                <w:color w:val="000000"/>
                <w:kern w:val="0"/>
                <w:sz w:val="22"/>
                <w:szCs w:val="22"/>
                <w:lang w:bidi="ar-SA"/>
              </w:rPr>
            </w:pPr>
          </w:p>
        </w:tc>
        <w:tc>
          <w:tcPr>
            <w:tcW w:w="1359" w:type="dxa"/>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c>
          <w:tcPr>
            <w:tcW w:w="1796" w:type="dxa"/>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c>
          <w:tcPr>
            <w:tcW w:w="1270" w:type="dxa"/>
            <w:gridSpan w:val="2"/>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c>
          <w:tcPr>
            <w:tcW w:w="1753" w:type="dxa"/>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r>
      <w:tr w:rsidR="00677D41">
        <w:tblPrEx>
          <w:tblCellMar>
            <w:top w:w="0" w:type="dxa"/>
            <w:bottom w:w="0" w:type="dxa"/>
          </w:tblCellMar>
        </w:tblPrEx>
        <w:trPr>
          <w:trHeight w:val="298"/>
        </w:trPr>
        <w:tc>
          <w:tcPr>
            <w:tcW w:w="5488" w:type="dxa"/>
            <w:gridSpan w:val="4"/>
            <w:shd w:val="clear" w:color="auto" w:fill="auto"/>
            <w:noWrap/>
            <w:tcMar>
              <w:top w:w="0" w:type="dxa"/>
              <w:left w:w="70" w:type="dxa"/>
              <w:bottom w:w="0" w:type="dxa"/>
              <w:right w:w="70" w:type="dxa"/>
            </w:tcMar>
            <w:vAlign w:val="bottom"/>
          </w:tcPr>
          <w:p w:rsidR="00677D41" w:rsidRDefault="00380365">
            <w:pPr>
              <w:suppressAutoHyphens w:val="0"/>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FACTURAS O DOCUMENTOS PENDIENTES DE PAGO AL FINAL DEL PERIODO</w:t>
            </w:r>
          </w:p>
        </w:tc>
        <w:tc>
          <w:tcPr>
            <w:tcW w:w="1264" w:type="dxa"/>
            <w:shd w:val="clear" w:color="auto" w:fill="auto"/>
            <w:noWrap/>
            <w:tcMar>
              <w:top w:w="0" w:type="dxa"/>
              <w:left w:w="70" w:type="dxa"/>
              <w:bottom w:w="0" w:type="dxa"/>
              <w:right w:w="70" w:type="dxa"/>
            </w:tcMar>
            <w:vAlign w:val="bottom"/>
          </w:tcPr>
          <w:p w:rsidR="00677D41" w:rsidRDefault="00677D41">
            <w:pPr>
              <w:textAlignment w:val="auto"/>
              <w:rPr>
                <w:rFonts w:ascii="Calibri" w:eastAsia="Lucida Sans Unicode" w:hAnsi="Calibri" w:cs="Calibri"/>
                <w:color w:val="000000"/>
                <w:kern w:val="0"/>
                <w:sz w:val="22"/>
                <w:szCs w:val="22"/>
                <w:lang w:bidi="ar-SA"/>
              </w:rPr>
            </w:pPr>
          </w:p>
        </w:tc>
        <w:tc>
          <w:tcPr>
            <w:tcW w:w="1753" w:type="dxa"/>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r>
      <w:tr w:rsidR="00677D41">
        <w:tblPrEx>
          <w:tblCellMar>
            <w:top w:w="0" w:type="dxa"/>
            <w:bottom w:w="0" w:type="dxa"/>
          </w:tblCellMar>
        </w:tblPrEx>
        <w:trPr>
          <w:trHeight w:val="298"/>
        </w:trPr>
        <w:tc>
          <w:tcPr>
            <w:tcW w:w="232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 </w:t>
            </w:r>
          </w:p>
        </w:tc>
        <w:tc>
          <w:tcPr>
            <w:tcW w:w="3161" w:type="dxa"/>
            <w:gridSpan w:val="3"/>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Dentro del Periodo Legal Pago</w:t>
            </w:r>
          </w:p>
        </w:tc>
        <w:tc>
          <w:tcPr>
            <w:tcW w:w="3017" w:type="dxa"/>
            <w:gridSpan w:val="2"/>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Fuera del Periodo Legal Pago</w:t>
            </w:r>
          </w:p>
        </w:tc>
      </w:tr>
      <w:tr w:rsidR="00677D41">
        <w:tblPrEx>
          <w:tblCellMar>
            <w:top w:w="0" w:type="dxa"/>
            <w:bottom w:w="0" w:type="dxa"/>
          </w:tblCellMar>
        </w:tblPrEx>
        <w:trPr>
          <w:trHeight w:val="298"/>
        </w:trPr>
        <w:tc>
          <w:tcPr>
            <w:tcW w:w="2327"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Periodo Medio de Pago Pendiente (días)</w:t>
            </w:r>
          </w:p>
        </w:tc>
        <w:tc>
          <w:tcPr>
            <w:tcW w:w="1359"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Número Operaciones</w:t>
            </w:r>
          </w:p>
        </w:tc>
        <w:tc>
          <w:tcPr>
            <w:tcW w:w="1796"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Importe Total</w:t>
            </w:r>
          </w:p>
        </w:tc>
        <w:tc>
          <w:tcPr>
            <w:tcW w:w="1270" w:type="dxa"/>
            <w:gridSpan w:val="2"/>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Número Operaciones</w:t>
            </w:r>
          </w:p>
        </w:tc>
        <w:tc>
          <w:tcPr>
            <w:tcW w:w="1753"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Importe Total</w:t>
            </w:r>
          </w:p>
        </w:tc>
      </w:tr>
      <w:tr w:rsidR="00677D41">
        <w:tblPrEx>
          <w:tblCellMar>
            <w:top w:w="0" w:type="dxa"/>
            <w:bottom w:w="0" w:type="dxa"/>
          </w:tblCellMar>
        </w:tblPrEx>
        <w:trPr>
          <w:trHeight w:val="298"/>
        </w:trPr>
        <w:tc>
          <w:tcPr>
            <w:tcW w:w="2327"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8</w:t>
            </w:r>
          </w:p>
        </w:tc>
        <w:tc>
          <w:tcPr>
            <w:tcW w:w="1359"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1</w:t>
            </w:r>
          </w:p>
        </w:tc>
        <w:tc>
          <w:tcPr>
            <w:tcW w:w="1796"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600,91</w:t>
            </w:r>
          </w:p>
        </w:tc>
        <w:tc>
          <w:tcPr>
            <w:tcW w:w="1270" w:type="dxa"/>
            <w:gridSpan w:val="2"/>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0</w:t>
            </w:r>
          </w:p>
        </w:tc>
        <w:tc>
          <w:tcPr>
            <w:tcW w:w="1753"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suppressAutoHyphens w:val="0"/>
              <w:jc w:val="center"/>
              <w:textAlignment w:val="auto"/>
              <w:rPr>
                <w:rFonts w:ascii="Calibri" w:eastAsia="Lucida Sans Unicode" w:hAnsi="Calibri" w:cs="Calibri"/>
                <w:color w:val="000000"/>
                <w:kern w:val="0"/>
                <w:sz w:val="22"/>
                <w:szCs w:val="22"/>
                <w:lang w:bidi="ar-SA"/>
              </w:rPr>
            </w:pPr>
            <w:r>
              <w:rPr>
                <w:rFonts w:ascii="Calibri" w:eastAsia="Lucida Sans Unicode" w:hAnsi="Calibri" w:cs="Calibri"/>
                <w:color w:val="000000"/>
                <w:kern w:val="0"/>
                <w:sz w:val="22"/>
                <w:szCs w:val="22"/>
                <w:lang w:bidi="ar-SA"/>
              </w:rPr>
              <w:t>0,00</w:t>
            </w:r>
          </w:p>
        </w:tc>
      </w:tr>
      <w:tr w:rsidR="00677D41">
        <w:tblPrEx>
          <w:tblCellMar>
            <w:top w:w="0" w:type="dxa"/>
            <w:bottom w:w="0" w:type="dxa"/>
          </w:tblCellMar>
        </w:tblPrEx>
        <w:trPr>
          <w:trHeight w:val="298"/>
        </w:trPr>
        <w:tc>
          <w:tcPr>
            <w:tcW w:w="2327" w:type="dxa"/>
            <w:shd w:val="clear" w:color="auto" w:fill="auto"/>
            <w:noWrap/>
            <w:tcMar>
              <w:top w:w="0" w:type="dxa"/>
              <w:left w:w="70" w:type="dxa"/>
              <w:bottom w:w="0" w:type="dxa"/>
              <w:right w:w="70" w:type="dxa"/>
            </w:tcMar>
            <w:vAlign w:val="bottom"/>
          </w:tcPr>
          <w:p w:rsidR="00677D41" w:rsidRDefault="00677D41">
            <w:pPr>
              <w:suppressAutoHyphens w:val="0"/>
              <w:textAlignment w:val="auto"/>
              <w:rPr>
                <w:rFonts w:ascii="Calibri" w:eastAsia="Lucida Sans Unicode" w:hAnsi="Calibri" w:cs="Calibri"/>
                <w:b/>
                <w:bCs/>
                <w:color w:val="000000"/>
                <w:kern w:val="0"/>
                <w:sz w:val="22"/>
                <w:szCs w:val="22"/>
                <w:lang w:bidi="ar-SA"/>
              </w:rPr>
            </w:pPr>
          </w:p>
        </w:tc>
        <w:tc>
          <w:tcPr>
            <w:tcW w:w="1359" w:type="dxa"/>
            <w:shd w:val="clear" w:color="auto" w:fill="auto"/>
            <w:noWrap/>
            <w:tcMar>
              <w:top w:w="0" w:type="dxa"/>
              <w:left w:w="70" w:type="dxa"/>
              <w:bottom w:w="0" w:type="dxa"/>
              <w:right w:w="70" w:type="dxa"/>
            </w:tcMar>
            <w:vAlign w:val="bottom"/>
          </w:tcPr>
          <w:p w:rsidR="00677D41" w:rsidRDefault="00677D41">
            <w:pPr>
              <w:textAlignment w:val="auto"/>
              <w:rPr>
                <w:rFonts w:ascii="Calibri" w:eastAsia="Lucida Sans Unicode" w:hAnsi="Calibri" w:cs="Calibri"/>
                <w:b/>
                <w:bCs/>
                <w:color w:val="000000"/>
                <w:kern w:val="0"/>
                <w:sz w:val="22"/>
                <w:szCs w:val="22"/>
                <w:lang w:bidi="ar-SA"/>
              </w:rPr>
            </w:pPr>
          </w:p>
        </w:tc>
        <w:tc>
          <w:tcPr>
            <w:tcW w:w="1796" w:type="dxa"/>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c>
          <w:tcPr>
            <w:tcW w:w="1270" w:type="dxa"/>
            <w:gridSpan w:val="2"/>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c>
          <w:tcPr>
            <w:tcW w:w="1753" w:type="dxa"/>
            <w:shd w:val="clear" w:color="auto" w:fill="auto"/>
            <w:noWrap/>
            <w:tcMar>
              <w:top w:w="0" w:type="dxa"/>
              <w:left w:w="70" w:type="dxa"/>
              <w:bottom w:w="0" w:type="dxa"/>
              <w:right w:w="70" w:type="dxa"/>
            </w:tcMar>
            <w:vAlign w:val="bottom"/>
          </w:tcPr>
          <w:p w:rsidR="00677D41" w:rsidRDefault="00677D41">
            <w:pPr>
              <w:widowControl/>
              <w:suppressAutoHyphens w:val="0"/>
              <w:textAlignment w:val="auto"/>
              <w:rPr>
                <w:rFonts w:eastAsia="Times New Roman" w:cs="Times New Roman"/>
                <w:kern w:val="0"/>
                <w:sz w:val="20"/>
                <w:szCs w:val="20"/>
                <w:lang w:bidi="ar-SA"/>
              </w:rPr>
            </w:pPr>
          </w:p>
        </w:tc>
      </w:tr>
    </w:tbl>
    <w:p w:rsidR="00677D41" w:rsidRDefault="00380365">
      <w:pPr>
        <w:spacing w:before="120"/>
        <w:ind w:firstLine="709"/>
        <w:jc w:val="both"/>
        <w:textAlignment w:val="auto"/>
      </w:pPr>
      <w:r>
        <w:rPr>
          <w:rFonts w:ascii="Arial" w:eastAsia="Lucida Sans Unicode" w:hAnsi="Arial" w:cs="Arial"/>
          <w:sz w:val="22"/>
          <w:szCs w:val="22"/>
          <w:lang w:eastAsia="ar-SA" w:bidi="ar-SA"/>
        </w:rPr>
        <w:t>Esto es cuanto se tiene a bien informar en cumplimiento del</w:t>
      </w:r>
      <w:r>
        <w:rPr>
          <w:rFonts w:ascii="Arial" w:eastAsia="Lucida Sans Unicode" w:hAnsi="Arial" w:cs="Arial"/>
          <w:sz w:val="22"/>
          <w:szCs w:val="22"/>
          <w:lang w:eastAsia="ar-SA" w:bidi="ar-SA"/>
        </w:rPr>
        <w:t xml:space="preserve"> artículo 4 de la </w:t>
      </w:r>
      <w:r>
        <w:rPr>
          <w:rFonts w:ascii="Arial" w:eastAsia="Arial Unicode MS" w:hAnsi="Arial" w:cs="Arial"/>
          <w:sz w:val="22"/>
          <w:szCs w:val="22"/>
          <w:lang w:eastAsia="ar-SA" w:bidi="ar-SA"/>
        </w:rPr>
        <w:t>Ley 15/2010, de 5 de julio, de modificación de la Ley 3/2004, de 29 de diciembre, por la que se establecen medidas de lucha contra la morosidad en las operaciones comerciales, dándose traslado del presente informe a la Alcaldía, para su r</w:t>
      </w:r>
      <w:r>
        <w:rPr>
          <w:rFonts w:ascii="Arial" w:eastAsia="Arial Unicode MS" w:hAnsi="Arial" w:cs="Arial"/>
          <w:sz w:val="22"/>
          <w:szCs w:val="22"/>
          <w:lang w:eastAsia="ar-SA" w:bidi="ar-SA"/>
        </w:rPr>
        <w:t>emisión al Pleno.”.</w:t>
      </w:r>
    </w:p>
    <w:p w:rsidR="00677D41" w:rsidRDefault="00677D41">
      <w:pPr>
        <w:jc w:val="both"/>
        <w:textAlignment w:val="auto"/>
        <w:rPr>
          <w:rFonts w:ascii="Arial" w:eastAsia="DejaVu Sans" w:hAnsi="Arial" w:cs="Arial"/>
          <w:b/>
          <w:color w:val="000000"/>
          <w:kern w:val="0"/>
          <w:sz w:val="22"/>
          <w:szCs w:val="22"/>
        </w:rPr>
      </w:pPr>
    </w:p>
    <w:p w:rsidR="00677D41" w:rsidRDefault="00677D41">
      <w:pPr>
        <w:jc w:val="both"/>
        <w:textAlignment w:val="auto"/>
        <w:rPr>
          <w:rFonts w:ascii="Arial" w:eastAsia="DejaVu Sans" w:hAnsi="Arial" w:cs="Arial"/>
          <w:b/>
          <w:color w:val="000000"/>
          <w:kern w:val="0"/>
          <w:sz w:val="22"/>
          <w:szCs w:val="22"/>
        </w:rPr>
      </w:pPr>
    </w:p>
    <w:p w:rsidR="00677D41" w:rsidRDefault="00677D41">
      <w:pPr>
        <w:jc w:val="both"/>
        <w:textAlignment w:val="auto"/>
        <w:rPr>
          <w:rFonts w:ascii="Arial" w:eastAsia="DejaVu Sans" w:hAnsi="Arial" w:cs="Arial"/>
          <w:b/>
          <w:color w:val="000000"/>
          <w:kern w:val="0"/>
          <w:sz w:val="22"/>
          <w:szCs w:val="22"/>
        </w:rPr>
      </w:pPr>
    </w:p>
    <w:p w:rsidR="00677D41" w:rsidRDefault="00677D41">
      <w:pPr>
        <w:jc w:val="both"/>
        <w:textAlignment w:val="auto"/>
        <w:rPr>
          <w:rFonts w:ascii="Arial" w:eastAsia="DejaVu Sans" w:hAnsi="Arial" w:cs="Arial"/>
          <w:b/>
          <w:color w:val="000000"/>
          <w:kern w:val="0"/>
          <w:sz w:val="22"/>
          <w:szCs w:val="22"/>
        </w:rPr>
      </w:pPr>
    </w:p>
    <w:p w:rsidR="00677D41" w:rsidRDefault="00677D41">
      <w:pPr>
        <w:jc w:val="both"/>
        <w:textAlignment w:val="auto"/>
        <w:rPr>
          <w:rFonts w:ascii="Arial" w:eastAsia="DejaVu Sans" w:hAnsi="Arial" w:cs="Arial"/>
          <w:b/>
          <w:color w:val="000000"/>
          <w:kern w:val="0"/>
          <w:sz w:val="22"/>
          <w:szCs w:val="22"/>
        </w:rPr>
      </w:pPr>
    </w:p>
    <w:p w:rsidR="00677D41" w:rsidRDefault="00677D41">
      <w:pPr>
        <w:jc w:val="both"/>
        <w:textAlignment w:val="auto"/>
        <w:rPr>
          <w:rFonts w:ascii="Arial" w:eastAsia="DejaVu Sans" w:hAnsi="Arial" w:cs="Arial"/>
          <w:b/>
          <w:color w:val="000000"/>
          <w:kern w:val="0"/>
          <w:sz w:val="22"/>
          <w:szCs w:val="22"/>
        </w:rPr>
      </w:pPr>
    </w:p>
    <w:p w:rsidR="00677D41" w:rsidRDefault="00677D41">
      <w:pPr>
        <w:jc w:val="both"/>
        <w:textAlignment w:val="auto"/>
        <w:rPr>
          <w:rFonts w:ascii="Arial" w:eastAsia="DejaVu Sans" w:hAnsi="Arial" w:cs="Arial"/>
          <w:b/>
          <w:color w:val="000000"/>
          <w:kern w:val="0"/>
          <w:sz w:val="22"/>
          <w:szCs w:val="22"/>
        </w:rPr>
      </w:pPr>
    </w:p>
    <w:p w:rsidR="00677D41" w:rsidRDefault="00677D41">
      <w:pPr>
        <w:jc w:val="both"/>
        <w:textAlignment w:val="auto"/>
        <w:rPr>
          <w:rFonts w:ascii="Arial" w:eastAsia="DejaVu Sans" w:hAnsi="Arial" w:cs="Arial"/>
          <w:b/>
          <w:color w:val="000000"/>
          <w:kern w:val="0"/>
          <w:sz w:val="22"/>
          <w:szCs w:val="22"/>
        </w:rPr>
      </w:pPr>
    </w:p>
    <w:p w:rsidR="00677D41" w:rsidRDefault="00677D41">
      <w:pPr>
        <w:jc w:val="both"/>
        <w:textAlignment w:val="auto"/>
        <w:rPr>
          <w:rFonts w:ascii="Arial" w:eastAsia="DejaVu Sans" w:hAnsi="Arial" w:cs="Arial"/>
          <w:b/>
          <w:color w:val="000000"/>
          <w:kern w:val="0"/>
          <w:sz w:val="22"/>
          <w:szCs w:val="22"/>
        </w:rPr>
      </w:pPr>
    </w:p>
    <w:p w:rsidR="00677D41" w:rsidRDefault="00677D41">
      <w:pPr>
        <w:jc w:val="both"/>
        <w:textAlignment w:val="auto"/>
        <w:rPr>
          <w:rFonts w:ascii="Arial" w:eastAsia="DejaVu Sans" w:hAnsi="Arial" w:cs="Arial"/>
          <w:b/>
          <w:color w:val="000000"/>
          <w:kern w:val="0"/>
          <w:sz w:val="22"/>
          <w:szCs w:val="22"/>
        </w:rPr>
      </w:pPr>
    </w:p>
    <w:p w:rsidR="00677D41" w:rsidRDefault="00677D41">
      <w:pPr>
        <w:jc w:val="both"/>
        <w:textAlignment w:val="auto"/>
        <w:rPr>
          <w:rFonts w:ascii="Arial" w:eastAsia="DejaVu Sans" w:hAnsi="Arial" w:cs="Arial"/>
          <w:b/>
          <w:color w:val="000000"/>
          <w:kern w:val="0"/>
          <w:sz w:val="22"/>
          <w:szCs w:val="22"/>
        </w:rPr>
      </w:pPr>
    </w:p>
    <w:p w:rsidR="00677D41" w:rsidRDefault="00677D41">
      <w:pPr>
        <w:jc w:val="both"/>
        <w:textAlignment w:val="auto"/>
        <w:rPr>
          <w:rFonts w:ascii="Arial" w:eastAsia="DejaVu Sans" w:hAnsi="Arial" w:cs="Arial"/>
          <w:b/>
          <w:color w:val="000000"/>
          <w:kern w:val="0"/>
          <w:sz w:val="22"/>
          <w:szCs w:val="22"/>
        </w:rPr>
      </w:pPr>
    </w:p>
    <w:p w:rsidR="00677D41" w:rsidRDefault="00380365">
      <w:pPr>
        <w:jc w:val="both"/>
        <w:textAlignment w:val="auto"/>
      </w:pPr>
      <w:r>
        <w:rPr>
          <w:rFonts w:ascii="Arial" w:eastAsia="DejaVu Sans" w:hAnsi="Arial" w:cs="DejaVu Sans"/>
          <w:noProof/>
          <w:color w:val="000000"/>
          <w:kern w:val="0"/>
          <w:lang w:eastAsia="es-ES" w:bidi="ar-SA"/>
        </w:rPr>
        <mc:AlternateContent>
          <mc:Choice Requires="wps">
            <w:drawing>
              <wp:anchor distT="0" distB="0" distL="114300" distR="114300" simplePos="0" relativeHeight="251709952" behindDoc="0" locked="0" layoutInCell="1" allowOverlap="1">
                <wp:simplePos x="0" y="0"/>
                <wp:positionH relativeFrom="column">
                  <wp:posOffset>-1141728</wp:posOffset>
                </wp:positionH>
                <wp:positionV relativeFrom="paragraph">
                  <wp:posOffset>-15243</wp:posOffset>
                </wp:positionV>
                <wp:extent cx="7771768" cy="0"/>
                <wp:effectExtent l="0" t="0" r="0" b="0"/>
                <wp:wrapNone/>
                <wp:docPr id="13" name="Conector recto 5"/>
                <wp:cNvGraphicFramePr/>
                <a:graphic xmlns:a="http://schemas.openxmlformats.org/drawingml/2006/main">
                  <a:graphicData uri="http://schemas.microsoft.com/office/word/2010/wordprocessingShape">
                    <wps:wsp>
                      <wps:cNvCnPr/>
                      <wps:spPr>
                        <a:xfrm>
                          <a:off x="0" y="0"/>
                          <a:ext cx="7771768" cy="0"/>
                        </a:xfrm>
                        <a:prstGeom prst="straightConnector1">
                          <a:avLst/>
                        </a:prstGeom>
                        <a:noFill/>
                        <a:ln cap="flat">
                          <a:noFill/>
                          <a:prstDash val="solid"/>
                        </a:ln>
                      </wps:spPr>
                      <wps:bodyPr/>
                    </wps:wsp>
                  </a:graphicData>
                </a:graphic>
              </wp:anchor>
            </w:drawing>
          </mc:Choice>
          <mc:Fallback>
            <w:pict>
              <v:shape w14:anchorId="1DA7ACD7" id="Conector recto 5" o:spid="_x0000_s1026" type="#_x0000_t32" style="position:absolute;margin-left:-89.9pt;margin-top:-1.2pt;width:611.95pt;height:0;z-index:251709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" stroked="f"/>
            </w:pict>
          </mc:Fallback>
        </mc:AlternateContent>
      </w:r>
      <w:r>
        <w:rPr>
          <w:rFonts w:ascii="Arial" w:eastAsia="DejaVu Sans" w:hAnsi="Arial" w:cs="DejaVu Sans"/>
          <w:noProof/>
          <w:color w:val="000000"/>
          <w:kern w:val="0"/>
          <w:lang w:eastAsia="es-ES" w:bidi="ar-SA"/>
        </w:rPr>
        <mc:AlternateContent>
          <mc:Choice Requires="wps">
            <w:drawing>
              <wp:anchor distT="0" distB="0" distL="114300" distR="114300" simplePos="0" relativeHeight="251710976" behindDoc="0" locked="0" layoutInCell="1" allowOverlap="1">
                <wp:simplePos x="0" y="0"/>
                <wp:positionH relativeFrom="column">
                  <wp:posOffset>-1141728</wp:posOffset>
                </wp:positionH>
                <wp:positionV relativeFrom="paragraph">
                  <wp:posOffset>-15243</wp:posOffset>
                </wp:positionV>
                <wp:extent cx="7771768" cy="0"/>
                <wp:effectExtent l="0" t="0" r="0" b="0"/>
                <wp:wrapNone/>
                <wp:docPr id="14" name="Conector recto 4"/>
                <wp:cNvGraphicFramePr/>
                <a:graphic xmlns:a="http://schemas.openxmlformats.org/drawingml/2006/main">
                  <a:graphicData uri="http://schemas.microsoft.com/office/word/2010/wordprocessingShape">
                    <wps:wsp>
                      <wps:cNvCnPr/>
                      <wps:spPr>
                        <a:xfrm>
                          <a:off x="0" y="0"/>
                          <a:ext cx="7771768" cy="0"/>
                        </a:xfrm>
                        <a:prstGeom prst="straightConnector1">
                          <a:avLst/>
                        </a:prstGeom>
                        <a:noFill/>
                        <a:ln cap="flat">
                          <a:noFill/>
                          <a:prstDash val="solid"/>
                        </a:ln>
                      </wps:spPr>
                      <wps:bodyPr/>
                    </wps:wsp>
                  </a:graphicData>
                </a:graphic>
              </wp:anchor>
            </w:drawing>
          </mc:Choice>
          <mc:Fallback>
            <w:pict>
              <v:shape w14:anchorId="14BDFF06" id="Conector recto 4" o:spid="_x0000_s1026" type="#_x0000_t32" style="position:absolute;margin-left:-89.9pt;margin-top:-1.2pt;width:611.95pt;height:0;z-index:251710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" stroked="f"/>
            </w:pict>
          </mc:Fallback>
        </mc:AlternateContent>
      </w:r>
      <w:r>
        <w:rPr>
          <w:rFonts w:ascii="Arial" w:eastAsia="DejaVu Sans" w:hAnsi="Arial" w:cs="Arial"/>
          <w:b/>
          <w:color w:val="000000"/>
          <w:kern w:val="0"/>
          <w:sz w:val="22"/>
          <w:szCs w:val="22"/>
        </w:rPr>
        <w:t xml:space="preserve">DICTAMEN FAVORABLE DE 27 DE ABRIL DE 2026 DE LA </w:t>
      </w:r>
      <w:r>
        <w:rPr>
          <w:rFonts w:ascii="Arial" w:eastAsia="Lucida Sans Unicode" w:hAnsi="Arial" w:cs="Arial"/>
          <w:b/>
          <w:color w:val="000000"/>
          <w:sz w:val="22"/>
          <w:szCs w:val="22"/>
          <w:lang w:bidi="ar-SA"/>
        </w:rPr>
        <w:t xml:space="preserve">COMISIÓN INFORMATIVA </w:t>
      </w:r>
      <w:r>
        <w:rPr>
          <w:rFonts w:ascii="Arial" w:eastAsia="Lucida Sans Unicode" w:hAnsi="Arial" w:cs="Arial"/>
          <w:b/>
          <w:sz w:val="22"/>
          <w:szCs w:val="22"/>
          <w:lang w:bidi="ar-SA"/>
        </w:rPr>
        <w:t>DE HACIENDA, RECURSOS HUMANOS Y SERVICIOS GENERALES.</w:t>
      </w:r>
    </w:p>
    <w:p w:rsidR="00677D41" w:rsidRDefault="00677D41">
      <w:pPr>
        <w:jc w:val="both"/>
        <w:textAlignment w:val="auto"/>
        <w:rPr>
          <w:rFonts w:ascii="Arial" w:eastAsia="Lucida Sans Unicode" w:hAnsi="Arial" w:cs="Arial"/>
          <w:b/>
          <w:color w:val="000000"/>
          <w:sz w:val="22"/>
          <w:szCs w:val="22"/>
          <w:lang w:bidi="ar-SA"/>
        </w:rPr>
      </w:pPr>
    </w:p>
    <w:p w:rsidR="00677D41" w:rsidRDefault="00380365">
      <w:pPr>
        <w:spacing w:after="120"/>
        <w:ind w:firstLine="708"/>
        <w:textAlignment w:val="auto"/>
        <w:rPr>
          <w:rFonts w:ascii="Arial" w:eastAsia="Lucida Sans Unicode" w:hAnsi="Arial" w:cs="Times New Roman"/>
          <w:sz w:val="22"/>
          <w:lang w:bidi="ar-SA"/>
        </w:rPr>
      </w:pPr>
      <w:r>
        <w:rPr>
          <w:rFonts w:ascii="Arial" w:eastAsia="Lucida Sans Unicode" w:hAnsi="Arial" w:cs="Times New Roman"/>
          <w:sz w:val="22"/>
          <w:lang w:bidi="ar-SA"/>
        </w:rPr>
        <w:t>Los 7 concejales presentes tomaron conocimiento:</w:t>
      </w:r>
    </w:p>
    <w:p w:rsidR="00677D41" w:rsidRDefault="00380365">
      <w:pPr>
        <w:spacing w:after="120"/>
        <w:ind w:firstLine="708"/>
        <w:textAlignment w:val="auto"/>
      </w:pPr>
      <w:r>
        <w:rPr>
          <w:rFonts w:ascii="Arial" w:eastAsia="Lucida Sans Unicode" w:hAnsi="Arial" w:cs="Times New Roman"/>
          <w:sz w:val="22"/>
          <w:lang w:bidi="ar-SA"/>
        </w:rPr>
        <w:t>4 concejales del Grupo Socialista: Don Airam Pérez</w:t>
      </w:r>
      <w:r>
        <w:rPr>
          <w:rFonts w:ascii="Arial" w:eastAsia="Lucida Sans Unicode" w:hAnsi="Arial" w:cs="Times New Roman"/>
          <w:sz w:val="22"/>
          <w:lang w:bidi="ar-SA"/>
        </w:rPr>
        <w:t xml:space="preserve"> Chinea, Don Reinaldo José Triviño Blanco, Don José Francisco Pinto Ramos, Doña </w:t>
      </w:r>
      <w:r>
        <w:rPr>
          <w:rFonts w:ascii="Arial" w:eastAsia="Lucida Sans Unicode" w:hAnsi="Arial" w:cs="Arial"/>
          <w:color w:val="000000"/>
          <w:sz w:val="22"/>
          <w:lang w:bidi="ar-SA"/>
        </w:rPr>
        <w:t>Dª. Mónica Monserrat Yanes Delgado.</w:t>
      </w:r>
    </w:p>
    <w:p w:rsidR="00677D41" w:rsidRDefault="00380365">
      <w:pPr>
        <w:spacing w:after="120"/>
        <w:jc w:val="both"/>
        <w:textAlignment w:val="auto"/>
      </w:pPr>
      <w:r>
        <w:rPr>
          <w:rFonts w:ascii="Arial" w:eastAsia="Lucida Sans Unicode" w:hAnsi="Arial" w:cs="Times New Roman"/>
          <w:sz w:val="22"/>
          <w:lang w:bidi="ar-SA"/>
        </w:rPr>
        <w:tab/>
        <w:t xml:space="preserve">2 Concejales del Grupo Popular: </w:t>
      </w:r>
      <w:r>
        <w:rPr>
          <w:rFonts w:ascii="Arial" w:eastAsia="Lucida Sans Unicode" w:hAnsi="Arial" w:cs="Arial"/>
          <w:sz w:val="22"/>
          <w:lang w:bidi="ar-SA"/>
        </w:rPr>
        <w:t>D. Jacobo López Fariña y Dª. Shaila Castellano Batista.</w:t>
      </w:r>
    </w:p>
    <w:p w:rsidR="00677D41" w:rsidRDefault="00380365">
      <w:pPr>
        <w:spacing w:after="120"/>
        <w:ind w:firstLine="708"/>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 xml:space="preserve">1 Concejal del Grupo Mixto: </w:t>
      </w:r>
    </w:p>
    <w:p w:rsidR="00677D41" w:rsidRDefault="00380365">
      <w:pPr>
        <w:spacing w:after="120"/>
        <w:ind w:firstLine="708"/>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Dª. Ángela Cruz Perera</w:t>
      </w:r>
      <w:r>
        <w:rPr>
          <w:rFonts w:ascii="Arial" w:eastAsia="Lucida Sans Unicode" w:hAnsi="Arial" w:cs="Times New Roman"/>
          <w:sz w:val="22"/>
          <w:lang w:bidi="ar-SA"/>
        </w:rPr>
        <w:t xml:space="preserve"> (CC).</w:t>
      </w:r>
    </w:p>
    <w:p w:rsidR="00677D41" w:rsidRDefault="00677D41">
      <w:pPr>
        <w:textAlignment w:val="auto"/>
        <w:rPr>
          <w:rFonts w:ascii="Arial" w:eastAsia="Lucida Sans Unicode" w:hAnsi="Arial" w:cs="Arial"/>
          <w:color w:val="000000"/>
          <w:sz w:val="22"/>
          <w:szCs w:val="22"/>
          <w:lang w:bidi="ar-SA"/>
        </w:rPr>
      </w:pPr>
    </w:p>
    <w:p w:rsidR="00677D41" w:rsidRDefault="00380365">
      <w:pPr>
        <w:jc w:val="both"/>
        <w:textAlignment w:val="auto"/>
        <w:rPr>
          <w:rFonts w:ascii="Arial" w:eastAsia="Lucida Sans Unicode" w:hAnsi="Arial" w:cs="Arial"/>
          <w:color w:val="000000"/>
          <w:sz w:val="22"/>
          <w:szCs w:val="22"/>
          <w:lang w:eastAsia="en-US" w:bidi="ar-SA"/>
        </w:rPr>
      </w:pPr>
      <w:r>
        <w:rPr>
          <w:rFonts w:ascii="Arial" w:eastAsia="Lucida Sans Unicode" w:hAnsi="Arial" w:cs="Arial"/>
          <w:color w:val="000000"/>
          <w:sz w:val="22"/>
          <w:szCs w:val="22"/>
          <w:lang w:eastAsia="en-US" w:bidi="ar-SA"/>
        </w:rPr>
        <w:t xml:space="preserve">    </w:t>
      </w:r>
    </w:p>
    <w:p w:rsidR="00677D41" w:rsidRDefault="00677D41">
      <w:pPr>
        <w:jc w:val="both"/>
        <w:textAlignment w:val="auto"/>
        <w:rPr>
          <w:rFonts w:ascii="Arial" w:eastAsia="Lucida Sans Unicode" w:hAnsi="Arial" w:cs="Arial"/>
          <w:color w:val="000000"/>
          <w:sz w:val="22"/>
          <w:szCs w:val="22"/>
          <w:lang w:eastAsia="en-US" w:bidi="ar-SA"/>
        </w:rPr>
      </w:pPr>
    </w:p>
    <w:p w:rsidR="00677D41" w:rsidRDefault="00380365">
      <w:pPr>
        <w:ind w:left="709" w:firstLine="709"/>
        <w:textAlignment w:val="auto"/>
      </w:pPr>
      <w:r>
        <w:rPr>
          <w:rFonts w:ascii="Arial" w:eastAsia="Lucida Sans Unicode" w:hAnsi="Arial" w:cs="Arial"/>
          <w:b/>
          <w:color w:val="000000"/>
          <w:sz w:val="22"/>
          <w:szCs w:val="22"/>
          <w:lang w:bidi="ar-SA"/>
        </w:rPr>
        <w:t>JUNTA DE PORTAVOCES DE 27</w:t>
      </w:r>
      <w:r>
        <w:rPr>
          <w:rFonts w:ascii="Arial" w:eastAsia="DejaVu Sans" w:hAnsi="Arial" w:cs="Arial"/>
          <w:b/>
          <w:color w:val="000000"/>
          <w:kern w:val="0"/>
          <w:sz w:val="22"/>
          <w:szCs w:val="22"/>
        </w:rPr>
        <w:t xml:space="preserve"> DE ABRIL </w:t>
      </w:r>
      <w:r>
        <w:rPr>
          <w:rFonts w:ascii="Arial" w:eastAsia="Lucida Sans Unicode" w:hAnsi="Arial" w:cs="Arial"/>
          <w:b/>
          <w:color w:val="000000"/>
          <w:sz w:val="22"/>
          <w:szCs w:val="22"/>
          <w:lang w:bidi="ar-SA"/>
        </w:rPr>
        <w:t>DE 2026.</w:t>
      </w:r>
    </w:p>
    <w:p w:rsidR="00677D41" w:rsidRDefault="00677D41">
      <w:pPr>
        <w:textAlignment w:val="auto"/>
        <w:rPr>
          <w:rFonts w:ascii="Arial" w:eastAsia="Lucida Sans Unicode" w:hAnsi="Arial" w:cs="Arial"/>
          <w:color w:val="000000"/>
          <w:sz w:val="22"/>
          <w:szCs w:val="22"/>
          <w:lang w:bidi="ar-SA"/>
        </w:rPr>
      </w:pPr>
    </w:p>
    <w:p w:rsidR="00677D41" w:rsidRDefault="00380365">
      <w:pPr>
        <w:textAlignment w:val="auto"/>
        <w:rPr>
          <w:rFonts w:ascii="Arial" w:eastAsia="Lucida Sans Unicode" w:hAnsi="Arial" w:cs="Arial"/>
          <w:color w:val="000000"/>
          <w:sz w:val="22"/>
          <w:szCs w:val="22"/>
          <w:lang w:bidi="ar-SA"/>
        </w:rPr>
      </w:pPr>
      <w:r>
        <w:rPr>
          <w:rFonts w:ascii="Arial" w:eastAsia="Lucida Sans Unicode" w:hAnsi="Arial" w:cs="Arial"/>
          <w:color w:val="000000"/>
          <w:sz w:val="22"/>
          <w:szCs w:val="22"/>
          <w:lang w:bidi="ar-SA"/>
        </w:rPr>
        <w:t xml:space="preserve">Quedó oída. </w:t>
      </w:r>
    </w:p>
    <w:p w:rsidR="00677D41" w:rsidRDefault="00677D41">
      <w:pPr>
        <w:textAlignment w:val="auto"/>
        <w:rPr>
          <w:rFonts w:ascii="Arial" w:eastAsia="Lucida Sans Unicode" w:hAnsi="Arial" w:cs="Arial"/>
          <w:b/>
          <w:color w:val="000000"/>
          <w:sz w:val="22"/>
          <w:szCs w:val="22"/>
          <w:lang w:bidi="ar-SA"/>
        </w:rPr>
      </w:pPr>
    </w:p>
    <w:p w:rsidR="00677D41" w:rsidRDefault="00677D41">
      <w:pPr>
        <w:textAlignment w:val="auto"/>
        <w:rPr>
          <w:rFonts w:ascii="Arial" w:eastAsia="Lucida Sans Unicode" w:hAnsi="Arial" w:cs="Arial"/>
          <w:b/>
          <w:color w:val="000000"/>
          <w:sz w:val="22"/>
          <w:szCs w:val="22"/>
          <w:lang w:bidi="ar-SA"/>
        </w:rPr>
      </w:pPr>
    </w:p>
    <w:p w:rsidR="00677D41" w:rsidRDefault="00677D41">
      <w:pPr>
        <w:ind w:left="709" w:firstLine="709"/>
        <w:textAlignment w:val="auto"/>
        <w:rPr>
          <w:rFonts w:ascii="Arial" w:eastAsia="Lucida Sans Unicode" w:hAnsi="Arial" w:cs="Arial"/>
          <w:b/>
          <w:color w:val="000000"/>
          <w:sz w:val="22"/>
          <w:szCs w:val="22"/>
          <w:lang w:bidi="ar-SA"/>
        </w:rPr>
      </w:pPr>
    </w:p>
    <w:p w:rsidR="00677D41" w:rsidRDefault="00380365">
      <w:pPr>
        <w:ind w:left="709" w:firstLine="709"/>
        <w:textAlignment w:val="auto"/>
        <w:rPr>
          <w:rFonts w:ascii="Arial" w:eastAsia="Lucida Sans Unicode" w:hAnsi="Arial" w:cs="Arial"/>
          <w:b/>
          <w:color w:val="000000"/>
          <w:sz w:val="22"/>
          <w:szCs w:val="22"/>
          <w:lang w:bidi="ar-SA"/>
        </w:rPr>
      </w:pPr>
      <w:r>
        <w:rPr>
          <w:rFonts w:ascii="Arial" w:eastAsia="Lucida Sans Unicode" w:hAnsi="Arial" w:cs="Arial"/>
          <w:b/>
          <w:color w:val="000000"/>
          <w:sz w:val="22"/>
          <w:szCs w:val="22"/>
          <w:lang w:bidi="ar-SA"/>
        </w:rPr>
        <w:t>TOMA DE CONOCIMIENTO EN EL PLENO DE 30 DE ABRIL de 2026</w:t>
      </w:r>
    </w:p>
    <w:p w:rsidR="00677D41" w:rsidRDefault="00677D41">
      <w:pPr>
        <w:textAlignment w:val="auto"/>
        <w:rPr>
          <w:rFonts w:ascii="Arial" w:eastAsia="Lucida Sans Unicode" w:hAnsi="Arial" w:cs="Arial"/>
          <w:b/>
          <w:color w:val="000000"/>
          <w:sz w:val="22"/>
          <w:szCs w:val="22"/>
          <w:lang w:bidi="ar-SA"/>
        </w:rPr>
      </w:pPr>
    </w:p>
    <w:p w:rsidR="00677D41" w:rsidRDefault="00677D41">
      <w:pPr>
        <w:textAlignment w:val="auto"/>
        <w:rPr>
          <w:rFonts w:ascii="Arial" w:eastAsia="Lucida Sans Unicode" w:hAnsi="Arial" w:cs="Arial"/>
          <w:b/>
          <w:color w:val="000000"/>
          <w:sz w:val="22"/>
          <w:szCs w:val="22"/>
          <w:lang w:bidi="ar-SA"/>
        </w:rPr>
      </w:pPr>
    </w:p>
    <w:p w:rsidR="00677D41" w:rsidRDefault="00380365">
      <w:pPr>
        <w:ind w:firstLine="708"/>
        <w:textAlignment w:val="auto"/>
        <w:rPr>
          <w:rFonts w:ascii="Arial" w:eastAsia="Lucida Sans Unicode" w:hAnsi="Arial" w:cs="Arial"/>
          <w:b/>
          <w:color w:val="000000"/>
          <w:sz w:val="22"/>
          <w:szCs w:val="22"/>
          <w:lang w:bidi="ar-SA"/>
        </w:rPr>
      </w:pPr>
      <w:r>
        <w:rPr>
          <w:rFonts w:ascii="Arial" w:eastAsia="Lucida Sans Unicode" w:hAnsi="Arial" w:cs="Arial"/>
          <w:b/>
          <w:color w:val="000000"/>
          <w:sz w:val="22"/>
          <w:szCs w:val="22"/>
          <w:lang w:bidi="ar-SA"/>
        </w:rPr>
        <w:t>Los 20 concejales presentes tomaron conocimiento:</w:t>
      </w:r>
    </w:p>
    <w:p w:rsidR="00677D41" w:rsidRDefault="00380365">
      <w:pPr>
        <w:spacing w:after="120"/>
        <w:ind w:firstLine="708"/>
        <w:textAlignment w:val="auto"/>
        <w:rPr>
          <w:rFonts w:ascii="Arial" w:eastAsia="Lucida Sans Unicode" w:hAnsi="Arial" w:cs="Times New Roman"/>
          <w:sz w:val="22"/>
          <w:lang w:bidi="ar-SA"/>
        </w:rPr>
      </w:pPr>
      <w:r>
        <w:rPr>
          <w:rFonts w:ascii="Arial" w:eastAsia="Lucida Sans Unicode" w:hAnsi="Arial" w:cs="Times New Roman"/>
          <w:sz w:val="22"/>
          <w:lang w:bidi="ar-SA"/>
        </w:rPr>
        <w:t>11 concejales del Grupo Socialista:</w:t>
      </w:r>
    </w:p>
    <w:p w:rsidR="00677D41" w:rsidRDefault="00380365">
      <w:pPr>
        <w:spacing w:after="120"/>
        <w:jc w:val="both"/>
        <w:textAlignment w:val="auto"/>
        <w:rPr>
          <w:rFonts w:ascii="Arial" w:eastAsia="Lucida Sans Unicode" w:hAnsi="Arial" w:cs="Arial"/>
          <w:color w:val="000000"/>
          <w:sz w:val="22"/>
          <w:lang w:bidi="ar-SA"/>
        </w:rPr>
      </w:pPr>
      <w:r>
        <w:rPr>
          <w:rFonts w:ascii="Arial" w:eastAsia="Lucida Sans Unicode" w:hAnsi="Arial" w:cs="Arial"/>
          <w:color w:val="000000"/>
          <w:sz w:val="22"/>
          <w:lang w:bidi="ar-SA"/>
        </w:rPr>
        <w:t xml:space="preserve">            Dª. María Concepción </w:t>
      </w:r>
      <w:r>
        <w:rPr>
          <w:rFonts w:ascii="Arial" w:eastAsia="Lucida Sans Unicode" w:hAnsi="Arial" w:cs="Arial"/>
          <w:color w:val="000000"/>
          <w:sz w:val="22"/>
          <w:lang w:bidi="ar-SA"/>
        </w:rPr>
        <w:t>Brito Núñez, D. Jorge Baute Delgado, Dª. Olivia Concepción Pérez Díaz, D. José Francisco Pinto Ramos, D. Reinaldo José Triviño Blanco, Dª Margarita Eva Tendero Barroso, D. Airam Pérez Chinea, D. Manuel Alberto González Pestano, Dª. María del Carmen Clement</w:t>
      </w:r>
      <w:r>
        <w:rPr>
          <w:rFonts w:ascii="Arial" w:eastAsia="Lucida Sans Unicode" w:hAnsi="Arial" w:cs="Arial"/>
          <w:color w:val="000000"/>
          <w:sz w:val="22"/>
          <w:lang w:bidi="ar-SA"/>
        </w:rPr>
        <w:t>e Díaz, D. Olegario Francisco Alonso Bello y Dª. Mónica Monserrat Yanes Delgado.</w:t>
      </w:r>
    </w:p>
    <w:p w:rsidR="00677D41" w:rsidRDefault="00380365">
      <w:pPr>
        <w:spacing w:after="120"/>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ab/>
        <w:t>5 Concejales del Grupo Popular:</w:t>
      </w:r>
    </w:p>
    <w:p w:rsidR="00677D41" w:rsidRDefault="00380365">
      <w:pPr>
        <w:jc w:val="both"/>
        <w:textAlignment w:val="auto"/>
        <w:rPr>
          <w:rFonts w:ascii="Arial" w:eastAsia="Lucida Sans Unicode" w:hAnsi="Arial" w:cs="Arial"/>
          <w:sz w:val="22"/>
          <w:lang w:bidi="ar-SA"/>
        </w:rPr>
      </w:pPr>
      <w:r>
        <w:rPr>
          <w:rFonts w:ascii="Arial" w:eastAsia="Lucida Sans Unicode" w:hAnsi="Arial" w:cs="Arial"/>
          <w:sz w:val="22"/>
          <w:lang w:bidi="ar-SA"/>
        </w:rPr>
        <w:t xml:space="preserve">            D. Jacobo López Fariña, D. Miguel Eduardo Hernández Chitty, Dª. Raquel Martín Castro, D. José Daniel Sosa González, Dª. Shaila Cas</w:t>
      </w:r>
      <w:r>
        <w:rPr>
          <w:rFonts w:ascii="Arial" w:eastAsia="Lucida Sans Unicode" w:hAnsi="Arial" w:cs="Arial"/>
          <w:sz w:val="22"/>
          <w:lang w:bidi="ar-SA"/>
        </w:rPr>
        <w:t>tellano Batista.</w:t>
      </w:r>
    </w:p>
    <w:p w:rsidR="00677D41" w:rsidRDefault="00677D41">
      <w:pPr>
        <w:spacing w:after="120"/>
        <w:ind w:firstLine="708"/>
        <w:jc w:val="both"/>
        <w:textAlignment w:val="auto"/>
        <w:rPr>
          <w:rFonts w:ascii="Arial" w:eastAsia="Lucida Sans Unicode" w:hAnsi="Arial" w:cs="Times New Roman"/>
          <w:sz w:val="22"/>
          <w:lang w:bidi="ar-SA"/>
        </w:rPr>
      </w:pPr>
    </w:p>
    <w:p w:rsidR="00677D41" w:rsidRDefault="00380365">
      <w:pPr>
        <w:spacing w:after="120"/>
        <w:ind w:firstLine="708"/>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 xml:space="preserve">4 Concejales del Grupo Mixto: </w:t>
      </w:r>
    </w:p>
    <w:p w:rsidR="00677D41" w:rsidRDefault="00380365">
      <w:pPr>
        <w:spacing w:after="120"/>
        <w:ind w:firstLine="708"/>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Dª. Ángela Cruz Perera y D. José Yeray Padilla Cruz (CC), D. José Tortosa Pallarés (Vox) y Dª. Violeta López Jiménez (USP).</w:t>
      </w:r>
    </w:p>
    <w:p w:rsidR="00677D41" w:rsidRDefault="00677D41">
      <w:pPr>
        <w:spacing w:after="120"/>
        <w:ind w:firstLine="708"/>
        <w:jc w:val="both"/>
        <w:textAlignment w:val="auto"/>
        <w:rPr>
          <w:rFonts w:ascii="Arial" w:eastAsia="Lucida Sans Unicode" w:hAnsi="Arial" w:cs="Times New Roman"/>
          <w:sz w:val="22"/>
          <w:lang w:bidi="ar-SA"/>
        </w:rPr>
      </w:pPr>
    </w:p>
    <w:p w:rsidR="00677D41" w:rsidRDefault="00677D41">
      <w:pPr>
        <w:spacing w:after="120"/>
        <w:ind w:firstLine="708"/>
        <w:jc w:val="both"/>
        <w:textAlignment w:val="auto"/>
        <w:rPr>
          <w:rFonts w:ascii="Arial" w:eastAsia="Lucida Sans Unicode" w:hAnsi="Arial" w:cs="Times New Roman"/>
          <w:sz w:val="22"/>
          <w:lang w:bidi="ar-SA"/>
        </w:rPr>
      </w:pPr>
    </w:p>
    <w:p w:rsidR="00677D41" w:rsidRDefault="00677D41">
      <w:pPr>
        <w:spacing w:after="120"/>
        <w:ind w:firstLine="708"/>
        <w:jc w:val="both"/>
        <w:textAlignment w:val="auto"/>
        <w:rPr>
          <w:rFonts w:ascii="Arial" w:eastAsia="Lucida Sans Unicode" w:hAnsi="Arial" w:cs="Times New Roman"/>
          <w:sz w:val="22"/>
          <w:lang w:bidi="ar-SA"/>
        </w:rPr>
      </w:pPr>
    </w:p>
    <w:p w:rsidR="00677D41" w:rsidRDefault="00380365">
      <w:pPr>
        <w:spacing w:after="120"/>
        <w:ind w:left="709" w:firstLine="709"/>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 xml:space="preserve">                      </w:t>
      </w:r>
    </w:p>
    <w:p w:rsidR="00677D41" w:rsidRDefault="00380365">
      <w:pPr>
        <w:spacing w:after="120"/>
        <w:ind w:left="2127" w:firstLine="709"/>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 xml:space="preserve"> </w:t>
      </w:r>
    </w:p>
    <w:p w:rsidR="00677D41" w:rsidRDefault="00677D41">
      <w:pPr>
        <w:spacing w:after="120"/>
        <w:ind w:left="2127" w:firstLine="709"/>
        <w:jc w:val="both"/>
        <w:textAlignment w:val="auto"/>
        <w:rPr>
          <w:rFonts w:ascii="Arial" w:eastAsia="Lucida Sans Unicode" w:hAnsi="Arial" w:cs="Times New Roman"/>
          <w:sz w:val="22"/>
          <w:lang w:bidi="ar-SA"/>
        </w:rPr>
      </w:pPr>
    </w:p>
    <w:p w:rsidR="00677D41" w:rsidRDefault="00380365">
      <w:pPr>
        <w:spacing w:after="120"/>
        <w:ind w:left="2127" w:firstLine="709"/>
        <w:jc w:val="both"/>
        <w:textAlignment w:val="auto"/>
      </w:pPr>
      <w:r>
        <w:rPr>
          <w:rFonts w:ascii="Arial" w:eastAsia="Lucida Sans Unicode" w:hAnsi="Arial" w:cs="Arial"/>
          <w:b/>
          <w:color w:val="000000"/>
          <w:sz w:val="22"/>
          <w:szCs w:val="22"/>
          <w:lang w:bidi="ar-SA"/>
        </w:rPr>
        <w:t>ACUERDO DEL PLENO</w:t>
      </w:r>
    </w:p>
    <w:p w:rsidR="00677D41" w:rsidRDefault="00677D41">
      <w:pPr>
        <w:widowControl/>
        <w:tabs>
          <w:tab w:val="left" w:pos="1716"/>
        </w:tabs>
        <w:spacing w:after="120"/>
        <w:jc w:val="both"/>
        <w:textAlignment w:val="auto"/>
        <w:rPr>
          <w:rFonts w:ascii="Arial" w:eastAsia="Times New Roman" w:hAnsi="Arial" w:cs="Arial"/>
          <w:b/>
          <w:bCs/>
          <w:sz w:val="22"/>
          <w:szCs w:val="22"/>
          <w:lang w:eastAsia="ar-SA" w:bidi="ar-SA"/>
        </w:rPr>
      </w:pPr>
    </w:p>
    <w:p w:rsidR="00677D41" w:rsidRDefault="00380365">
      <w:pPr>
        <w:widowControl/>
        <w:tabs>
          <w:tab w:val="left" w:pos="1716"/>
        </w:tabs>
        <w:spacing w:after="120"/>
        <w:jc w:val="both"/>
        <w:textAlignment w:val="auto"/>
      </w:pPr>
      <w:r>
        <w:rPr>
          <w:rFonts w:ascii="Arial" w:eastAsia="Times New Roman" w:hAnsi="Arial" w:cs="Arial"/>
          <w:b/>
          <w:bCs/>
          <w:sz w:val="22"/>
          <w:szCs w:val="22"/>
          <w:lang w:eastAsia="ar-SA" w:bidi="ar-SA"/>
        </w:rPr>
        <w:t>Primero</w:t>
      </w:r>
      <w:r>
        <w:rPr>
          <w:rFonts w:ascii="Arial" w:eastAsia="Times New Roman" w:hAnsi="Arial" w:cs="Arial"/>
          <w:b/>
          <w:sz w:val="22"/>
          <w:szCs w:val="22"/>
          <w:lang w:eastAsia="ar-SA" w:bidi="ar-SA"/>
        </w:rPr>
        <w:t>: Dar cuenta al Pleno</w:t>
      </w:r>
      <w:r>
        <w:rPr>
          <w:rFonts w:ascii="Arial" w:eastAsia="Times New Roman" w:hAnsi="Arial" w:cs="Arial"/>
          <w:b/>
          <w:sz w:val="22"/>
          <w:szCs w:val="22"/>
          <w:lang w:val="es-ES_tradnl" w:eastAsia="ar-SA" w:bidi="ar-SA"/>
        </w:rPr>
        <w:t xml:space="preserve"> del </w:t>
      </w:r>
      <w:r>
        <w:rPr>
          <w:rFonts w:ascii="Arial" w:eastAsia="Times New Roman" w:hAnsi="Arial" w:cs="Arial"/>
          <w:b/>
          <w:sz w:val="22"/>
          <w:szCs w:val="22"/>
          <w:lang w:eastAsia="ar-SA" w:bidi="ar-SA"/>
        </w:rPr>
        <w:t xml:space="preserve">INFORME DE MOROSIDAD, REGULADO EN LA </w:t>
      </w:r>
      <w:r>
        <w:rPr>
          <w:rFonts w:ascii="Arial" w:eastAsia="Times New Roman" w:hAnsi="Arial" w:cs="Arial"/>
          <w:b/>
          <w:color w:val="000000"/>
          <w:sz w:val="22"/>
          <w:szCs w:val="22"/>
          <w:lang w:eastAsia="ar-SA" w:bidi="ar-SA"/>
        </w:rPr>
        <w:t>LEY 15/2010, DE 5 DE JULIO, DE MODIFICACIÓN DE LA LEY 3/2004, de 29 de diciembre, por la que se establecen medidas de lucha contra la morosidad en las operaciones comerciales</w:t>
      </w:r>
      <w:r>
        <w:rPr>
          <w:rFonts w:ascii="Arial" w:eastAsia="Times New Roman" w:hAnsi="Arial" w:cs="Arial"/>
          <w:b/>
          <w:sz w:val="22"/>
          <w:szCs w:val="22"/>
          <w:lang w:eastAsia="ar-SA" w:bidi="ar-SA"/>
        </w:rPr>
        <w:t>, correspondiente al Primer trimestre año 202</w:t>
      </w:r>
      <w:r>
        <w:rPr>
          <w:rFonts w:ascii="Arial" w:eastAsia="Times New Roman" w:hAnsi="Arial" w:cs="Arial"/>
          <w:b/>
          <w:sz w:val="22"/>
          <w:szCs w:val="22"/>
          <w:lang w:eastAsia="ar-SA" w:bidi="ar-SA"/>
        </w:rPr>
        <w:t>6.</w:t>
      </w:r>
    </w:p>
    <w:p w:rsidR="00677D41" w:rsidRDefault="00677D41">
      <w:pPr>
        <w:widowControl/>
        <w:tabs>
          <w:tab w:val="left" w:pos="1716"/>
        </w:tabs>
        <w:spacing w:after="120"/>
        <w:jc w:val="both"/>
        <w:textAlignment w:val="auto"/>
        <w:rPr>
          <w:rFonts w:ascii="Arial" w:eastAsia="Times New Roman" w:hAnsi="Arial" w:cs="Arial"/>
          <w:b/>
          <w:bCs/>
          <w:sz w:val="22"/>
          <w:szCs w:val="22"/>
          <w:lang w:eastAsia="ar-SA" w:bidi="ar-SA"/>
        </w:rPr>
      </w:pPr>
    </w:p>
    <w:p w:rsidR="00677D41" w:rsidRDefault="00380365">
      <w:pPr>
        <w:widowControl/>
        <w:tabs>
          <w:tab w:val="left" w:pos="1716"/>
        </w:tabs>
        <w:spacing w:after="120"/>
        <w:jc w:val="both"/>
        <w:textAlignment w:val="auto"/>
      </w:pPr>
      <w:r>
        <w:rPr>
          <w:rFonts w:ascii="Arial" w:eastAsia="Times New Roman" w:hAnsi="Arial" w:cs="Arial"/>
          <w:b/>
          <w:bCs/>
          <w:sz w:val="22"/>
          <w:szCs w:val="22"/>
          <w:lang w:eastAsia="ar-SA" w:bidi="ar-SA"/>
        </w:rPr>
        <w:t>Segundo</w:t>
      </w:r>
      <w:r>
        <w:rPr>
          <w:rFonts w:ascii="Arial" w:eastAsia="Times New Roman" w:hAnsi="Arial" w:cs="Arial"/>
          <w:b/>
          <w:sz w:val="22"/>
          <w:szCs w:val="22"/>
          <w:lang w:eastAsia="ar-SA" w:bidi="ar-SA"/>
        </w:rPr>
        <w:t>: Dar traslado de dicho acuerdo al Ministerio de Hacienda y Función Pública, a través de la plataforma telemática que habilita el propio Ministerio.</w:t>
      </w:r>
    </w:p>
    <w:p w:rsidR="00677D41" w:rsidRDefault="00677D41">
      <w:pPr>
        <w:jc w:val="both"/>
        <w:textAlignment w:val="auto"/>
        <w:rPr>
          <w:rFonts w:ascii="Arial" w:eastAsia="Lucida Sans Unicode" w:hAnsi="Arial" w:cs="Arial"/>
          <w:color w:val="FF0000"/>
          <w:sz w:val="22"/>
          <w:szCs w:val="22"/>
          <w:lang w:bidi="ar-SA"/>
        </w:rPr>
      </w:pPr>
    </w:p>
    <w:p w:rsidR="00677D41" w:rsidRDefault="00677D41">
      <w:pPr>
        <w:jc w:val="both"/>
        <w:textAlignment w:val="auto"/>
        <w:rPr>
          <w:rFonts w:ascii="Arial" w:eastAsia="Lucida Sans Unicode" w:hAnsi="Arial" w:cs="Arial"/>
          <w:color w:val="FF0000"/>
          <w:sz w:val="22"/>
          <w:szCs w:val="22"/>
          <w:lang w:bidi="ar-SA"/>
        </w:rPr>
      </w:pPr>
    </w:p>
    <w:p w:rsidR="00677D41" w:rsidRDefault="00677D41">
      <w:pPr>
        <w:jc w:val="both"/>
        <w:textAlignment w:val="auto"/>
        <w:rPr>
          <w:rFonts w:ascii="Arial" w:eastAsia="Lucida Sans Unicode" w:hAnsi="Arial" w:cs="Arial"/>
          <w:color w:val="FF0000"/>
          <w:sz w:val="22"/>
          <w:szCs w:val="22"/>
          <w:lang w:bidi="ar-SA"/>
        </w:rPr>
      </w:pPr>
    </w:p>
    <w:p w:rsidR="00677D41" w:rsidRDefault="00380365">
      <w:pPr>
        <w:spacing w:after="120"/>
        <w:ind w:firstLine="708"/>
        <w:jc w:val="both"/>
        <w:textAlignment w:val="auto"/>
      </w:pPr>
      <w:r>
        <w:rPr>
          <w:rFonts w:ascii="Arial" w:eastAsia="Lucida Sans Unicode" w:hAnsi="Arial" w:cs="Times New Roman"/>
          <w:b/>
          <w:lang w:bidi="ar-SA"/>
        </w:rPr>
        <w:t xml:space="preserve">3.- </w:t>
      </w:r>
      <w:r>
        <w:rPr>
          <w:rFonts w:ascii="Arial" w:eastAsia="Lucida Sans Unicode" w:hAnsi="Arial" w:cs="Times New Roman"/>
          <w:b/>
          <w:u w:val="single"/>
          <w:lang w:bidi="ar-SA"/>
        </w:rPr>
        <w:t>Expediente 4680/2026</w:t>
      </w:r>
      <w:r>
        <w:rPr>
          <w:rFonts w:ascii="Arial" w:eastAsia="Lucida Sans Unicode" w:hAnsi="Arial" w:cs="Times New Roman"/>
          <w:b/>
          <w:lang w:bidi="ar-SA"/>
        </w:rPr>
        <w:t xml:space="preserve">.  </w:t>
      </w:r>
      <w:r>
        <w:rPr>
          <w:rFonts w:ascii="Arial" w:eastAsia="Lucida Sans Unicode" w:hAnsi="Arial" w:cs="Arial"/>
          <w:b/>
          <w:lang w:bidi="ar-SA"/>
        </w:rPr>
        <w:t xml:space="preserve">Aprobación de </w:t>
      </w:r>
      <w:r>
        <w:rPr>
          <w:rFonts w:ascii="Arial" w:eastAsia="Lucida Sans Unicode" w:hAnsi="Arial" w:cs="Arial"/>
          <w:b/>
          <w:shd w:val="clear" w:color="auto" w:fill="F5F7F9"/>
          <w:lang w:bidi="ar-SA"/>
        </w:rPr>
        <w:t>Propuesta Concejal Delegado de Hacienda periodo medi</w:t>
      </w:r>
      <w:r>
        <w:rPr>
          <w:rFonts w:ascii="Arial" w:eastAsia="Lucida Sans Unicode" w:hAnsi="Arial" w:cs="Arial"/>
          <w:b/>
          <w:shd w:val="clear" w:color="auto" w:fill="F5F7F9"/>
          <w:lang w:bidi="ar-SA"/>
        </w:rPr>
        <w:t>o de pago del Primer trimestre del ejercicio de 2026.</w:t>
      </w:r>
    </w:p>
    <w:p w:rsidR="00677D41" w:rsidRDefault="00380365">
      <w:pPr>
        <w:spacing w:after="120"/>
        <w:jc w:val="both"/>
        <w:textAlignment w:val="auto"/>
        <w:rPr>
          <w:rFonts w:ascii="Arial" w:eastAsia="Lucida Sans Unicode" w:hAnsi="Arial" w:cs="Times New Roman"/>
          <w:b/>
          <w:lang w:bidi="ar-SA"/>
        </w:rPr>
      </w:pPr>
      <w:r>
        <w:rPr>
          <w:rFonts w:ascii="Arial" w:eastAsia="Lucida Sans Unicode" w:hAnsi="Arial" w:cs="Times New Roman"/>
          <w:b/>
          <w:lang w:bidi="ar-SA"/>
        </w:rPr>
        <w:t>Consta en el expediente propuesta la Pleno del Concejal Delegado de Hacienda, de fecha 10 de abril, que transcrita literalmente dice:</w:t>
      </w:r>
    </w:p>
    <w:p w:rsidR="00677D41" w:rsidRDefault="00380365">
      <w:pPr>
        <w:spacing w:after="120"/>
        <w:ind w:left="709" w:firstLine="709"/>
        <w:textAlignment w:val="auto"/>
      </w:pPr>
      <w:r>
        <w:rPr>
          <w:rFonts w:ascii="Arimo" w:eastAsia="Lucida Sans Unicode" w:hAnsi="Arimo" w:cs="Arimo"/>
          <w:b/>
          <w:sz w:val="22"/>
          <w:lang w:bidi="ar-SA"/>
        </w:rPr>
        <w:t>“PROPUESTA DEL CONCEJAL DELEGADO DE HACIENDA</w:t>
      </w:r>
    </w:p>
    <w:p w:rsidR="00677D41" w:rsidRDefault="00380365">
      <w:pPr>
        <w:keepNext/>
        <w:widowControl/>
        <w:spacing w:before="240" w:after="120"/>
        <w:jc w:val="both"/>
        <w:textAlignment w:val="auto"/>
      </w:pPr>
      <w:r>
        <w:rPr>
          <w:rFonts w:ascii="Arial" w:eastAsia="Microsoft YaHei" w:hAnsi="Arial" w:cs="Arial"/>
          <w:b/>
          <w:bCs/>
          <w:sz w:val="22"/>
          <w:szCs w:val="22"/>
          <w:lang w:eastAsia="ar-SA" w:bidi="ar-SA"/>
        </w:rPr>
        <w:t xml:space="preserve">ASUNTO: Informe del </w:t>
      </w:r>
      <w:r>
        <w:rPr>
          <w:rFonts w:ascii="Arial" w:eastAsia="Microsoft YaHei" w:hAnsi="Arial" w:cs="Arial"/>
          <w:b/>
          <w:bCs/>
          <w:sz w:val="22"/>
          <w:szCs w:val="22"/>
          <w:lang w:eastAsia="ar-SA" w:bidi="ar-SA"/>
        </w:rPr>
        <w:t>Interventor municipal</w:t>
      </w:r>
      <w:r>
        <w:rPr>
          <w:rFonts w:ascii="Arial" w:eastAsia="Microsoft YaHei" w:hAnsi="Arial"/>
          <w:b/>
          <w:i/>
          <w:iCs/>
          <w:sz w:val="22"/>
          <w:szCs w:val="22"/>
          <w:lang w:eastAsia="ar-SA" w:bidi="ar-SA"/>
        </w:rPr>
        <w:t>,</w:t>
      </w:r>
      <w:r>
        <w:rPr>
          <w:rFonts w:ascii="Arial" w:eastAsia="Microsoft YaHei" w:hAnsi="Arial" w:cs="Arial"/>
          <w:b/>
          <w:bCs/>
          <w:sz w:val="22"/>
          <w:szCs w:val="22"/>
          <w:lang w:eastAsia="ar-SA" w:bidi="ar-SA"/>
        </w:rPr>
        <w:t xml:space="preserve"> del Periodo Medio de Pago del Primer Trimestre de 2026 conforme el Real Decreto 1040/2017, de 22 de diciembre del Ayuntamiento de Candelaria</w:t>
      </w:r>
    </w:p>
    <w:p w:rsidR="00677D41" w:rsidRDefault="00677D41">
      <w:pPr>
        <w:jc w:val="both"/>
        <w:textAlignment w:val="auto"/>
        <w:rPr>
          <w:rFonts w:ascii="Verdana" w:eastAsia="Lucida Sans Unicode" w:hAnsi="Verdana" w:cs="Times New Roman"/>
          <w:sz w:val="20"/>
          <w:szCs w:val="20"/>
          <w:lang w:bidi="ar-SA"/>
        </w:rPr>
      </w:pPr>
    </w:p>
    <w:p w:rsidR="00677D41" w:rsidRDefault="00380365">
      <w:pPr>
        <w:keepNext/>
        <w:widowControl/>
        <w:numPr>
          <w:ilvl w:val="0"/>
          <w:numId w:val="5"/>
        </w:numPr>
        <w:tabs>
          <w:tab w:val="left" w:pos="-1908"/>
          <w:tab w:val="left" w:pos="-1728"/>
        </w:tabs>
        <w:jc w:val="center"/>
        <w:textAlignment w:val="auto"/>
        <w:rPr>
          <w:rFonts w:ascii="Arial" w:eastAsia="Times New Roman" w:hAnsi="Arial" w:cs="Arial"/>
          <w:b/>
          <w:bCs/>
          <w:sz w:val="22"/>
          <w:szCs w:val="22"/>
          <w:lang w:eastAsia="ar-SA" w:bidi="ar-SA"/>
        </w:rPr>
      </w:pPr>
      <w:r>
        <w:rPr>
          <w:rFonts w:ascii="Arial" w:eastAsia="Times New Roman" w:hAnsi="Arial" w:cs="Arial"/>
          <w:b/>
          <w:bCs/>
          <w:sz w:val="22"/>
          <w:szCs w:val="22"/>
          <w:lang w:eastAsia="ar-SA" w:bidi="ar-SA"/>
        </w:rPr>
        <w:t>Consideraciones</w:t>
      </w:r>
    </w:p>
    <w:p w:rsidR="00677D41" w:rsidRDefault="00380365">
      <w:pPr>
        <w:spacing w:before="120"/>
        <w:jc w:val="both"/>
        <w:textAlignment w:val="auto"/>
      </w:pPr>
      <w:r>
        <w:rPr>
          <w:rFonts w:ascii="Arial" w:eastAsia="Lucida Sans Unicode" w:hAnsi="Arial" w:cs="Arial"/>
          <w:b/>
          <w:sz w:val="22"/>
          <w:szCs w:val="22"/>
          <w:lang w:bidi="ar-SA"/>
        </w:rPr>
        <w:t>Única.-</w:t>
      </w:r>
      <w:r>
        <w:rPr>
          <w:rFonts w:ascii="Arial" w:eastAsia="Lucida Sans Unicode" w:hAnsi="Arial" w:cs="Arial"/>
          <w:sz w:val="22"/>
          <w:szCs w:val="22"/>
          <w:lang w:bidi="ar-SA"/>
        </w:rPr>
        <w:t xml:space="preserve"> En cumplimiento de la Disposición Final 2ª, apartado 3º de la Ley </w:t>
      </w:r>
      <w:r>
        <w:rPr>
          <w:rFonts w:ascii="Arial" w:eastAsia="Lucida Sans Unicode" w:hAnsi="Arial" w:cs="Arial"/>
          <w:sz w:val="22"/>
          <w:szCs w:val="22"/>
          <w:lang w:bidi="ar-SA"/>
        </w:rPr>
        <w:t>Orgánica 2/2012, de 27 de abril, de Estabilidad Presupuestaria y Sostenibilidad Financiera (</w:t>
      </w:r>
      <w:r>
        <w:rPr>
          <w:rFonts w:ascii="Arial" w:eastAsia="Lucida Sans Unicode" w:hAnsi="Arial" w:cs="Arial"/>
          <w:i/>
          <w:iCs/>
          <w:sz w:val="22"/>
          <w:szCs w:val="22"/>
          <w:lang w:bidi="ar-SA"/>
        </w:rPr>
        <w:t xml:space="preserve">que señala que por Orden del Ministro de Hacienda y Administraciones Públicas, se desarrollará la metodología de cálculo del Periodo Medio de Pago a proveedores de </w:t>
      </w:r>
      <w:r>
        <w:rPr>
          <w:rFonts w:ascii="Arial" w:eastAsia="Lucida Sans Unicode" w:hAnsi="Arial" w:cs="Arial"/>
          <w:i/>
          <w:iCs/>
          <w:sz w:val="22"/>
          <w:szCs w:val="22"/>
          <w:lang w:bidi="ar-SA"/>
        </w:rPr>
        <w:t>las Administraciones Públicas conforme a criterios homogéneos y que tendrá en cuenta los pagos efectuados y las operaciones pendientes de pago</w:t>
      </w:r>
      <w:r>
        <w:rPr>
          <w:rFonts w:ascii="Arial" w:eastAsia="Lucida Sans Unicode" w:hAnsi="Arial" w:cs="Arial"/>
          <w:sz w:val="22"/>
          <w:szCs w:val="22"/>
          <w:lang w:bidi="ar-SA"/>
        </w:rPr>
        <w:t>), se ha publicado, con fecha 30 de julio de 2014, el Real Decreto 635/2014, de 25 de julio, por el que se desarro</w:t>
      </w:r>
      <w:r>
        <w:rPr>
          <w:rFonts w:ascii="Arial" w:eastAsia="Lucida Sans Unicode" w:hAnsi="Arial" w:cs="Arial"/>
          <w:sz w:val="22"/>
          <w:szCs w:val="22"/>
          <w:lang w:bidi="ar-SA"/>
        </w:rPr>
        <w:t>lla la Metodología de cálculo del Periodo Medio de Pago a proveedores de las Administraciones Públicas y las condiciones y el procedimiento de retención de recursos de los regímenes de financiación previstos en la Ley Orgánica 2/2012 de 27 de abril, de Est</w:t>
      </w:r>
      <w:r>
        <w:rPr>
          <w:rFonts w:ascii="Arial" w:eastAsia="Lucida Sans Unicode" w:hAnsi="Arial" w:cs="Arial"/>
          <w:sz w:val="22"/>
          <w:szCs w:val="22"/>
          <w:lang w:bidi="ar-SA"/>
        </w:rPr>
        <w:t>abilidad Presupuestaria y Sostenibilidad Financiera, posteriormente modificado por el Real Decreto 1040/2017 de 22 de diciembre.</w:t>
      </w:r>
    </w:p>
    <w:p w:rsidR="00677D41" w:rsidRDefault="00380365">
      <w:pPr>
        <w:spacing w:before="120"/>
        <w:jc w:val="both"/>
        <w:textAlignment w:val="auto"/>
        <w:rPr>
          <w:rFonts w:ascii="Arial" w:eastAsia="Lucida Sans Unicode" w:hAnsi="Arial" w:cs="Arial"/>
          <w:sz w:val="22"/>
          <w:szCs w:val="22"/>
          <w:lang w:bidi="ar-SA"/>
        </w:rPr>
      </w:pPr>
      <w:r>
        <w:rPr>
          <w:rFonts w:ascii="Arial" w:eastAsia="Lucida Sans Unicode" w:hAnsi="Arial" w:cs="Arial"/>
          <w:sz w:val="22"/>
          <w:szCs w:val="22"/>
          <w:lang w:bidi="ar-SA"/>
        </w:rPr>
        <w:tab/>
        <w:t>La última reforma de la Ley Orgánica 2/2012, de 27 de abril, redefinió el principio de sostenibilidad financiera incluyendo no</w:t>
      </w:r>
      <w:r>
        <w:rPr>
          <w:rFonts w:ascii="Arial" w:eastAsia="Lucida Sans Unicode" w:hAnsi="Arial" w:cs="Arial"/>
          <w:sz w:val="22"/>
          <w:szCs w:val="22"/>
          <w:lang w:bidi="ar-SA"/>
        </w:rPr>
        <w:t xml:space="preserve"> sólo el control de deuda pública, sino también el control de la deuda comercial.</w:t>
      </w:r>
    </w:p>
    <w:p w:rsidR="00677D41" w:rsidRDefault="00380365">
      <w:pPr>
        <w:spacing w:before="120"/>
        <w:jc w:val="both"/>
        <w:textAlignment w:val="auto"/>
        <w:rPr>
          <w:rFonts w:ascii="Arial" w:eastAsia="Lucida Sans Unicode" w:hAnsi="Arial" w:cs="Arial"/>
          <w:sz w:val="22"/>
          <w:szCs w:val="22"/>
          <w:lang w:bidi="ar-SA"/>
        </w:rPr>
      </w:pPr>
      <w:r>
        <w:rPr>
          <w:rFonts w:ascii="Arial" w:eastAsia="Lucida Sans Unicode" w:hAnsi="Arial" w:cs="Arial"/>
          <w:sz w:val="22"/>
          <w:szCs w:val="22"/>
          <w:lang w:bidi="ar-SA"/>
        </w:rPr>
        <w:tab/>
        <w:t>La Ley Orgánica de Control de la Deuda Comercial, modifica la Ley Orgánica 2/2012, de 27 de abril, introduciendo el concepto del Periodo Medio de Pago, como expresión del vo</w:t>
      </w:r>
      <w:r>
        <w:rPr>
          <w:rFonts w:ascii="Arial" w:eastAsia="Lucida Sans Unicode" w:hAnsi="Arial" w:cs="Arial"/>
          <w:sz w:val="22"/>
          <w:szCs w:val="22"/>
          <w:lang w:bidi="ar-SA"/>
        </w:rPr>
        <w:t>lumen de deuda comercial y establece la obligación de que todas las Administraciones Públicas hagan público su periodo Medio de Pago.</w:t>
      </w:r>
    </w:p>
    <w:p w:rsidR="00677D41" w:rsidRDefault="00380365">
      <w:pPr>
        <w:spacing w:before="120"/>
        <w:jc w:val="both"/>
        <w:textAlignment w:val="auto"/>
        <w:rPr>
          <w:rFonts w:ascii="Arial" w:eastAsia="Lucida Sans Unicode" w:hAnsi="Arial" w:cs="Arial"/>
          <w:sz w:val="22"/>
          <w:szCs w:val="22"/>
          <w:lang w:bidi="ar-SA"/>
        </w:rPr>
      </w:pPr>
      <w:r>
        <w:rPr>
          <w:rFonts w:ascii="Arial" w:eastAsia="Lucida Sans Unicode" w:hAnsi="Arial" w:cs="Arial"/>
          <w:sz w:val="22"/>
          <w:szCs w:val="22"/>
          <w:lang w:bidi="ar-SA"/>
        </w:rPr>
        <w:tab/>
        <w:t>El Real Decreto 1040/2017, de 22 de diciembre, de 25 de julio, mide el retraso en el pago de la deuda comercial en términ</w:t>
      </w:r>
      <w:r>
        <w:rPr>
          <w:rFonts w:ascii="Arial" w:eastAsia="Lucida Sans Unicode" w:hAnsi="Arial" w:cs="Arial"/>
          <w:sz w:val="22"/>
          <w:szCs w:val="22"/>
          <w:lang w:bidi="ar-SA"/>
        </w:rPr>
        <w:t>os económicos, como indicador distinto respecto del periodo legal de pago en la Ley 3/2004 de 29 de diciembre, por la que se establecen medidas de lucha contra la morosidad en las operaciones comerciales.</w:t>
      </w:r>
    </w:p>
    <w:p w:rsidR="00677D41" w:rsidRDefault="00380365">
      <w:pPr>
        <w:widowControl/>
        <w:suppressAutoHyphens w:val="0"/>
        <w:autoSpaceDE w:val="0"/>
        <w:spacing w:before="160" w:after="133" w:line="201" w:lineRule="atLeast"/>
        <w:ind w:firstLine="709"/>
        <w:jc w:val="both"/>
        <w:textAlignment w:val="auto"/>
      </w:pPr>
      <w:r>
        <w:rPr>
          <w:rFonts w:ascii="Arial" w:eastAsia="Times New Roman" w:hAnsi="Arial" w:cs="Arial"/>
          <w:sz w:val="22"/>
          <w:szCs w:val="22"/>
          <w:lang w:eastAsia="ar-SA" w:bidi="ar-SA"/>
        </w:rPr>
        <w:t>Es por lo que, visto el informe emitido por la inte</w:t>
      </w:r>
      <w:r>
        <w:rPr>
          <w:rFonts w:ascii="Arial" w:eastAsia="Times New Roman" w:hAnsi="Arial" w:cs="Arial"/>
          <w:sz w:val="22"/>
          <w:szCs w:val="22"/>
          <w:lang w:eastAsia="ar-SA" w:bidi="ar-SA"/>
        </w:rPr>
        <w:t>rvención Municipal, de fecha 9 de abril de 2026, para el primer trimestre, esta Concejalía delegada de Hacienda PROPONE:</w:t>
      </w:r>
    </w:p>
    <w:p w:rsidR="00677D41" w:rsidRDefault="00380365">
      <w:pPr>
        <w:widowControl/>
        <w:tabs>
          <w:tab w:val="left" w:pos="1716"/>
        </w:tabs>
        <w:spacing w:after="120"/>
        <w:jc w:val="both"/>
        <w:textAlignment w:val="auto"/>
      </w:pPr>
      <w:r>
        <w:rPr>
          <w:rFonts w:ascii="Arial" w:eastAsia="Times New Roman" w:hAnsi="Arial" w:cs="Arial"/>
          <w:b/>
          <w:bCs/>
          <w:sz w:val="22"/>
          <w:szCs w:val="22"/>
          <w:lang w:eastAsia="ar-SA" w:bidi="ar-SA"/>
        </w:rPr>
        <w:t>Primero</w:t>
      </w:r>
      <w:r>
        <w:rPr>
          <w:rFonts w:ascii="Arial" w:eastAsia="Times New Roman" w:hAnsi="Arial" w:cs="Arial"/>
          <w:sz w:val="22"/>
          <w:szCs w:val="22"/>
          <w:lang w:eastAsia="ar-SA" w:bidi="ar-SA"/>
        </w:rPr>
        <w:t>: Dar cuenta al Pleno del Periodo Medio de Pago previsto en el Real Decreto 1040/2017, de 22 de diciembre, por el que se desarro</w:t>
      </w:r>
      <w:r>
        <w:rPr>
          <w:rFonts w:ascii="Arial" w:eastAsia="Times New Roman" w:hAnsi="Arial" w:cs="Arial"/>
          <w:sz w:val="22"/>
          <w:szCs w:val="22"/>
          <w:lang w:eastAsia="ar-SA" w:bidi="ar-SA"/>
        </w:rPr>
        <w:t>lla la Metodología de cálculo del Periodo Medio de Pago a proveedores de las Administraciones Públicas y las condiciones y el procedimiento de retención de recursos de los regímenes de financiación previstos en la Ley Orgánica 2/2012 de 27 de abril, de Est</w:t>
      </w:r>
      <w:r>
        <w:rPr>
          <w:rFonts w:ascii="Arial" w:eastAsia="Times New Roman" w:hAnsi="Arial" w:cs="Arial"/>
          <w:sz w:val="22"/>
          <w:szCs w:val="22"/>
          <w:lang w:eastAsia="ar-SA" w:bidi="ar-SA"/>
        </w:rPr>
        <w:t>abilidad Presupuestaria y Sostenibilidad Financiera, correspondiente al Primer Trimestre del año 2026, que presenta el siguiente detalle:</w:t>
      </w:r>
    </w:p>
    <w:p w:rsidR="00677D41" w:rsidRDefault="00677D41">
      <w:pPr>
        <w:widowControl/>
        <w:jc w:val="both"/>
        <w:textAlignment w:val="auto"/>
        <w:rPr>
          <w:rFonts w:ascii="Verdana" w:eastAsia="Lucida Sans Unicode" w:hAnsi="Verdana" w:cs="Arimo"/>
          <w:color w:val="272923"/>
          <w:sz w:val="21"/>
          <w:szCs w:val="21"/>
          <w:lang w:bidi="ar-SA"/>
        </w:rPr>
      </w:pPr>
    </w:p>
    <w:tbl>
      <w:tblPr>
        <w:tblW w:w="8500" w:type="dxa"/>
        <w:tblInd w:w="75" w:type="dxa"/>
        <w:tblLayout w:type="fixed"/>
        <w:tblCellMar>
          <w:left w:w="10" w:type="dxa"/>
          <w:right w:w="10" w:type="dxa"/>
        </w:tblCellMar>
        <w:tblLook w:val="0000" w:firstRow="0" w:lastRow="0" w:firstColumn="0" w:lastColumn="0" w:noHBand="0" w:noVBand="0"/>
      </w:tblPr>
      <w:tblGrid>
        <w:gridCol w:w="1608"/>
        <w:gridCol w:w="1251"/>
        <w:gridCol w:w="1571"/>
        <w:gridCol w:w="1377"/>
        <w:gridCol w:w="1701"/>
        <w:gridCol w:w="992"/>
      </w:tblGrid>
      <w:tr w:rsidR="00677D41">
        <w:tblPrEx>
          <w:tblCellMar>
            <w:top w:w="0" w:type="dxa"/>
            <w:bottom w:w="0" w:type="dxa"/>
          </w:tblCellMar>
        </w:tblPrEx>
        <w:trPr>
          <w:trHeight w:val="702"/>
        </w:trPr>
        <w:tc>
          <w:tcPr>
            <w:tcW w:w="16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widowControl/>
              <w:suppressAutoHyphens w:val="0"/>
              <w:jc w:val="center"/>
              <w:textAlignment w:val="auto"/>
            </w:pPr>
            <w:r>
              <w:rPr>
                <w:rFonts w:ascii="Verdana" w:eastAsia="Lucida Sans Unicode" w:hAnsi="Verdana" w:cs="Arial"/>
                <w:sz w:val="18"/>
                <w:szCs w:val="18"/>
                <w:lang w:bidi="ar-SA"/>
              </w:rPr>
              <w:t>Entidad</w:t>
            </w:r>
          </w:p>
        </w:tc>
        <w:tc>
          <w:tcPr>
            <w:tcW w:w="1251" w:type="dxa"/>
            <w:tcBorders>
              <w:top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18"/>
                <w:szCs w:val="18"/>
                <w:lang w:bidi="ar-SA"/>
              </w:rPr>
            </w:pPr>
            <w:r>
              <w:rPr>
                <w:rFonts w:ascii="Verdana" w:eastAsia="Lucida Sans Unicode" w:hAnsi="Verdana" w:cs="Arial"/>
                <w:sz w:val="18"/>
                <w:szCs w:val="18"/>
                <w:lang w:bidi="ar-SA"/>
              </w:rPr>
              <w:t xml:space="preserve">Ratio Operaciones </w:t>
            </w:r>
            <w:r>
              <w:rPr>
                <w:rFonts w:ascii="Verdana" w:eastAsia="Lucida Sans Unicode" w:hAnsi="Verdana" w:cs="Arial"/>
                <w:sz w:val="18"/>
                <w:szCs w:val="18"/>
                <w:lang w:bidi="ar-SA"/>
              </w:rPr>
              <w:br/>
            </w:r>
            <w:r>
              <w:rPr>
                <w:rFonts w:ascii="Verdana" w:eastAsia="Lucida Sans Unicode" w:hAnsi="Verdana" w:cs="Arial"/>
                <w:sz w:val="18"/>
                <w:szCs w:val="18"/>
                <w:lang w:bidi="ar-SA"/>
              </w:rPr>
              <w:t>Pagadas</w:t>
            </w:r>
          </w:p>
        </w:tc>
        <w:tc>
          <w:tcPr>
            <w:tcW w:w="1571" w:type="dxa"/>
            <w:tcBorders>
              <w:top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18"/>
                <w:szCs w:val="18"/>
                <w:lang w:bidi="ar-SA"/>
              </w:rPr>
            </w:pPr>
            <w:r>
              <w:rPr>
                <w:rFonts w:ascii="Verdana" w:eastAsia="Lucida Sans Unicode" w:hAnsi="Verdana" w:cs="Arial"/>
                <w:sz w:val="18"/>
                <w:szCs w:val="18"/>
                <w:lang w:bidi="ar-SA"/>
              </w:rPr>
              <w:t>Importe Pagos</w:t>
            </w:r>
            <w:r>
              <w:rPr>
                <w:rFonts w:ascii="Verdana" w:eastAsia="Lucida Sans Unicode" w:hAnsi="Verdana" w:cs="Arial"/>
                <w:sz w:val="18"/>
                <w:szCs w:val="18"/>
                <w:lang w:bidi="ar-SA"/>
              </w:rPr>
              <w:br/>
            </w:r>
            <w:r>
              <w:rPr>
                <w:rFonts w:ascii="Verdana" w:eastAsia="Lucida Sans Unicode" w:hAnsi="Verdana" w:cs="Arial"/>
                <w:sz w:val="18"/>
                <w:szCs w:val="18"/>
                <w:lang w:bidi="ar-SA"/>
              </w:rPr>
              <w:t>Realizados</w:t>
            </w:r>
          </w:p>
        </w:tc>
        <w:tc>
          <w:tcPr>
            <w:tcW w:w="1377" w:type="dxa"/>
            <w:tcBorders>
              <w:top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18"/>
                <w:szCs w:val="18"/>
                <w:lang w:bidi="ar-SA"/>
              </w:rPr>
            </w:pPr>
            <w:r>
              <w:rPr>
                <w:rFonts w:ascii="Verdana" w:eastAsia="Lucida Sans Unicode" w:hAnsi="Verdana" w:cs="Arial"/>
                <w:sz w:val="18"/>
                <w:szCs w:val="18"/>
                <w:lang w:bidi="ar-SA"/>
              </w:rPr>
              <w:t xml:space="preserve">Ratio Operaciones </w:t>
            </w:r>
            <w:r>
              <w:rPr>
                <w:rFonts w:ascii="Verdana" w:eastAsia="Lucida Sans Unicode" w:hAnsi="Verdana" w:cs="Arial"/>
                <w:sz w:val="18"/>
                <w:szCs w:val="18"/>
                <w:lang w:bidi="ar-SA"/>
              </w:rPr>
              <w:br/>
            </w:r>
            <w:r>
              <w:rPr>
                <w:rFonts w:ascii="Verdana" w:eastAsia="Lucida Sans Unicode" w:hAnsi="Verdana" w:cs="Arial"/>
                <w:sz w:val="18"/>
                <w:szCs w:val="18"/>
                <w:lang w:bidi="ar-SA"/>
              </w:rPr>
              <w:t>Pendientes de Pago</w:t>
            </w:r>
          </w:p>
        </w:tc>
        <w:tc>
          <w:tcPr>
            <w:tcW w:w="1701" w:type="dxa"/>
            <w:tcBorders>
              <w:top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18"/>
                <w:szCs w:val="18"/>
                <w:lang w:bidi="ar-SA"/>
              </w:rPr>
            </w:pPr>
            <w:r>
              <w:rPr>
                <w:rFonts w:ascii="Verdana" w:eastAsia="Lucida Sans Unicode" w:hAnsi="Verdana" w:cs="Arial"/>
                <w:sz w:val="18"/>
                <w:szCs w:val="18"/>
                <w:lang w:bidi="ar-SA"/>
              </w:rPr>
              <w:t>Importe Pagos</w:t>
            </w:r>
            <w:r>
              <w:rPr>
                <w:rFonts w:ascii="Verdana" w:eastAsia="Lucida Sans Unicode" w:hAnsi="Verdana" w:cs="Arial"/>
                <w:sz w:val="18"/>
                <w:szCs w:val="18"/>
                <w:lang w:bidi="ar-SA"/>
              </w:rPr>
              <w:br/>
            </w:r>
            <w:r>
              <w:rPr>
                <w:rFonts w:ascii="Verdana" w:eastAsia="Lucida Sans Unicode" w:hAnsi="Verdana" w:cs="Arial"/>
                <w:sz w:val="18"/>
                <w:szCs w:val="18"/>
                <w:lang w:bidi="ar-SA"/>
              </w:rPr>
              <w:t>Pendi</w:t>
            </w:r>
            <w:r>
              <w:rPr>
                <w:rFonts w:ascii="Verdana" w:eastAsia="Lucida Sans Unicode" w:hAnsi="Verdana" w:cs="Arial"/>
                <w:sz w:val="18"/>
                <w:szCs w:val="18"/>
                <w:lang w:bidi="ar-SA"/>
              </w:rPr>
              <w:t>entes</w:t>
            </w:r>
          </w:p>
        </w:tc>
        <w:tc>
          <w:tcPr>
            <w:tcW w:w="992" w:type="dxa"/>
            <w:tcBorders>
              <w:top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18"/>
                <w:szCs w:val="18"/>
                <w:lang w:bidi="ar-SA"/>
              </w:rPr>
            </w:pPr>
            <w:r>
              <w:rPr>
                <w:rFonts w:ascii="Verdana" w:eastAsia="Lucida Sans Unicode" w:hAnsi="Verdana" w:cs="Arial"/>
                <w:sz w:val="18"/>
                <w:szCs w:val="18"/>
                <w:lang w:bidi="ar-SA"/>
              </w:rPr>
              <w:t>PMP</w:t>
            </w:r>
          </w:p>
        </w:tc>
      </w:tr>
      <w:tr w:rsidR="00677D41">
        <w:tblPrEx>
          <w:tblCellMar>
            <w:top w:w="0" w:type="dxa"/>
            <w:bottom w:w="0" w:type="dxa"/>
          </w:tblCellMar>
        </w:tblPrEx>
        <w:trPr>
          <w:trHeight w:val="600"/>
        </w:trPr>
        <w:tc>
          <w:tcPr>
            <w:tcW w:w="1608" w:type="dxa"/>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21"/>
                <w:szCs w:val="21"/>
                <w:lang w:bidi="ar-SA"/>
              </w:rPr>
            </w:pPr>
            <w:r>
              <w:rPr>
                <w:rFonts w:ascii="Verdana" w:eastAsia="Lucida Sans Unicode" w:hAnsi="Verdana" w:cs="Arial"/>
                <w:sz w:val="21"/>
                <w:szCs w:val="21"/>
                <w:lang w:bidi="ar-SA"/>
              </w:rPr>
              <w:t>Ayuntamiento de Candelaria</w:t>
            </w:r>
          </w:p>
        </w:tc>
        <w:tc>
          <w:tcPr>
            <w:tcW w:w="125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20"/>
                <w:szCs w:val="20"/>
                <w:lang w:bidi="ar-SA"/>
              </w:rPr>
            </w:pPr>
            <w:r>
              <w:rPr>
                <w:rFonts w:ascii="Verdana" w:eastAsia="Lucida Sans Unicode" w:hAnsi="Verdana" w:cs="Arial"/>
                <w:sz w:val="20"/>
                <w:szCs w:val="20"/>
                <w:lang w:bidi="ar-SA"/>
              </w:rPr>
              <w:t>19,27</w:t>
            </w:r>
          </w:p>
        </w:tc>
        <w:tc>
          <w:tcPr>
            <w:tcW w:w="1571"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20"/>
                <w:szCs w:val="20"/>
                <w:lang w:bidi="ar-SA"/>
              </w:rPr>
            </w:pPr>
            <w:r>
              <w:rPr>
                <w:rFonts w:ascii="Verdana" w:eastAsia="Lucida Sans Unicode" w:hAnsi="Verdana" w:cs="Arial"/>
                <w:sz w:val="20"/>
                <w:szCs w:val="20"/>
                <w:lang w:bidi="ar-SA"/>
              </w:rPr>
              <w:t>3.058.103,40</w:t>
            </w:r>
          </w:p>
        </w:tc>
        <w:tc>
          <w:tcPr>
            <w:tcW w:w="1377"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20"/>
                <w:szCs w:val="20"/>
                <w:lang w:bidi="ar-SA"/>
              </w:rPr>
            </w:pPr>
            <w:r>
              <w:rPr>
                <w:rFonts w:ascii="Verdana" w:eastAsia="Lucida Sans Unicode" w:hAnsi="Verdana" w:cs="Arial"/>
                <w:sz w:val="20"/>
                <w:szCs w:val="20"/>
                <w:lang w:bidi="ar-SA"/>
              </w:rPr>
              <w:t>31,89</w:t>
            </w:r>
          </w:p>
        </w:tc>
        <w:tc>
          <w:tcPr>
            <w:tcW w:w="1701"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20"/>
                <w:szCs w:val="20"/>
                <w:lang w:bidi="ar-SA"/>
              </w:rPr>
            </w:pPr>
            <w:r>
              <w:rPr>
                <w:rFonts w:ascii="Verdana" w:eastAsia="Lucida Sans Unicode" w:hAnsi="Verdana" w:cs="Arial"/>
                <w:sz w:val="20"/>
                <w:szCs w:val="20"/>
                <w:lang w:bidi="ar-SA"/>
              </w:rPr>
              <w:t>3.505.592,79</w:t>
            </w:r>
          </w:p>
        </w:tc>
        <w:tc>
          <w:tcPr>
            <w:tcW w:w="992"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20"/>
                <w:szCs w:val="20"/>
                <w:lang w:bidi="ar-SA"/>
              </w:rPr>
            </w:pPr>
            <w:r>
              <w:rPr>
                <w:rFonts w:ascii="Verdana" w:eastAsia="Lucida Sans Unicode" w:hAnsi="Verdana" w:cs="Arial"/>
                <w:sz w:val="20"/>
                <w:szCs w:val="20"/>
                <w:lang w:bidi="ar-SA"/>
              </w:rPr>
              <w:t>26,01</w:t>
            </w:r>
          </w:p>
        </w:tc>
      </w:tr>
      <w:tr w:rsidR="00677D41">
        <w:tblPrEx>
          <w:tblCellMar>
            <w:top w:w="0" w:type="dxa"/>
            <w:bottom w:w="0" w:type="dxa"/>
          </w:tblCellMar>
        </w:tblPrEx>
        <w:trPr>
          <w:trHeight w:val="600"/>
        </w:trPr>
        <w:tc>
          <w:tcPr>
            <w:tcW w:w="1608" w:type="dxa"/>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21"/>
                <w:szCs w:val="21"/>
                <w:lang w:bidi="ar-SA"/>
              </w:rPr>
            </w:pPr>
            <w:r>
              <w:rPr>
                <w:rFonts w:ascii="Verdana" w:eastAsia="Lucida Sans Unicode" w:hAnsi="Verdana" w:cs="Arial"/>
                <w:sz w:val="21"/>
                <w:szCs w:val="21"/>
                <w:lang w:bidi="ar-SA"/>
              </w:rPr>
              <w:t>EPELCAN</w:t>
            </w:r>
          </w:p>
        </w:tc>
        <w:tc>
          <w:tcPr>
            <w:tcW w:w="125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20"/>
                <w:szCs w:val="20"/>
                <w:lang w:bidi="ar-SA"/>
              </w:rPr>
            </w:pPr>
            <w:r>
              <w:rPr>
                <w:rFonts w:ascii="Verdana" w:eastAsia="Lucida Sans Unicode" w:hAnsi="Verdana" w:cs="Arial"/>
                <w:sz w:val="20"/>
                <w:szCs w:val="20"/>
                <w:lang w:bidi="ar-SA"/>
              </w:rPr>
              <w:t>26,81</w:t>
            </w:r>
          </w:p>
        </w:tc>
        <w:tc>
          <w:tcPr>
            <w:tcW w:w="157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20"/>
                <w:szCs w:val="20"/>
                <w:lang w:bidi="ar-SA"/>
              </w:rPr>
            </w:pPr>
            <w:r>
              <w:rPr>
                <w:rFonts w:ascii="Verdana" w:eastAsia="Lucida Sans Unicode" w:hAnsi="Verdana" w:cs="Arial"/>
                <w:sz w:val="20"/>
                <w:szCs w:val="20"/>
                <w:lang w:bidi="ar-SA"/>
              </w:rPr>
              <w:t>60.843,35</w:t>
            </w:r>
          </w:p>
        </w:tc>
        <w:tc>
          <w:tcPr>
            <w:tcW w:w="1377"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20"/>
                <w:szCs w:val="20"/>
                <w:lang w:bidi="ar-SA"/>
              </w:rPr>
            </w:pPr>
            <w:r>
              <w:rPr>
                <w:rFonts w:ascii="Verdana" w:eastAsia="Lucida Sans Unicode" w:hAnsi="Verdana" w:cs="Arial"/>
                <w:sz w:val="20"/>
                <w:szCs w:val="20"/>
                <w:lang w:bidi="ar-SA"/>
              </w:rPr>
              <w:t>4,64</w:t>
            </w:r>
          </w:p>
        </w:tc>
        <w:tc>
          <w:tcPr>
            <w:tcW w:w="170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20"/>
                <w:szCs w:val="20"/>
                <w:lang w:bidi="ar-SA"/>
              </w:rPr>
            </w:pPr>
            <w:r>
              <w:rPr>
                <w:rFonts w:ascii="Verdana" w:eastAsia="Lucida Sans Unicode" w:hAnsi="Verdana" w:cs="Arial"/>
                <w:sz w:val="20"/>
                <w:szCs w:val="20"/>
                <w:lang w:bidi="ar-SA"/>
              </w:rPr>
              <w:t>2.648,25</w:t>
            </w:r>
          </w:p>
        </w:tc>
        <w:tc>
          <w:tcPr>
            <w:tcW w:w="992"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20"/>
                <w:szCs w:val="20"/>
                <w:lang w:bidi="ar-SA"/>
              </w:rPr>
            </w:pPr>
            <w:r>
              <w:rPr>
                <w:rFonts w:ascii="Verdana" w:eastAsia="Lucida Sans Unicode" w:hAnsi="Verdana" w:cs="Arial"/>
                <w:sz w:val="20"/>
                <w:szCs w:val="20"/>
                <w:lang w:bidi="ar-SA"/>
              </w:rPr>
              <w:t>25,88</w:t>
            </w:r>
          </w:p>
        </w:tc>
      </w:tr>
      <w:tr w:rsidR="00677D41">
        <w:tblPrEx>
          <w:tblCellMar>
            <w:top w:w="0" w:type="dxa"/>
            <w:bottom w:w="0" w:type="dxa"/>
          </w:tblCellMar>
        </w:tblPrEx>
        <w:trPr>
          <w:trHeight w:val="600"/>
        </w:trPr>
        <w:tc>
          <w:tcPr>
            <w:tcW w:w="1608" w:type="dxa"/>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21"/>
                <w:szCs w:val="21"/>
                <w:lang w:bidi="ar-SA"/>
              </w:rPr>
            </w:pPr>
            <w:r>
              <w:rPr>
                <w:rFonts w:ascii="Verdana" w:eastAsia="Lucida Sans Unicode" w:hAnsi="Verdana" w:cs="Arial"/>
                <w:sz w:val="21"/>
                <w:szCs w:val="21"/>
                <w:lang w:bidi="ar-SA"/>
              </w:rPr>
              <w:t>VIVIENDAS Y SERVICIOS</w:t>
            </w:r>
          </w:p>
        </w:tc>
        <w:tc>
          <w:tcPr>
            <w:tcW w:w="125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20"/>
                <w:szCs w:val="20"/>
                <w:lang w:bidi="ar-SA"/>
              </w:rPr>
            </w:pPr>
            <w:r>
              <w:rPr>
                <w:rFonts w:ascii="Verdana" w:eastAsia="Lucida Sans Unicode" w:hAnsi="Verdana" w:cs="Arial"/>
                <w:sz w:val="20"/>
                <w:szCs w:val="20"/>
                <w:lang w:bidi="ar-SA"/>
              </w:rPr>
              <w:t>27,01</w:t>
            </w:r>
          </w:p>
        </w:tc>
        <w:tc>
          <w:tcPr>
            <w:tcW w:w="157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20"/>
                <w:szCs w:val="20"/>
                <w:lang w:bidi="ar-SA"/>
              </w:rPr>
            </w:pPr>
            <w:r>
              <w:rPr>
                <w:rFonts w:ascii="Verdana" w:eastAsia="Lucida Sans Unicode" w:hAnsi="Verdana" w:cs="Arial"/>
                <w:sz w:val="20"/>
                <w:szCs w:val="20"/>
                <w:lang w:bidi="ar-SA"/>
              </w:rPr>
              <w:t>42.958,49</w:t>
            </w:r>
          </w:p>
        </w:tc>
        <w:tc>
          <w:tcPr>
            <w:tcW w:w="1377"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20"/>
                <w:szCs w:val="20"/>
                <w:lang w:bidi="ar-SA"/>
              </w:rPr>
            </w:pPr>
            <w:r>
              <w:rPr>
                <w:rFonts w:ascii="Verdana" w:eastAsia="Lucida Sans Unicode" w:hAnsi="Verdana" w:cs="Arial"/>
                <w:sz w:val="20"/>
                <w:szCs w:val="20"/>
                <w:lang w:bidi="ar-SA"/>
              </w:rPr>
              <w:t>5</w:t>
            </w:r>
          </w:p>
        </w:tc>
        <w:tc>
          <w:tcPr>
            <w:tcW w:w="170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20"/>
                <w:szCs w:val="20"/>
                <w:lang w:bidi="ar-SA"/>
              </w:rPr>
            </w:pPr>
            <w:r>
              <w:rPr>
                <w:rFonts w:ascii="Verdana" w:eastAsia="Lucida Sans Unicode" w:hAnsi="Verdana" w:cs="Arial"/>
                <w:sz w:val="20"/>
                <w:szCs w:val="20"/>
                <w:lang w:bidi="ar-SA"/>
              </w:rPr>
              <w:t>856,00</w:t>
            </w:r>
          </w:p>
        </w:tc>
        <w:tc>
          <w:tcPr>
            <w:tcW w:w="992"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20"/>
                <w:szCs w:val="20"/>
                <w:lang w:bidi="ar-SA"/>
              </w:rPr>
            </w:pPr>
            <w:r>
              <w:rPr>
                <w:rFonts w:ascii="Verdana" w:eastAsia="Lucida Sans Unicode" w:hAnsi="Verdana" w:cs="Arial"/>
                <w:sz w:val="20"/>
                <w:szCs w:val="20"/>
                <w:lang w:bidi="ar-SA"/>
              </w:rPr>
              <w:t>26,58</w:t>
            </w:r>
          </w:p>
        </w:tc>
      </w:tr>
      <w:tr w:rsidR="00677D41">
        <w:tblPrEx>
          <w:tblCellMar>
            <w:top w:w="0" w:type="dxa"/>
            <w:bottom w:w="0" w:type="dxa"/>
          </w:tblCellMar>
        </w:tblPrEx>
        <w:trPr>
          <w:trHeight w:val="600"/>
        </w:trPr>
        <w:tc>
          <w:tcPr>
            <w:tcW w:w="1608" w:type="dxa"/>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21"/>
                <w:szCs w:val="21"/>
                <w:lang w:bidi="ar-SA"/>
              </w:rPr>
            </w:pPr>
            <w:r>
              <w:rPr>
                <w:rFonts w:ascii="Verdana" w:eastAsia="Lucida Sans Unicode" w:hAnsi="Verdana" w:cs="Arial"/>
                <w:sz w:val="21"/>
                <w:szCs w:val="21"/>
                <w:lang w:bidi="ar-SA"/>
              </w:rPr>
              <w:t>CANDESOL</w:t>
            </w:r>
          </w:p>
        </w:tc>
        <w:tc>
          <w:tcPr>
            <w:tcW w:w="125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20"/>
                <w:szCs w:val="20"/>
                <w:lang w:bidi="ar-SA"/>
              </w:rPr>
            </w:pPr>
            <w:r>
              <w:rPr>
                <w:rFonts w:ascii="Verdana" w:eastAsia="Lucida Sans Unicode" w:hAnsi="Verdana" w:cs="Arial"/>
                <w:sz w:val="20"/>
                <w:szCs w:val="20"/>
                <w:lang w:bidi="ar-SA"/>
              </w:rPr>
              <w:t>4,46</w:t>
            </w:r>
          </w:p>
        </w:tc>
        <w:tc>
          <w:tcPr>
            <w:tcW w:w="157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20"/>
                <w:szCs w:val="20"/>
                <w:lang w:bidi="ar-SA"/>
              </w:rPr>
            </w:pPr>
            <w:r>
              <w:rPr>
                <w:rFonts w:ascii="Verdana" w:eastAsia="Lucida Sans Unicode" w:hAnsi="Verdana" w:cs="Arial"/>
                <w:sz w:val="20"/>
                <w:szCs w:val="20"/>
                <w:lang w:bidi="ar-SA"/>
              </w:rPr>
              <w:t>18.077,31</w:t>
            </w:r>
          </w:p>
        </w:tc>
        <w:tc>
          <w:tcPr>
            <w:tcW w:w="1377"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20"/>
                <w:szCs w:val="20"/>
                <w:lang w:bidi="ar-SA"/>
              </w:rPr>
            </w:pPr>
            <w:r>
              <w:rPr>
                <w:rFonts w:ascii="Verdana" w:eastAsia="Lucida Sans Unicode" w:hAnsi="Verdana" w:cs="Arial"/>
                <w:sz w:val="20"/>
                <w:szCs w:val="20"/>
                <w:lang w:bidi="ar-SA"/>
              </w:rPr>
              <w:t>8</w:t>
            </w:r>
          </w:p>
        </w:tc>
        <w:tc>
          <w:tcPr>
            <w:tcW w:w="170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20"/>
                <w:szCs w:val="20"/>
                <w:lang w:bidi="ar-SA"/>
              </w:rPr>
            </w:pPr>
            <w:r>
              <w:rPr>
                <w:rFonts w:ascii="Verdana" w:eastAsia="Lucida Sans Unicode" w:hAnsi="Verdana" w:cs="Arial"/>
                <w:sz w:val="20"/>
                <w:szCs w:val="20"/>
                <w:lang w:bidi="ar-SA"/>
              </w:rPr>
              <w:t>600,91</w:t>
            </w:r>
          </w:p>
        </w:tc>
        <w:tc>
          <w:tcPr>
            <w:tcW w:w="992"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20"/>
                <w:szCs w:val="20"/>
                <w:lang w:bidi="ar-SA"/>
              </w:rPr>
            </w:pPr>
            <w:r>
              <w:rPr>
                <w:rFonts w:ascii="Verdana" w:eastAsia="Lucida Sans Unicode" w:hAnsi="Verdana" w:cs="Arial"/>
                <w:sz w:val="20"/>
                <w:szCs w:val="20"/>
                <w:lang w:bidi="ar-SA"/>
              </w:rPr>
              <w:t>4,70</w:t>
            </w:r>
          </w:p>
        </w:tc>
      </w:tr>
      <w:tr w:rsidR="00677D41">
        <w:tblPrEx>
          <w:tblCellMar>
            <w:top w:w="0" w:type="dxa"/>
            <w:bottom w:w="0" w:type="dxa"/>
          </w:tblCellMar>
        </w:tblPrEx>
        <w:trPr>
          <w:trHeight w:val="600"/>
        </w:trPr>
        <w:tc>
          <w:tcPr>
            <w:tcW w:w="1608" w:type="dxa"/>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b/>
                <w:bCs/>
                <w:sz w:val="18"/>
                <w:szCs w:val="18"/>
                <w:lang w:bidi="ar-SA"/>
              </w:rPr>
            </w:pPr>
            <w:r>
              <w:rPr>
                <w:rFonts w:ascii="Verdana" w:eastAsia="Lucida Sans Unicode" w:hAnsi="Verdana" w:cs="Arial"/>
                <w:b/>
                <w:bCs/>
                <w:sz w:val="18"/>
                <w:szCs w:val="18"/>
                <w:lang w:bidi="ar-SA"/>
              </w:rPr>
              <w:t>PMP Global</w:t>
            </w:r>
          </w:p>
        </w:tc>
        <w:tc>
          <w:tcPr>
            <w:tcW w:w="125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b/>
                <w:bCs/>
                <w:sz w:val="18"/>
                <w:szCs w:val="18"/>
                <w:lang w:bidi="ar-SA"/>
              </w:rPr>
            </w:pPr>
            <w:r>
              <w:rPr>
                <w:rFonts w:ascii="Verdana" w:eastAsia="Lucida Sans Unicode" w:hAnsi="Verdana" w:cs="Arial"/>
                <w:b/>
                <w:bCs/>
                <w:sz w:val="18"/>
                <w:szCs w:val="18"/>
                <w:lang w:bidi="ar-SA"/>
              </w:rPr>
              <w:t> </w:t>
            </w:r>
          </w:p>
        </w:tc>
        <w:tc>
          <w:tcPr>
            <w:tcW w:w="157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b/>
                <w:bCs/>
                <w:sz w:val="18"/>
                <w:szCs w:val="18"/>
                <w:lang w:bidi="ar-SA"/>
              </w:rPr>
            </w:pPr>
            <w:r>
              <w:rPr>
                <w:rFonts w:ascii="Verdana" w:eastAsia="Lucida Sans Unicode" w:hAnsi="Verdana" w:cs="Arial"/>
                <w:b/>
                <w:bCs/>
                <w:sz w:val="18"/>
                <w:szCs w:val="18"/>
                <w:lang w:bidi="ar-SA"/>
              </w:rPr>
              <w:t>3.179.982,55</w:t>
            </w:r>
          </w:p>
        </w:tc>
        <w:tc>
          <w:tcPr>
            <w:tcW w:w="1377"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b/>
                <w:bCs/>
                <w:sz w:val="18"/>
                <w:szCs w:val="18"/>
                <w:lang w:bidi="ar-SA"/>
              </w:rPr>
            </w:pPr>
            <w:r>
              <w:rPr>
                <w:rFonts w:ascii="Verdana" w:eastAsia="Lucida Sans Unicode" w:hAnsi="Verdana" w:cs="Arial"/>
                <w:b/>
                <w:bCs/>
                <w:sz w:val="18"/>
                <w:szCs w:val="18"/>
                <w:lang w:bidi="ar-SA"/>
              </w:rPr>
              <w:t> </w:t>
            </w:r>
          </w:p>
        </w:tc>
        <w:tc>
          <w:tcPr>
            <w:tcW w:w="170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b/>
                <w:bCs/>
                <w:sz w:val="18"/>
                <w:szCs w:val="18"/>
                <w:lang w:bidi="ar-SA"/>
              </w:rPr>
            </w:pPr>
            <w:r>
              <w:rPr>
                <w:rFonts w:ascii="Verdana" w:eastAsia="Lucida Sans Unicode" w:hAnsi="Verdana" w:cs="Arial"/>
                <w:b/>
                <w:bCs/>
                <w:sz w:val="18"/>
                <w:szCs w:val="18"/>
                <w:lang w:bidi="ar-SA"/>
              </w:rPr>
              <w:t>3.509.697,95</w:t>
            </w:r>
          </w:p>
          <w:p w:rsidR="00677D41" w:rsidRDefault="00677D41">
            <w:pPr>
              <w:jc w:val="center"/>
              <w:textAlignment w:val="auto"/>
              <w:rPr>
                <w:rFonts w:ascii="Verdana" w:eastAsia="Lucida Sans Unicode" w:hAnsi="Verdana" w:cs="Arial"/>
                <w:b/>
                <w:bCs/>
                <w:sz w:val="18"/>
                <w:szCs w:val="18"/>
                <w:lang w:bidi="ar-SA"/>
              </w:rPr>
            </w:pPr>
          </w:p>
        </w:tc>
        <w:tc>
          <w:tcPr>
            <w:tcW w:w="992"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b/>
                <w:bCs/>
                <w:sz w:val="18"/>
                <w:szCs w:val="18"/>
                <w:lang w:bidi="ar-SA"/>
              </w:rPr>
            </w:pPr>
            <w:r>
              <w:rPr>
                <w:rFonts w:ascii="Verdana" w:eastAsia="Lucida Sans Unicode" w:hAnsi="Verdana" w:cs="Arial"/>
                <w:b/>
                <w:bCs/>
                <w:sz w:val="18"/>
                <w:szCs w:val="18"/>
                <w:lang w:bidi="ar-SA"/>
              </w:rPr>
              <w:t>25,95</w:t>
            </w:r>
          </w:p>
        </w:tc>
      </w:tr>
    </w:tbl>
    <w:p w:rsidR="00677D41" w:rsidRDefault="00677D41">
      <w:pPr>
        <w:widowControl/>
        <w:jc w:val="both"/>
        <w:textAlignment w:val="auto"/>
        <w:rPr>
          <w:rFonts w:ascii="Verdana" w:eastAsia="Lucida Sans Unicode" w:hAnsi="Verdana" w:cs="Arimo"/>
          <w:color w:val="272923"/>
          <w:sz w:val="21"/>
          <w:szCs w:val="21"/>
          <w:lang w:bidi="ar-SA"/>
        </w:rPr>
      </w:pPr>
    </w:p>
    <w:p w:rsidR="00677D41" w:rsidRDefault="00677D41">
      <w:pPr>
        <w:widowControl/>
        <w:jc w:val="both"/>
        <w:textAlignment w:val="auto"/>
        <w:rPr>
          <w:rFonts w:ascii="Verdana" w:eastAsia="Lucida Sans Unicode" w:hAnsi="Verdana" w:cs="Arimo"/>
          <w:color w:val="272923"/>
          <w:sz w:val="21"/>
          <w:szCs w:val="21"/>
          <w:lang w:bidi="ar-SA"/>
        </w:rPr>
      </w:pPr>
    </w:p>
    <w:p w:rsidR="00677D41" w:rsidRDefault="00677D41">
      <w:pPr>
        <w:widowControl/>
        <w:tabs>
          <w:tab w:val="left" w:pos="1716"/>
        </w:tabs>
        <w:spacing w:after="120"/>
        <w:jc w:val="both"/>
        <w:textAlignment w:val="auto"/>
        <w:rPr>
          <w:rFonts w:ascii="Arial" w:eastAsia="Times New Roman" w:hAnsi="Arial" w:cs="Arial"/>
          <w:sz w:val="22"/>
          <w:szCs w:val="22"/>
          <w:lang w:eastAsia="ar-SA" w:bidi="ar-SA"/>
        </w:rPr>
      </w:pPr>
    </w:p>
    <w:p w:rsidR="00677D41" w:rsidRDefault="00380365">
      <w:pPr>
        <w:widowControl/>
        <w:tabs>
          <w:tab w:val="left" w:pos="1716"/>
        </w:tabs>
        <w:spacing w:after="120"/>
        <w:jc w:val="both"/>
        <w:textAlignment w:val="auto"/>
      </w:pPr>
      <w:r>
        <w:rPr>
          <w:rFonts w:ascii="Arial" w:eastAsia="Times New Roman" w:hAnsi="Arial" w:cs="Arial"/>
          <w:b/>
          <w:bCs/>
          <w:sz w:val="22"/>
          <w:szCs w:val="22"/>
          <w:lang w:eastAsia="ar-SA" w:bidi="ar-SA"/>
        </w:rPr>
        <w:t>Segundo</w:t>
      </w:r>
      <w:r>
        <w:rPr>
          <w:rFonts w:ascii="Arial" w:eastAsia="Times New Roman" w:hAnsi="Arial" w:cs="Arial"/>
          <w:sz w:val="22"/>
          <w:szCs w:val="22"/>
          <w:lang w:eastAsia="ar-SA" w:bidi="ar-SA"/>
        </w:rPr>
        <w:t>: Dar traslado de dicho acuerdo al Ministerio de Hacienda y Función Pública, a través de la plataforma telemática que habilita el propio Ministerio.</w:t>
      </w:r>
    </w:p>
    <w:p w:rsidR="00677D41" w:rsidRDefault="00380365">
      <w:pPr>
        <w:widowControl/>
        <w:tabs>
          <w:tab w:val="left" w:pos="1716"/>
        </w:tabs>
        <w:spacing w:after="120"/>
        <w:jc w:val="both"/>
        <w:textAlignment w:val="auto"/>
      </w:pPr>
      <w:r>
        <w:rPr>
          <w:rFonts w:ascii="Arial" w:eastAsia="Times New Roman" w:hAnsi="Arial" w:cs="Arial"/>
          <w:b/>
          <w:bCs/>
          <w:sz w:val="22"/>
          <w:szCs w:val="22"/>
          <w:lang w:eastAsia="ar-SA" w:bidi="ar-SA"/>
        </w:rPr>
        <w:t>Tercero</w:t>
      </w:r>
      <w:r>
        <w:rPr>
          <w:rFonts w:ascii="Arial" w:eastAsia="Times New Roman" w:hAnsi="Arial" w:cs="Arial"/>
          <w:sz w:val="22"/>
          <w:szCs w:val="22"/>
          <w:lang w:eastAsia="ar-SA" w:bidi="ar-SA"/>
        </w:rPr>
        <w:t xml:space="preserve">: Publicar en el portal web del Ayuntamiento de Candelaria, el </w:t>
      </w:r>
      <w:r>
        <w:rPr>
          <w:rFonts w:ascii="Arial" w:eastAsia="Times New Roman" w:hAnsi="Arial" w:cs="Arial"/>
          <w:sz w:val="22"/>
          <w:szCs w:val="22"/>
          <w:lang w:eastAsia="ar-SA" w:bidi="ar-SA"/>
        </w:rPr>
        <w:t>Periodo Medio de Pago del Primer Trimestre del ejercicio 2026, en cumplimiento el Real Decreto 1040/2017, de 22 de diciembre.”.</w:t>
      </w:r>
    </w:p>
    <w:p w:rsidR="00677D41" w:rsidRDefault="00677D41">
      <w:pPr>
        <w:jc w:val="both"/>
        <w:textAlignment w:val="auto"/>
        <w:rPr>
          <w:rFonts w:ascii="Arial" w:eastAsia="DejaVu Sans" w:hAnsi="Arial" w:cs="Arial"/>
          <w:b/>
          <w:color w:val="000000"/>
          <w:kern w:val="0"/>
          <w:sz w:val="22"/>
          <w:szCs w:val="22"/>
        </w:rPr>
      </w:pPr>
    </w:p>
    <w:p w:rsidR="00677D41" w:rsidRDefault="00677D41">
      <w:pPr>
        <w:jc w:val="both"/>
        <w:textAlignment w:val="auto"/>
        <w:rPr>
          <w:rFonts w:ascii="Arial" w:eastAsia="DejaVu Sans" w:hAnsi="Arial" w:cs="Arial"/>
          <w:b/>
          <w:color w:val="000000"/>
          <w:kern w:val="0"/>
          <w:sz w:val="22"/>
          <w:szCs w:val="22"/>
        </w:rPr>
      </w:pPr>
    </w:p>
    <w:p w:rsidR="00677D41" w:rsidRDefault="00380365">
      <w:pPr>
        <w:jc w:val="both"/>
        <w:textAlignment w:val="auto"/>
        <w:rPr>
          <w:rFonts w:ascii="Arial" w:eastAsia="DejaVu Sans" w:hAnsi="Arial" w:cs="Arial"/>
          <w:b/>
          <w:color w:val="000000"/>
          <w:kern w:val="0"/>
          <w:sz w:val="22"/>
          <w:szCs w:val="22"/>
        </w:rPr>
      </w:pPr>
      <w:r>
        <w:rPr>
          <w:rFonts w:ascii="Arial" w:eastAsia="DejaVu Sans" w:hAnsi="Arial" w:cs="Arial"/>
          <w:b/>
          <w:color w:val="000000"/>
          <w:kern w:val="0"/>
          <w:sz w:val="22"/>
          <w:szCs w:val="22"/>
        </w:rPr>
        <w:t>Consta en el expediente informe del Interventor General Don Nicolás Rojo Garnica, de fecha 09 de abril, que transcrito literal</w:t>
      </w:r>
      <w:r>
        <w:rPr>
          <w:rFonts w:ascii="Arial" w:eastAsia="DejaVu Sans" w:hAnsi="Arial" w:cs="Arial"/>
          <w:b/>
          <w:color w:val="000000"/>
          <w:kern w:val="0"/>
          <w:sz w:val="22"/>
          <w:szCs w:val="22"/>
        </w:rPr>
        <w:t>mente dice:</w:t>
      </w:r>
    </w:p>
    <w:p w:rsidR="00677D41" w:rsidRDefault="00677D41">
      <w:pPr>
        <w:jc w:val="both"/>
        <w:textAlignment w:val="auto"/>
        <w:rPr>
          <w:rFonts w:ascii="Arial" w:eastAsia="DejaVu Sans" w:hAnsi="Arial" w:cs="Arial"/>
          <w:b/>
          <w:color w:val="000000"/>
          <w:kern w:val="0"/>
          <w:sz w:val="22"/>
          <w:szCs w:val="22"/>
        </w:rPr>
      </w:pPr>
    </w:p>
    <w:p w:rsidR="00677D41" w:rsidRDefault="00677D41">
      <w:pPr>
        <w:jc w:val="both"/>
        <w:textAlignment w:val="auto"/>
        <w:rPr>
          <w:rFonts w:ascii="Arial" w:eastAsia="DejaVu Sans" w:hAnsi="Arial" w:cs="Arial"/>
          <w:b/>
          <w:color w:val="000000"/>
          <w:kern w:val="0"/>
          <w:sz w:val="22"/>
          <w:szCs w:val="22"/>
        </w:rPr>
      </w:pPr>
    </w:p>
    <w:p w:rsidR="00677D41" w:rsidRDefault="00380365">
      <w:pPr>
        <w:spacing w:after="120"/>
        <w:jc w:val="center"/>
        <w:textAlignment w:val="auto"/>
      </w:pPr>
      <w:r>
        <w:rPr>
          <w:rFonts w:ascii="Arial" w:eastAsia="Lucida Sans Unicode" w:hAnsi="Arial" w:cs="Times New Roman"/>
          <w:sz w:val="22"/>
          <w:lang w:bidi="ar-SA"/>
        </w:rPr>
        <w:t>“ </w:t>
      </w:r>
      <w:r>
        <w:rPr>
          <w:rFonts w:ascii="Arial" w:eastAsia="Lucida Sans Unicode" w:hAnsi="Arial" w:cs="Times New Roman"/>
          <w:b/>
          <w:sz w:val="22"/>
          <w:lang w:bidi="ar-SA"/>
        </w:rPr>
        <w:t>INFORME</w:t>
      </w:r>
    </w:p>
    <w:p w:rsidR="00677D41" w:rsidRDefault="00380365">
      <w:pPr>
        <w:spacing w:after="120"/>
        <w:jc w:val="both"/>
        <w:textAlignment w:val="auto"/>
      </w:pPr>
      <w:r>
        <w:rPr>
          <w:rFonts w:ascii="Arial" w:eastAsia="Lucida Sans Unicode" w:hAnsi="Arial" w:cs="Times New Roman"/>
          <w:b/>
          <w:sz w:val="22"/>
          <w:lang w:bidi="ar-SA"/>
        </w:rPr>
        <w:t>Visto el expediente antedicho, el funcionario D. Nicolás Rojo Garnica, que desempeña el puesto de trabajo de Interventor, emite el siguiente informe:</w:t>
      </w:r>
    </w:p>
    <w:p w:rsidR="00677D41" w:rsidRDefault="00380365">
      <w:pPr>
        <w:spacing w:after="120"/>
        <w:jc w:val="center"/>
        <w:textAlignment w:val="auto"/>
      </w:pPr>
      <w:r>
        <w:rPr>
          <w:rFonts w:ascii="Arial" w:eastAsia="Lucida Sans Unicode" w:hAnsi="Arial" w:cs="Times New Roman"/>
          <w:b/>
          <w:sz w:val="22"/>
          <w:lang w:bidi="ar-SA"/>
        </w:rPr>
        <w:t>Antecedentes de hecho</w:t>
      </w:r>
    </w:p>
    <w:p w:rsidR="00677D41" w:rsidRDefault="00380365">
      <w:pPr>
        <w:spacing w:after="120"/>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I.- Ha sido remitida a esta intervención, información de los</w:t>
      </w:r>
      <w:r>
        <w:rPr>
          <w:rFonts w:ascii="Arial" w:eastAsia="Lucida Sans Unicode" w:hAnsi="Arial" w:cs="Times New Roman"/>
          <w:sz w:val="22"/>
          <w:lang w:bidi="ar-SA"/>
        </w:rPr>
        <w:t xml:space="preserve"> entes dependientes para el cálculo del periodo medio de pago del Primer trimestre del ejercicio 2026.</w:t>
      </w:r>
    </w:p>
    <w:p w:rsidR="00677D41" w:rsidRDefault="00380365">
      <w:pPr>
        <w:spacing w:after="120"/>
        <w:jc w:val="center"/>
        <w:textAlignment w:val="auto"/>
      </w:pPr>
      <w:r>
        <w:rPr>
          <w:rFonts w:ascii="Arial" w:eastAsia="Lucida Sans Unicode" w:hAnsi="Arial" w:cs="Times New Roman"/>
          <w:b/>
          <w:sz w:val="22"/>
          <w:lang w:bidi="ar-SA"/>
        </w:rPr>
        <w:t xml:space="preserve">Fundamentos de derecho </w:t>
      </w:r>
    </w:p>
    <w:p w:rsidR="00677D41" w:rsidRDefault="00380365">
      <w:pPr>
        <w:spacing w:before="120"/>
        <w:jc w:val="both"/>
        <w:textAlignment w:val="auto"/>
      </w:pPr>
      <w:r>
        <w:rPr>
          <w:rFonts w:ascii="Arial" w:eastAsia="Lucida Sans Unicode" w:hAnsi="Arial" w:cs="Times New Roman"/>
          <w:sz w:val="22"/>
          <w:lang w:bidi="ar-SA"/>
        </w:rPr>
        <w:t xml:space="preserve">Primero.- </w:t>
      </w:r>
      <w:r>
        <w:rPr>
          <w:rFonts w:ascii="Verdana" w:eastAsia="Lucida Sans Unicode" w:hAnsi="Verdana" w:cs="Arimo"/>
          <w:sz w:val="21"/>
          <w:szCs w:val="21"/>
          <w:lang w:bidi="ar-SA"/>
        </w:rPr>
        <w:t>En cumplimiento de la Disposición Final 2ª, apartado 3º de la Ley Orgánica 2/2012, de 27 de abril, de Estabilidad Presu</w:t>
      </w:r>
      <w:r>
        <w:rPr>
          <w:rFonts w:ascii="Verdana" w:eastAsia="Lucida Sans Unicode" w:hAnsi="Verdana" w:cs="Arimo"/>
          <w:sz w:val="21"/>
          <w:szCs w:val="21"/>
          <w:lang w:bidi="ar-SA"/>
        </w:rPr>
        <w:t>puestaria y Sostenibilidad Financiera (</w:t>
      </w:r>
      <w:r>
        <w:rPr>
          <w:rFonts w:ascii="Verdana" w:eastAsia="Lucida Sans Unicode" w:hAnsi="Verdana" w:cs="Arimo"/>
          <w:i/>
          <w:iCs/>
          <w:sz w:val="21"/>
          <w:szCs w:val="21"/>
          <w:lang w:bidi="ar-SA"/>
        </w:rPr>
        <w:t>que señala que por Orden del Ministro de Hacienda y Administraciones Públicas, se desarrollará la metodología de cálculo del Periodo Medio de Pago a proveedores de las Administraciones Públicas conforme a criterios ho</w:t>
      </w:r>
      <w:r>
        <w:rPr>
          <w:rFonts w:ascii="Verdana" w:eastAsia="Lucida Sans Unicode" w:hAnsi="Verdana" w:cs="Arimo"/>
          <w:i/>
          <w:iCs/>
          <w:sz w:val="21"/>
          <w:szCs w:val="21"/>
          <w:lang w:bidi="ar-SA"/>
        </w:rPr>
        <w:t>mogéneos y que tendrá en cuenta los pagos efectuados y las operaciones pendientes de pago</w:t>
      </w:r>
      <w:r>
        <w:rPr>
          <w:rFonts w:ascii="Verdana" w:eastAsia="Lucida Sans Unicode" w:hAnsi="Verdana" w:cs="Arimo"/>
          <w:sz w:val="21"/>
          <w:szCs w:val="21"/>
          <w:lang w:bidi="ar-SA"/>
        </w:rPr>
        <w:t>), se ha publicado, con fecha 30 de julio de 2014, el Real Decreto 635/2014, de 25 de julio, por el que se desarrolla la Metodología de cálculo del Periodo Medio de Pa</w:t>
      </w:r>
      <w:r>
        <w:rPr>
          <w:rFonts w:ascii="Verdana" w:eastAsia="Lucida Sans Unicode" w:hAnsi="Verdana" w:cs="Arimo"/>
          <w:sz w:val="21"/>
          <w:szCs w:val="21"/>
          <w:lang w:bidi="ar-SA"/>
        </w:rPr>
        <w:t xml:space="preserve">go a proveedores de las Administraciones Públicas y las condiciones y el procedimiento de retención de recursos de los regímenes de financiación previstos en la Ley Orgánica 2/2012 de 27 de abril, de Estabilidad Presupuestaria y Sostenibilidad Financiera, </w:t>
      </w:r>
      <w:r>
        <w:rPr>
          <w:rFonts w:ascii="Verdana" w:eastAsia="Lucida Sans Unicode" w:hAnsi="Verdana" w:cs="Arimo"/>
          <w:sz w:val="21"/>
          <w:szCs w:val="21"/>
          <w:lang w:bidi="ar-SA"/>
        </w:rPr>
        <w:t>posteriormente modificado por el Real Decreto 1040/2017 de 22 de diciembre.</w:t>
      </w:r>
    </w:p>
    <w:p w:rsidR="00677D41" w:rsidRDefault="00380365">
      <w:pPr>
        <w:spacing w:before="120"/>
        <w:jc w:val="both"/>
        <w:textAlignment w:val="auto"/>
        <w:rPr>
          <w:rFonts w:ascii="Verdana" w:eastAsia="Lucida Sans Unicode" w:hAnsi="Verdana" w:cs="Arimo"/>
          <w:sz w:val="21"/>
          <w:szCs w:val="21"/>
          <w:lang w:bidi="ar-SA"/>
        </w:rPr>
      </w:pPr>
      <w:r>
        <w:rPr>
          <w:rFonts w:ascii="Verdana" w:eastAsia="Lucida Sans Unicode" w:hAnsi="Verdana" w:cs="Arimo"/>
          <w:sz w:val="21"/>
          <w:szCs w:val="21"/>
          <w:lang w:bidi="ar-SA"/>
        </w:rPr>
        <w:tab/>
        <w:t>La última reforma de la Ley Orgánica 2/2012, de 27 de abril, redefinió el principio de sostenibilidad financiera incluyendo no sólo el control de deuda pública, sino también el co</w:t>
      </w:r>
      <w:r>
        <w:rPr>
          <w:rFonts w:ascii="Verdana" w:eastAsia="Lucida Sans Unicode" w:hAnsi="Verdana" w:cs="Arimo"/>
          <w:sz w:val="21"/>
          <w:szCs w:val="21"/>
          <w:lang w:bidi="ar-SA"/>
        </w:rPr>
        <w:t>ntrol de la deuda comercial.</w:t>
      </w:r>
    </w:p>
    <w:p w:rsidR="00677D41" w:rsidRDefault="00380365">
      <w:pPr>
        <w:spacing w:before="120"/>
        <w:jc w:val="both"/>
        <w:textAlignment w:val="auto"/>
        <w:rPr>
          <w:rFonts w:ascii="Verdana" w:eastAsia="Lucida Sans Unicode" w:hAnsi="Verdana" w:cs="Arimo"/>
          <w:sz w:val="21"/>
          <w:szCs w:val="21"/>
          <w:lang w:bidi="ar-SA"/>
        </w:rPr>
      </w:pPr>
      <w:r>
        <w:rPr>
          <w:rFonts w:ascii="Verdana" w:eastAsia="Lucida Sans Unicode" w:hAnsi="Verdana" w:cs="Arimo"/>
          <w:sz w:val="21"/>
          <w:szCs w:val="21"/>
          <w:lang w:bidi="ar-SA"/>
        </w:rPr>
        <w:tab/>
        <w:t>La Ley Orgánica de Control de la Deuda Comercial, modifica la Ley Orgánica 2/2012, de 27 de abril, introduciendo el concepto del Periodo Medio de Pago, como expresión del volumen de deuda comercial y establece la obligación de</w:t>
      </w:r>
      <w:r>
        <w:rPr>
          <w:rFonts w:ascii="Verdana" w:eastAsia="Lucida Sans Unicode" w:hAnsi="Verdana" w:cs="Arimo"/>
          <w:sz w:val="21"/>
          <w:szCs w:val="21"/>
          <w:lang w:bidi="ar-SA"/>
        </w:rPr>
        <w:t xml:space="preserve"> que todas las Administraciones Públicas hagan público su periodo Medio de Pago.</w:t>
      </w:r>
    </w:p>
    <w:p w:rsidR="00677D41" w:rsidRDefault="00380365">
      <w:pPr>
        <w:spacing w:before="120"/>
        <w:jc w:val="both"/>
        <w:textAlignment w:val="auto"/>
      </w:pPr>
      <w:r>
        <w:rPr>
          <w:rFonts w:ascii="Verdana" w:eastAsia="Lucida Sans Unicode" w:hAnsi="Verdana" w:cs="Arimo"/>
          <w:sz w:val="21"/>
          <w:szCs w:val="21"/>
          <w:lang w:bidi="ar-SA"/>
        </w:rPr>
        <w:tab/>
        <w:t>El Real Decreto 1040/2017, de 22 de diciembre, de 25 de julio, mide el retraso en el pago de la deuda comercial en términos económicos, como indicador distinto respecto del p</w:t>
      </w:r>
      <w:r>
        <w:rPr>
          <w:rFonts w:ascii="Verdana" w:eastAsia="Lucida Sans Unicode" w:hAnsi="Verdana" w:cs="Arimo"/>
          <w:sz w:val="21"/>
          <w:szCs w:val="21"/>
          <w:lang w:bidi="ar-SA"/>
        </w:rPr>
        <w:t>eriodo legal de pago en la Ley 3/2004 de 29 de diciembre, por la que se establecen medidas de lucha contra la morosidad en las operaciones comerciales</w:t>
      </w:r>
      <w:r>
        <w:rPr>
          <w:rFonts w:ascii="Arial" w:eastAsia="Lucida Sans Unicode" w:hAnsi="Arial" w:cs="Times New Roman"/>
          <w:sz w:val="22"/>
          <w:lang w:bidi="ar-SA"/>
        </w:rPr>
        <w:t>.</w:t>
      </w:r>
    </w:p>
    <w:p w:rsidR="00677D41" w:rsidRDefault="00677D41">
      <w:pPr>
        <w:spacing w:before="120"/>
        <w:jc w:val="both"/>
        <w:textAlignment w:val="auto"/>
        <w:rPr>
          <w:rFonts w:ascii="Arial" w:eastAsia="Lucida Sans Unicode" w:hAnsi="Arial" w:cs="Times New Roman"/>
          <w:sz w:val="22"/>
          <w:lang w:bidi="ar-SA"/>
        </w:rPr>
      </w:pPr>
    </w:p>
    <w:p w:rsidR="00677D41" w:rsidRDefault="00677D41">
      <w:pPr>
        <w:spacing w:before="120"/>
        <w:jc w:val="both"/>
        <w:textAlignment w:val="auto"/>
        <w:rPr>
          <w:rFonts w:ascii="Arial" w:eastAsia="Lucida Sans Unicode" w:hAnsi="Arial" w:cs="Times New Roman"/>
          <w:sz w:val="22"/>
          <w:lang w:bidi="ar-SA"/>
        </w:rPr>
      </w:pPr>
    </w:p>
    <w:p w:rsidR="00677D41" w:rsidRDefault="00380365">
      <w:pPr>
        <w:spacing w:after="120"/>
        <w:ind w:left="2832" w:firstLine="708"/>
        <w:textAlignment w:val="auto"/>
        <w:rPr>
          <w:rFonts w:ascii="Arial" w:eastAsia="Lucida Sans Unicode" w:hAnsi="Arial" w:cs="Times New Roman"/>
          <w:b/>
          <w:sz w:val="22"/>
          <w:lang w:bidi="ar-SA"/>
        </w:rPr>
      </w:pPr>
      <w:r>
        <w:rPr>
          <w:rFonts w:ascii="Arial" w:eastAsia="Lucida Sans Unicode" w:hAnsi="Arial" w:cs="Times New Roman"/>
          <w:b/>
          <w:sz w:val="22"/>
          <w:lang w:bidi="ar-SA"/>
        </w:rPr>
        <w:t>CONCLUSIONES</w:t>
      </w:r>
    </w:p>
    <w:p w:rsidR="00677D41" w:rsidRDefault="00380365">
      <w:pPr>
        <w:shd w:val="clear" w:color="auto" w:fill="FFFFFF"/>
        <w:spacing w:before="120"/>
        <w:jc w:val="both"/>
        <w:textAlignment w:val="auto"/>
      </w:pPr>
      <w:r>
        <w:rPr>
          <w:rFonts w:ascii="Verdana" w:eastAsia="Lucida Sans Unicode" w:hAnsi="Verdana" w:cs="Arimo"/>
          <w:b/>
          <w:sz w:val="21"/>
          <w:szCs w:val="21"/>
          <w:lang w:bidi="ar-SA"/>
        </w:rPr>
        <w:t xml:space="preserve">I.- </w:t>
      </w:r>
      <w:r>
        <w:rPr>
          <w:rFonts w:ascii="Verdana" w:eastAsia="Arimo" w:hAnsi="Verdana" w:cs="Arimo"/>
          <w:sz w:val="21"/>
          <w:szCs w:val="21"/>
          <w:lang w:bidi="ar-SA"/>
        </w:rPr>
        <w:t xml:space="preserve">El procedimiento de cálculo del Periodo Medio de Pago se define en el </w:t>
      </w:r>
      <w:r>
        <w:rPr>
          <w:rFonts w:ascii="Verdana" w:eastAsia="Lucida Sans Unicode" w:hAnsi="Verdana" w:cs="Arimo"/>
          <w:sz w:val="21"/>
          <w:szCs w:val="21"/>
          <w:lang w:bidi="ar-SA"/>
        </w:rPr>
        <w:t xml:space="preserve">Real Decreto </w:t>
      </w:r>
      <w:r>
        <w:rPr>
          <w:rFonts w:ascii="Verdana" w:eastAsia="Lucida Sans Unicode" w:hAnsi="Verdana" w:cs="Arimo"/>
          <w:sz w:val="21"/>
          <w:szCs w:val="21"/>
          <w:lang w:bidi="ar-SA"/>
        </w:rPr>
        <w:t>1040/2017, de 22 de diciembre, por el que se modifica el Real Decreto 635/2014, de 25 de julio, por el que se desarrolla la metodología de cálculo del periodo medio de pago a proveedores de las Administraciones Públicas y las condiciones y el procedimiento</w:t>
      </w:r>
      <w:r>
        <w:rPr>
          <w:rFonts w:ascii="Verdana" w:eastAsia="Lucida Sans Unicode" w:hAnsi="Verdana" w:cs="Arimo"/>
          <w:sz w:val="21"/>
          <w:szCs w:val="21"/>
          <w:lang w:bidi="ar-SA"/>
        </w:rPr>
        <w:t xml:space="preserve"> de retención de recursos de los regímenes de financiación, previstos en la Ley Orgánica 2/2012, de 27 de abril, de Estabilidad Presupuestaria y Sostenibilidad Financiera.</w:t>
      </w:r>
    </w:p>
    <w:p w:rsidR="00677D41" w:rsidRDefault="00380365">
      <w:pPr>
        <w:shd w:val="clear" w:color="auto" w:fill="FFFFFF"/>
        <w:spacing w:before="120"/>
        <w:jc w:val="both"/>
        <w:textAlignment w:val="auto"/>
        <w:rPr>
          <w:rFonts w:ascii="Verdana" w:eastAsia="Lucida Sans Unicode" w:hAnsi="Verdana" w:cs="Arimo"/>
          <w:sz w:val="21"/>
          <w:szCs w:val="21"/>
          <w:lang w:bidi="ar-SA"/>
        </w:rPr>
      </w:pPr>
      <w:r>
        <w:rPr>
          <w:rFonts w:ascii="Verdana" w:eastAsia="Lucida Sans Unicode" w:hAnsi="Verdana" w:cs="Arimo"/>
          <w:sz w:val="21"/>
          <w:szCs w:val="21"/>
          <w:lang w:bidi="ar-SA"/>
        </w:rPr>
        <w:t>En este sentido, el procedimiento de cálculo es el siguiente:</w:t>
      </w:r>
    </w:p>
    <w:p w:rsidR="00677D41" w:rsidRDefault="00380365">
      <w:pPr>
        <w:shd w:val="clear" w:color="auto" w:fill="FFFFFF"/>
        <w:spacing w:before="120"/>
        <w:jc w:val="both"/>
        <w:textAlignment w:val="auto"/>
        <w:rPr>
          <w:rFonts w:ascii="Verdana" w:eastAsia="Lucida Sans Unicode" w:hAnsi="Verdana" w:cs="Arimo"/>
          <w:i/>
          <w:sz w:val="21"/>
          <w:szCs w:val="21"/>
          <w:lang w:bidi="ar-SA"/>
        </w:rPr>
      </w:pPr>
      <w:r>
        <w:rPr>
          <w:rFonts w:ascii="Verdana" w:eastAsia="Lucida Sans Unicode" w:hAnsi="Verdana" w:cs="Arimo"/>
          <w:i/>
          <w:sz w:val="21"/>
          <w:szCs w:val="21"/>
          <w:lang w:bidi="ar-SA"/>
        </w:rPr>
        <w:t xml:space="preserve">“1. A los efectos del </w:t>
      </w:r>
      <w:r>
        <w:rPr>
          <w:rFonts w:ascii="Verdana" w:eastAsia="Lucida Sans Unicode" w:hAnsi="Verdana" w:cs="Arimo"/>
          <w:i/>
          <w:sz w:val="21"/>
          <w:szCs w:val="21"/>
          <w:lang w:bidi="ar-SA"/>
        </w:rPr>
        <w:t>cálculo del periodo medio de pago global al que se refiere el artículo anterior, el periodo medio de pago de cada entidad se calculará de acuerdo con la siguiente fórmula:</w:t>
      </w:r>
    </w:p>
    <w:p w:rsidR="00677D41" w:rsidRDefault="00380365">
      <w:pPr>
        <w:widowControl/>
        <w:shd w:val="clear" w:color="auto" w:fill="FFFFFF"/>
        <w:suppressAutoHyphens w:val="0"/>
        <w:spacing w:before="120"/>
        <w:jc w:val="center"/>
        <w:textAlignment w:val="auto"/>
      </w:pPr>
      <w:r>
        <w:rPr>
          <w:rFonts w:ascii="Verdana" w:eastAsia="Times New Roman" w:hAnsi="Verdana" w:cs="Arimo"/>
          <w:i/>
          <w:noProof/>
          <w:kern w:val="0"/>
          <w:sz w:val="21"/>
          <w:szCs w:val="21"/>
          <w:lang w:eastAsia="es-ES" w:bidi="ar-SA"/>
        </w:rPr>
        <w:drawing>
          <wp:inline distT="0" distB="0" distL="0" distR="0">
            <wp:extent cx="5153028" cy="876296"/>
            <wp:effectExtent l="0" t="0" r="9522" b="4"/>
            <wp:docPr id="15" name="Imagen 7" descr="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rcRect/>
                    <a:stretch>
                      <a:fillRect/>
                    </a:stretch>
                  </pic:blipFill>
                  <pic:spPr>
                    <a:xfrm>
                      <a:off x="0" y="0"/>
                      <a:ext cx="5153028" cy="876296"/>
                    </a:xfrm>
                    <a:prstGeom prst="rect">
                      <a:avLst/>
                    </a:prstGeom>
                    <a:noFill/>
                    <a:ln>
                      <a:noFill/>
                      <a:prstDash/>
                    </a:ln>
                  </pic:spPr>
                </pic:pic>
              </a:graphicData>
            </a:graphic>
          </wp:inline>
        </w:drawing>
      </w:r>
    </w:p>
    <w:p w:rsidR="00677D41" w:rsidRDefault="00380365">
      <w:pPr>
        <w:widowControl/>
        <w:shd w:val="clear" w:color="auto" w:fill="FFFFFF"/>
        <w:suppressAutoHyphens w:val="0"/>
        <w:spacing w:before="120"/>
        <w:ind w:firstLine="360"/>
        <w:jc w:val="both"/>
        <w:textAlignment w:val="auto"/>
        <w:rPr>
          <w:rFonts w:ascii="Verdana" w:eastAsia="Times New Roman" w:hAnsi="Verdana" w:cs="Arimo"/>
          <w:i/>
          <w:kern w:val="0"/>
          <w:sz w:val="21"/>
          <w:szCs w:val="21"/>
          <w:lang w:eastAsia="es-ES" w:bidi="ar-SA"/>
        </w:rPr>
      </w:pPr>
      <w:r>
        <w:rPr>
          <w:rFonts w:ascii="Verdana" w:eastAsia="Times New Roman" w:hAnsi="Verdana" w:cs="Arimo"/>
          <w:i/>
          <w:kern w:val="0"/>
          <w:sz w:val="21"/>
          <w:szCs w:val="21"/>
          <w:lang w:eastAsia="es-ES" w:bidi="ar-SA"/>
        </w:rPr>
        <w:t xml:space="preserve">2. Para los pagos realizados en el mes, se calculará el ratio de las operaciones </w:t>
      </w:r>
      <w:r>
        <w:rPr>
          <w:rFonts w:ascii="Verdana" w:eastAsia="Times New Roman" w:hAnsi="Verdana" w:cs="Arimo"/>
          <w:i/>
          <w:kern w:val="0"/>
          <w:sz w:val="21"/>
          <w:szCs w:val="21"/>
          <w:lang w:eastAsia="es-ES" w:bidi="ar-SA"/>
        </w:rPr>
        <w:t>pagadas de acuerdo con la siguiente fórmula:</w:t>
      </w:r>
    </w:p>
    <w:p w:rsidR="00677D41" w:rsidRDefault="00380365">
      <w:pPr>
        <w:widowControl/>
        <w:shd w:val="clear" w:color="auto" w:fill="FFFFFF"/>
        <w:suppressAutoHyphens w:val="0"/>
        <w:spacing w:before="120"/>
        <w:jc w:val="center"/>
        <w:textAlignment w:val="auto"/>
      </w:pPr>
      <w:r>
        <w:rPr>
          <w:rFonts w:ascii="Verdana" w:eastAsia="Times New Roman" w:hAnsi="Verdana" w:cs="Arimo"/>
          <w:i/>
          <w:noProof/>
          <w:kern w:val="0"/>
          <w:sz w:val="21"/>
          <w:szCs w:val="21"/>
          <w:lang w:eastAsia="es-ES" w:bidi="ar-SA"/>
        </w:rPr>
        <w:drawing>
          <wp:inline distT="0" distB="0" distL="0" distR="0">
            <wp:extent cx="5143499" cy="657225"/>
            <wp:effectExtent l="0" t="0" r="1" b="9525"/>
            <wp:docPr id="16" name="Imagen 6" descr="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rcRect/>
                    <a:stretch>
                      <a:fillRect/>
                    </a:stretch>
                  </pic:blipFill>
                  <pic:spPr>
                    <a:xfrm>
                      <a:off x="0" y="0"/>
                      <a:ext cx="5143499" cy="657225"/>
                    </a:xfrm>
                    <a:prstGeom prst="rect">
                      <a:avLst/>
                    </a:prstGeom>
                    <a:noFill/>
                    <a:ln>
                      <a:noFill/>
                      <a:prstDash/>
                    </a:ln>
                  </pic:spPr>
                </pic:pic>
              </a:graphicData>
            </a:graphic>
          </wp:inline>
        </w:drawing>
      </w:r>
    </w:p>
    <w:p w:rsidR="00677D41" w:rsidRDefault="00380365">
      <w:pPr>
        <w:widowControl/>
        <w:shd w:val="clear" w:color="auto" w:fill="FFFFFF"/>
        <w:suppressAutoHyphens w:val="0"/>
        <w:spacing w:before="120"/>
        <w:ind w:firstLine="284"/>
        <w:jc w:val="both"/>
        <w:textAlignment w:val="auto"/>
        <w:rPr>
          <w:rFonts w:ascii="Verdana" w:eastAsia="Times New Roman" w:hAnsi="Verdana" w:cs="Arimo"/>
          <w:i/>
          <w:kern w:val="0"/>
          <w:sz w:val="21"/>
          <w:szCs w:val="21"/>
          <w:lang w:eastAsia="es-ES" w:bidi="ar-SA"/>
        </w:rPr>
      </w:pPr>
      <w:r>
        <w:rPr>
          <w:rFonts w:ascii="Verdana" w:eastAsia="Times New Roman" w:hAnsi="Verdana" w:cs="Arimo"/>
          <w:i/>
          <w:kern w:val="0"/>
          <w:sz w:val="21"/>
          <w:szCs w:val="21"/>
          <w:lang w:eastAsia="es-ES" w:bidi="ar-SA"/>
        </w:rPr>
        <w:t>Se entenderá por número de días de pago, los días naturales transcurridos desde:</w:t>
      </w:r>
    </w:p>
    <w:p w:rsidR="00677D41" w:rsidRDefault="00380365">
      <w:pPr>
        <w:widowControl/>
        <w:shd w:val="clear" w:color="auto" w:fill="FFFFFF"/>
        <w:suppressAutoHyphens w:val="0"/>
        <w:spacing w:before="120"/>
        <w:ind w:firstLine="284"/>
        <w:jc w:val="both"/>
        <w:textAlignment w:val="auto"/>
        <w:rPr>
          <w:rFonts w:ascii="Verdana" w:eastAsia="Times New Roman" w:hAnsi="Verdana" w:cs="Arimo"/>
          <w:i/>
          <w:kern w:val="0"/>
          <w:sz w:val="21"/>
          <w:szCs w:val="21"/>
          <w:lang w:eastAsia="es-ES" w:bidi="ar-SA"/>
        </w:rPr>
      </w:pPr>
      <w:r>
        <w:rPr>
          <w:rFonts w:ascii="Verdana" w:eastAsia="Times New Roman" w:hAnsi="Verdana" w:cs="Arimo"/>
          <w:i/>
          <w:kern w:val="0"/>
          <w:sz w:val="21"/>
          <w:szCs w:val="21"/>
          <w:lang w:eastAsia="es-ES" w:bidi="ar-SA"/>
        </w:rPr>
        <w:t>a) La fecha de aprobación de las certificaciones de obra hasta la fecha de pago material por parte de la Administración.</w:t>
      </w:r>
    </w:p>
    <w:p w:rsidR="00677D41" w:rsidRDefault="00380365">
      <w:pPr>
        <w:widowControl/>
        <w:shd w:val="clear" w:color="auto" w:fill="FFFFFF"/>
        <w:suppressAutoHyphens w:val="0"/>
        <w:spacing w:before="120"/>
        <w:ind w:firstLine="284"/>
        <w:jc w:val="both"/>
        <w:textAlignment w:val="auto"/>
        <w:rPr>
          <w:rFonts w:ascii="Verdana" w:eastAsia="Times New Roman" w:hAnsi="Verdana" w:cs="Arimo"/>
          <w:i/>
          <w:kern w:val="0"/>
          <w:sz w:val="21"/>
          <w:szCs w:val="21"/>
          <w:lang w:eastAsia="es-ES" w:bidi="ar-SA"/>
        </w:rPr>
      </w:pPr>
      <w:r>
        <w:rPr>
          <w:rFonts w:ascii="Verdana" w:eastAsia="Times New Roman" w:hAnsi="Verdana" w:cs="Arimo"/>
          <w:i/>
          <w:kern w:val="0"/>
          <w:sz w:val="21"/>
          <w:szCs w:val="21"/>
          <w:lang w:eastAsia="es-ES" w:bidi="ar-SA"/>
        </w:rPr>
        <w:t>b) La f</w:t>
      </w:r>
      <w:r>
        <w:rPr>
          <w:rFonts w:ascii="Verdana" w:eastAsia="Times New Roman" w:hAnsi="Verdana" w:cs="Arimo"/>
          <w:i/>
          <w:kern w:val="0"/>
          <w:sz w:val="21"/>
          <w:szCs w:val="21"/>
          <w:lang w:eastAsia="es-ES" w:bidi="ar-SA"/>
        </w:rPr>
        <w:t>echa de aprobación de los documentos que acrediten la conformidad con los bienes entregados o servicios prestados, hasta la fecha de pago material por parte de la Administración.</w:t>
      </w:r>
    </w:p>
    <w:p w:rsidR="00677D41" w:rsidRDefault="00380365">
      <w:pPr>
        <w:widowControl/>
        <w:shd w:val="clear" w:color="auto" w:fill="FFFFFF"/>
        <w:suppressAutoHyphens w:val="0"/>
        <w:spacing w:before="120"/>
        <w:ind w:firstLine="284"/>
        <w:jc w:val="both"/>
        <w:textAlignment w:val="auto"/>
        <w:rPr>
          <w:rFonts w:ascii="Verdana" w:eastAsia="Times New Roman" w:hAnsi="Verdana" w:cs="Arimo"/>
          <w:i/>
          <w:kern w:val="0"/>
          <w:sz w:val="21"/>
          <w:szCs w:val="21"/>
          <w:lang w:eastAsia="es-ES" w:bidi="ar-SA"/>
        </w:rPr>
      </w:pPr>
      <w:r>
        <w:rPr>
          <w:rFonts w:ascii="Verdana" w:eastAsia="Times New Roman" w:hAnsi="Verdana" w:cs="Arimo"/>
          <w:i/>
          <w:kern w:val="0"/>
          <w:sz w:val="21"/>
          <w:szCs w:val="21"/>
          <w:lang w:eastAsia="es-ES" w:bidi="ar-SA"/>
        </w:rPr>
        <w:t>c) La fecha de entrada de la factura en el registro administrativo, según con</w:t>
      </w:r>
      <w:r>
        <w:rPr>
          <w:rFonts w:ascii="Verdana" w:eastAsia="Times New Roman" w:hAnsi="Verdana" w:cs="Arimo"/>
          <w:i/>
          <w:kern w:val="0"/>
          <w:sz w:val="21"/>
          <w:szCs w:val="21"/>
          <w:lang w:eastAsia="es-ES" w:bidi="ar-SA"/>
        </w:rPr>
        <w:t>ste en el registro contable de facturas o sistema equivalente, hasta la fecha de pago material por parte de la Administración, en los supuestos en los que o bien no resulte de aplicación un procedimiento de aceptación o comprobación de los bienes o servici</w:t>
      </w:r>
      <w:r>
        <w:rPr>
          <w:rFonts w:ascii="Verdana" w:eastAsia="Times New Roman" w:hAnsi="Verdana" w:cs="Arimo"/>
          <w:i/>
          <w:kern w:val="0"/>
          <w:sz w:val="21"/>
          <w:szCs w:val="21"/>
          <w:lang w:eastAsia="es-ES" w:bidi="ar-SA"/>
        </w:rPr>
        <w:t>os prestados o bien la factura se reciba con posterioridad a la aprobación de la conformidad.</w:t>
      </w:r>
    </w:p>
    <w:p w:rsidR="00677D41" w:rsidRDefault="00380365">
      <w:pPr>
        <w:widowControl/>
        <w:shd w:val="clear" w:color="auto" w:fill="FFFFFF"/>
        <w:suppressAutoHyphens w:val="0"/>
        <w:spacing w:before="120"/>
        <w:ind w:firstLine="284"/>
        <w:jc w:val="both"/>
        <w:textAlignment w:val="auto"/>
        <w:rPr>
          <w:rFonts w:ascii="Verdana" w:eastAsia="Times New Roman" w:hAnsi="Verdana" w:cs="Arimo"/>
          <w:i/>
          <w:kern w:val="0"/>
          <w:sz w:val="21"/>
          <w:szCs w:val="21"/>
          <w:lang w:eastAsia="es-ES" w:bidi="ar-SA"/>
        </w:rPr>
      </w:pPr>
      <w:r>
        <w:rPr>
          <w:rFonts w:ascii="Verdana" w:eastAsia="Times New Roman" w:hAnsi="Verdana" w:cs="Arimo"/>
          <w:i/>
          <w:kern w:val="0"/>
          <w:sz w:val="21"/>
          <w:szCs w:val="21"/>
          <w:lang w:eastAsia="es-ES" w:bidi="ar-SA"/>
        </w:rPr>
        <w:t>En los supuestos en los que no haya obligación de disponer de registro contable, se tomará la fecha de recepción de la factura en el correspondiente registro admi</w:t>
      </w:r>
      <w:r>
        <w:rPr>
          <w:rFonts w:ascii="Verdana" w:eastAsia="Times New Roman" w:hAnsi="Verdana" w:cs="Arimo"/>
          <w:i/>
          <w:kern w:val="0"/>
          <w:sz w:val="21"/>
          <w:szCs w:val="21"/>
          <w:lang w:eastAsia="es-ES" w:bidi="ar-SA"/>
        </w:rPr>
        <w:t>nistrativo.</w:t>
      </w:r>
    </w:p>
    <w:p w:rsidR="00677D41" w:rsidRDefault="00380365">
      <w:pPr>
        <w:widowControl/>
        <w:shd w:val="clear" w:color="auto" w:fill="FFFFFF"/>
        <w:suppressAutoHyphens w:val="0"/>
        <w:spacing w:before="120"/>
        <w:ind w:firstLine="284"/>
        <w:jc w:val="both"/>
        <w:textAlignment w:val="auto"/>
        <w:rPr>
          <w:rFonts w:ascii="Verdana" w:eastAsia="Times New Roman" w:hAnsi="Verdana" w:cs="Arimo"/>
          <w:i/>
          <w:kern w:val="0"/>
          <w:sz w:val="21"/>
          <w:szCs w:val="21"/>
          <w:lang w:eastAsia="es-ES" w:bidi="ar-SA"/>
        </w:rPr>
      </w:pPr>
      <w:r>
        <w:rPr>
          <w:rFonts w:ascii="Verdana" w:eastAsia="Times New Roman" w:hAnsi="Verdana" w:cs="Arimo"/>
          <w:i/>
          <w:kern w:val="0"/>
          <w:sz w:val="21"/>
          <w:szCs w:val="21"/>
          <w:lang w:eastAsia="es-ES" w:bidi="ar-SA"/>
        </w:rPr>
        <w:t>En el caso de las facturas que se paguen con cargo al Fondo de Liquidez Autonómico o con cargo a la retención de importes a satisfacer por los recursos de los regímenes de financiación para pagar directamente a los proveedores, se considerará c</w:t>
      </w:r>
      <w:r>
        <w:rPr>
          <w:rFonts w:ascii="Verdana" w:eastAsia="Times New Roman" w:hAnsi="Verdana" w:cs="Arimo"/>
          <w:i/>
          <w:kern w:val="0"/>
          <w:sz w:val="21"/>
          <w:szCs w:val="21"/>
          <w:lang w:eastAsia="es-ES" w:bidi="ar-SA"/>
        </w:rPr>
        <w:t>omo fecha de pago material la fecha de la propuesta de pago definitiva formulada por la Comunidad Autónoma o la Corporación Local, según corresponda.</w:t>
      </w:r>
    </w:p>
    <w:p w:rsidR="00677D41" w:rsidRDefault="00380365">
      <w:pPr>
        <w:widowControl/>
        <w:shd w:val="clear" w:color="auto" w:fill="FFFFFF"/>
        <w:suppressAutoHyphens w:val="0"/>
        <w:spacing w:before="120"/>
        <w:ind w:firstLine="284"/>
        <w:jc w:val="both"/>
        <w:textAlignment w:val="auto"/>
      </w:pPr>
      <w:r>
        <w:rPr>
          <w:rFonts w:ascii="Verdana" w:eastAsia="Arimo" w:hAnsi="Verdana" w:cs="Arimo"/>
          <w:kern w:val="0"/>
          <w:sz w:val="21"/>
          <w:szCs w:val="21"/>
          <w:lang w:eastAsia="es-ES" w:bidi="ar-SA"/>
        </w:rPr>
        <w:t>De conformidad con lo expuesto en el punto anterior, el cómputo del plazo se debe realizar de forma ordina</w:t>
      </w:r>
      <w:r>
        <w:rPr>
          <w:rFonts w:ascii="Verdana" w:eastAsia="Arimo" w:hAnsi="Verdana" w:cs="Arimo"/>
          <w:kern w:val="0"/>
          <w:sz w:val="21"/>
          <w:szCs w:val="21"/>
          <w:lang w:eastAsia="es-ES" w:bidi="ar-SA"/>
        </w:rPr>
        <w:t xml:space="preserve">ria para las contrataciones, exceptuando las obras, desde </w:t>
      </w:r>
      <w:r>
        <w:rPr>
          <w:rFonts w:ascii="Verdana" w:eastAsia="Times New Roman" w:hAnsi="Verdana" w:cs="Arimo"/>
          <w:kern w:val="0"/>
          <w:sz w:val="21"/>
          <w:szCs w:val="21"/>
          <w:lang w:eastAsia="es-ES" w:bidi="ar-SA"/>
        </w:rPr>
        <w:t>la fecha de aprobación de los documentos que acrediten la conformidad con los bienes entregados o servicios prestados, hasta la fecha de pago material por parte de la Administración. Para el caso de</w:t>
      </w:r>
      <w:r>
        <w:rPr>
          <w:rFonts w:ascii="Verdana" w:eastAsia="Times New Roman" w:hAnsi="Verdana" w:cs="Arimo"/>
          <w:kern w:val="0"/>
          <w:sz w:val="21"/>
          <w:szCs w:val="21"/>
          <w:lang w:eastAsia="es-ES" w:bidi="ar-SA"/>
        </w:rPr>
        <w:t xml:space="preserve"> las obras, desde la fecha de aprobación de las certificaciones de obra hasta la fecha de pago material por parte de la Administración. </w:t>
      </w:r>
    </w:p>
    <w:p w:rsidR="00677D41" w:rsidRDefault="00677D41">
      <w:pPr>
        <w:textAlignment w:val="auto"/>
        <w:rPr>
          <w:rFonts w:ascii="Verdana" w:eastAsia="Lucida Sans Unicode" w:hAnsi="Verdana" w:cs="Arimo"/>
          <w:b/>
          <w:sz w:val="21"/>
          <w:szCs w:val="21"/>
          <w:lang w:bidi="ar-SA"/>
        </w:rPr>
      </w:pPr>
    </w:p>
    <w:p w:rsidR="00677D41" w:rsidRDefault="00380365">
      <w:pPr>
        <w:widowControl/>
        <w:tabs>
          <w:tab w:val="left" w:pos="1440"/>
        </w:tabs>
        <w:jc w:val="both"/>
        <w:textAlignment w:val="auto"/>
      </w:pPr>
      <w:r>
        <w:rPr>
          <w:rFonts w:ascii="Verdana" w:eastAsia="Lucida Sans Unicode" w:hAnsi="Verdana" w:cs="Arimo"/>
          <w:sz w:val="21"/>
          <w:szCs w:val="21"/>
          <w:lang w:bidi="ar-SA"/>
        </w:rPr>
        <w:t xml:space="preserve">II.- </w:t>
      </w:r>
      <w:r>
        <w:rPr>
          <w:rFonts w:ascii="Verdana" w:eastAsia="Lucida Sans Unicode" w:hAnsi="Verdana" w:cs="Arimo"/>
          <w:bCs/>
          <w:sz w:val="21"/>
          <w:szCs w:val="21"/>
          <w:lang w:bidi="ar-SA"/>
        </w:rPr>
        <w:t>Periodo Medio de Pago del Ayuntamiento de Candelaria. Primer trimestre 2026: De conformidad con la información ex</w:t>
      </w:r>
      <w:r>
        <w:rPr>
          <w:rFonts w:ascii="Verdana" w:eastAsia="Lucida Sans Unicode" w:hAnsi="Verdana" w:cs="Arimo"/>
          <w:bCs/>
          <w:sz w:val="21"/>
          <w:szCs w:val="21"/>
          <w:lang w:bidi="ar-SA"/>
        </w:rPr>
        <w:t>traída del aplicativo contable el 9 de abril de 2026, el PMP del Ayuntamiento es el siguiente:</w:t>
      </w:r>
    </w:p>
    <w:p w:rsidR="00677D41" w:rsidRDefault="00677D41">
      <w:pPr>
        <w:widowControl/>
        <w:tabs>
          <w:tab w:val="left" w:pos="1440"/>
        </w:tabs>
        <w:jc w:val="both"/>
        <w:textAlignment w:val="auto"/>
        <w:rPr>
          <w:rFonts w:ascii="Verdana" w:eastAsia="Lucida Sans Unicode" w:hAnsi="Verdana" w:cs="Arimo"/>
          <w:sz w:val="21"/>
          <w:szCs w:val="21"/>
          <w:lang w:bidi="ar-SA"/>
        </w:rPr>
      </w:pPr>
    </w:p>
    <w:tbl>
      <w:tblPr>
        <w:tblW w:w="5020" w:type="dxa"/>
        <w:tblCellMar>
          <w:left w:w="10" w:type="dxa"/>
          <w:right w:w="10" w:type="dxa"/>
        </w:tblCellMar>
        <w:tblLook w:val="0000" w:firstRow="0" w:lastRow="0" w:firstColumn="0" w:lastColumn="0" w:noHBand="0" w:noVBand="0"/>
      </w:tblPr>
      <w:tblGrid>
        <w:gridCol w:w="3160"/>
        <w:gridCol w:w="1860"/>
      </w:tblGrid>
      <w:tr w:rsidR="00677D41">
        <w:tblPrEx>
          <w:tblCellMar>
            <w:top w:w="0" w:type="dxa"/>
            <w:bottom w:w="0" w:type="dxa"/>
          </w:tblCellMar>
        </w:tblPrEx>
        <w:trPr>
          <w:trHeight w:val="255"/>
        </w:trPr>
        <w:tc>
          <w:tcPr>
            <w:tcW w:w="316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widowControl/>
              <w:suppressAutoHyphens w:val="0"/>
              <w:jc w:val="center"/>
              <w:textAlignment w:val="auto"/>
            </w:pPr>
            <w:r>
              <w:rPr>
                <w:rFonts w:ascii="Verdana" w:eastAsia="Lucida Sans Unicode" w:hAnsi="Verdana" w:cs="Arial"/>
                <w:sz w:val="18"/>
                <w:szCs w:val="18"/>
                <w:lang w:bidi="ar-SA"/>
              </w:rPr>
              <w:t>Ratio medio de pago:</w:t>
            </w:r>
          </w:p>
        </w:tc>
        <w:tc>
          <w:tcPr>
            <w:tcW w:w="1860"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18"/>
                <w:szCs w:val="18"/>
                <w:lang w:bidi="ar-SA"/>
              </w:rPr>
            </w:pPr>
            <w:r>
              <w:rPr>
                <w:rFonts w:ascii="Verdana" w:eastAsia="Lucida Sans Unicode" w:hAnsi="Verdana" w:cs="Arial"/>
                <w:sz w:val="18"/>
                <w:szCs w:val="18"/>
                <w:lang w:bidi="ar-SA"/>
              </w:rPr>
              <w:t>19,27</w:t>
            </w:r>
          </w:p>
        </w:tc>
      </w:tr>
      <w:tr w:rsidR="00677D41">
        <w:tblPrEx>
          <w:tblCellMar>
            <w:top w:w="0" w:type="dxa"/>
            <w:bottom w:w="0" w:type="dxa"/>
          </w:tblCellMar>
        </w:tblPrEx>
        <w:trPr>
          <w:trHeight w:val="255"/>
        </w:trPr>
        <w:tc>
          <w:tcPr>
            <w:tcW w:w="316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jc w:val="center"/>
              <w:textAlignment w:val="auto"/>
              <w:rPr>
                <w:rFonts w:ascii="Verdana" w:eastAsia="Lucida Sans Unicode" w:hAnsi="Verdana" w:cs="Arial"/>
                <w:sz w:val="18"/>
                <w:szCs w:val="18"/>
                <w:lang w:bidi="ar-SA"/>
              </w:rPr>
            </w:pPr>
            <w:r>
              <w:rPr>
                <w:rFonts w:ascii="Verdana" w:eastAsia="Lucida Sans Unicode" w:hAnsi="Verdana" w:cs="Arial"/>
                <w:sz w:val="18"/>
                <w:szCs w:val="18"/>
                <w:lang w:bidi="ar-SA"/>
              </w:rPr>
              <w:t>Pagos realizados:</w:t>
            </w:r>
          </w:p>
        </w:tc>
        <w:tc>
          <w:tcPr>
            <w:tcW w:w="186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18"/>
                <w:szCs w:val="18"/>
                <w:lang w:bidi="ar-SA"/>
              </w:rPr>
            </w:pPr>
            <w:r>
              <w:rPr>
                <w:rFonts w:ascii="Verdana" w:eastAsia="Lucida Sans Unicode" w:hAnsi="Verdana" w:cs="Arial"/>
                <w:sz w:val="18"/>
                <w:szCs w:val="18"/>
                <w:lang w:bidi="ar-SA"/>
              </w:rPr>
              <w:t>3.058.103,40</w:t>
            </w:r>
          </w:p>
        </w:tc>
      </w:tr>
      <w:tr w:rsidR="00677D41">
        <w:tblPrEx>
          <w:tblCellMar>
            <w:top w:w="0" w:type="dxa"/>
            <w:bottom w:w="0" w:type="dxa"/>
          </w:tblCellMar>
        </w:tblPrEx>
        <w:trPr>
          <w:trHeight w:val="378"/>
        </w:trPr>
        <w:tc>
          <w:tcPr>
            <w:tcW w:w="316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jc w:val="center"/>
              <w:textAlignment w:val="auto"/>
              <w:rPr>
                <w:rFonts w:ascii="Verdana" w:eastAsia="Lucida Sans Unicode" w:hAnsi="Verdana" w:cs="Arial"/>
                <w:sz w:val="18"/>
                <w:szCs w:val="18"/>
                <w:lang w:bidi="ar-SA"/>
              </w:rPr>
            </w:pPr>
            <w:r>
              <w:rPr>
                <w:rFonts w:ascii="Verdana" w:eastAsia="Lucida Sans Unicode" w:hAnsi="Verdana" w:cs="Arial"/>
                <w:sz w:val="18"/>
                <w:szCs w:val="18"/>
                <w:lang w:bidi="ar-SA"/>
              </w:rPr>
              <w:t>Ratio medio pendiente de pago:</w:t>
            </w:r>
          </w:p>
        </w:tc>
        <w:tc>
          <w:tcPr>
            <w:tcW w:w="186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18"/>
                <w:szCs w:val="18"/>
                <w:lang w:bidi="ar-SA"/>
              </w:rPr>
            </w:pPr>
            <w:r>
              <w:rPr>
                <w:rFonts w:ascii="Verdana" w:eastAsia="Lucida Sans Unicode" w:hAnsi="Verdana" w:cs="Arial"/>
                <w:sz w:val="18"/>
                <w:szCs w:val="18"/>
                <w:lang w:bidi="ar-SA"/>
              </w:rPr>
              <w:t>31,89</w:t>
            </w:r>
          </w:p>
        </w:tc>
      </w:tr>
      <w:tr w:rsidR="00677D41">
        <w:tblPrEx>
          <w:tblCellMar>
            <w:top w:w="0" w:type="dxa"/>
            <w:bottom w:w="0" w:type="dxa"/>
          </w:tblCellMar>
        </w:tblPrEx>
        <w:trPr>
          <w:trHeight w:val="540"/>
        </w:trPr>
        <w:tc>
          <w:tcPr>
            <w:tcW w:w="316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18"/>
                <w:szCs w:val="18"/>
                <w:lang w:bidi="ar-SA"/>
              </w:rPr>
            </w:pPr>
            <w:r>
              <w:rPr>
                <w:rFonts w:ascii="Verdana" w:eastAsia="Lucida Sans Unicode" w:hAnsi="Verdana" w:cs="Arial"/>
                <w:sz w:val="18"/>
                <w:szCs w:val="18"/>
                <w:lang w:bidi="ar-SA"/>
              </w:rPr>
              <w:t>Pagos pendientes:</w:t>
            </w:r>
          </w:p>
        </w:tc>
        <w:tc>
          <w:tcPr>
            <w:tcW w:w="186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18"/>
                <w:szCs w:val="18"/>
                <w:lang w:bidi="ar-SA"/>
              </w:rPr>
            </w:pPr>
            <w:r>
              <w:rPr>
                <w:rFonts w:ascii="Verdana" w:eastAsia="Lucida Sans Unicode" w:hAnsi="Verdana" w:cs="Arial"/>
                <w:sz w:val="18"/>
                <w:szCs w:val="18"/>
                <w:lang w:bidi="ar-SA"/>
              </w:rPr>
              <w:t>3.505.592,79</w:t>
            </w:r>
          </w:p>
        </w:tc>
      </w:tr>
      <w:tr w:rsidR="00677D41">
        <w:tblPrEx>
          <w:tblCellMar>
            <w:top w:w="0" w:type="dxa"/>
            <w:bottom w:w="0" w:type="dxa"/>
          </w:tblCellMar>
        </w:tblPrEx>
        <w:trPr>
          <w:trHeight w:val="285"/>
        </w:trPr>
        <w:tc>
          <w:tcPr>
            <w:tcW w:w="316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jc w:val="center"/>
              <w:textAlignment w:val="auto"/>
            </w:pPr>
            <w:r>
              <w:rPr>
                <w:rFonts w:ascii="Verdana" w:eastAsia="Lucida Sans Unicode" w:hAnsi="Verdana" w:cs="Arial"/>
                <w:b/>
                <w:bCs/>
                <w:sz w:val="18"/>
                <w:szCs w:val="18"/>
                <w:lang w:bidi="ar-SA"/>
              </w:rPr>
              <w:t xml:space="preserve">Resultado PMP </w:t>
            </w:r>
            <w:r>
              <w:rPr>
                <w:rFonts w:ascii="Verdana" w:eastAsia="Lucida Sans Unicode" w:hAnsi="Verdana" w:cs="Arial"/>
                <w:b/>
                <w:bCs/>
                <w:sz w:val="18"/>
                <w:szCs w:val="18"/>
                <w:vertAlign w:val="subscript"/>
                <w:lang w:bidi="ar-SA"/>
              </w:rPr>
              <w:t>AYTO</w:t>
            </w:r>
          </w:p>
        </w:tc>
        <w:tc>
          <w:tcPr>
            <w:tcW w:w="186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b/>
                <w:bCs/>
                <w:sz w:val="18"/>
                <w:szCs w:val="18"/>
                <w:lang w:bidi="ar-SA"/>
              </w:rPr>
            </w:pPr>
            <w:r>
              <w:rPr>
                <w:rFonts w:ascii="Verdana" w:eastAsia="Lucida Sans Unicode" w:hAnsi="Verdana" w:cs="Arial"/>
                <w:b/>
                <w:bCs/>
                <w:sz w:val="18"/>
                <w:szCs w:val="18"/>
                <w:lang w:bidi="ar-SA"/>
              </w:rPr>
              <w:t>26,01</w:t>
            </w:r>
          </w:p>
        </w:tc>
      </w:tr>
    </w:tbl>
    <w:p w:rsidR="00677D41" w:rsidRDefault="00677D41">
      <w:pPr>
        <w:widowControl/>
        <w:tabs>
          <w:tab w:val="left" w:pos="1440"/>
        </w:tabs>
        <w:jc w:val="both"/>
        <w:textAlignment w:val="auto"/>
        <w:rPr>
          <w:rFonts w:ascii="Verdana" w:eastAsia="Lucida Sans Unicode" w:hAnsi="Verdana" w:cs="Arimo"/>
          <w:sz w:val="21"/>
          <w:szCs w:val="21"/>
          <w:lang w:bidi="ar-SA"/>
        </w:rPr>
      </w:pPr>
    </w:p>
    <w:p w:rsidR="00677D41" w:rsidRDefault="00677D41">
      <w:pPr>
        <w:widowControl/>
        <w:tabs>
          <w:tab w:val="left" w:pos="1440"/>
        </w:tabs>
        <w:jc w:val="both"/>
        <w:textAlignment w:val="auto"/>
        <w:rPr>
          <w:rFonts w:ascii="Verdana" w:eastAsia="Lucida Sans Unicode" w:hAnsi="Verdana" w:cs="Arimo"/>
          <w:bCs/>
          <w:sz w:val="21"/>
          <w:szCs w:val="21"/>
          <w:lang w:bidi="ar-SA"/>
        </w:rPr>
      </w:pPr>
    </w:p>
    <w:p w:rsidR="00677D41" w:rsidRDefault="00677D41">
      <w:pPr>
        <w:widowControl/>
        <w:tabs>
          <w:tab w:val="left" w:pos="1440"/>
        </w:tabs>
        <w:jc w:val="both"/>
        <w:textAlignment w:val="auto"/>
        <w:rPr>
          <w:rFonts w:ascii="Verdana" w:eastAsia="Lucida Sans Unicode" w:hAnsi="Verdana" w:cs="Arimo"/>
          <w:bCs/>
          <w:sz w:val="21"/>
          <w:szCs w:val="21"/>
          <w:lang w:bidi="ar-SA"/>
        </w:rPr>
      </w:pPr>
    </w:p>
    <w:p w:rsidR="00677D41" w:rsidRDefault="00677D41">
      <w:pPr>
        <w:widowControl/>
        <w:tabs>
          <w:tab w:val="left" w:pos="1440"/>
        </w:tabs>
        <w:jc w:val="both"/>
        <w:textAlignment w:val="auto"/>
        <w:rPr>
          <w:rFonts w:ascii="Verdana" w:eastAsia="Lucida Sans Unicode" w:hAnsi="Verdana" w:cs="Arimo"/>
          <w:bCs/>
          <w:sz w:val="21"/>
          <w:szCs w:val="21"/>
          <w:lang w:bidi="ar-SA"/>
        </w:rPr>
      </w:pPr>
    </w:p>
    <w:p w:rsidR="00677D41" w:rsidRDefault="00380365">
      <w:pPr>
        <w:widowControl/>
        <w:tabs>
          <w:tab w:val="left" w:pos="1440"/>
        </w:tabs>
        <w:jc w:val="both"/>
        <w:textAlignment w:val="auto"/>
      </w:pPr>
      <w:r>
        <w:rPr>
          <w:rFonts w:ascii="Verdana" w:eastAsia="Lucida Sans Unicode" w:hAnsi="Verdana" w:cs="Arimo"/>
          <w:sz w:val="21"/>
          <w:szCs w:val="21"/>
          <w:lang w:bidi="ar-SA"/>
        </w:rPr>
        <w:t xml:space="preserve">III.- </w:t>
      </w:r>
      <w:r>
        <w:rPr>
          <w:rFonts w:ascii="Verdana" w:eastAsia="Lucida Sans Unicode" w:hAnsi="Verdana" w:cs="Arimo"/>
          <w:bCs/>
          <w:sz w:val="21"/>
          <w:szCs w:val="21"/>
          <w:lang w:bidi="ar-SA"/>
        </w:rPr>
        <w:t>Periodo Medio de Pago EPELCAN. Primer trimestre 2026: De conformidad con los cálculos remitidos por la entidad pública empresarial, el PMP de EPELCAN es el siguiente es el siguiente:</w:t>
      </w:r>
    </w:p>
    <w:p w:rsidR="00677D41" w:rsidRDefault="00677D41">
      <w:pPr>
        <w:widowControl/>
        <w:tabs>
          <w:tab w:val="left" w:pos="1440"/>
        </w:tabs>
        <w:jc w:val="both"/>
        <w:textAlignment w:val="auto"/>
        <w:rPr>
          <w:rFonts w:ascii="Verdana" w:eastAsia="Lucida Sans Unicode" w:hAnsi="Verdana" w:cs="Arimo"/>
          <w:sz w:val="21"/>
          <w:szCs w:val="21"/>
          <w:lang w:bidi="ar-SA"/>
        </w:rPr>
      </w:pPr>
    </w:p>
    <w:tbl>
      <w:tblPr>
        <w:tblW w:w="5020" w:type="dxa"/>
        <w:tblInd w:w="1739" w:type="dxa"/>
        <w:tblCellMar>
          <w:left w:w="10" w:type="dxa"/>
          <w:right w:w="10" w:type="dxa"/>
        </w:tblCellMar>
        <w:tblLook w:val="0000" w:firstRow="0" w:lastRow="0" w:firstColumn="0" w:lastColumn="0" w:noHBand="0" w:noVBand="0"/>
      </w:tblPr>
      <w:tblGrid>
        <w:gridCol w:w="3160"/>
        <w:gridCol w:w="1860"/>
      </w:tblGrid>
      <w:tr w:rsidR="00677D41">
        <w:tblPrEx>
          <w:tblCellMar>
            <w:top w:w="0" w:type="dxa"/>
            <w:bottom w:w="0" w:type="dxa"/>
          </w:tblCellMar>
        </w:tblPrEx>
        <w:trPr>
          <w:trHeight w:val="315"/>
        </w:trPr>
        <w:tc>
          <w:tcPr>
            <w:tcW w:w="316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widowControl/>
              <w:suppressAutoHyphens w:val="0"/>
              <w:jc w:val="center"/>
              <w:textAlignment w:val="auto"/>
            </w:pPr>
            <w:r>
              <w:rPr>
                <w:rFonts w:ascii="Verdana" w:eastAsia="Lucida Sans Unicode" w:hAnsi="Verdana" w:cs="Arial"/>
                <w:sz w:val="18"/>
                <w:szCs w:val="18"/>
                <w:lang w:bidi="ar-SA"/>
              </w:rPr>
              <w:t>Ratio medio de pago:</w:t>
            </w:r>
          </w:p>
        </w:tc>
        <w:tc>
          <w:tcPr>
            <w:tcW w:w="1860"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18"/>
                <w:szCs w:val="18"/>
                <w:lang w:bidi="ar-SA"/>
              </w:rPr>
            </w:pPr>
            <w:r>
              <w:rPr>
                <w:rFonts w:ascii="Verdana" w:eastAsia="Lucida Sans Unicode" w:hAnsi="Verdana" w:cs="Arial"/>
                <w:sz w:val="18"/>
                <w:szCs w:val="18"/>
                <w:lang w:bidi="ar-SA"/>
              </w:rPr>
              <w:t>26,81</w:t>
            </w:r>
          </w:p>
        </w:tc>
      </w:tr>
      <w:tr w:rsidR="00677D41">
        <w:tblPrEx>
          <w:tblCellMar>
            <w:top w:w="0" w:type="dxa"/>
            <w:bottom w:w="0" w:type="dxa"/>
          </w:tblCellMar>
        </w:tblPrEx>
        <w:trPr>
          <w:trHeight w:val="315"/>
        </w:trPr>
        <w:tc>
          <w:tcPr>
            <w:tcW w:w="316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jc w:val="center"/>
              <w:textAlignment w:val="auto"/>
              <w:rPr>
                <w:rFonts w:ascii="Verdana" w:eastAsia="Lucida Sans Unicode" w:hAnsi="Verdana" w:cs="Arial"/>
                <w:sz w:val="18"/>
                <w:szCs w:val="18"/>
                <w:lang w:bidi="ar-SA"/>
              </w:rPr>
            </w:pPr>
            <w:r>
              <w:rPr>
                <w:rFonts w:ascii="Verdana" w:eastAsia="Lucida Sans Unicode" w:hAnsi="Verdana" w:cs="Arial"/>
                <w:sz w:val="18"/>
                <w:szCs w:val="18"/>
                <w:lang w:bidi="ar-SA"/>
              </w:rPr>
              <w:t>Pagos realizados:</w:t>
            </w:r>
          </w:p>
        </w:tc>
        <w:tc>
          <w:tcPr>
            <w:tcW w:w="186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18"/>
                <w:szCs w:val="18"/>
                <w:lang w:bidi="ar-SA"/>
              </w:rPr>
            </w:pPr>
            <w:r>
              <w:rPr>
                <w:rFonts w:ascii="Verdana" w:eastAsia="Lucida Sans Unicode" w:hAnsi="Verdana" w:cs="Arial"/>
                <w:sz w:val="18"/>
                <w:szCs w:val="18"/>
                <w:lang w:bidi="ar-SA"/>
              </w:rPr>
              <w:t>60.843,35</w:t>
            </w:r>
          </w:p>
        </w:tc>
      </w:tr>
      <w:tr w:rsidR="00677D41">
        <w:tblPrEx>
          <w:tblCellMar>
            <w:top w:w="0" w:type="dxa"/>
            <w:bottom w:w="0" w:type="dxa"/>
          </w:tblCellMar>
        </w:tblPrEx>
        <w:trPr>
          <w:trHeight w:val="315"/>
        </w:trPr>
        <w:tc>
          <w:tcPr>
            <w:tcW w:w="316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jc w:val="center"/>
              <w:textAlignment w:val="auto"/>
              <w:rPr>
                <w:rFonts w:ascii="Verdana" w:eastAsia="Lucida Sans Unicode" w:hAnsi="Verdana" w:cs="Arial"/>
                <w:sz w:val="18"/>
                <w:szCs w:val="18"/>
                <w:lang w:bidi="ar-SA"/>
              </w:rPr>
            </w:pPr>
            <w:r>
              <w:rPr>
                <w:rFonts w:ascii="Verdana" w:eastAsia="Lucida Sans Unicode" w:hAnsi="Verdana" w:cs="Arial"/>
                <w:sz w:val="18"/>
                <w:szCs w:val="18"/>
                <w:lang w:bidi="ar-SA"/>
              </w:rPr>
              <w:t xml:space="preserve">Ratio </w:t>
            </w:r>
            <w:r>
              <w:rPr>
                <w:rFonts w:ascii="Verdana" w:eastAsia="Lucida Sans Unicode" w:hAnsi="Verdana" w:cs="Arial"/>
                <w:sz w:val="18"/>
                <w:szCs w:val="18"/>
                <w:lang w:bidi="ar-SA"/>
              </w:rPr>
              <w:t>medio pendiente de pago:</w:t>
            </w:r>
          </w:p>
        </w:tc>
        <w:tc>
          <w:tcPr>
            <w:tcW w:w="186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18"/>
                <w:szCs w:val="18"/>
                <w:lang w:bidi="ar-SA"/>
              </w:rPr>
            </w:pPr>
            <w:r>
              <w:rPr>
                <w:rFonts w:ascii="Verdana" w:eastAsia="Lucida Sans Unicode" w:hAnsi="Verdana" w:cs="Arial"/>
                <w:sz w:val="18"/>
                <w:szCs w:val="18"/>
                <w:lang w:bidi="ar-SA"/>
              </w:rPr>
              <w:t>4,64</w:t>
            </w:r>
          </w:p>
        </w:tc>
      </w:tr>
      <w:tr w:rsidR="00677D41">
        <w:tblPrEx>
          <w:tblCellMar>
            <w:top w:w="0" w:type="dxa"/>
            <w:bottom w:w="0" w:type="dxa"/>
          </w:tblCellMar>
        </w:tblPrEx>
        <w:trPr>
          <w:trHeight w:val="315"/>
        </w:trPr>
        <w:tc>
          <w:tcPr>
            <w:tcW w:w="316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jc w:val="center"/>
              <w:textAlignment w:val="auto"/>
              <w:rPr>
                <w:rFonts w:ascii="Verdana" w:eastAsia="Lucida Sans Unicode" w:hAnsi="Verdana" w:cs="Arial"/>
                <w:sz w:val="18"/>
                <w:szCs w:val="18"/>
                <w:lang w:bidi="ar-SA"/>
              </w:rPr>
            </w:pPr>
            <w:r>
              <w:rPr>
                <w:rFonts w:ascii="Verdana" w:eastAsia="Lucida Sans Unicode" w:hAnsi="Verdana" w:cs="Arial"/>
                <w:sz w:val="18"/>
                <w:szCs w:val="18"/>
                <w:lang w:bidi="ar-SA"/>
              </w:rPr>
              <w:t>Pagos pendientes:</w:t>
            </w:r>
          </w:p>
        </w:tc>
        <w:tc>
          <w:tcPr>
            <w:tcW w:w="186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18"/>
                <w:szCs w:val="18"/>
                <w:lang w:bidi="ar-SA"/>
              </w:rPr>
            </w:pPr>
            <w:r>
              <w:rPr>
                <w:rFonts w:ascii="Verdana" w:eastAsia="Lucida Sans Unicode" w:hAnsi="Verdana" w:cs="Arial"/>
                <w:sz w:val="18"/>
                <w:szCs w:val="18"/>
                <w:lang w:bidi="ar-SA"/>
              </w:rPr>
              <w:t>2.648,25</w:t>
            </w:r>
          </w:p>
        </w:tc>
      </w:tr>
      <w:tr w:rsidR="00677D41">
        <w:tblPrEx>
          <w:tblCellMar>
            <w:top w:w="0" w:type="dxa"/>
            <w:bottom w:w="0" w:type="dxa"/>
          </w:tblCellMar>
        </w:tblPrEx>
        <w:trPr>
          <w:trHeight w:val="315"/>
        </w:trPr>
        <w:tc>
          <w:tcPr>
            <w:tcW w:w="316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jc w:val="center"/>
              <w:textAlignment w:val="auto"/>
            </w:pPr>
            <w:r>
              <w:rPr>
                <w:rFonts w:ascii="Verdana" w:eastAsia="Lucida Sans Unicode" w:hAnsi="Verdana" w:cs="Arial"/>
                <w:b/>
                <w:bCs/>
                <w:sz w:val="18"/>
                <w:szCs w:val="18"/>
                <w:lang w:bidi="ar-SA"/>
              </w:rPr>
              <w:t>Resultado PMP</w:t>
            </w:r>
            <w:r>
              <w:rPr>
                <w:rFonts w:ascii="Verdana" w:eastAsia="Lucida Sans Unicode" w:hAnsi="Verdana" w:cs="Arial"/>
                <w:b/>
                <w:bCs/>
                <w:sz w:val="18"/>
                <w:szCs w:val="18"/>
                <w:vertAlign w:val="subscript"/>
                <w:lang w:bidi="ar-SA"/>
              </w:rPr>
              <w:t xml:space="preserve"> </w:t>
            </w:r>
            <w:r>
              <w:rPr>
                <w:rFonts w:ascii="Verdana" w:eastAsia="Lucida Sans Unicode" w:hAnsi="Verdana" w:cs="Arial"/>
                <w:b/>
                <w:bCs/>
                <w:sz w:val="18"/>
                <w:szCs w:val="18"/>
                <w:lang w:bidi="ar-SA"/>
              </w:rPr>
              <w:t>Epelcan</w:t>
            </w:r>
          </w:p>
        </w:tc>
        <w:tc>
          <w:tcPr>
            <w:tcW w:w="186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b/>
                <w:bCs/>
                <w:sz w:val="18"/>
                <w:szCs w:val="18"/>
                <w:lang w:bidi="ar-SA"/>
              </w:rPr>
            </w:pPr>
            <w:r>
              <w:rPr>
                <w:rFonts w:ascii="Verdana" w:eastAsia="Lucida Sans Unicode" w:hAnsi="Verdana" w:cs="Arial"/>
                <w:b/>
                <w:bCs/>
                <w:sz w:val="18"/>
                <w:szCs w:val="18"/>
                <w:lang w:bidi="ar-SA"/>
              </w:rPr>
              <w:t>25,88</w:t>
            </w:r>
          </w:p>
        </w:tc>
      </w:tr>
    </w:tbl>
    <w:p w:rsidR="00677D41" w:rsidRDefault="00677D41">
      <w:pPr>
        <w:widowControl/>
        <w:tabs>
          <w:tab w:val="left" w:pos="1440"/>
        </w:tabs>
        <w:jc w:val="both"/>
        <w:textAlignment w:val="auto"/>
        <w:rPr>
          <w:rFonts w:ascii="Verdana" w:eastAsia="Lucida Sans Unicode" w:hAnsi="Verdana" w:cs="Arimo"/>
          <w:sz w:val="21"/>
          <w:szCs w:val="21"/>
          <w:lang w:bidi="ar-SA"/>
        </w:rPr>
      </w:pPr>
    </w:p>
    <w:p w:rsidR="00677D41" w:rsidRDefault="00380365">
      <w:pPr>
        <w:jc w:val="both"/>
        <w:textAlignment w:val="auto"/>
        <w:rPr>
          <w:rFonts w:ascii="Verdana" w:eastAsia="Lucida Sans Unicode" w:hAnsi="Verdana" w:cs="Arimo"/>
          <w:sz w:val="21"/>
          <w:szCs w:val="21"/>
          <w:lang w:bidi="ar-SA"/>
        </w:rPr>
      </w:pPr>
      <w:r>
        <w:rPr>
          <w:rFonts w:ascii="Verdana" w:eastAsia="Lucida Sans Unicode" w:hAnsi="Verdana" w:cs="Arimo"/>
          <w:sz w:val="21"/>
          <w:szCs w:val="21"/>
          <w:lang w:bidi="ar-SA"/>
        </w:rPr>
        <w:tab/>
      </w:r>
    </w:p>
    <w:p w:rsidR="00677D41" w:rsidRDefault="00380365">
      <w:pPr>
        <w:widowControl/>
        <w:tabs>
          <w:tab w:val="left" w:pos="1440"/>
        </w:tabs>
        <w:jc w:val="both"/>
        <w:textAlignment w:val="auto"/>
      </w:pPr>
      <w:r>
        <w:rPr>
          <w:rFonts w:ascii="Verdana" w:eastAsia="Lucida Sans Unicode" w:hAnsi="Verdana" w:cs="Arimo"/>
          <w:sz w:val="21"/>
          <w:szCs w:val="21"/>
          <w:lang w:bidi="ar-SA"/>
        </w:rPr>
        <w:t xml:space="preserve">III.- </w:t>
      </w:r>
      <w:r>
        <w:rPr>
          <w:rFonts w:ascii="Verdana" w:eastAsia="Lucida Sans Unicode" w:hAnsi="Verdana" w:cs="Arimo"/>
          <w:bCs/>
          <w:sz w:val="21"/>
          <w:szCs w:val="21"/>
          <w:lang w:bidi="ar-SA"/>
        </w:rPr>
        <w:t xml:space="preserve">Periodo Medio de Pago VIVIENDAS Y SERVICIOS MUNICIPALES DE CANDELARIA SL. Primer trimestre 2026: De conformidad con los cálculos remitidos por la entidad </w:t>
      </w:r>
      <w:r>
        <w:rPr>
          <w:rFonts w:ascii="Verdana" w:eastAsia="Lucida Sans Unicode" w:hAnsi="Verdana" w:cs="Arimo"/>
          <w:bCs/>
          <w:sz w:val="21"/>
          <w:szCs w:val="21"/>
          <w:lang w:bidi="ar-SA"/>
        </w:rPr>
        <w:t>pública empresarial, el PMP de la entidad VIVIENDAS Y SERVICIOS MUNICIPALES DE CANDELARIA SL, es el siguiente:</w:t>
      </w:r>
    </w:p>
    <w:p w:rsidR="00677D41" w:rsidRDefault="00677D41">
      <w:pPr>
        <w:widowControl/>
        <w:tabs>
          <w:tab w:val="left" w:pos="1440"/>
        </w:tabs>
        <w:jc w:val="both"/>
        <w:textAlignment w:val="auto"/>
        <w:rPr>
          <w:rFonts w:ascii="Verdana" w:eastAsia="Lucida Sans Unicode" w:hAnsi="Verdana" w:cs="Arimo"/>
          <w:sz w:val="21"/>
          <w:szCs w:val="21"/>
          <w:lang w:bidi="ar-SA"/>
        </w:rPr>
      </w:pPr>
    </w:p>
    <w:tbl>
      <w:tblPr>
        <w:tblW w:w="5020" w:type="dxa"/>
        <w:tblInd w:w="1739" w:type="dxa"/>
        <w:tblCellMar>
          <w:left w:w="10" w:type="dxa"/>
          <w:right w:w="10" w:type="dxa"/>
        </w:tblCellMar>
        <w:tblLook w:val="0000" w:firstRow="0" w:lastRow="0" w:firstColumn="0" w:lastColumn="0" w:noHBand="0" w:noVBand="0"/>
      </w:tblPr>
      <w:tblGrid>
        <w:gridCol w:w="3160"/>
        <w:gridCol w:w="1860"/>
      </w:tblGrid>
      <w:tr w:rsidR="00677D41">
        <w:tblPrEx>
          <w:tblCellMar>
            <w:top w:w="0" w:type="dxa"/>
            <w:bottom w:w="0" w:type="dxa"/>
          </w:tblCellMar>
        </w:tblPrEx>
        <w:trPr>
          <w:trHeight w:val="315"/>
        </w:trPr>
        <w:tc>
          <w:tcPr>
            <w:tcW w:w="316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widowControl/>
              <w:suppressAutoHyphens w:val="0"/>
              <w:jc w:val="center"/>
              <w:textAlignment w:val="auto"/>
            </w:pPr>
            <w:r>
              <w:rPr>
                <w:rFonts w:ascii="Verdana" w:eastAsia="Lucida Sans Unicode" w:hAnsi="Verdana" w:cs="Arial"/>
                <w:sz w:val="18"/>
                <w:szCs w:val="18"/>
                <w:lang w:bidi="ar-SA"/>
              </w:rPr>
              <w:t>Ratio medio de pago:</w:t>
            </w:r>
          </w:p>
        </w:tc>
        <w:tc>
          <w:tcPr>
            <w:tcW w:w="1860"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18"/>
                <w:szCs w:val="18"/>
                <w:lang w:bidi="ar-SA"/>
              </w:rPr>
            </w:pPr>
            <w:r>
              <w:rPr>
                <w:rFonts w:ascii="Verdana" w:eastAsia="Lucida Sans Unicode" w:hAnsi="Verdana" w:cs="Arial"/>
                <w:sz w:val="18"/>
                <w:szCs w:val="18"/>
                <w:lang w:bidi="ar-SA"/>
              </w:rPr>
              <w:t>27,01</w:t>
            </w:r>
          </w:p>
        </w:tc>
      </w:tr>
      <w:tr w:rsidR="00677D41">
        <w:tblPrEx>
          <w:tblCellMar>
            <w:top w:w="0" w:type="dxa"/>
            <w:bottom w:w="0" w:type="dxa"/>
          </w:tblCellMar>
        </w:tblPrEx>
        <w:trPr>
          <w:trHeight w:val="315"/>
        </w:trPr>
        <w:tc>
          <w:tcPr>
            <w:tcW w:w="316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jc w:val="center"/>
              <w:textAlignment w:val="auto"/>
              <w:rPr>
                <w:rFonts w:ascii="Verdana" w:eastAsia="Lucida Sans Unicode" w:hAnsi="Verdana" w:cs="Arial"/>
                <w:sz w:val="18"/>
                <w:szCs w:val="18"/>
                <w:lang w:bidi="ar-SA"/>
              </w:rPr>
            </w:pPr>
            <w:r>
              <w:rPr>
                <w:rFonts w:ascii="Verdana" w:eastAsia="Lucida Sans Unicode" w:hAnsi="Verdana" w:cs="Arial"/>
                <w:sz w:val="18"/>
                <w:szCs w:val="18"/>
                <w:lang w:bidi="ar-SA"/>
              </w:rPr>
              <w:t>Pagos realizados:</w:t>
            </w:r>
          </w:p>
        </w:tc>
        <w:tc>
          <w:tcPr>
            <w:tcW w:w="186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18"/>
                <w:szCs w:val="18"/>
                <w:lang w:bidi="ar-SA"/>
              </w:rPr>
            </w:pPr>
            <w:r>
              <w:rPr>
                <w:rFonts w:ascii="Verdana" w:eastAsia="Lucida Sans Unicode" w:hAnsi="Verdana" w:cs="Arial"/>
                <w:sz w:val="18"/>
                <w:szCs w:val="18"/>
                <w:lang w:bidi="ar-SA"/>
              </w:rPr>
              <w:t>42.958,49</w:t>
            </w:r>
          </w:p>
        </w:tc>
      </w:tr>
      <w:tr w:rsidR="00677D41">
        <w:tblPrEx>
          <w:tblCellMar>
            <w:top w:w="0" w:type="dxa"/>
            <w:bottom w:w="0" w:type="dxa"/>
          </w:tblCellMar>
        </w:tblPrEx>
        <w:trPr>
          <w:trHeight w:val="315"/>
        </w:trPr>
        <w:tc>
          <w:tcPr>
            <w:tcW w:w="316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jc w:val="center"/>
              <w:textAlignment w:val="auto"/>
              <w:rPr>
                <w:rFonts w:ascii="Verdana" w:eastAsia="Lucida Sans Unicode" w:hAnsi="Verdana" w:cs="Arial"/>
                <w:sz w:val="18"/>
                <w:szCs w:val="18"/>
                <w:lang w:bidi="ar-SA"/>
              </w:rPr>
            </w:pPr>
            <w:r>
              <w:rPr>
                <w:rFonts w:ascii="Verdana" w:eastAsia="Lucida Sans Unicode" w:hAnsi="Verdana" w:cs="Arial"/>
                <w:sz w:val="18"/>
                <w:szCs w:val="18"/>
                <w:lang w:bidi="ar-SA"/>
              </w:rPr>
              <w:t>Ratio medio pendiente de pago:</w:t>
            </w:r>
          </w:p>
        </w:tc>
        <w:tc>
          <w:tcPr>
            <w:tcW w:w="186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18"/>
                <w:szCs w:val="18"/>
                <w:lang w:bidi="ar-SA"/>
              </w:rPr>
            </w:pPr>
            <w:r>
              <w:rPr>
                <w:rFonts w:ascii="Verdana" w:eastAsia="Lucida Sans Unicode" w:hAnsi="Verdana" w:cs="Arial"/>
                <w:sz w:val="18"/>
                <w:szCs w:val="18"/>
                <w:lang w:bidi="ar-SA"/>
              </w:rPr>
              <w:t>5,00</w:t>
            </w:r>
          </w:p>
        </w:tc>
      </w:tr>
      <w:tr w:rsidR="00677D41">
        <w:tblPrEx>
          <w:tblCellMar>
            <w:top w:w="0" w:type="dxa"/>
            <w:bottom w:w="0" w:type="dxa"/>
          </w:tblCellMar>
        </w:tblPrEx>
        <w:trPr>
          <w:trHeight w:val="330"/>
        </w:trPr>
        <w:tc>
          <w:tcPr>
            <w:tcW w:w="316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jc w:val="center"/>
              <w:textAlignment w:val="auto"/>
              <w:rPr>
                <w:rFonts w:ascii="Verdana" w:eastAsia="Lucida Sans Unicode" w:hAnsi="Verdana" w:cs="Arial"/>
                <w:sz w:val="18"/>
                <w:szCs w:val="18"/>
                <w:lang w:bidi="ar-SA"/>
              </w:rPr>
            </w:pPr>
            <w:r>
              <w:rPr>
                <w:rFonts w:ascii="Verdana" w:eastAsia="Lucida Sans Unicode" w:hAnsi="Verdana" w:cs="Arial"/>
                <w:sz w:val="18"/>
                <w:szCs w:val="18"/>
                <w:lang w:bidi="ar-SA"/>
              </w:rPr>
              <w:t>Pagos pendientes:</w:t>
            </w:r>
          </w:p>
        </w:tc>
        <w:tc>
          <w:tcPr>
            <w:tcW w:w="186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18"/>
                <w:szCs w:val="18"/>
                <w:lang w:bidi="ar-SA"/>
              </w:rPr>
            </w:pPr>
            <w:r>
              <w:rPr>
                <w:rFonts w:ascii="Verdana" w:eastAsia="Lucida Sans Unicode" w:hAnsi="Verdana" w:cs="Arial"/>
                <w:sz w:val="18"/>
                <w:szCs w:val="18"/>
                <w:lang w:bidi="ar-SA"/>
              </w:rPr>
              <w:t>856,00</w:t>
            </w:r>
          </w:p>
        </w:tc>
      </w:tr>
      <w:tr w:rsidR="00677D41">
        <w:tblPrEx>
          <w:tblCellMar>
            <w:top w:w="0" w:type="dxa"/>
            <w:bottom w:w="0" w:type="dxa"/>
          </w:tblCellMar>
        </w:tblPrEx>
        <w:trPr>
          <w:trHeight w:val="315"/>
        </w:trPr>
        <w:tc>
          <w:tcPr>
            <w:tcW w:w="316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jc w:val="center"/>
              <w:textAlignment w:val="auto"/>
            </w:pPr>
            <w:r>
              <w:rPr>
                <w:rFonts w:ascii="Verdana" w:eastAsia="Lucida Sans Unicode" w:hAnsi="Verdana" w:cs="Arial"/>
                <w:b/>
                <w:bCs/>
                <w:sz w:val="18"/>
                <w:szCs w:val="18"/>
                <w:lang w:bidi="ar-SA"/>
              </w:rPr>
              <w:t>Resultado PMP</w:t>
            </w:r>
            <w:r>
              <w:rPr>
                <w:rFonts w:ascii="Verdana" w:eastAsia="Lucida Sans Unicode" w:hAnsi="Verdana" w:cs="Arial"/>
                <w:b/>
                <w:bCs/>
                <w:sz w:val="18"/>
                <w:szCs w:val="18"/>
                <w:vertAlign w:val="subscript"/>
                <w:lang w:bidi="ar-SA"/>
              </w:rPr>
              <w:t xml:space="preserve"> </w:t>
            </w:r>
            <w:r>
              <w:rPr>
                <w:rFonts w:ascii="Verdana" w:eastAsia="Lucida Sans Unicode" w:hAnsi="Verdana" w:cs="Arial"/>
                <w:b/>
                <w:bCs/>
                <w:sz w:val="18"/>
                <w:szCs w:val="18"/>
                <w:lang w:bidi="ar-SA"/>
              </w:rPr>
              <w:t>Empresa</w:t>
            </w:r>
          </w:p>
        </w:tc>
        <w:tc>
          <w:tcPr>
            <w:tcW w:w="186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b/>
                <w:bCs/>
                <w:sz w:val="18"/>
                <w:szCs w:val="18"/>
                <w:lang w:bidi="ar-SA"/>
              </w:rPr>
            </w:pPr>
            <w:r>
              <w:rPr>
                <w:rFonts w:ascii="Verdana" w:eastAsia="Lucida Sans Unicode" w:hAnsi="Verdana" w:cs="Arial"/>
                <w:b/>
                <w:bCs/>
                <w:sz w:val="18"/>
                <w:szCs w:val="18"/>
                <w:lang w:bidi="ar-SA"/>
              </w:rPr>
              <w:t>26,58</w:t>
            </w:r>
          </w:p>
        </w:tc>
      </w:tr>
    </w:tbl>
    <w:p w:rsidR="00677D41" w:rsidRDefault="00677D41">
      <w:pPr>
        <w:widowControl/>
        <w:tabs>
          <w:tab w:val="left" w:pos="1440"/>
        </w:tabs>
        <w:jc w:val="both"/>
        <w:textAlignment w:val="auto"/>
        <w:rPr>
          <w:rFonts w:ascii="Verdana" w:eastAsia="Lucida Sans Unicode" w:hAnsi="Verdana" w:cs="Arimo"/>
          <w:sz w:val="21"/>
          <w:szCs w:val="21"/>
          <w:lang w:bidi="ar-SA"/>
        </w:rPr>
      </w:pPr>
    </w:p>
    <w:p w:rsidR="00677D41" w:rsidRDefault="00677D41">
      <w:pPr>
        <w:jc w:val="both"/>
        <w:textAlignment w:val="auto"/>
        <w:rPr>
          <w:rFonts w:ascii="Verdana" w:eastAsia="Lucida Sans Unicode" w:hAnsi="Verdana" w:cs="Arimo"/>
          <w:color w:val="272923"/>
          <w:sz w:val="21"/>
          <w:szCs w:val="21"/>
          <w:lang w:bidi="ar-SA"/>
        </w:rPr>
      </w:pPr>
    </w:p>
    <w:p w:rsidR="00677D41" w:rsidRDefault="00380365">
      <w:pPr>
        <w:widowControl/>
        <w:tabs>
          <w:tab w:val="left" w:pos="1440"/>
        </w:tabs>
        <w:jc w:val="both"/>
        <w:textAlignment w:val="auto"/>
      </w:pPr>
      <w:r>
        <w:rPr>
          <w:rFonts w:ascii="Verdana" w:eastAsia="Lucida Sans Unicode" w:hAnsi="Verdana" w:cs="Arimo"/>
          <w:sz w:val="21"/>
          <w:szCs w:val="21"/>
          <w:lang w:bidi="ar-SA"/>
        </w:rPr>
        <w:t xml:space="preserve">IV.- </w:t>
      </w:r>
      <w:r>
        <w:rPr>
          <w:rFonts w:ascii="Verdana" w:eastAsia="Lucida Sans Unicode" w:hAnsi="Verdana" w:cs="Arimo"/>
          <w:bCs/>
          <w:sz w:val="21"/>
          <w:szCs w:val="21"/>
          <w:lang w:bidi="ar-SA"/>
        </w:rPr>
        <w:t>Periodo Medio de Pago FUNDACIÓN CANARIA CANDELARIA (CANDESOL). Primer trimestre 2026: De conformidad con la información remitida por la entidad dependiente, el PMP de la entidad FUNDACIÓN CANARIA CANDELARIA (CANDESOL), es el siguiente:</w:t>
      </w:r>
    </w:p>
    <w:p w:rsidR="00677D41" w:rsidRDefault="00677D41">
      <w:pPr>
        <w:widowControl/>
        <w:tabs>
          <w:tab w:val="left" w:pos="1440"/>
        </w:tabs>
        <w:jc w:val="both"/>
        <w:textAlignment w:val="auto"/>
        <w:rPr>
          <w:rFonts w:ascii="Verdana" w:eastAsia="Lucida Sans Unicode" w:hAnsi="Verdana" w:cs="Arimo"/>
          <w:sz w:val="21"/>
          <w:szCs w:val="21"/>
          <w:lang w:bidi="ar-SA"/>
        </w:rPr>
      </w:pPr>
    </w:p>
    <w:tbl>
      <w:tblPr>
        <w:tblW w:w="5020" w:type="dxa"/>
        <w:tblInd w:w="1739" w:type="dxa"/>
        <w:tblCellMar>
          <w:left w:w="10" w:type="dxa"/>
          <w:right w:w="10" w:type="dxa"/>
        </w:tblCellMar>
        <w:tblLook w:val="0000" w:firstRow="0" w:lastRow="0" w:firstColumn="0" w:lastColumn="0" w:noHBand="0" w:noVBand="0"/>
      </w:tblPr>
      <w:tblGrid>
        <w:gridCol w:w="3160"/>
        <w:gridCol w:w="1860"/>
      </w:tblGrid>
      <w:tr w:rsidR="00677D41">
        <w:tblPrEx>
          <w:tblCellMar>
            <w:top w:w="0" w:type="dxa"/>
            <w:bottom w:w="0" w:type="dxa"/>
          </w:tblCellMar>
        </w:tblPrEx>
        <w:trPr>
          <w:trHeight w:val="315"/>
        </w:trPr>
        <w:tc>
          <w:tcPr>
            <w:tcW w:w="316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widowControl/>
              <w:suppressAutoHyphens w:val="0"/>
              <w:jc w:val="center"/>
              <w:textAlignment w:val="auto"/>
            </w:pPr>
            <w:r>
              <w:rPr>
                <w:rFonts w:ascii="Verdana" w:eastAsia="Lucida Sans Unicode" w:hAnsi="Verdana" w:cs="Arial"/>
                <w:sz w:val="18"/>
                <w:szCs w:val="18"/>
                <w:lang w:bidi="ar-SA"/>
              </w:rPr>
              <w:t>Ratio</w:t>
            </w:r>
            <w:r>
              <w:rPr>
                <w:rFonts w:ascii="Verdana" w:eastAsia="Lucida Sans Unicode" w:hAnsi="Verdana" w:cs="Arial"/>
                <w:sz w:val="18"/>
                <w:szCs w:val="18"/>
                <w:lang w:bidi="ar-SA"/>
              </w:rPr>
              <w:t xml:space="preserve"> medio de pago:</w:t>
            </w:r>
          </w:p>
        </w:tc>
        <w:tc>
          <w:tcPr>
            <w:tcW w:w="1860"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18"/>
                <w:szCs w:val="18"/>
                <w:lang w:bidi="ar-SA"/>
              </w:rPr>
            </w:pPr>
            <w:r>
              <w:rPr>
                <w:rFonts w:ascii="Verdana" w:eastAsia="Lucida Sans Unicode" w:hAnsi="Verdana" w:cs="Arial"/>
                <w:sz w:val="18"/>
                <w:szCs w:val="18"/>
                <w:lang w:bidi="ar-SA"/>
              </w:rPr>
              <w:t>4,46</w:t>
            </w:r>
          </w:p>
        </w:tc>
      </w:tr>
      <w:tr w:rsidR="00677D41">
        <w:tblPrEx>
          <w:tblCellMar>
            <w:top w:w="0" w:type="dxa"/>
            <w:bottom w:w="0" w:type="dxa"/>
          </w:tblCellMar>
        </w:tblPrEx>
        <w:trPr>
          <w:trHeight w:val="315"/>
        </w:trPr>
        <w:tc>
          <w:tcPr>
            <w:tcW w:w="316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jc w:val="center"/>
              <w:textAlignment w:val="auto"/>
              <w:rPr>
                <w:rFonts w:ascii="Verdana" w:eastAsia="Lucida Sans Unicode" w:hAnsi="Verdana" w:cs="Arial"/>
                <w:sz w:val="18"/>
                <w:szCs w:val="18"/>
                <w:lang w:bidi="ar-SA"/>
              </w:rPr>
            </w:pPr>
            <w:r>
              <w:rPr>
                <w:rFonts w:ascii="Verdana" w:eastAsia="Lucida Sans Unicode" w:hAnsi="Verdana" w:cs="Arial"/>
                <w:sz w:val="18"/>
                <w:szCs w:val="18"/>
                <w:lang w:bidi="ar-SA"/>
              </w:rPr>
              <w:t>Pagos realizados:</w:t>
            </w:r>
          </w:p>
        </w:tc>
        <w:tc>
          <w:tcPr>
            <w:tcW w:w="186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18"/>
                <w:szCs w:val="18"/>
                <w:lang w:bidi="ar-SA"/>
              </w:rPr>
            </w:pPr>
            <w:r>
              <w:rPr>
                <w:rFonts w:ascii="Verdana" w:eastAsia="Lucida Sans Unicode" w:hAnsi="Verdana" w:cs="Arial"/>
                <w:sz w:val="18"/>
                <w:szCs w:val="18"/>
                <w:lang w:bidi="ar-SA"/>
              </w:rPr>
              <w:t>18.077,31</w:t>
            </w:r>
          </w:p>
        </w:tc>
      </w:tr>
      <w:tr w:rsidR="00677D41">
        <w:tblPrEx>
          <w:tblCellMar>
            <w:top w:w="0" w:type="dxa"/>
            <w:bottom w:w="0" w:type="dxa"/>
          </w:tblCellMar>
        </w:tblPrEx>
        <w:trPr>
          <w:trHeight w:val="315"/>
        </w:trPr>
        <w:tc>
          <w:tcPr>
            <w:tcW w:w="316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jc w:val="center"/>
              <w:textAlignment w:val="auto"/>
              <w:rPr>
                <w:rFonts w:ascii="Verdana" w:eastAsia="Lucida Sans Unicode" w:hAnsi="Verdana" w:cs="Arial"/>
                <w:sz w:val="18"/>
                <w:szCs w:val="18"/>
                <w:lang w:bidi="ar-SA"/>
              </w:rPr>
            </w:pPr>
            <w:r>
              <w:rPr>
                <w:rFonts w:ascii="Verdana" w:eastAsia="Lucida Sans Unicode" w:hAnsi="Verdana" w:cs="Arial"/>
                <w:sz w:val="18"/>
                <w:szCs w:val="18"/>
                <w:lang w:bidi="ar-SA"/>
              </w:rPr>
              <w:t>Ratio medio pendiente de pago:</w:t>
            </w:r>
          </w:p>
        </w:tc>
        <w:tc>
          <w:tcPr>
            <w:tcW w:w="186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18"/>
                <w:szCs w:val="18"/>
                <w:lang w:bidi="ar-SA"/>
              </w:rPr>
            </w:pPr>
            <w:r>
              <w:rPr>
                <w:rFonts w:ascii="Verdana" w:eastAsia="Lucida Sans Unicode" w:hAnsi="Verdana" w:cs="Arial"/>
                <w:sz w:val="18"/>
                <w:szCs w:val="18"/>
                <w:lang w:bidi="ar-SA"/>
              </w:rPr>
              <w:t>8</w:t>
            </w:r>
          </w:p>
        </w:tc>
      </w:tr>
      <w:tr w:rsidR="00677D41">
        <w:tblPrEx>
          <w:tblCellMar>
            <w:top w:w="0" w:type="dxa"/>
            <w:bottom w:w="0" w:type="dxa"/>
          </w:tblCellMar>
        </w:tblPrEx>
        <w:trPr>
          <w:trHeight w:val="330"/>
        </w:trPr>
        <w:tc>
          <w:tcPr>
            <w:tcW w:w="316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jc w:val="center"/>
              <w:textAlignment w:val="auto"/>
              <w:rPr>
                <w:rFonts w:ascii="Verdana" w:eastAsia="Lucida Sans Unicode" w:hAnsi="Verdana" w:cs="Arial"/>
                <w:sz w:val="18"/>
                <w:szCs w:val="18"/>
                <w:lang w:bidi="ar-SA"/>
              </w:rPr>
            </w:pPr>
            <w:r>
              <w:rPr>
                <w:rFonts w:ascii="Verdana" w:eastAsia="Lucida Sans Unicode" w:hAnsi="Verdana" w:cs="Arial"/>
                <w:sz w:val="18"/>
                <w:szCs w:val="18"/>
                <w:lang w:bidi="ar-SA"/>
              </w:rPr>
              <w:t>Pagos pendientes:</w:t>
            </w:r>
          </w:p>
        </w:tc>
        <w:tc>
          <w:tcPr>
            <w:tcW w:w="186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18"/>
                <w:szCs w:val="18"/>
                <w:lang w:bidi="ar-SA"/>
              </w:rPr>
            </w:pPr>
            <w:r>
              <w:rPr>
                <w:rFonts w:ascii="Verdana" w:eastAsia="Lucida Sans Unicode" w:hAnsi="Verdana" w:cs="Arial"/>
                <w:sz w:val="18"/>
                <w:szCs w:val="18"/>
                <w:lang w:bidi="ar-SA"/>
              </w:rPr>
              <w:t>600,91</w:t>
            </w:r>
          </w:p>
        </w:tc>
      </w:tr>
      <w:tr w:rsidR="00677D41">
        <w:tblPrEx>
          <w:tblCellMar>
            <w:top w:w="0" w:type="dxa"/>
            <w:bottom w:w="0" w:type="dxa"/>
          </w:tblCellMar>
        </w:tblPrEx>
        <w:trPr>
          <w:trHeight w:val="330"/>
        </w:trPr>
        <w:tc>
          <w:tcPr>
            <w:tcW w:w="316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rsidR="00677D41" w:rsidRDefault="00380365">
            <w:pPr>
              <w:jc w:val="center"/>
              <w:textAlignment w:val="auto"/>
              <w:rPr>
                <w:rFonts w:ascii="Verdana" w:eastAsia="Lucida Sans Unicode" w:hAnsi="Verdana" w:cs="Arial"/>
                <w:b/>
                <w:sz w:val="18"/>
                <w:szCs w:val="18"/>
                <w:lang w:bidi="ar-SA"/>
              </w:rPr>
            </w:pPr>
            <w:r>
              <w:rPr>
                <w:rFonts w:ascii="Verdana" w:eastAsia="Lucida Sans Unicode" w:hAnsi="Verdana" w:cs="Arial"/>
                <w:b/>
                <w:sz w:val="18"/>
                <w:szCs w:val="18"/>
                <w:lang w:bidi="ar-SA"/>
              </w:rPr>
              <w:t>Resultado PMP Fundación</w:t>
            </w:r>
          </w:p>
        </w:tc>
        <w:tc>
          <w:tcPr>
            <w:tcW w:w="186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b/>
                <w:sz w:val="18"/>
                <w:szCs w:val="18"/>
                <w:lang w:bidi="ar-SA"/>
              </w:rPr>
            </w:pPr>
            <w:r>
              <w:rPr>
                <w:rFonts w:ascii="Verdana" w:eastAsia="Lucida Sans Unicode" w:hAnsi="Verdana" w:cs="Arial"/>
                <w:b/>
                <w:sz w:val="18"/>
                <w:szCs w:val="18"/>
                <w:lang w:bidi="ar-SA"/>
              </w:rPr>
              <w:t>4,70</w:t>
            </w:r>
          </w:p>
        </w:tc>
      </w:tr>
    </w:tbl>
    <w:p w:rsidR="00677D41" w:rsidRDefault="00677D41">
      <w:pPr>
        <w:widowControl/>
        <w:tabs>
          <w:tab w:val="left" w:pos="1440"/>
        </w:tabs>
        <w:ind w:left="432"/>
        <w:jc w:val="both"/>
        <w:textAlignment w:val="auto"/>
        <w:rPr>
          <w:rFonts w:ascii="Verdana" w:eastAsia="Lucida Sans Unicode" w:hAnsi="Verdana" w:cs="Arimo"/>
          <w:sz w:val="21"/>
          <w:szCs w:val="21"/>
          <w:lang w:bidi="ar-SA"/>
        </w:rPr>
      </w:pPr>
    </w:p>
    <w:p w:rsidR="00677D41" w:rsidRDefault="00677D41">
      <w:pPr>
        <w:widowControl/>
        <w:jc w:val="both"/>
        <w:textAlignment w:val="auto"/>
        <w:rPr>
          <w:rFonts w:ascii="Verdana" w:eastAsia="Lucida Sans Unicode" w:hAnsi="Verdana" w:cs="Arimo"/>
          <w:color w:val="272923"/>
          <w:sz w:val="21"/>
          <w:szCs w:val="21"/>
          <w:lang w:bidi="ar-SA"/>
        </w:rPr>
      </w:pPr>
    </w:p>
    <w:p w:rsidR="00677D41" w:rsidRDefault="00380365">
      <w:pPr>
        <w:widowControl/>
        <w:jc w:val="both"/>
        <w:textAlignment w:val="auto"/>
        <w:rPr>
          <w:rFonts w:ascii="Verdana" w:eastAsia="Lucida Sans Unicode" w:hAnsi="Verdana" w:cs="Arimo"/>
          <w:color w:val="272923"/>
          <w:sz w:val="21"/>
          <w:szCs w:val="21"/>
          <w:lang w:bidi="ar-SA"/>
        </w:rPr>
      </w:pPr>
      <w:r>
        <w:rPr>
          <w:rFonts w:ascii="Verdana" w:eastAsia="Lucida Sans Unicode" w:hAnsi="Verdana" w:cs="Arimo"/>
          <w:color w:val="272923"/>
          <w:sz w:val="21"/>
          <w:szCs w:val="21"/>
          <w:lang w:bidi="ar-SA"/>
        </w:rPr>
        <w:t>De conformidad con los datos anteriores, se obtiene el siguiente resultado global:</w:t>
      </w:r>
    </w:p>
    <w:p w:rsidR="00677D41" w:rsidRDefault="00677D41">
      <w:pPr>
        <w:widowControl/>
        <w:jc w:val="both"/>
        <w:textAlignment w:val="auto"/>
        <w:rPr>
          <w:rFonts w:ascii="Verdana" w:eastAsia="Lucida Sans Unicode" w:hAnsi="Verdana" w:cs="Arimo"/>
          <w:color w:val="272923"/>
          <w:sz w:val="21"/>
          <w:szCs w:val="21"/>
          <w:lang w:bidi="ar-SA"/>
        </w:rPr>
      </w:pPr>
    </w:p>
    <w:tbl>
      <w:tblPr>
        <w:tblW w:w="8500" w:type="dxa"/>
        <w:tblInd w:w="75" w:type="dxa"/>
        <w:tblLayout w:type="fixed"/>
        <w:tblCellMar>
          <w:left w:w="10" w:type="dxa"/>
          <w:right w:w="10" w:type="dxa"/>
        </w:tblCellMar>
        <w:tblLook w:val="0000" w:firstRow="0" w:lastRow="0" w:firstColumn="0" w:lastColumn="0" w:noHBand="0" w:noVBand="0"/>
      </w:tblPr>
      <w:tblGrid>
        <w:gridCol w:w="1608"/>
        <w:gridCol w:w="1251"/>
        <w:gridCol w:w="1571"/>
        <w:gridCol w:w="1377"/>
        <w:gridCol w:w="1701"/>
        <w:gridCol w:w="992"/>
      </w:tblGrid>
      <w:tr w:rsidR="00677D41">
        <w:tblPrEx>
          <w:tblCellMar>
            <w:top w:w="0" w:type="dxa"/>
            <w:bottom w:w="0" w:type="dxa"/>
          </w:tblCellMar>
        </w:tblPrEx>
        <w:trPr>
          <w:trHeight w:val="702"/>
        </w:trPr>
        <w:tc>
          <w:tcPr>
            <w:tcW w:w="16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widowControl/>
              <w:suppressAutoHyphens w:val="0"/>
              <w:jc w:val="center"/>
              <w:textAlignment w:val="auto"/>
            </w:pPr>
            <w:r>
              <w:rPr>
                <w:rFonts w:ascii="Verdana" w:eastAsia="Lucida Sans Unicode" w:hAnsi="Verdana" w:cs="Arial"/>
                <w:sz w:val="18"/>
                <w:szCs w:val="18"/>
                <w:lang w:bidi="ar-SA"/>
              </w:rPr>
              <w:t>Entidad</w:t>
            </w:r>
          </w:p>
        </w:tc>
        <w:tc>
          <w:tcPr>
            <w:tcW w:w="1251" w:type="dxa"/>
            <w:tcBorders>
              <w:top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18"/>
                <w:szCs w:val="18"/>
                <w:lang w:bidi="ar-SA"/>
              </w:rPr>
            </w:pPr>
            <w:r>
              <w:rPr>
                <w:rFonts w:ascii="Verdana" w:eastAsia="Lucida Sans Unicode" w:hAnsi="Verdana" w:cs="Arial"/>
                <w:sz w:val="18"/>
                <w:szCs w:val="18"/>
                <w:lang w:bidi="ar-SA"/>
              </w:rPr>
              <w:t xml:space="preserve">Ratio Operaciones </w:t>
            </w:r>
            <w:r>
              <w:rPr>
                <w:rFonts w:ascii="Verdana" w:eastAsia="Lucida Sans Unicode" w:hAnsi="Verdana" w:cs="Arial"/>
                <w:sz w:val="18"/>
                <w:szCs w:val="18"/>
                <w:lang w:bidi="ar-SA"/>
              </w:rPr>
              <w:br/>
            </w:r>
            <w:r>
              <w:rPr>
                <w:rFonts w:ascii="Verdana" w:eastAsia="Lucida Sans Unicode" w:hAnsi="Verdana" w:cs="Arial"/>
                <w:sz w:val="18"/>
                <w:szCs w:val="18"/>
                <w:lang w:bidi="ar-SA"/>
              </w:rPr>
              <w:t>Pagadas</w:t>
            </w:r>
          </w:p>
        </w:tc>
        <w:tc>
          <w:tcPr>
            <w:tcW w:w="1571" w:type="dxa"/>
            <w:tcBorders>
              <w:top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18"/>
                <w:szCs w:val="18"/>
                <w:lang w:bidi="ar-SA"/>
              </w:rPr>
            </w:pPr>
            <w:r>
              <w:rPr>
                <w:rFonts w:ascii="Verdana" w:eastAsia="Lucida Sans Unicode" w:hAnsi="Verdana" w:cs="Arial"/>
                <w:sz w:val="18"/>
                <w:szCs w:val="18"/>
                <w:lang w:bidi="ar-SA"/>
              </w:rPr>
              <w:t>Importe Pagos</w:t>
            </w:r>
            <w:r>
              <w:rPr>
                <w:rFonts w:ascii="Verdana" w:eastAsia="Lucida Sans Unicode" w:hAnsi="Verdana" w:cs="Arial"/>
                <w:sz w:val="18"/>
                <w:szCs w:val="18"/>
                <w:lang w:bidi="ar-SA"/>
              </w:rPr>
              <w:br/>
            </w:r>
            <w:r>
              <w:rPr>
                <w:rFonts w:ascii="Verdana" w:eastAsia="Lucida Sans Unicode" w:hAnsi="Verdana" w:cs="Arial"/>
                <w:sz w:val="18"/>
                <w:szCs w:val="18"/>
                <w:lang w:bidi="ar-SA"/>
              </w:rPr>
              <w:t>Realizados</w:t>
            </w:r>
          </w:p>
        </w:tc>
        <w:tc>
          <w:tcPr>
            <w:tcW w:w="1377" w:type="dxa"/>
            <w:tcBorders>
              <w:top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18"/>
                <w:szCs w:val="18"/>
                <w:lang w:bidi="ar-SA"/>
              </w:rPr>
            </w:pPr>
            <w:r>
              <w:rPr>
                <w:rFonts w:ascii="Verdana" w:eastAsia="Lucida Sans Unicode" w:hAnsi="Verdana" w:cs="Arial"/>
                <w:sz w:val="18"/>
                <w:szCs w:val="18"/>
                <w:lang w:bidi="ar-SA"/>
              </w:rPr>
              <w:t xml:space="preserve">Ratio Operaciones </w:t>
            </w:r>
            <w:r>
              <w:rPr>
                <w:rFonts w:ascii="Verdana" w:eastAsia="Lucida Sans Unicode" w:hAnsi="Verdana" w:cs="Arial"/>
                <w:sz w:val="18"/>
                <w:szCs w:val="18"/>
                <w:lang w:bidi="ar-SA"/>
              </w:rPr>
              <w:br/>
            </w:r>
            <w:r>
              <w:rPr>
                <w:rFonts w:ascii="Verdana" w:eastAsia="Lucida Sans Unicode" w:hAnsi="Verdana" w:cs="Arial"/>
                <w:sz w:val="18"/>
                <w:szCs w:val="18"/>
                <w:lang w:bidi="ar-SA"/>
              </w:rPr>
              <w:t>Pendientes de Pago</w:t>
            </w:r>
          </w:p>
        </w:tc>
        <w:tc>
          <w:tcPr>
            <w:tcW w:w="1701" w:type="dxa"/>
            <w:tcBorders>
              <w:top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18"/>
                <w:szCs w:val="18"/>
                <w:lang w:bidi="ar-SA"/>
              </w:rPr>
            </w:pPr>
            <w:r>
              <w:rPr>
                <w:rFonts w:ascii="Verdana" w:eastAsia="Lucida Sans Unicode" w:hAnsi="Verdana" w:cs="Arial"/>
                <w:sz w:val="18"/>
                <w:szCs w:val="18"/>
                <w:lang w:bidi="ar-SA"/>
              </w:rPr>
              <w:t>Importe Pagos</w:t>
            </w:r>
            <w:r>
              <w:rPr>
                <w:rFonts w:ascii="Verdana" w:eastAsia="Lucida Sans Unicode" w:hAnsi="Verdana" w:cs="Arial"/>
                <w:sz w:val="18"/>
                <w:szCs w:val="18"/>
                <w:lang w:bidi="ar-SA"/>
              </w:rPr>
              <w:br/>
            </w:r>
            <w:r>
              <w:rPr>
                <w:rFonts w:ascii="Verdana" w:eastAsia="Lucida Sans Unicode" w:hAnsi="Verdana" w:cs="Arial"/>
                <w:sz w:val="18"/>
                <w:szCs w:val="18"/>
                <w:lang w:bidi="ar-SA"/>
              </w:rPr>
              <w:t>Pendientes</w:t>
            </w:r>
          </w:p>
        </w:tc>
        <w:tc>
          <w:tcPr>
            <w:tcW w:w="992" w:type="dxa"/>
            <w:tcBorders>
              <w:top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18"/>
                <w:szCs w:val="18"/>
                <w:lang w:bidi="ar-SA"/>
              </w:rPr>
            </w:pPr>
            <w:r>
              <w:rPr>
                <w:rFonts w:ascii="Verdana" w:eastAsia="Lucida Sans Unicode" w:hAnsi="Verdana" w:cs="Arial"/>
                <w:sz w:val="18"/>
                <w:szCs w:val="18"/>
                <w:lang w:bidi="ar-SA"/>
              </w:rPr>
              <w:t>PMP</w:t>
            </w:r>
          </w:p>
        </w:tc>
      </w:tr>
      <w:tr w:rsidR="00677D41">
        <w:tblPrEx>
          <w:tblCellMar>
            <w:top w:w="0" w:type="dxa"/>
            <w:bottom w:w="0" w:type="dxa"/>
          </w:tblCellMar>
        </w:tblPrEx>
        <w:trPr>
          <w:trHeight w:val="600"/>
        </w:trPr>
        <w:tc>
          <w:tcPr>
            <w:tcW w:w="1608" w:type="dxa"/>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21"/>
                <w:szCs w:val="21"/>
                <w:lang w:bidi="ar-SA"/>
              </w:rPr>
            </w:pPr>
            <w:r>
              <w:rPr>
                <w:rFonts w:ascii="Verdana" w:eastAsia="Lucida Sans Unicode" w:hAnsi="Verdana" w:cs="Arial"/>
                <w:sz w:val="21"/>
                <w:szCs w:val="21"/>
                <w:lang w:bidi="ar-SA"/>
              </w:rPr>
              <w:t>Ayuntamiento de Candelaria</w:t>
            </w:r>
          </w:p>
        </w:tc>
        <w:tc>
          <w:tcPr>
            <w:tcW w:w="125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20"/>
                <w:szCs w:val="20"/>
                <w:lang w:bidi="ar-SA"/>
              </w:rPr>
            </w:pPr>
            <w:r>
              <w:rPr>
                <w:rFonts w:ascii="Verdana" w:eastAsia="Lucida Sans Unicode" w:hAnsi="Verdana" w:cs="Arial"/>
                <w:sz w:val="20"/>
                <w:szCs w:val="20"/>
                <w:lang w:bidi="ar-SA"/>
              </w:rPr>
              <w:t>19,27</w:t>
            </w:r>
          </w:p>
        </w:tc>
        <w:tc>
          <w:tcPr>
            <w:tcW w:w="1571"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20"/>
                <w:szCs w:val="20"/>
                <w:lang w:bidi="ar-SA"/>
              </w:rPr>
            </w:pPr>
            <w:r>
              <w:rPr>
                <w:rFonts w:ascii="Verdana" w:eastAsia="Lucida Sans Unicode" w:hAnsi="Verdana" w:cs="Arial"/>
                <w:sz w:val="20"/>
                <w:szCs w:val="20"/>
                <w:lang w:bidi="ar-SA"/>
              </w:rPr>
              <w:t>3.058.103,40</w:t>
            </w:r>
          </w:p>
        </w:tc>
        <w:tc>
          <w:tcPr>
            <w:tcW w:w="1377"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20"/>
                <w:szCs w:val="20"/>
                <w:lang w:bidi="ar-SA"/>
              </w:rPr>
            </w:pPr>
            <w:r>
              <w:rPr>
                <w:rFonts w:ascii="Verdana" w:eastAsia="Lucida Sans Unicode" w:hAnsi="Verdana" w:cs="Arial"/>
                <w:sz w:val="20"/>
                <w:szCs w:val="20"/>
                <w:lang w:bidi="ar-SA"/>
              </w:rPr>
              <w:t>31,89</w:t>
            </w:r>
          </w:p>
        </w:tc>
        <w:tc>
          <w:tcPr>
            <w:tcW w:w="1701"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20"/>
                <w:szCs w:val="20"/>
                <w:lang w:bidi="ar-SA"/>
              </w:rPr>
            </w:pPr>
            <w:r>
              <w:rPr>
                <w:rFonts w:ascii="Verdana" w:eastAsia="Lucida Sans Unicode" w:hAnsi="Verdana" w:cs="Arial"/>
                <w:sz w:val="20"/>
                <w:szCs w:val="20"/>
                <w:lang w:bidi="ar-SA"/>
              </w:rPr>
              <w:t>3.505.592,79</w:t>
            </w:r>
          </w:p>
        </w:tc>
        <w:tc>
          <w:tcPr>
            <w:tcW w:w="992"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20"/>
                <w:szCs w:val="20"/>
                <w:lang w:bidi="ar-SA"/>
              </w:rPr>
            </w:pPr>
            <w:r>
              <w:rPr>
                <w:rFonts w:ascii="Verdana" w:eastAsia="Lucida Sans Unicode" w:hAnsi="Verdana" w:cs="Arial"/>
                <w:sz w:val="20"/>
                <w:szCs w:val="20"/>
                <w:lang w:bidi="ar-SA"/>
              </w:rPr>
              <w:t>26,01</w:t>
            </w:r>
          </w:p>
        </w:tc>
      </w:tr>
      <w:tr w:rsidR="00677D41">
        <w:tblPrEx>
          <w:tblCellMar>
            <w:top w:w="0" w:type="dxa"/>
            <w:bottom w:w="0" w:type="dxa"/>
          </w:tblCellMar>
        </w:tblPrEx>
        <w:trPr>
          <w:trHeight w:val="600"/>
        </w:trPr>
        <w:tc>
          <w:tcPr>
            <w:tcW w:w="1608" w:type="dxa"/>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21"/>
                <w:szCs w:val="21"/>
                <w:lang w:bidi="ar-SA"/>
              </w:rPr>
            </w:pPr>
            <w:r>
              <w:rPr>
                <w:rFonts w:ascii="Verdana" w:eastAsia="Lucida Sans Unicode" w:hAnsi="Verdana" w:cs="Arial"/>
                <w:sz w:val="21"/>
                <w:szCs w:val="21"/>
                <w:lang w:bidi="ar-SA"/>
              </w:rPr>
              <w:t>EPELCAN</w:t>
            </w:r>
          </w:p>
        </w:tc>
        <w:tc>
          <w:tcPr>
            <w:tcW w:w="125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20"/>
                <w:szCs w:val="20"/>
                <w:lang w:bidi="ar-SA"/>
              </w:rPr>
            </w:pPr>
            <w:r>
              <w:rPr>
                <w:rFonts w:ascii="Verdana" w:eastAsia="Lucida Sans Unicode" w:hAnsi="Verdana" w:cs="Arial"/>
                <w:sz w:val="20"/>
                <w:szCs w:val="20"/>
                <w:lang w:bidi="ar-SA"/>
              </w:rPr>
              <w:t>26,81</w:t>
            </w:r>
          </w:p>
        </w:tc>
        <w:tc>
          <w:tcPr>
            <w:tcW w:w="157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20"/>
                <w:szCs w:val="20"/>
                <w:lang w:bidi="ar-SA"/>
              </w:rPr>
            </w:pPr>
            <w:r>
              <w:rPr>
                <w:rFonts w:ascii="Verdana" w:eastAsia="Lucida Sans Unicode" w:hAnsi="Verdana" w:cs="Arial"/>
                <w:sz w:val="20"/>
                <w:szCs w:val="20"/>
                <w:lang w:bidi="ar-SA"/>
              </w:rPr>
              <w:t>60.843,35</w:t>
            </w:r>
          </w:p>
        </w:tc>
        <w:tc>
          <w:tcPr>
            <w:tcW w:w="1377"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20"/>
                <w:szCs w:val="20"/>
                <w:lang w:bidi="ar-SA"/>
              </w:rPr>
            </w:pPr>
            <w:r>
              <w:rPr>
                <w:rFonts w:ascii="Verdana" w:eastAsia="Lucida Sans Unicode" w:hAnsi="Verdana" w:cs="Arial"/>
                <w:sz w:val="20"/>
                <w:szCs w:val="20"/>
                <w:lang w:bidi="ar-SA"/>
              </w:rPr>
              <w:t>4,64</w:t>
            </w:r>
          </w:p>
        </w:tc>
        <w:tc>
          <w:tcPr>
            <w:tcW w:w="170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20"/>
                <w:szCs w:val="20"/>
                <w:lang w:bidi="ar-SA"/>
              </w:rPr>
            </w:pPr>
            <w:r>
              <w:rPr>
                <w:rFonts w:ascii="Verdana" w:eastAsia="Lucida Sans Unicode" w:hAnsi="Verdana" w:cs="Arial"/>
                <w:sz w:val="20"/>
                <w:szCs w:val="20"/>
                <w:lang w:bidi="ar-SA"/>
              </w:rPr>
              <w:t>2.648,25</w:t>
            </w:r>
          </w:p>
        </w:tc>
        <w:tc>
          <w:tcPr>
            <w:tcW w:w="992"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20"/>
                <w:szCs w:val="20"/>
                <w:lang w:bidi="ar-SA"/>
              </w:rPr>
            </w:pPr>
            <w:r>
              <w:rPr>
                <w:rFonts w:ascii="Verdana" w:eastAsia="Lucida Sans Unicode" w:hAnsi="Verdana" w:cs="Arial"/>
                <w:sz w:val="20"/>
                <w:szCs w:val="20"/>
                <w:lang w:bidi="ar-SA"/>
              </w:rPr>
              <w:t>25,88</w:t>
            </w:r>
          </w:p>
        </w:tc>
      </w:tr>
      <w:tr w:rsidR="00677D41">
        <w:tblPrEx>
          <w:tblCellMar>
            <w:top w:w="0" w:type="dxa"/>
            <w:bottom w:w="0" w:type="dxa"/>
          </w:tblCellMar>
        </w:tblPrEx>
        <w:trPr>
          <w:trHeight w:val="600"/>
        </w:trPr>
        <w:tc>
          <w:tcPr>
            <w:tcW w:w="1608" w:type="dxa"/>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21"/>
                <w:szCs w:val="21"/>
                <w:lang w:bidi="ar-SA"/>
              </w:rPr>
            </w:pPr>
            <w:r>
              <w:rPr>
                <w:rFonts w:ascii="Verdana" w:eastAsia="Lucida Sans Unicode" w:hAnsi="Verdana" w:cs="Arial"/>
                <w:sz w:val="21"/>
                <w:szCs w:val="21"/>
                <w:lang w:bidi="ar-SA"/>
              </w:rPr>
              <w:t>VIVIENDAS Y SERVICIOS</w:t>
            </w:r>
          </w:p>
        </w:tc>
        <w:tc>
          <w:tcPr>
            <w:tcW w:w="125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20"/>
                <w:szCs w:val="20"/>
                <w:lang w:bidi="ar-SA"/>
              </w:rPr>
            </w:pPr>
            <w:r>
              <w:rPr>
                <w:rFonts w:ascii="Verdana" w:eastAsia="Lucida Sans Unicode" w:hAnsi="Verdana" w:cs="Arial"/>
                <w:sz w:val="20"/>
                <w:szCs w:val="20"/>
                <w:lang w:bidi="ar-SA"/>
              </w:rPr>
              <w:t>27,01</w:t>
            </w:r>
          </w:p>
        </w:tc>
        <w:tc>
          <w:tcPr>
            <w:tcW w:w="157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20"/>
                <w:szCs w:val="20"/>
                <w:lang w:bidi="ar-SA"/>
              </w:rPr>
            </w:pPr>
            <w:r>
              <w:rPr>
                <w:rFonts w:ascii="Verdana" w:eastAsia="Lucida Sans Unicode" w:hAnsi="Verdana" w:cs="Arial"/>
                <w:sz w:val="20"/>
                <w:szCs w:val="20"/>
                <w:lang w:bidi="ar-SA"/>
              </w:rPr>
              <w:t>42.958,49</w:t>
            </w:r>
          </w:p>
        </w:tc>
        <w:tc>
          <w:tcPr>
            <w:tcW w:w="1377"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20"/>
                <w:szCs w:val="20"/>
                <w:lang w:bidi="ar-SA"/>
              </w:rPr>
            </w:pPr>
            <w:r>
              <w:rPr>
                <w:rFonts w:ascii="Verdana" w:eastAsia="Lucida Sans Unicode" w:hAnsi="Verdana" w:cs="Arial"/>
                <w:sz w:val="20"/>
                <w:szCs w:val="20"/>
                <w:lang w:bidi="ar-SA"/>
              </w:rPr>
              <w:t>5</w:t>
            </w:r>
          </w:p>
        </w:tc>
        <w:tc>
          <w:tcPr>
            <w:tcW w:w="170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20"/>
                <w:szCs w:val="20"/>
                <w:lang w:bidi="ar-SA"/>
              </w:rPr>
            </w:pPr>
            <w:r>
              <w:rPr>
                <w:rFonts w:ascii="Verdana" w:eastAsia="Lucida Sans Unicode" w:hAnsi="Verdana" w:cs="Arial"/>
                <w:sz w:val="20"/>
                <w:szCs w:val="20"/>
                <w:lang w:bidi="ar-SA"/>
              </w:rPr>
              <w:t>856,00</w:t>
            </w:r>
          </w:p>
        </w:tc>
        <w:tc>
          <w:tcPr>
            <w:tcW w:w="992"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20"/>
                <w:szCs w:val="20"/>
                <w:lang w:bidi="ar-SA"/>
              </w:rPr>
            </w:pPr>
            <w:r>
              <w:rPr>
                <w:rFonts w:ascii="Verdana" w:eastAsia="Lucida Sans Unicode" w:hAnsi="Verdana" w:cs="Arial"/>
                <w:sz w:val="20"/>
                <w:szCs w:val="20"/>
                <w:lang w:bidi="ar-SA"/>
              </w:rPr>
              <w:t>26,58</w:t>
            </w:r>
          </w:p>
        </w:tc>
      </w:tr>
      <w:tr w:rsidR="00677D41">
        <w:tblPrEx>
          <w:tblCellMar>
            <w:top w:w="0" w:type="dxa"/>
            <w:bottom w:w="0" w:type="dxa"/>
          </w:tblCellMar>
        </w:tblPrEx>
        <w:trPr>
          <w:trHeight w:val="600"/>
        </w:trPr>
        <w:tc>
          <w:tcPr>
            <w:tcW w:w="1608" w:type="dxa"/>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21"/>
                <w:szCs w:val="21"/>
                <w:lang w:bidi="ar-SA"/>
              </w:rPr>
            </w:pPr>
            <w:r>
              <w:rPr>
                <w:rFonts w:ascii="Verdana" w:eastAsia="Lucida Sans Unicode" w:hAnsi="Verdana" w:cs="Arial"/>
                <w:sz w:val="21"/>
                <w:szCs w:val="21"/>
                <w:lang w:bidi="ar-SA"/>
              </w:rPr>
              <w:t>CANDESOL</w:t>
            </w:r>
          </w:p>
        </w:tc>
        <w:tc>
          <w:tcPr>
            <w:tcW w:w="125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20"/>
                <w:szCs w:val="20"/>
                <w:lang w:bidi="ar-SA"/>
              </w:rPr>
            </w:pPr>
            <w:r>
              <w:rPr>
                <w:rFonts w:ascii="Verdana" w:eastAsia="Lucida Sans Unicode" w:hAnsi="Verdana" w:cs="Arial"/>
                <w:sz w:val="20"/>
                <w:szCs w:val="20"/>
                <w:lang w:bidi="ar-SA"/>
              </w:rPr>
              <w:t>4,46</w:t>
            </w:r>
          </w:p>
        </w:tc>
        <w:tc>
          <w:tcPr>
            <w:tcW w:w="157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20"/>
                <w:szCs w:val="20"/>
                <w:lang w:bidi="ar-SA"/>
              </w:rPr>
            </w:pPr>
            <w:r>
              <w:rPr>
                <w:rFonts w:ascii="Verdana" w:eastAsia="Lucida Sans Unicode" w:hAnsi="Verdana" w:cs="Arial"/>
                <w:sz w:val="20"/>
                <w:szCs w:val="20"/>
                <w:lang w:bidi="ar-SA"/>
              </w:rPr>
              <w:t>18.077,31</w:t>
            </w:r>
          </w:p>
        </w:tc>
        <w:tc>
          <w:tcPr>
            <w:tcW w:w="1377"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20"/>
                <w:szCs w:val="20"/>
                <w:lang w:bidi="ar-SA"/>
              </w:rPr>
            </w:pPr>
            <w:r>
              <w:rPr>
                <w:rFonts w:ascii="Verdana" w:eastAsia="Lucida Sans Unicode" w:hAnsi="Verdana" w:cs="Arial"/>
                <w:sz w:val="20"/>
                <w:szCs w:val="20"/>
                <w:lang w:bidi="ar-SA"/>
              </w:rPr>
              <w:t>8</w:t>
            </w:r>
          </w:p>
        </w:tc>
        <w:tc>
          <w:tcPr>
            <w:tcW w:w="170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20"/>
                <w:szCs w:val="20"/>
                <w:lang w:bidi="ar-SA"/>
              </w:rPr>
            </w:pPr>
            <w:r>
              <w:rPr>
                <w:rFonts w:ascii="Verdana" w:eastAsia="Lucida Sans Unicode" w:hAnsi="Verdana" w:cs="Arial"/>
                <w:sz w:val="20"/>
                <w:szCs w:val="20"/>
                <w:lang w:bidi="ar-SA"/>
              </w:rPr>
              <w:t>600,91</w:t>
            </w:r>
          </w:p>
        </w:tc>
        <w:tc>
          <w:tcPr>
            <w:tcW w:w="992"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sz w:val="20"/>
                <w:szCs w:val="20"/>
                <w:lang w:bidi="ar-SA"/>
              </w:rPr>
            </w:pPr>
            <w:r>
              <w:rPr>
                <w:rFonts w:ascii="Verdana" w:eastAsia="Lucida Sans Unicode" w:hAnsi="Verdana" w:cs="Arial"/>
                <w:sz w:val="20"/>
                <w:szCs w:val="20"/>
                <w:lang w:bidi="ar-SA"/>
              </w:rPr>
              <w:t>4,70</w:t>
            </w:r>
          </w:p>
        </w:tc>
      </w:tr>
      <w:tr w:rsidR="00677D41">
        <w:tblPrEx>
          <w:tblCellMar>
            <w:top w:w="0" w:type="dxa"/>
            <w:bottom w:w="0" w:type="dxa"/>
          </w:tblCellMar>
        </w:tblPrEx>
        <w:trPr>
          <w:trHeight w:val="600"/>
        </w:trPr>
        <w:tc>
          <w:tcPr>
            <w:tcW w:w="1608" w:type="dxa"/>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b/>
                <w:bCs/>
                <w:sz w:val="18"/>
                <w:szCs w:val="18"/>
                <w:lang w:bidi="ar-SA"/>
              </w:rPr>
            </w:pPr>
            <w:r>
              <w:rPr>
                <w:rFonts w:ascii="Verdana" w:eastAsia="Lucida Sans Unicode" w:hAnsi="Verdana" w:cs="Arial"/>
                <w:b/>
                <w:bCs/>
                <w:sz w:val="18"/>
                <w:szCs w:val="18"/>
                <w:lang w:bidi="ar-SA"/>
              </w:rPr>
              <w:t>PMP Global</w:t>
            </w:r>
          </w:p>
        </w:tc>
        <w:tc>
          <w:tcPr>
            <w:tcW w:w="125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b/>
                <w:bCs/>
                <w:sz w:val="18"/>
                <w:szCs w:val="18"/>
                <w:lang w:bidi="ar-SA"/>
              </w:rPr>
            </w:pPr>
            <w:r>
              <w:rPr>
                <w:rFonts w:ascii="Verdana" w:eastAsia="Lucida Sans Unicode" w:hAnsi="Verdana" w:cs="Arial"/>
                <w:b/>
                <w:bCs/>
                <w:sz w:val="18"/>
                <w:szCs w:val="18"/>
                <w:lang w:bidi="ar-SA"/>
              </w:rPr>
              <w:t> </w:t>
            </w:r>
          </w:p>
        </w:tc>
        <w:tc>
          <w:tcPr>
            <w:tcW w:w="157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b/>
                <w:bCs/>
                <w:sz w:val="18"/>
                <w:szCs w:val="18"/>
                <w:lang w:bidi="ar-SA"/>
              </w:rPr>
            </w:pPr>
            <w:r>
              <w:rPr>
                <w:rFonts w:ascii="Verdana" w:eastAsia="Lucida Sans Unicode" w:hAnsi="Verdana" w:cs="Arial"/>
                <w:b/>
                <w:bCs/>
                <w:sz w:val="18"/>
                <w:szCs w:val="18"/>
                <w:lang w:bidi="ar-SA"/>
              </w:rPr>
              <w:t>3.179.982,55</w:t>
            </w:r>
          </w:p>
        </w:tc>
        <w:tc>
          <w:tcPr>
            <w:tcW w:w="1377"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b/>
                <w:bCs/>
                <w:sz w:val="18"/>
                <w:szCs w:val="18"/>
                <w:lang w:bidi="ar-SA"/>
              </w:rPr>
            </w:pPr>
            <w:r>
              <w:rPr>
                <w:rFonts w:ascii="Verdana" w:eastAsia="Lucida Sans Unicode" w:hAnsi="Verdana" w:cs="Arial"/>
                <w:b/>
                <w:bCs/>
                <w:sz w:val="18"/>
                <w:szCs w:val="18"/>
                <w:lang w:bidi="ar-SA"/>
              </w:rPr>
              <w:t> </w:t>
            </w:r>
          </w:p>
        </w:tc>
        <w:tc>
          <w:tcPr>
            <w:tcW w:w="170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b/>
                <w:bCs/>
                <w:sz w:val="18"/>
                <w:szCs w:val="18"/>
                <w:lang w:bidi="ar-SA"/>
              </w:rPr>
            </w:pPr>
            <w:r>
              <w:rPr>
                <w:rFonts w:ascii="Verdana" w:eastAsia="Lucida Sans Unicode" w:hAnsi="Verdana" w:cs="Arial"/>
                <w:b/>
                <w:bCs/>
                <w:sz w:val="18"/>
                <w:szCs w:val="18"/>
                <w:lang w:bidi="ar-SA"/>
              </w:rPr>
              <w:t>3.509.697,95</w:t>
            </w:r>
          </w:p>
          <w:p w:rsidR="00677D41" w:rsidRDefault="00677D41">
            <w:pPr>
              <w:jc w:val="center"/>
              <w:textAlignment w:val="auto"/>
              <w:rPr>
                <w:rFonts w:ascii="Verdana" w:eastAsia="Lucida Sans Unicode" w:hAnsi="Verdana" w:cs="Arial"/>
                <w:b/>
                <w:bCs/>
                <w:sz w:val="18"/>
                <w:szCs w:val="18"/>
                <w:lang w:bidi="ar-SA"/>
              </w:rPr>
            </w:pPr>
          </w:p>
        </w:tc>
        <w:tc>
          <w:tcPr>
            <w:tcW w:w="992"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Verdana" w:eastAsia="Lucida Sans Unicode" w:hAnsi="Verdana" w:cs="Arial"/>
                <w:b/>
                <w:bCs/>
                <w:sz w:val="18"/>
                <w:szCs w:val="18"/>
                <w:lang w:bidi="ar-SA"/>
              </w:rPr>
            </w:pPr>
            <w:r>
              <w:rPr>
                <w:rFonts w:ascii="Verdana" w:eastAsia="Lucida Sans Unicode" w:hAnsi="Verdana" w:cs="Arial"/>
                <w:b/>
                <w:bCs/>
                <w:sz w:val="18"/>
                <w:szCs w:val="18"/>
                <w:lang w:bidi="ar-SA"/>
              </w:rPr>
              <w:t>25,95</w:t>
            </w:r>
          </w:p>
        </w:tc>
      </w:tr>
    </w:tbl>
    <w:p w:rsidR="00677D41" w:rsidRDefault="00380365">
      <w:pPr>
        <w:widowControl/>
        <w:jc w:val="both"/>
        <w:textAlignment w:val="auto"/>
      </w:pPr>
      <w:r>
        <w:rPr>
          <w:rFonts w:ascii="Verdana" w:eastAsia="Lucida Sans Unicode" w:hAnsi="Verdana" w:cs="Arimo"/>
          <w:color w:val="272923"/>
          <w:sz w:val="21"/>
          <w:szCs w:val="21"/>
          <w:lang w:bidi="ar-SA"/>
        </w:rPr>
        <w:t xml:space="preserve"> </w:t>
      </w:r>
      <w:r>
        <w:rPr>
          <w:rFonts w:ascii="Arial" w:eastAsia="DejaVu Sans" w:hAnsi="Arial" w:cs="Arial"/>
          <w:b/>
          <w:color w:val="000000"/>
          <w:kern w:val="0"/>
          <w:sz w:val="22"/>
          <w:szCs w:val="22"/>
        </w:rPr>
        <w:t>“.</w:t>
      </w:r>
    </w:p>
    <w:p w:rsidR="00677D41" w:rsidRDefault="00677D41">
      <w:pPr>
        <w:jc w:val="both"/>
        <w:textAlignment w:val="auto"/>
        <w:rPr>
          <w:rFonts w:ascii="Arial" w:eastAsia="DejaVu Sans" w:hAnsi="Arial" w:cs="Arial"/>
          <w:b/>
          <w:color w:val="000000"/>
          <w:kern w:val="0"/>
          <w:sz w:val="22"/>
          <w:szCs w:val="22"/>
        </w:rPr>
      </w:pPr>
    </w:p>
    <w:p w:rsidR="00677D41" w:rsidRDefault="00677D41">
      <w:pPr>
        <w:jc w:val="both"/>
        <w:textAlignment w:val="auto"/>
        <w:rPr>
          <w:rFonts w:ascii="Arial" w:eastAsia="DejaVu Sans" w:hAnsi="Arial" w:cs="Arial"/>
          <w:b/>
          <w:color w:val="000000"/>
          <w:kern w:val="0"/>
          <w:sz w:val="22"/>
          <w:szCs w:val="22"/>
        </w:rPr>
      </w:pPr>
    </w:p>
    <w:p w:rsidR="00677D41" w:rsidRDefault="00677D41">
      <w:pPr>
        <w:jc w:val="both"/>
        <w:textAlignment w:val="auto"/>
        <w:rPr>
          <w:rFonts w:ascii="Arial" w:eastAsia="DejaVu Sans" w:hAnsi="Arial" w:cs="Arial"/>
          <w:b/>
          <w:color w:val="000000"/>
          <w:kern w:val="0"/>
          <w:sz w:val="22"/>
          <w:szCs w:val="22"/>
        </w:rPr>
      </w:pPr>
    </w:p>
    <w:p w:rsidR="00677D41" w:rsidRDefault="00677D41">
      <w:pPr>
        <w:jc w:val="both"/>
        <w:textAlignment w:val="auto"/>
        <w:rPr>
          <w:rFonts w:ascii="Arial" w:eastAsia="DejaVu Sans" w:hAnsi="Arial" w:cs="Arial"/>
          <w:b/>
          <w:color w:val="000000"/>
          <w:kern w:val="0"/>
          <w:sz w:val="22"/>
          <w:szCs w:val="22"/>
        </w:rPr>
      </w:pPr>
    </w:p>
    <w:p w:rsidR="00677D41" w:rsidRDefault="00380365">
      <w:pPr>
        <w:jc w:val="both"/>
        <w:textAlignment w:val="auto"/>
      </w:pPr>
      <w:r>
        <w:rPr>
          <w:rFonts w:ascii="Arial" w:eastAsia="DejaVu Sans" w:hAnsi="Arial" w:cs="DejaVu Sans"/>
          <w:noProof/>
          <w:color w:val="000000"/>
          <w:kern w:val="0"/>
          <w:lang w:eastAsia="es-ES" w:bidi="ar-SA"/>
        </w:rPr>
        <mc:AlternateContent>
          <mc:Choice Requires="wps">
            <w:drawing>
              <wp:anchor distT="0" distB="0" distL="114300" distR="114300" simplePos="0" relativeHeight="251713024" behindDoc="0" locked="0" layoutInCell="1" allowOverlap="1">
                <wp:simplePos x="0" y="0"/>
                <wp:positionH relativeFrom="column">
                  <wp:posOffset>-1141728</wp:posOffset>
                </wp:positionH>
                <wp:positionV relativeFrom="paragraph">
                  <wp:posOffset>-15243</wp:posOffset>
                </wp:positionV>
                <wp:extent cx="7771768" cy="0"/>
                <wp:effectExtent l="0" t="0" r="0" b="0"/>
                <wp:wrapNone/>
                <wp:docPr id="17" name="Conector recto 9"/>
                <wp:cNvGraphicFramePr/>
                <a:graphic xmlns:a="http://schemas.openxmlformats.org/drawingml/2006/main">
                  <a:graphicData uri="http://schemas.microsoft.com/office/word/2010/wordprocessingShape">
                    <wps:wsp>
                      <wps:cNvCnPr/>
                      <wps:spPr>
                        <a:xfrm>
                          <a:off x="0" y="0"/>
                          <a:ext cx="7771768" cy="0"/>
                        </a:xfrm>
                        <a:prstGeom prst="straightConnector1">
                          <a:avLst/>
                        </a:prstGeom>
                        <a:noFill/>
                        <a:ln cap="flat">
                          <a:noFill/>
                          <a:prstDash val="solid"/>
                        </a:ln>
                      </wps:spPr>
                      <wps:bodyPr/>
                    </wps:wsp>
                  </a:graphicData>
                </a:graphic>
              </wp:anchor>
            </w:drawing>
          </mc:Choice>
          <mc:Fallback>
            <w:pict>
              <v:shape w14:anchorId="6BD9838D" id="Conector recto 9" o:spid="_x0000_s1026" type="#_x0000_t32" style="position:absolute;margin-left:-89.9pt;margin-top:-1.2pt;width:611.95pt;height:0;z-index:251713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" stroked="f"/>
            </w:pict>
          </mc:Fallback>
        </mc:AlternateContent>
      </w:r>
      <w:r>
        <w:rPr>
          <w:rFonts w:ascii="Arial" w:eastAsia="DejaVu Sans" w:hAnsi="Arial" w:cs="DejaVu Sans"/>
          <w:noProof/>
          <w:color w:val="000000"/>
          <w:kern w:val="0"/>
          <w:lang w:eastAsia="es-ES" w:bidi="ar-SA"/>
        </w:rPr>
        <mc:AlternateContent>
          <mc:Choice Requires="wps">
            <w:drawing>
              <wp:anchor distT="0" distB="0" distL="114300" distR="114300" simplePos="0" relativeHeight="251714048" behindDoc="0" locked="0" layoutInCell="1" allowOverlap="1">
                <wp:simplePos x="0" y="0"/>
                <wp:positionH relativeFrom="column">
                  <wp:posOffset>-1141728</wp:posOffset>
                </wp:positionH>
                <wp:positionV relativeFrom="paragraph">
                  <wp:posOffset>-15243</wp:posOffset>
                </wp:positionV>
                <wp:extent cx="7771768" cy="0"/>
                <wp:effectExtent l="0" t="0" r="0" b="0"/>
                <wp:wrapNone/>
                <wp:docPr id="18" name="Conector recto 8"/>
                <wp:cNvGraphicFramePr/>
                <a:graphic xmlns:a="http://schemas.openxmlformats.org/drawingml/2006/main">
                  <a:graphicData uri="http://schemas.microsoft.com/office/word/2010/wordprocessingShape">
                    <wps:wsp>
                      <wps:cNvCnPr/>
                      <wps:spPr>
                        <a:xfrm>
                          <a:off x="0" y="0"/>
                          <a:ext cx="7771768" cy="0"/>
                        </a:xfrm>
                        <a:prstGeom prst="straightConnector1">
                          <a:avLst/>
                        </a:prstGeom>
                        <a:noFill/>
                        <a:ln cap="flat">
                          <a:noFill/>
                          <a:prstDash val="solid"/>
                        </a:ln>
                      </wps:spPr>
                      <wps:bodyPr/>
                    </wps:wsp>
                  </a:graphicData>
                </a:graphic>
              </wp:anchor>
            </w:drawing>
          </mc:Choice>
          <mc:Fallback>
            <w:pict>
              <v:shape w14:anchorId="7DC6D39E" id="Conector recto 8" o:spid="_x0000_s1026" type="#_x0000_t32" style="position:absolute;margin-left:-89.9pt;margin-top:-1.2pt;width:611.95pt;height:0;z-index:251714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" stroked="f"/>
            </w:pict>
          </mc:Fallback>
        </mc:AlternateContent>
      </w:r>
      <w:r>
        <w:rPr>
          <w:rFonts w:ascii="Arial" w:eastAsia="DejaVu Sans" w:hAnsi="Arial" w:cs="Arial"/>
          <w:b/>
          <w:color w:val="000000"/>
          <w:kern w:val="0"/>
          <w:sz w:val="22"/>
          <w:szCs w:val="22"/>
        </w:rPr>
        <w:t xml:space="preserve">DICTAMEN DE TOMA DE CONOCIMIENTO DE 27 DE ABRIL DE 2026 DE LA </w:t>
      </w:r>
      <w:r>
        <w:rPr>
          <w:rFonts w:ascii="Arial" w:eastAsia="Lucida Sans Unicode" w:hAnsi="Arial" w:cs="Arial"/>
          <w:b/>
          <w:color w:val="000000"/>
          <w:sz w:val="22"/>
          <w:szCs w:val="22"/>
          <w:lang w:bidi="ar-SA"/>
        </w:rPr>
        <w:t xml:space="preserve">COMISIÓN INFORMATIVA </w:t>
      </w:r>
      <w:r>
        <w:rPr>
          <w:rFonts w:ascii="Arial" w:eastAsia="Lucida Sans Unicode" w:hAnsi="Arial" w:cs="Arial"/>
          <w:b/>
          <w:sz w:val="22"/>
          <w:szCs w:val="22"/>
          <w:lang w:bidi="ar-SA"/>
        </w:rPr>
        <w:t>DE HACIENDA, RECURSOS HUMANOS Y SERVICIOS GENERALES.</w:t>
      </w:r>
    </w:p>
    <w:p w:rsidR="00677D41" w:rsidRDefault="00677D41">
      <w:pPr>
        <w:spacing w:after="120"/>
        <w:ind w:firstLine="708"/>
        <w:textAlignment w:val="auto"/>
        <w:rPr>
          <w:rFonts w:ascii="Arial" w:eastAsia="Lucida Sans Unicode" w:hAnsi="Arial" w:cs="Times New Roman"/>
          <w:sz w:val="22"/>
          <w:lang w:bidi="ar-SA"/>
        </w:rPr>
      </w:pPr>
    </w:p>
    <w:p w:rsidR="00677D41" w:rsidRDefault="00380365">
      <w:pPr>
        <w:spacing w:after="120"/>
        <w:ind w:firstLine="708"/>
        <w:textAlignment w:val="auto"/>
        <w:rPr>
          <w:rFonts w:ascii="Arial" w:eastAsia="Lucida Sans Unicode" w:hAnsi="Arial" w:cs="Times New Roman"/>
          <w:sz w:val="22"/>
          <w:lang w:bidi="ar-SA"/>
        </w:rPr>
      </w:pPr>
      <w:r>
        <w:rPr>
          <w:rFonts w:ascii="Arial" w:eastAsia="Lucida Sans Unicode" w:hAnsi="Arial" w:cs="Times New Roman"/>
          <w:sz w:val="22"/>
          <w:lang w:bidi="ar-SA"/>
        </w:rPr>
        <w:t>Los 7</w:t>
      </w:r>
      <w:r>
        <w:rPr>
          <w:rFonts w:ascii="Arial" w:eastAsia="Lucida Sans Unicode" w:hAnsi="Arial" w:cs="Times New Roman"/>
          <w:sz w:val="22"/>
          <w:lang w:bidi="ar-SA"/>
        </w:rPr>
        <w:t xml:space="preserve"> concejales presentes tomaron conocimiento:</w:t>
      </w:r>
    </w:p>
    <w:p w:rsidR="00677D41" w:rsidRDefault="00380365">
      <w:pPr>
        <w:spacing w:after="120"/>
        <w:ind w:firstLine="708"/>
        <w:textAlignment w:val="auto"/>
      </w:pPr>
      <w:r>
        <w:rPr>
          <w:rFonts w:ascii="Arial" w:eastAsia="Lucida Sans Unicode" w:hAnsi="Arial" w:cs="Times New Roman"/>
          <w:sz w:val="22"/>
          <w:lang w:bidi="ar-SA"/>
        </w:rPr>
        <w:t xml:space="preserve">4 concejales del Grupo Socialista: Don Airam Pérez Chinea, Don Reinaldo José Triviño Blanco, Don José Francisco Pinto Ramos, Doña </w:t>
      </w:r>
      <w:r>
        <w:rPr>
          <w:rFonts w:ascii="Arial" w:eastAsia="Lucida Sans Unicode" w:hAnsi="Arial" w:cs="Arial"/>
          <w:color w:val="000000"/>
          <w:sz w:val="22"/>
          <w:lang w:bidi="ar-SA"/>
        </w:rPr>
        <w:t>Dª. Mónica Monserrat Yanes Delgado.</w:t>
      </w:r>
    </w:p>
    <w:p w:rsidR="00677D41" w:rsidRDefault="00380365">
      <w:pPr>
        <w:spacing w:after="120"/>
        <w:jc w:val="both"/>
        <w:textAlignment w:val="auto"/>
      </w:pPr>
      <w:r>
        <w:rPr>
          <w:rFonts w:ascii="Arial" w:eastAsia="Lucida Sans Unicode" w:hAnsi="Arial" w:cs="Times New Roman"/>
          <w:sz w:val="22"/>
          <w:lang w:bidi="ar-SA"/>
        </w:rPr>
        <w:tab/>
        <w:t xml:space="preserve">2 Concejales del Grupo Popular: </w:t>
      </w:r>
      <w:r>
        <w:rPr>
          <w:rFonts w:ascii="Arial" w:eastAsia="Lucida Sans Unicode" w:hAnsi="Arial" w:cs="Arial"/>
          <w:sz w:val="22"/>
          <w:lang w:bidi="ar-SA"/>
        </w:rPr>
        <w:t xml:space="preserve">D. Jacobo </w:t>
      </w:r>
      <w:r>
        <w:rPr>
          <w:rFonts w:ascii="Arial" w:eastAsia="Lucida Sans Unicode" w:hAnsi="Arial" w:cs="Arial"/>
          <w:sz w:val="22"/>
          <w:lang w:bidi="ar-SA"/>
        </w:rPr>
        <w:t>López Fariña y Dª. Shaila Castellano Batista.</w:t>
      </w:r>
    </w:p>
    <w:p w:rsidR="00677D41" w:rsidRDefault="00380365">
      <w:pPr>
        <w:spacing w:after="120"/>
        <w:ind w:firstLine="708"/>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 xml:space="preserve">1 Concejal del Grupo Mixto: </w:t>
      </w:r>
    </w:p>
    <w:p w:rsidR="00677D41" w:rsidRDefault="00380365">
      <w:pPr>
        <w:spacing w:after="120"/>
        <w:ind w:firstLine="708"/>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Dª. Ángela Cruz Perera (CC).</w:t>
      </w:r>
    </w:p>
    <w:p w:rsidR="00677D41" w:rsidRDefault="00677D41">
      <w:pPr>
        <w:textAlignment w:val="auto"/>
        <w:rPr>
          <w:rFonts w:ascii="Arial" w:eastAsia="Lucida Sans Unicode" w:hAnsi="Arial" w:cs="Arial"/>
          <w:color w:val="000000"/>
          <w:sz w:val="22"/>
          <w:szCs w:val="22"/>
          <w:lang w:bidi="ar-SA"/>
        </w:rPr>
      </w:pPr>
    </w:p>
    <w:p w:rsidR="00677D41" w:rsidRDefault="00380365">
      <w:pPr>
        <w:jc w:val="both"/>
        <w:textAlignment w:val="auto"/>
        <w:rPr>
          <w:rFonts w:ascii="Arial" w:eastAsia="Lucida Sans Unicode" w:hAnsi="Arial" w:cs="Arial"/>
          <w:color w:val="000000"/>
          <w:sz w:val="22"/>
          <w:szCs w:val="22"/>
          <w:lang w:eastAsia="en-US" w:bidi="ar-SA"/>
        </w:rPr>
      </w:pPr>
      <w:r>
        <w:rPr>
          <w:rFonts w:ascii="Arial" w:eastAsia="Lucida Sans Unicode" w:hAnsi="Arial" w:cs="Arial"/>
          <w:color w:val="000000"/>
          <w:sz w:val="22"/>
          <w:szCs w:val="22"/>
          <w:lang w:eastAsia="en-US" w:bidi="ar-SA"/>
        </w:rPr>
        <w:t xml:space="preserve">    </w:t>
      </w:r>
    </w:p>
    <w:p w:rsidR="00677D41" w:rsidRDefault="00677D41">
      <w:pPr>
        <w:jc w:val="both"/>
        <w:textAlignment w:val="auto"/>
        <w:rPr>
          <w:rFonts w:ascii="Arial" w:eastAsia="Lucida Sans Unicode" w:hAnsi="Arial" w:cs="Arial"/>
          <w:color w:val="000000"/>
          <w:sz w:val="22"/>
          <w:szCs w:val="22"/>
          <w:lang w:eastAsia="en-US" w:bidi="ar-SA"/>
        </w:rPr>
      </w:pPr>
    </w:p>
    <w:p w:rsidR="00677D41" w:rsidRDefault="00380365">
      <w:pPr>
        <w:ind w:firstLine="709"/>
        <w:textAlignment w:val="auto"/>
      </w:pPr>
      <w:r>
        <w:rPr>
          <w:rFonts w:ascii="Arial" w:eastAsia="Lucida Sans Unicode" w:hAnsi="Arial" w:cs="Arial"/>
          <w:b/>
          <w:color w:val="000000"/>
          <w:sz w:val="22"/>
          <w:szCs w:val="22"/>
          <w:lang w:bidi="ar-SA"/>
        </w:rPr>
        <w:t>JUNTA DE PORTAVOCES DE 27</w:t>
      </w:r>
      <w:r>
        <w:rPr>
          <w:rFonts w:ascii="Arial" w:eastAsia="DejaVu Sans" w:hAnsi="Arial" w:cs="Arial"/>
          <w:b/>
          <w:color w:val="000000"/>
          <w:kern w:val="0"/>
          <w:sz w:val="22"/>
          <w:szCs w:val="22"/>
        </w:rPr>
        <w:t xml:space="preserve"> DE ABRIL </w:t>
      </w:r>
      <w:r>
        <w:rPr>
          <w:rFonts w:ascii="Arial" w:eastAsia="Lucida Sans Unicode" w:hAnsi="Arial" w:cs="Arial"/>
          <w:b/>
          <w:color w:val="000000"/>
          <w:sz w:val="22"/>
          <w:szCs w:val="22"/>
          <w:lang w:bidi="ar-SA"/>
        </w:rPr>
        <w:t>DE 2026.</w:t>
      </w:r>
    </w:p>
    <w:p w:rsidR="00677D41" w:rsidRDefault="00380365">
      <w:pPr>
        <w:ind w:firstLine="709"/>
        <w:textAlignment w:val="auto"/>
        <w:rPr>
          <w:rFonts w:ascii="Arial" w:eastAsia="Lucida Sans Unicode" w:hAnsi="Arial" w:cs="Arial"/>
          <w:color w:val="000000"/>
          <w:sz w:val="22"/>
          <w:szCs w:val="22"/>
          <w:lang w:bidi="ar-SA"/>
        </w:rPr>
      </w:pPr>
      <w:r>
        <w:rPr>
          <w:rFonts w:ascii="Arial" w:eastAsia="Lucida Sans Unicode" w:hAnsi="Arial" w:cs="Arial"/>
          <w:color w:val="000000"/>
          <w:sz w:val="22"/>
          <w:szCs w:val="22"/>
          <w:lang w:bidi="ar-SA"/>
        </w:rPr>
        <w:t xml:space="preserve">Quedó oída. </w:t>
      </w:r>
    </w:p>
    <w:p w:rsidR="00677D41" w:rsidRDefault="00677D41">
      <w:pPr>
        <w:textAlignment w:val="auto"/>
        <w:rPr>
          <w:rFonts w:ascii="Arial" w:eastAsia="Lucida Sans Unicode" w:hAnsi="Arial" w:cs="Arial"/>
          <w:b/>
          <w:color w:val="000000"/>
          <w:sz w:val="22"/>
          <w:szCs w:val="22"/>
          <w:lang w:bidi="ar-SA"/>
        </w:rPr>
      </w:pPr>
    </w:p>
    <w:p w:rsidR="00677D41" w:rsidRDefault="00677D41">
      <w:pPr>
        <w:ind w:left="709" w:firstLine="709"/>
        <w:textAlignment w:val="auto"/>
        <w:rPr>
          <w:rFonts w:ascii="Arial" w:eastAsia="Lucida Sans Unicode" w:hAnsi="Arial" w:cs="Arial"/>
          <w:b/>
          <w:color w:val="000000"/>
          <w:sz w:val="22"/>
          <w:szCs w:val="22"/>
          <w:lang w:bidi="ar-SA"/>
        </w:rPr>
      </w:pPr>
    </w:p>
    <w:p w:rsidR="00677D41" w:rsidRDefault="00380365">
      <w:pPr>
        <w:ind w:firstLine="708"/>
        <w:textAlignment w:val="auto"/>
        <w:rPr>
          <w:rFonts w:ascii="Arial" w:eastAsia="Lucida Sans Unicode" w:hAnsi="Arial" w:cs="Arial"/>
          <w:b/>
          <w:color w:val="000000"/>
          <w:sz w:val="22"/>
          <w:szCs w:val="22"/>
          <w:lang w:bidi="ar-SA"/>
        </w:rPr>
      </w:pPr>
      <w:r>
        <w:rPr>
          <w:rFonts w:ascii="Arial" w:eastAsia="Lucida Sans Unicode" w:hAnsi="Arial" w:cs="Arial"/>
          <w:b/>
          <w:color w:val="000000"/>
          <w:sz w:val="22"/>
          <w:szCs w:val="22"/>
          <w:lang w:bidi="ar-SA"/>
        </w:rPr>
        <w:t xml:space="preserve">    VOTACIÓN EN EL PLENO DE 30 DE ABRIL de 2026</w:t>
      </w:r>
    </w:p>
    <w:p w:rsidR="00677D41" w:rsidRDefault="00677D41">
      <w:pPr>
        <w:textAlignment w:val="auto"/>
        <w:rPr>
          <w:rFonts w:ascii="Arial" w:eastAsia="Lucida Sans Unicode" w:hAnsi="Arial" w:cs="Arial"/>
          <w:b/>
          <w:color w:val="000000"/>
          <w:sz w:val="22"/>
          <w:szCs w:val="22"/>
          <w:lang w:bidi="ar-SA"/>
        </w:rPr>
      </w:pPr>
    </w:p>
    <w:p w:rsidR="00677D41" w:rsidRDefault="00380365">
      <w:pPr>
        <w:ind w:firstLine="708"/>
        <w:textAlignment w:val="auto"/>
        <w:rPr>
          <w:rFonts w:ascii="Arial" w:eastAsia="Lucida Sans Unicode" w:hAnsi="Arial" w:cs="Arial"/>
          <w:b/>
          <w:color w:val="000000"/>
          <w:sz w:val="22"/>
          <w:szCs w:val="22"/>
          <w:lang w:bidi="ar-SA"/>
        </w:rPr>
      </w:pPr>
      <w:r>
        <w:rPr>
          <w:rFonts w:ascii="Arial" w:eastAsia="Lucida Sans Unicode" w:hAnsi="Arial" w:cs="Arial"/>
          <w:b/>
          <w:color w:val="000000"/>
          <w:sz w:val="22"/>
          <w:szCs w:val="22"/>
          <w:lang w:bidi="ar-SA"/>
        </w:rPr>
        <w:t xml:space="preserve">Los 20 concejales presentes tomaron </w:t>
      </w:r>
      <w:r>
        <w:rPr>
          <w:rFonts w:ascii="Arial" w:eastAsia="Lucida Sans Unicode" w:hAnsi="Arial" w:cs="Arial"/>
          <w:b/>
          <w:color w:val="000000"/>
          <w:sz w:val="22"/>
          <w:szCs w:val="22"/>
          <w:lang w:bidi="ar-SA"/>
        </w:rPr>
        <w:t>conocimiento:</w:t>
      </w:r>
    </w:p>
    <w:p w:rsidR="00677D41" w:rsidRDefault="00380365">
      <w:pPr>
        <w:spacing w:after="120"/>
        <w:ind w:firstLine="708"/>
        <w:textAlignment w:val="auto"/>
        <w:rPr>
          <w:rFonts w:ascii="Arial" w:eastAsia="Lucida Sans Unicode" w:hAnsi="Arial" w:cs="Times New Roman"/>
          <w:sz w:val="22"/>
          <w:lang w:bidi="ar-SA"/>
        </w:rPr>
      </w:pPr>
      <w:r>
        <w:rPr>
          <w:rFonts w:ascii="Arial" w:eastAsia="Lucida Sans Unicode" w:hAnsi="Arial" w:cs="Times New Roman"/>
          <w:sz w:val="22"/>
          <w:lang w:bidi="ar-SA"/>
        </w:rPr>
        <w:t>11 concejales del Grupo Socialista:</w:t>
      </w:r>
    </w:p>
    <w:p w:rsidR="00677D41" w:rsidRDefault="00380365">
      <w:pPr>
        <w:spacing w:after="120"/>
        <w:jc w:val="both"/>
        <w:textAlignment w:val="auto"/>
        <w:rPr>
          <w:rFonts w:ascii="Arial" w:eastAsia="Lucida Sans Unicode" w:hAnsi="Arial" w:cs="Arial"/>
          <w:color w:val="000000"/>
          <w:sz w:val="22"/>
          <w:lang w:bidi="ar-SA"/>
        </w:rPr>
      </w:pPr>
      <w:r>
        <w:rPr>
          <w:rFonts w:ascii="Arial" w:eastAsia="Lucida Sans Unicode" w:hAnsi="Arial" w:cs="Arial"/>
          <w:color w:val="000000"/>
          <w:sz w:val="22"/>
          <w:lang w:bidi="ar-SA"/>
        </w:rPr>
        <w:t xml:space="preserve">            Dª. María Concepción Brito Núñez, D. Jorge Baute Delgado, Dª. Olivia Concepción Pérez Díaz, D. José Francisco Pinto Ramos, D. Reinaldo José Triviño Blanco, Dª Margarita Eva Tendero Barroso, D. </w:t>
      </w:r>
      <w:r>
        <w:rPr>
          <w:rFonts w:ascii="Arial" w:eastAsia="Lucida Sans Unicode" w:hAnsi="Arial" w:cs="Arial"/>
          <w:color w:val="000000"/>
          <w:sz w:val="22"/>
          <w:lang w:bidi="ar-SA"/>
        </w:rPr>
        <w:t>Airam Pérez Chinea, D. Manuel Alberto González Pestano, Dª. María del Carmen Clemente Díaz, D. Olegario Francisco Alonso Bello y Dª. Mónica Monserrat Yanes Delgado.</w:t>
      </w:r>
    </w:p>
    <w:p w:rsidR="00677D41" w:rsidRDefault="00380365">
      <w:pPr>
        <w:spacing w:after="120"/>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ab/>
        <w:t>5 Concejales del Grupo Popular:</w:t>
      </w:r>
    </w:p>
    <w:p w:rsidR="00677D41" w:rsidRDefault="00380365">
      <w:pPr>
        <w:jc w:val="both"/>
        <w:textAlignment w:val="auto"/>
        <w:rPr>
          <w:rFonts w:ascii="Arial" w:eastAsia="Lucida Sans Unicode" w:hAnsi="Arial" w:cs="Arial"/>
          <w:sz w:val="22"/>
          <w:lang w:bidi="ar-SA"/>
        </w:rPr>
      </w:pPr>
      <w:r>
        <w:rPr>
          <w:rFonts w:ascii="Arial" w:eastAsia="Lucida Sans Unicode" w:hAnsi="Arial" w:cs="Arial"/>
          <w:sz w:val="22"/>
          <w:lang w:bidi="ar-SA"/>
        </w:rPr>
        <w:t xml:space="preserve">            D. Jacobo López Fariña, D. Miguel Eduardo Hern</w:t>
      </w:r>
      <w:r>
        <w:rPr>
          <w:rFonts w:ascii="Arial" w:eastAsia="Lucida Sans Unicode" w:hAnsi="Arial" w:cs="Arial"/>
          <w:sz w:val="22"/>
          <w:lang w:bidi="ar-SA"/>
        </w:rPr>
        <w:t>ández Chitty, Dª. Raquel Martín Castro, D. José Daniel Sosa González, Dª. Shaila Castellano Batista.</w:t>
      </w:r>
    </w:p>
    <w:p w:rsidR="00677D41" w:rsidRDefault="00677D41">
      <w:pPr>
        <w:spacing w:after="120"/>
        <w:ind w:firstLine="708"/>
        <w:jc w:val="both"/>
        <w:textAlignment w:val="auto"/>
        <w:rPr>
          <w:rFonts w:ascii="Arial" w:eastAsia="Lucida Sans Unicode" w:hAnsi="Arial" w:cs="Times New Roman"/>
          <w:sz w:val="22"/>
          <w:lang w:bidi="ar-SA"/>
        </w:rPr>
      </w:pPr>
    </w:p>
    <w:p w:rsidR="00677D41" w:rsidRDefault="00380365">
      <w:pPr>
        <w:spacing w:after="120"/>
        <w:ind w:firstLine="708"/>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 xml:space="preserve">4 Concejales del Grupo Mixto: </w:t>
      </w:r>
    </w:p>
    <w:p w:rsidR="00677D41" w:rsidRDefault="00380365">
      <w:pPr>
        <w:spacing w:after="120"/>
        <w:ind w:firstLine="708"/>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Dª. Ángela Cruz Perera y D. José Yeray Padilla Cruz (CC), D. José Tortosa Pallarés (Vox) y Dª. Violeta López Jiménez (USP).</w:t>
      </w:r>
    </w:p>
    <w:p w:rsidR="00677D41" w:rsidRDefault="00677D41">
      <w:pPr>
        <w:spacing w:after="120"/>
        <w:ind w:firstLine="708"/>
        <w:jc w:val="both"/>
        <w:textAlignment w:val="auto"/>
        <w:rPr>
          <w:rFonts w:ascii="Arial" w:eastAsia="Lucida Sans Unicode" w:hAnsi="Arial" w:cs="Times New Roman"/>
          <w:sz w:val="22"/>
          <w:lang w:bidi="ar-SA"/>
        </w:rPr>
      </w:pPr>
    </w:p>
    <w:p w:rsidR="00677D41" w:rsidRDefault="00677D41">
      <w:pPr>
        <w:spacing w:after="120"/>
        <w:ind w:firstLine="708"/>
        <w:jc w:val="both"/>
        <w:textAlignment w:val="auto"/>
        <w:rPr>
          <w:rFonts w:ascii="Arial" w:eastAsia="Lucida Sans Unicode" w:hAnsi="Arial" w:cs="Times New Roman"/>
          <w:sz w:val="22"/>
          <w:lang w:bidi="ar-SA"/>
        </w:rPr>
      </w:pPr>
    </w:p>
    <w:p w:rsidR="00677D41" w:rsidRDefault="00677D41">
      <w:pPr>
        <w:spacing w:after="120"/>
        <w:ind w:left="709" w:firstLine="709"/>
        <w:jc w:val="center"/>
        <w:textAlignment w:val="auto"/>
        <w:rPr>
          <w:rFonts w:ascii="Arial" w:eastAsia="Lucida Sans Unicode" w:hAnsi="Arial" w:cs="Arial"/>
          <w:b/>
          <w:color w:val="000000"/>
          <w:sz w:val="22"/>
          <w:szCs w:val="22"/>
          <w:lang w:bidi="ar-SA"/>
        </w:rPr>
      </w:pPr>
    </w:p>
    <w:p w:rsidR="00677D41" w:rsidRDefault="00380365">
      <w:pPr>
        <w:spacing w:after="120"/>
        <w:ind w:left="2127" w:firstLine="709"/>
        <w:textAlignment w:val="auto"/>
        <w:rPr>
          <w:rFonts w:ascii="Arial" w:eastAsia="Lucida Sans Unicode" w:hAnsi="Arial" w:cs="Arial"/>
          <w:b/>
          <w:color w:val="000000"/>
          <w:sz w:val="22"/>
          <w:szCs w:val="22"/>
          <w:lang w:bidi="ar-SA"/>
        </w:rPr>
      </w:pPr>
      <w:r>
        <w:rPr>
          <w:rFonts w:ascii="Arial" w:eastAsia="Lucida Sans Unicode" w:hAnsi="Arial" w:cs="Arial"/>
          <w:b/>
          <w:color w:val="000000"/>
          <w:sz w:val="22"/>
          <w:szCs w:val="22"/>
          <w:lang w:bidi="ar-SA"/>
        </w:rPr>
        <w:t>ACUERDO DEL PLENO</w:t>
      </w:r>
    </w:p>
    <w:p w:rsidR="00677D41" w:rsidRDefault="00677D41">
      <w:pPr>
        <w:spacing w:after="120"/>
        <w:ind w:left="2127" w:firstLine="709"/>
        <w:textAlignment w:val="auto"/>
        <w:rPr>
          <w:rFonts w:ascii="Arial" w:eastAsia="Lucida Sans Unicode" w:hAnsi="Arial" w:cs="Arial"/>
          <w:b/>
          <w:sz w:val="22"/>
          <w:szCs w:val="22"/>
          <w:lang w:bidi="ar-SA"/>
        </w:rPr>
      </w:pPr>
    </w:p>
    <w:p w:rsidR="00677D41" w:rsidRDefault="00380365">
      <w:pPr>
        <w:widowControl/>
        <w:tabs>
          <w:tab w:val="left" w:pos="1716"/>
        </w:tabs>
        <w:spacing w:after="120"/>
        <w:jc w:val="both"/>
        <w:textAlignment w:val="auto"/>
      </w:pPr>
      <w:r>
        <w:rPr>
          <w:rFonts w:ascii="Arial" w:eastAsia="Times New Roman" w:hAnsi="Arial" w:cs="Arial"/>
          <w:b/>
          <w:bCs/>
          <w:sz w:val="22"/>
          <w:szCs w:val="22"/>
          <w:lang w:eastAsia="ar-SA" w:bidi="ar-SA"/>
        </w:rPr>
        <w:t>Primero</w:t>
      </w:r>
      <w:r>
        <w:rPr>
          <w:rFonts w:ascii="Arial" w:eastAsia="Times New Roman" w:hAnsi="Arial" w:cs="Arial"/>
          <w:b/>
          <w:sz w:val="22"/>
          <w:szCs w:val="22"/>
          <w:lang w:eastAsia="ar-SA" w:bidi="ar-SA"/>
        </w:rPr>
        <w:t xml:space="preserve">: Dar cuenta al Pleno del Periodo Medio de Pago previsto en el Real Decreto 1040/2017, de 22 de diciembre, por el que se desarrolla la Metodología de cálculo del Periodo Medio de Pago a proveedores de las Administraciones </w:t>
      </w:r>
      <w:r>
        <w:rPr>
          <w:rFonts w:ascii="Arial" w:eastAsia="Times New Roman" w:hAnsi="Arial" w:cs="Arial"/>
          <w:b/>
          <w:sz w:val="22"/>
          <w:szCs w:val="22"/>
          <w:lang w:eastAsia="ar-SA" w:bidi="ar-SA"/>
        </w:rPr>
        <w:t>Públicas y las condiciones y el procedimiento de retención de recursos de los regímenes de financiación previstos en la Ley Orgánica 2/2012 de 27 de abril, de Estabilidad Presupuestaria y Sostenibilidad Financiera, correspondiente al Primer Trimestre del a</w:t>
      </w:r>
      <w:r>
        <w:rPr>
          <w:rFonts w:ascii="Arial" w:eastAsia="Times New Roman" w:hAnsi="Arial" w:cs="Arial"/>
          <w:b/>
          <w:sz w:val="22"/>
          <w:szCs w:val="22"/>
          <w:lang w:eastAsia="ar-SA" w:bidi="ar-SA"/>
        </w:rPr>
        <w:t>ño 2026, que presenta el siguiente detalle:</w:t>
      </w:r>
    </w:p>
    <w:p w:rsidR="00677D41" w:rsidRDefault="00677D41">
      <w:pPr>
        <w:widowControl/>
        <w:tabs>
          <w:tab w:val="left" w:pos="1716"/>
        </w:tabs>
        <w:spacing w:after="120"/>
        <w:jc w:val="both"/>
        <w:textAlignment w:val="auto"/>
        <w:rPr>
          <w:rFonts w:ascii="Arial" w:eastAsia="Times New Roman" w:hAnsi="Arial" w:cs="Arial"/>
          <w:b/>
          <w:sz w:val="22"/>
          <w:szCs w:val="22"/>
          <w:lang w:eastAsia="ar-SA" w:bidi="ar-SA"/>
        </w:rPr>
      </w:pPr>
    </w:p>
    <w:tbl>
      <w:tblPr>
        <w:tblW w:w="8500" w:type="dxa"/>
        <w:tblInd w:w="75" w:type="dxa"/>
        <w:tblLayout w:type="fixed"/>
        <w:tblCellMar>
          <w:left w:w="10" w:type="dxa"/>
          <w:right w:w="10" w:type="dxa"/>
        </w:tblCellMar>
        <w:tblLook w:val="0000" w:firstRow="0" w:lastRow="0" w:firstColumn="0" w:lastColumn="0" w:noHBand="0" w:noVBand="0"/>
      </w:tblPr>
      <w:tblGrid>
        <w:gridCol w:w="1608"/>
        <w:gridCol w:w="1251"/>
        <w:gridCol w:w="1571"/>
        <w:gridCol w:w="1377"/>
        <w:gridCol w:w="1701"/>
        <w:gridCol w:w="992"/>
      </w:tblGrid>
      <w:tr w:rsidR="00677D41">
        <w:tblPrEx>
          <w:tblCellMar>
            <w:top w:w="0" w:type="dxa"/>
            <w:bottom w:w="0" w:type="dxa"/>
          </w:tblCellMar>
        </w:tblPrEx>
        <w:trPr>
          <w:trHeight w:val="702"/>
        </w:trPr>
        <w:tc>
          <w:tcPr>
            <w:tcW w:w="16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widowControl/>
              <w:suppressAutoHyphens w:val="0"/>
              <w:jc w:val="center"/>
              <w:textAlignment w:val="auto"/>
            </w:pPr>
            <w:r>
              <w:rPr>
                <w:rFonts w:ascii="Arial" w:eastAsia="Lucida Sans Unicode" w:hAnsi="Arial" w:cs="Arial"/>
                <w:b/>
                <w:sz w:val="22"/>
                <w:szCs w:val="22"/>
                <w:lang w:bidi="ar-SA"/>
              </w:rPr>
              <w:t>Entidad</w:t>
            </w:r>
          </w:p>
        </w:tc>
        <w:tc>
          <w:tcPr>
            <w:tcW w:w="1251" w:type="dxa"/>
            <w:tcBorders>
              <w:top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677D41" w:rsidRDefault="00380365">
            <w:pPr>
              <w:jc w:val="center"/>
              <w:textAlignment w:val="auto"/>
              <w:rPr>
                <w:rFonts w:ascii="Arial" w:eastAsia="Lucida Sans Unicode" w:hAnsi="Arial" w:cs="Arial"/>
                <w:b/>
                <w:sz w:val="22"/>
                <w:szCs w:val="22"/>
                <w:lang w:bidi="ar-SA"/>
              </w:rPr>
            </w:pPr>
            <w:r>
              <w:rPr>
                <w:rFonts w:ascii="Arial" w:eastAsia="Lucida Sans Unicode" w:hAnsi="Arial" w:cs="Arial"/>
                <w:b/>
                <w:sz w:val="22"/>
                <w:szCs w:val="22"/>
                <w:lang w:bidi="ar-SA"/>
              </w:rPr>
              <w:t xml:space="preserve">Ratio Operaciones </w:t>
            </w:r>
            <w:r>
              <w:rPr>
                <w:rFonts w:ascii="Arial" w:eastAsia="Lucida Sans Unicode" w:hAnsi="Arial" w:cs="Arial"/>
                <w:b/>
                <w:sz w:val="22"/>
                <w:szCs w:val="22"/>
                <w:lang w:bidi="ar-SA"/>
              </w:rPr>
              <w:br/>
            </w:r>
            <w:r>
              <w:rPr>
                <w:rFonts w:ascii="Arial" w:eastAsia="Lucida Sans Unicode" w:hAnsi="Arial" w:cs="Arial"/>
                <w:b/>
                <w:sz w:val="22"/>
                <w:szCs w:val="22"/>
                <w:lang w:bidi="ar-SA"/>
              </w:rPr>
              <w:t>Pagadas</w:t>
            </w:r>
          </w:p>
        </w:tc>
        <w:tc>
          <w:tcPr>
            <w:tcW w:w="1571" w:type="dxa"/>
            <w:tcBorders>
              <w:top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677D41" w:rsidRDefault="00380365">
            <w:pPr>
              <w:jc w:val="center"/>
              <w:textAlignment w:val="auto"/>
              <w:rPr>
                <w:rFonts w:ascii="Arial" w:eastAsia="Lucida Sans Unicode" w:hAnsi="Arial" w:cs="Arial"/>
                <w:b/>
                <w:sz w:val="22"/>
                <w:szCs w:val="22"/>
                <w:lang w:bidi="ar-SA"/>
              </w:rPr>
            </w:pPr>
            <w:r>
              <w:rPr>
                <w:rFonts w:ascii="Arial" w:eastAsia="Lucida Sans Unicode" w:hAnsi="Arial" w:cs="Arial"/>
                <w:b/>
                <w:sz w:val="22"/>
                <w:szCs w:val="22"/>
                <w:lang w:bidi="ar-SA"/>
              </w:rPr>
              <w:t>Importe Pagos</w:t>
            </w:r>
            <w:r>
              <w:rPr>
                <w:rFonts w:ascii="Arial" w:eastAsia="Lucida Sans Unicode" w:hAnsi="Arial" w:cs="Arial"/>
                <w:b/>
                <w:sz w:val="22"/>
                <w:szCs w:val="22"/>
                <w:lang w:bidi="ar-SA"/>
              </w:rPr>
              <w:br/>
            </w:r>
            <w:r>
              <w:rPr>
                <w:rFonts w:ascii="Arial" w:eastAsia="Lucida Sans Unicode" w:hAnsi="Arial" w:cs="Arial"/>
                <w:b/>
                <w:sz w:val="22"/>
                <w:szCs w:val="22"/>
                <w:lang w:bidi="ar-SA"/>
              </w:rPr>
              <w:t>Realizados</w:t>
            </w:r>
          </w:p>
        </w:tc>
        <w:tc>
          <w:tcPr>
            <w:tcW w:w="1377" w:type="dxa"/>
            <w:tcBorders>
              <w:top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677D41" w:rsidRDefault="00380365">
            <w:pPr>
              <w:jc w:val="center"/>
              <w:textAlignment w:val="auto"/>
              <w:rPr>
                <w:rFonts w:ascii="Arial" w:eastAsia="Lucida Sans Unicode" w:hAnsi="Arial" w:cs="Arial"/>
                <w:b/>
                <w:sz w:val="22"/>
                <w:szCs w:val="22"/>
                <w:lang w:bidi="ar-SA"/>
              </w:rPr>
            </w:pPr>
            <w:r>
              <w:rPr>
                <w:rFonts w:ascii="Arial" w:eastAsia="Lucida Sans Unicode" w:hAnsi="Arial" w:cs="Arial"/>
                <w:b/>
                <w:sz w:val="22"/>
                <w:szCs w:val="22"/>
                <w:lang w:bidi="ar-SA"/>
              </w:rPr>
              <w:t xml:space="preserve">Ratio Operaciones </w:t>
            </w:r>
            <w:r>
              <w:rPr>
                <w:rFonts w:ascii="Arial" w:eastAsia="Lucida Sans Unicode" w:hAnsi="Arial" w:cs="Arial"/>
                <w:b/>
                <w:sz w:val="22"/>
                <w:szCs w:val="22"/>
                <w:lang w:bidi="ar-SA"/>
              </w:rPr>
              <w:br/>
            </w:r>
            <w:r>
              <w:rPr>
                <w:rFonts w:ascii="Arial" w:eastAsia="Lucida Sans Unicode" w:hAnsi="Arial" w:cs="Arial"/>
                <w:b/>
                <w:sz w:val="22"/>
                <w:szCs w:val="22"/>
                <w:lang w:bidi="ar-SA"/>
              </w:rPr>
              <w:t>Pendientes de Pago</w:t>
            </w:r>
          </w:p>
        </w:tc>
        <w:tc>
          <w:tcPr>
            <w:tcW w:w="1701" w:type="dxa"/>
            <w:tcBorders>
              <w:top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677D41" w:rsidRDefault="00380365">
            <w:pPr>
              <w:jc w:val="center"/>
              <w:textAlignment w:val="auto"/>
              <w:rPr>
                <w:rFonts w:ascii="Arial" w:eastAsia="Lucida Sans Unicode" w:hAnsi="Arial" w:cs="Arial"/>
                <w:b/>
                <w:sz w:val="22"/>
                <w:szCs w:val="22"/>
                <w:lang w:bidi="ar-SA"/>
              </w:rPr>
            </w:pPr>
            <w:r>
              <w:rPr>
                <w:rFonts w:ascii="Arial" w:eastAsia="Lucida Sans Unicode" w:hAnsi="Arial" w:cs="Arial"/>
                <w:b/>
                <w:sz w:val="22"/>
                <w:szCs w:val="22"/>
                <w:lang w:bidi="ar-SA"/>
              </w:rPr>
              <w:t>Importe Pagos</w:t>
            </w:r>
            <w:r>
              <w:rPr>
                <w:rFonts w:ascii="Arial" w:eastAsia="Lucida Sans Unicode" w:hAnsi="Arial" w:cs="Arial"/>
                <w:b/>
                <w:sz w:val="22"/>
                <w:szCs w:val="22"/>
                <w:lang w:bidi="ar-SA"/>
              </w:rPr>
              <w:br/>
            </w:r>
            <w:r>
              <w:rPr>
                <w:rFonts w:ascii="Arial" w:eastAsia="Lucida Sans Unicode" w:hAnsi="Arial" w:cs="Arial"/>
                <w:b/>
                <w:sz w:val="22"/>
                <w:szCs w:val="22"/>
                <w:lang w:bidi="ar-SA"/>
              </w:rPr>
              <w:t>Pendientes</w:t>
            </w:r>
          </w:p>
        </w:tc>
        <w:tc>
          <w:tcPr>
            <w:tcW w:w="992" w:type="dxa"/>
            <w:tcBorders>
              <w:top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677D41" w:rsidRDefault="00380365">
            <w:pPr>
              <w:jc w:val="center"/>
              <w:textAlignment w:val="auto"/>
              <w:rPr>
                <w:rFonts w:ascii="Arial" w:eastAsia="Lucida Sans Unicode" w:hAnsi="Arial" w:cs="Arial"/>
                <w:b/>
                <w:sz w:val="22"/>
                <w:szCs w:val="22"/>
                <w:lang w:bidi="ar-SA"/>
              </w:rPr>
            </w:pPr>
            <w:r>
              <w:rPr>
                <w:rFonts w:ascii="Arial" w:eastAsia="Lucida Sans Unicode" w:hAnsi="Arial" w:cs="Arial"/>
                <w:b/>
                <w:sz w:val="22"/>
                <w:szCs w:val="22"/>
                <w:lang w:bidi="ar-SA"/>
              </w:rPr>
              <w:t>PMP</w:t>
            </w:r>
          </w:p>
        </w:tc>
      </w:tr>
      <w:tr w:rsidR="00677D41">
        <w:tblPrEx>
          <w:tblCellMar>
            <w:top w:w="0" w:type="dxa"/>
            <w:bottom w:w="0" w:type="dxa"/>
          </w:tblCellMar>
        </w:tblPrEx>
        <w:trPr>
          <w:trHeight w:val="600"/>
        </w:trPr>
        <w:tc>
          <w:tcPr>
            <w:tcW w:w="1608" w:type="dxa"/>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677D41" w:rsidRDefault="00380365">
            <w:pPr>
              <w:jc w:val="center"/>
              <w:textAlignment w:val="auto"/>
              <w:rPr>
                <w:rFonts w:ascii="Arial" w:eastAsia="Lucida Sans Unicode" w:hAnsi="Arial" w:cs="Arial"/>
                <w:b/>
                <w:sz w:val="22"/>
                <w:szCs w:val="22"/>
                <w:lang w:bidi="ar-SA"/>
              </w:rPr>
            </w:pPr>
            <w:r>
              <w:rPr>
                <w:rFonts w:ascii="Arial" w:eastAsia="Lucida Sans Unicode" w:hAnsi="Arial" w:cs="Arial"/>
                <w:b/>
                <w:sz w:val="22"/>
                <w:szCs w:val="22"/>
                <w:lang w:bidi="ar-SA"/>
              </w:rPr>
              <w:t>Ayuntamiento de Candelaria</w:t>
            </w:r>
          </w:p>
        </w:tc>
        <w:tc>
          <w:tcPr>
            <w:tcW w:w="125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Arial" w:eastAsia="Lucida Sans Unicode" w:hAnsi="Arial" w:cs="Arial"/>
                <w:b/>
                <w:sz w:val="22"/>
                <w:szCs w:val="22"/>
                <w:lang w:bidi="ar-SA"/>
              </w:rPr>
            </w:pPr>
            <w:r>
              <w:rPr>
                <w:rFonts w:ascii="Arial" w:eastAsia="Lucida Sans Unicode" w:hAnsi="Arial" w:cs="Arial"/>
                <w:b/>
                <w:sz w:val="22"/>
                <w:szCs w:val="22"/>
                <w:lang w:bidi="ar-SA"/>
              </w:rPr>
              <w:t>19,27</w:t>
            </w:r>
          </w:p>
        </w:tc>
        <w:tc>
          <w:tcPr>
            <w:tcW w:w="1571"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677D41" w:rsidRDefault="00380365">
            <w:pPr>
              <w:jc w:val="center"/>
              <w:textAlignment w:val="auto"/>
              <w:rPr>
                <w:rFonts w:ascii="Arial" w:eastAsia="Lucida Sans Unicode" w:hAnsi="Arial" w:cs="Arial"/>
                <w:b/>
                <w:sz w:val="22"/>
                <w:szCs w:val="22"/>
                <w:lang w:bidi="ar-SA"/>
              </w:rPr>
            </w:pPr>
            <w:r>
              <w:rPr>
                <w:rFonts w:ascii="Arial" w:eastAsia="Lucida Sans Unicode" w:hAnsi="Arial" w:cs="Arial"/>
                <w:b/>
                <w:sz w:val="22"/>
                <w:szCs w:val="22"/>
                <w:lang w:bidi="ar-SA"/>
              </w:rPr>
              <w:t>3.058.103,40</w:t>
            </w:r>
          </w:p>
        </w:tc>
        <w:tc>
          <w:tcPr>
            <w:tcW w:w="1377"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Arial" w:eastAsia="Lucida Sans Unicode" w:hAnsi="Arial" w:cs="Arial"/>
                <w:b/>
                <w:sz w:val="22"/>
                <w:szCs w:val="22"/>
                <w:lang w:bidi="ar-SA"/>
              </w:rPr>
            </w:pPr>
            <w:r>
              <w:rPr>
                <w:rFonts w:ascii="Arial" w:eastAsia="Lucida Sans Unicode" w:hAnsi="Arial" w:cs="Arial"/>
                <w:b/>
                <w:sz w:val="22"/>
                <w:szCs w:val="22"/>
                <w:lang w:bidi="ar-SA"/>
              </w:rPr>
              <w:t>31,89</w:t>
            </w:r>
          </w:p>
        </w:tc>
        <w:tc>
          <w:tcPr>
            <w:tcW w:w="1701"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rsidR="00677D41" w:rsidRDefault="00380365">
            <w:pPr>
              <w:jc w:val="center"/>
              <w:textAlignment w:val="auto"/>
              <w:rPr>
                <w:rFonts w:ascii="Arial" w:eastAsia="Lucida Sans Unicode" w:hAnsi="Arial" w:cs="Arial"/>
                <w:b/>
                <w:sz w:val="22"/>
                <w:szCs w:val="22"/>
                <w:lang w:bidi="ar-SA"/>
              </w:rPr>
            </w:pPr>
            <w:r>
              <w:rPr>
                <w:rFonts w:ascii="Arial" w:eastAsia="Lucida Sans Unicode" w:hAnsi="Arial" w:cs="Arial"/>
                <w:b/>
                <w:sz w:val="22"/>
                <w:szCs w:val="22"/>
                <w:lang w:bidi="ar-SA"/>
              </w:rPr>
              <w:t>3.505.592,79</w:t>
            </w:r>
          </w:p>
        </w:tc>
        <w:tc>
          <w:tcPr>
            <w:tcW w:w="992"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Arial" w:eastAsia="Lucida Sans Unicode" w:hAnsi="Arial" w:cs="Arial"/>
                <w:b/>
                <w:sz w:val="22"/>
                <w:szCs w:val="22"/>
                <w:lang w:bidi="ar-SA"/>
              </w:rPr>
            </w:pPr>
            <w:r>
              <w:rPr>
                <w:rFonts w:ascii="Arial" w:eastAsia="Lucida Sans Unicode" w:hAnsi="Arial" w:cs="Arial"/>
                <w:b/>
                <w:sz w:val="22"/>
                <w:szCs w:val="22"/>
                <w:lang w:bidi="ar-SA"/>
              </w:rPr>
              <w:t>26,01</w:t>
            </w:r>
          </w:p>
        </w:tc>
      </w:tr>
      <w:tr w:rsidR="00677D41">
        <w:tblPrEx>
          <w:tblCellMar>
            <w:top w:w="0" w:type="dxa"/>
            <w:bottom w:w="0" w:type="dxa"/>
          </w:tblCellMar>
        </w:tblPrEx>
        <w:trPr>
          <w:trHeight w:val="600"/>
        </w:trPr>
        <w:tc>
          <w:tcPr>
            <w:tcW w:w="1608" w:type="dxa"/>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677D41" w:rsidRDefault="00380365">
            <w:pPr>
              <w:jc w:val="center"/>
              <w:textAlignment w:val="auto"/>
              <w:rPr>
                <w:rFonts w:ascii="Arial" w:eastAsia="Lucida Sans Unicode" w:hAnsi="Arial" w:cs="Arial"/>
                <w:b/>
                <w:sz w:val="22"/>
                <w:szCs w:val="22"/>
                <w:lang w:bidi="ar-SA"/>
              </w:rPr>
            </w:pPr>
            <w:r>
              <w:rPr>
                <w:rFonts w:ascii="Arial" w:eastAsia="Lucida Sans Unicode" w:hAnsi="Arial" w:cs="Arial"/>
                <w:b/>
                <w:sz w:val="22"/>
                <w:szCs w:val="22"/>
                <w:lang w:bidi="ar-SA"/>
              </w:rPr>
              <w:t>EPELCAN</w:t>
            </w:r>
          </w:p>
        </w:tc>
        <w:tc>
          <w:tcPr>
            <w:tcW w:w="125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Arial" w:eastAsia="Lucida Sans Unicode" w:hAnsi="Arial" w:cs="Arial"/>
                <w:b/>
                <w:sz w:val="22"/>
                <w:szCs w:val="22"/>
                <w:lang w:bidi="ar-SA"/>
              </w:rPr>
            </w:pPr>
            <w:r>
              <w:rPr>
                <w:rFonts w:ascii="Arial" w:eastAsia="Lucida Sans Unicode" w:hAnsi="Arial" w:cs="Arial"/>
                <w:b/>
                <w:sz w:val="22"/>
                <w:szCs w:val="22"/>
                <w:lang w:bidi="ar-SA"/>
              </w:rPr>
              <w:t>26,81</w:t>
            </w:r>
          </w:p>
        </w:tc>
        <w:tc>
          <w:tcPr>
            <w:tcW w:w="157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Arial" w:eastAsia="Lucida Sans Unicode" w:hAnsi="Arial" w:cs="Arial"/>
                <w:b/>
                <w:sz w:val="22"/>
                <w:szCs w:val="22"/>
                <w:lang w:bidi="ar-SA"/>
              </w:rPr>
            </w:pPr>
            <w:r>
              <w:rPr>
                <w:rFonts w:ascii="Arial" w:eastAsia="Lucida Sans Unicode" w:hAnsi="Arial" w:cs="Arial"/>
                <w:b/>
                <w:sz w:val="22"/>
                <w:szCs w:val="22"/>
                <w:lang w:bidi="ar-SA"/>
              </w:rPr>
              <w:t>60.843,35</w:t>
            </w:r>
          </w:p>
        </w:tc>
        <w:tc>
          <w:tcPr>
            <w:tcW w:w="1377"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Arial" w:eastAsia="Lucida Sans Unicode" w:hAnsi="Arial" w:cs="Arial"/>
                <w:b/>
                <w:sz w:val="22"/>
                <w:szCs w:val="22"/>
                <w:lang w:bidi="ar-SA"/>
              </w:rPr>
            </w:pPr>
            <w:r>
              <w:rPr>
                <w:rFonts w:ascii="Arial" w:eastAsia="Lucida Sans Unicode" w:hAnsi="Arial" w:cs="Arial"/>
                <w:b/>
                <w:sz w:val="22"/>
                <w:szCs w:val="22"/>
                <w:lang w:bidi="ar-SA"/>
              </w:rPr>
              <w:t>4,64</w:t>
            </w:r>
          </w:p>
        </w:tc>
        <w:tc>
          <w:tcPr>
            <w:tcW w:w="170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Arial" w:eastAsia="Lucida Sans Unicode" w:hAnsi="Arial" w:cs="Arial"/>
                <w:b/>
                <w:sz w:val="22"/>
                <w:szCs w:val="22"/>
                <w:lang w:bidi="ar-SA"/>
              </w:rPr>
            </w:pPr>
            <w:r>
              <w:rPr>
                <w:rFonts w:ascii="Arial" w:eastAsia="Lucida Sans Unicode" w:hAnsi="Arial" w:cs="Arial"/>
                <w:b/>
                <w:sz w:val="22"/>
                <w:szCs w:val="22"/>
                <w:lang w:bidi="ar-SA"/>
              </w:rPr>
              <w:t>2.648,25</w:t>
            </w:r>
          </w:p>
        </w:tc>
        <w:tc>
          <w:tcPr>
            <w:tcW w:w="992"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Arial" w:eastAsia="Lucida Sans Unicode" w:hAnsi="Arial" w:cs="Arial"/>
                <w:b/>
                <w:sz w:val="22"/>
                <w:szCs w:val="22"/>
                <w:lang w:bidi="ar-SA"/>
              </w:rPr>
            </w:pPr>
            <w:r>
              <w:rPr>
                <w:rFonts w:ascii="Arial" w:eastAsia="Lucida Sans Unicode" w:hAnsi="Arial" w:cs="Arial"/>
                <w:b/>
                <w:sz w:val="22"/>
                <w:szCs w:val="22"/>
                <w:lang w:bidi="ar-SA"/>
              </w:rPr>
              <w:t>25,88</w:t>
            </w:r>
          </w:p>
        </w:tc>
      </w:tr>
      <w:tr w:rsidR="00677D41">
        <w:tblPrEx>
          <w:tblCellMar>
            <w:top w:w="0" w:type="dxa"/>
            <w:bottom w:w="0" w:type="dxa"/>
          </w:tblCellMar>
        </w:tblPrEx>
        <w:trPr>
          <w:trHeight w:val="600"/>
        </w:trPr>
        <w:tc>
          <w:tcPr>
            <w:tcW w:w="1608" w:type="dxa"/>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677D41" w:rsidRDefault="00380365">
            <w:pPr>
              <w:jc w:val="center"/>
              <w:textAlignment w:val="auto"/>
              <w:rPr>
                <w:rFonts w:ascii="Arial" w:eastAsia="Lucida Sans Unicode" w:hAnsi="Arial" w:cs="Arial"/>
                <w:b/>
                <w:sz w:val="22"/>
                <w:szCs w:val="22"/>
                <w:lang w:bidi="ar-SA"/>
              </w:rPr>
            </w:pPr>
            <w:r>
              <w:rPr>
                <w:rFonts w:ascii="Arial" w:eastAsia="Lucida Sans Unicode" w:hAnsi="Arial" w:cs="Arial"/>
                <w:b/>
                <w:sz w:val="22"/>
                <w:szCs w:val="22"/>
                <w:lang w:bidi="ar-SA"/>
              </w:rPr>
              <w:t>VIVIENDAS Y SERVICIOS</w:t>
            </w:r>
          </w:p>
        </w:tc>
        <w:tc>
          <w:tcPr>
            <w:tcW w:w="125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Arial" w:eastAsia="Lucida Sans Unicode" w:hAnsi="Arial" w:cs="Arial"/>
                <w:b/>
                <w:sz w:val="22"/>
                <w:szCs w:val="22"/>
                <w:lang w:bidi="ar-SA"/>
              </w:rPr>
            </w:pPr>
            <w:r>
              <w:rPr>
                <w:rFonts w:ascii="Arial" w:eastAsia="Lucida Sans Unicode" w:hAnsi="Arial" w:cs="Arial"/>
                <w:b/>
                <w:sz w:val="22"/>
                <w:szCs w:val="22"/>
                <w:lang w:bidi="ar-SA"/>
              </w:rPr>
              <w:t>27,01</w:t>
            </w:r>
          </w:p>
        </w:tc>
        <w:tc>
          <w:tcPr>
            <w:tcW w:w="157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Arial" w:eastAsia="Lucida Sans Unicode" w:hAnsi="Arial" w:cs="Arial"/>
                <w:b/>
                <w:sz w:val="22"/>
                <w:szCs w:val="22"/>
                <w:lang w:bidi="ar-SA"/>
              </w:rPr>
            </w:pPr>
            <w:r>
              <w:rPr>
                <w:rFonts w:ascii="Arial" w:eastAsia="Lucida Sans Unicode" w:hAnsi="Arial" w:cs="Arial"/>
                <w:b/>
                <w:sz w:val="22"/>
                <w:szCs w:val="22"/>
                <w:lang w:bidi="ar-SA"/>
              </w:rPr>
              <w:t>42.958,49</w:t>
            </w:r>
          </w:p>
        </w:tc>
        <w:tc>
          <w:tcPr>
            <w:tcW w:w="1377"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Arial" w:eastAsia="Lucida Sans Unicode" w:hAnsi="Arial" w:cs="Arial"/>
                <w:b/>
                <w:sz w:val="22"/>
                <w:szCs w:val="22"/>
                <w:lang w:bidi="ar-SA"/>
              </w:rPr>
            </w:pPr>
            <w:r>
              <w:rPr>
                <w:rFonts w:ascii="Arial" w:eastAsia="Lucida Sans Unicode" w:hAnsi="Arial" w:cs="Arial"/>
                <w:b/>
                <w:sz w:val="22"/>
                <w:szCs w:val="22"/>
                <w:lang w:bidi="ar-SA"/>
              </w:rPr>
              <w:t>5</w:t>
            </w:r>
          </w:p>
        </w:tc>
        <w:tc>
          <w:tcPr>
            <w:tcW w:w="170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Arial" w:eastAsia="Lucida Sans Unicode" w:hAnsi="Arial" w:cs="Arial"/>
                <w:b/>
                <w:sz w:val="22"/>
                <w:szCs w:val="22"/>
                <w:lang w:bidi="ar-SA"/>
              </w:rPr>
            </w:pPr>
            <w:r>
              <w:rPr>
                <w:rFonts w:ascii="Arial" w:eastAsia="Lucida Sans Unicode" w:hAnsi="Arial" w:cs="Arial"/>
                <w:b/>
                <w:sz w:val="22"/>
                <w:szCs w:val="22"/>
                <w:lang w:bidi="ar-SA"/>
              </w:rPr>
              <w:t>856,00</w:t>
            </w:r>
          </w:p>
        </w:tc>
        <w:tc>
          <w:tcPr>
            <w:tcW w:w="992"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Arial" w:eastAsia="Lucida Sans Unicode" w:hAnsi="Arial" w:cs="Arial"/>
                <w:b/>
                <w:sz w:val="22"/>
                <w:szCs w:val="22"/>
                <w:lang w:bidi="ar-SA"/>
              </w:rPr>
            </w:pPr>
            <w:r>
              <w:rPr>
                <w:rFonts w:ascii="Arial" w:eastAsia="Lucida Sans Unicode" w:hAnsi="Arial" w:cs="Arial"/>
                <w:b/>
                <w:sz w:val="22"/>
                <w:szCs w:val="22"/>
                <w:lang w:bidi="ar-SA"/>
              </w:rPr>
              <w:t>26,58</w:t>
            </w:r>
          </w:p>
        </w:tc>
      </w:tr>
      <w:tr w:rsidR="00677D41">
        <w:tblPrEx>
          <w:tblCellMar>
            <w:top w:w="0" w:type="dxa"/>
            <w:bottom w:w="0" w:type="dxa"/>
          </w:tblCellMar>
        </w:tblPrEx>
        <w:trPr>
          <w:trHeight w:val="600"/>
        </w:trPr>
        <w:tc>
          <w:tcPr>
            <w:tcW w:w="1608" w:type="dxa"/>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677D41" w:rsidRDefault="00380365">
            <w:pPr>
              <w:jc w:val="center"/>
              <w:textAlignment w:val="auto"/>
              <w:rPr>
                <w:rFonts w:ascii="Arial" w:eastAsia="Lucida Sans Unicode" w:hAnsi="Arial" w:cs="Arial"/>
                <w:b/>
                <w:sz w:val="22"/>
                <w:szCs w:val="22"/>
                <w:lang w:bidi="ar-SA"/>
              </w:rPr>
            </w:pPr>
            <w:r>
              <w:rPr>
                <w:rFonts w:ascii="Arial" w:eastAsia="Lucida Sans Unicode" w:hAnsi="Arial" w:cs="Arial"/>
                <w:b/>
                <w:sz w:val="22"/>
                <w:szCs w:val="22"/>
                <w:lang w:bidi="ar-SA"/>
              </w:rPr>
              <w:t>CANDESOL</w:t>
            </w:r>
          </w:p>
        </w:tc>
        <w:tc>
          <w:tcPr>
            <w:tcW w:w="125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Arial" w:eastAsia="Lucida Sans Unicode" w:hAnsi="Arial" w:cs="Arial"/>
                <w:b/>
                <w:sz w:val="22"/>
                <w:szCs w:val="22"/>
                <w:lang w:bidi="ar-SA"/>
              </w:rPr>
            </w:pPr>
            <w:r>
              <w:rPr>
                <w:rFonts w:ascii="Arial" w:eastAsia="Lucida Sans Unicode" w:hAnsi="Arial" w:cs="Arial"/>
                <w:b/>
                <w:sz w:val="22"/>
                <w:szCs w:val="22"/>
                <w:lang w:bidi="ar-SA"/>
              </w:rPr>
              <w:t>4,46</w:t>
            </w:r>
          </w:p>
        </w:tc>
        <w:tc>
          <w:tcPr>
            <w:tcW w:w="157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Arial" w:eastAsia="Lucida Sans Unicode" w:hAnsi="Arial" w:cs="Arial"/>
                <w:b/>
                <w:sz w:val="22"/>
                <w:szCs w:val="22"/>
                <w:lang w:bidi="ar-SA"/>
              </w:rPr>
            </w:pPr>
            <w:r>
              <w:rPr>
                <w:rFonts w:ascii="Arial" w:eastAsia="Lucida Sans Unicode" w:hAnsi="Arial" w:cs="Arial"/>
                <w:b/>
                <w:sz w:val="22"/>
                <w:szCs w:val="22"/>
                <w:lang w:bidi="ar-SA"/>
              </w:rPr>
              <w:t>18.077,31</w:t>
            </w:r>
          </w:p>
        </w:tc>
        <w:tc>
          <w:tcPr>
            <w:tcW w:w="1377"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Arial" w:eastAsia="Lucida Sans Unicode" w:hAnsi="Arial" w:cs="Arial"/>
                <w:b/>
                <w:sz w:val="22"/>
                <w:szCs w:val="22"/>
                <w:lang w:bidi="ar-SA"/>
              </w:rPr>
            </w:pPr>
            <w:r>
              <w:rPr>
                <w:rFonts w:ascii="Arial" w:eastAsia="Lucida Sans Unicode" w:hAnsi="Arial" w:cs="Arial"/>
                <w:b/>
                <w:sz w:val="22"/>
                <w:szCs w:val="22"/>
                <w:lang w:bidi="ar-SA"/>
              </w:rPr>
              <w:t>8</w:t>
            </w:r>
          </w:p>
        </w:tc>
        <w:tc>
          <w:tcPr>
            <w:tcW w:w="170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Arial" w:eastAsia="Lucida Sans Unicode" w:hAnsi="Arial" w:cs="Arial"/>
                <w:b/>
                <w:sz w:val="22"/>
                <w:szCs w:val="22"/>
                <w:lang w:bidi="ar-SA"/>
              </w:rPr>
            </w:pPr>
            <w:r>
              <w:rPr>
                <w:rFonts w:ascii="Arial" w:eastAsia="Lucida Sans Unicode" w:hAnsi="Arial" w:cs="Arial"/>
                <w:b/>
                <w:sz w:val="22"/>
                <w:szCs w:val="22"/>
                <w:lang w:bidi="ar-SA"/>
              </w:rPr>
              <w:t>600,91</w:t>
            </w:r>
          </w:p>
        </w:tc>
        <w:tc>
          <w:tcPr>
            <w:tcW w:w="992"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Arial" w:eastAsia="Lucida Sans Unicode" w:hAnsi="Arial" w:cs="Arial"/>
                <w:b/>
                <w:sz w:val="22"/>
                <w:szCs w:val="22"/>
                <w:lang w:bidi="ar-SA"/>
              </w:rPr>
            </w:pPr>
            <w:r>
              <w:rPr>
                <w:rFonts w:ascii="Arial" w:eastAsia="Lucida Sans Unicode" w:hAnsi="Arial" w:cs="Arial"/>
                <w:b/>
                <w:sz w:val="22"/>
                <w:szCs w:val="22"/>
                <w:lang w:bidi="ar-SA"/>
              </w:rPr>
              <w:t>4,70</w:t>
            </w:r>
          </w:p>
        </w:tc>
      </w:tr>
      <w:tr w:rsidR="00677D41">
        <w:tblPrEx>
          <w:tblCellMar>
            <w:top w:w="0" w:type="dxa"/>
            <w:bottom w:w="0" w:type="dxa"/>
          </w:tblCellMar>
        </w:tblPrEx>
        <w:trPr>
          <w:trHeight w:val="600"/>
        </w:trPr>
        <w:tc>
          <w:tcPr>
            <w:tcW w:w="1608" w:type="dxa"/>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677D41" w:rsidRDefault="00380365">
            <w:pPr>
              <w:jc w:val="center"/>
              <w:textAlignment w:val="auto"/>
              <w:rPr>
                <w:rFonts w:ascii="Arial" w:eastAsia="Lucida Sans Unicode" w:hAnsi="Arial" w:cs="Arial"/>
                <w:b/>
                <w:bCs/>
                <w:sz w:val="22"/>
                <w:szCs w:val="22"/>
                <w:lang w:bidi="ar-SA"/>
              </w:rPr>
            </w:pPr>
            <w:r>
              <w:rPr>
                <w:rFonts w:ascii="Arial" w:eastAsia="Lucida Sans Unicode" w:hAnsi="Arial" w:cs="Arial"/>
                <w:b/>
                <w:bCs/>
                <w:sz w:val="22"/>
                <w:szCs w:val="22"/>
                <w:lang w:bidi="ar-SA"/>
              </w:rPr>
              <w:t>PMP Global</w:t>
            </w:r>
          </w:p>
        </w:tc>
        <w:tc>
          <w:tcPr>
            <w:tcW w:w="125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Arial" w:eastAsia="Lucida Sans Unicode" w:hAnsi="Arial" w:cs="Arial"/>
                <w:b/>
                <w:bCs/>
                <w:sz w:val="22"/>
                <w:szCs w:val="22"/>
                <w:lang w:bidi="ar-SA"/>
              </w:rPr>
            </w:pPr>
            <w:r>
              <w:rPr>
                <w:rFonts w:ascii="Arial" w:eastAsia="Lucida Sans Unicode" w:hAnsi="Arial" w:cs="Arial"/>
                <w:b/>
                <w:bCs/>
                <w:sz w:val="22"/>
                <w:szCs w:val="22"/>
                <w:lang w:bidi="ar-SA"/>
              </w:rPr>
              <w:t> </w:t>
            </w:r>
          </w:p>
        </w:tc>
        <w:tc>
          <w:tcPr>
            <w:tcW w:w="157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Arial" w:eastAsia="Lucida Sans Unicode" w:hAnsi="Arial" w:cs="Arial"/>
                <w:b/>
                <w:bCs/>
                <w:sz w:val="22"/>
                <w:szCs w:val="22"/>
                <w:lang w:bidi="ar-SA"/>
              </w:rPr>
            </w:pPr>
            <w:r>
              <w:rPr>
                <w:rFonts w:ascii="Arial" w:eastAsia="Lucida Sans Unicode" w:hAnsi="Arial" w:cs="Arial"/>
                <w:b/>
                <w:bCs/>
                <w:sz w:val="22"/>
                <w:szCs w:val="22"/>
                <w:lang w:bidi="ar-SA"/>
              </w:rPr>
              <w:t>3.179.982,55</w:t>
            </w:r>
          </w:p>
        </w:tc>
        <w:tc>
          <w:tcPr>
            <w:tcW w:w="1377"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Arial" w:eastAsia="Lucida Sans Unicode" w:hAnsi="Arial" w:cs="Arial"/>
                <w:b/>
                <w:bCs/>
                <w:sz w:val="22"/>
                <w:szCs w:val="22"/>
                <w:lang w:bidi="ar-SA"/>
              </w:rPr>
            </w:pPr>
            <w:r>
              <w:rPr>
                <w:rFonts w:ascii="Arial" w:eastAsia="Lucida Sans Unicode" w:hAnsi="Arial" w:cs="Arial"/>
                <w:b/>
                <w:bCs/>
                <w:sz w:val="22"/>
                <w:szCs w:val="22"/>
                <w:lang w:bidi="ar-SA"/>
              </w:rPr>
              <w:t> </w:t>
            </w:r>
          </w:p>
        </w:tc>
        <w:tc>
          <w:tcPr>
            <w:tcW w:w="170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Arial" w:eastAsia="Lucida Sans Unicode" w:hAnsi="Arial" w:cs="Arial"/>
                <w:b/>
                <w:bCs/>
                <w:sz w:val="22"/>
                <w:szCs w:val="22"/>
                <w:lang w:bidi="ar-SA"/>
              </w:rPr>
            </w:pPr>
            <w:r>
              <w:rPr>
                <w:rFonts w:ascii="Arial" w:eastAsia="Lucida Sans Unicode" w:hAnsi="Arial" w:cs="Arial"/>
                <w:b/>
                <w:bCs/>
                <w:sz w:val="22"/>
                <w:szCs w:val="22"/>
                <w:lang w:bidi="ar-SA"/>
              </w:rPr>
              <w:t>3.509.697,95</w:t>
            </w:r>
          </w:p>
          <w:p w:rsidR="00677D41" w:rsidRDefault="00677D41">
            <w:pPr>
              <w:jc w:val="center"/>
              <w:textAlignment w:val="auto"/>
              <w:rPr>
                <w:rFonts w:ascii="Arial" w:eastAsia="Lucida Sans Unicode" w:hAnsi="Arial" w:cs="Arial"/>
                <w:b/>
                <w:bCs/>
                <w:sz w:val="22"/>
                <w:szCs w:val="22"/>
                <w:lang w:bidi="ar-SA"/>
              </w:rPr>
            </w:pPr>
          </w:p>
        </w:tc>
        <w:tc>
          <w:tcPr>
            <w:tcW w:w="992"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rsidR="00677D41" w:rsidRDefault="00380365">
            <w:pPr>
              <w:jc w:val="center"/>
              <w:textAlignment w:val="auto"/>
              <w:rPr>
                <w:rFonts w:ascii="Arial" w:eastAsia="Lucida Sans Unicode" w:hAnsi="Arial" w:cs="Arial"/>
                <w:b/>
                <w:bCs/>
                <w:sz w:val="22"/>
                <w:szCs w:val="22"/>
                <w:lang w:bidi="ar-SA"/>
              </w:rPr>
            </w:pPr>
            <w:r>
              <w:rPr>
                <w:rFonts w:ascii="Arial" w:eastAsia="Lucida Sans Unicode" w:hAnsi="Arial" w:cs="Arial"/>
                <w:b/>
                <w:bCs/>
                <w:sz w:val="22"/>
                <w:szCs w:val="22"/>
                <w:lang w:bidi="ar-SA"/>
              </w:rPr>
              <w:t>25,95</w:t>
            </w:r>
          </w:p>
        </w:tc>
      </w:tr>
    </w:tbl>
    <w:p w:rsidR="00677D41" w:rsidRDefault="00677D41">
      <w:pPr>
        <w:widowControl/>
        <w:jc w:val="both"/>
        <w:textAlignment w:val="auto"/>
        <w:rPr>
          <w:rFonts w:ascii="Arial" w:eastAsia="Lucida Sans Unicode" w:hAnsi="Arial" w:cs="Arial"/>
          <w:b/>
          <w:color w:val="272923"/>
          <w:sz w:val="22"/>
          <w:szCs w:val="22"/>
          <w:lang w:bidi="ar-SA"/>
        </w:rPr>
      </w:pPr>
    </w:p>
    <w:p w:rsidR="00677D41" w:rsidRDefault="00380365">
      <w:pPr>
        <w:widowControl/>
        <w:tabs>
          <w:tab w:val="left" w:pos="1716"/>
        </w:tabs>
        <w:spacing w:after="120"/>
        <w:jc w:val="both"/>
        <w:textAlignment w:val="auto"/>
      </w:pPr>
      <w:r>
        <w:rPr>
          <w:rFonts w:ascii="Arial" w:eastAsia="Times New Roman" w:hAnsi="Arial" w:cs="Arial"/>
          <w:b/>
          <w:bCs/>
          <w:sz w:val="22"/>
          <w:szCs w:val="22"/>
          <w:lang w:eastAsia="ar-SA" w:bidi="ar-SA"/>
        </w:rPr>
        <w:t>Segundo</w:t>
      </w:r>
      <w:r>
        <w:rPr>
          <w:rFonts w:ascii="Arial" w:eastAsia="Times New Roman" w:hAnsi="Arial" w:cs="Arial"/>
          <w:b/>
          <w:sz w:val="22"/>
          <w:szCs w:val="22"/>
          <w:lang w:eastAsia="ar-SA" w:bidi="ar-SA"/>
        </w:rPr>
        <w:t xml:space="preserve">: Dar traslado de dicho acuerdo al Ministerio de Hacienda y Función </w:t>
      </w:r>
      <w:r>
        <w:rPr>
          <w:rFonts w:ascii="Arial" w:eastAsia="Times New Roman" w:hAnsi="Arial" w:cs="Arial"/>
          <w:b/>
          <w:sz w:val="22"/>
          <w:szCs w:val="22"/>
          <w:lang w:eastAsia="ar-SA" w:bidi="ar-SA"/>
        </w:rPr>
        <w:t>Pública, a través de la plataforma telemática que habilita el propio Ministerio.</w:t>
      </w:r>
    </w:p>
    <w:p w:rsidR="00677D41" w:rsidRDefault="00380365">
      <w:pPr>
        <w:spacing w:after="120"/>
        <w:jc w:val="both"/>
        <w:textAlignment w:val="auto"/>
      </w:pPr>
      <w:r>
        <w:rPr>
          <w:rFonts w:ascii="Arial" w:eastAsia="Times New Roman" w:hAnsi="Arial" w:cs="Arial"/>
          <w:b/>
          <w:bCs/>
          <w:sz w:val="22"/>
          <w:szCs w:val="22"/>
          <w:lang w:eastAsia="ar-SA" w:bidi="ar-SA"/>
        </w:rPr>
        <w:t>Tercero</w:t>
      </w:r>
      <w:r>
        <w:rPr>
          <w:rFonts w:ascii="Arial" w:eastAsia="Times New Roman" w:hAnsi="Arial" w:cs="Arial"/>
          <w:b/>
          <w:sz w:val="22"/>
          <w:szCs w:val="22"/>
          <w:lang w:eastAsia="ar-SA" w:bidi="ar-SA"/>
        </w:rPr>
        <w:t>: Publicar en el portal web del Ayuntamiento de Candelaria, el Periodo Medio de Pago del Primer Trimestre del ejercicio 2026, en cumplimiento el Real Decreto 1040/2017,</w:t>
      </w:r>
      <w:r>
        <w:rPr>
          <w:rFonts w:ascii="Arial" w:eastAsia="Times New Roman" w:hAnsi="Arial" w:cs="Arial"/>
          <w:b/>
          <w:sz w:val="22"/>
          <w:szCs w:val="22"/>
          <w:lang w:eastAsia="ar-SA" w:bidi="ar-SA"/>
        </w:rPr>
        <w:t xml:space="preserve"> de 22 de diciembre.</w:t>
      </w:r>
    </w:p>
    <w:p w:rsidR="00677D41" w:rsidRDefault="00677D41">
      <w:pPr>
        <w:jc w:val="both"/>
        <w:rPr>
          <w:rFonts w:ascii="Arial" w:hAnsi="Arial" w:cs="Arial"/>
          <w:b/>
          <w:sz w:val="22"/>
          <w:szCs w:val="22"/>
        </w:rPr>
      </w:pPr>
    </w:p>
    <w:p w:rsidR="00677D41" w:rsidRDefault="00677D41">
      <w:pPr>
        <w:jc w:val="both"/>
        <w:rPr>
          <w:rFonts w:ascii="Arial" w:hAnsi="Arial" w:cs="Arial"/>
          <w:b/>
          <w:sz w:val="22"/>
          <w:szCs w:val="22"/>
        </w:rPr>
      </w:pPr>
    </w:p>
    <w:p w:rsidR="00677D41" w:rsidRDefault="00677D41">
      <w:pPr>
        <w:jc w:val="both"/>
        <w:rPr>
          <w:rFonts w:ascii="Arial" w:hAnsi="Arial" w:cs="Arial"/>
          <w:b/>
          <w:sz w:val="22"/>
          <w:szCs w:val="22"/>
        </w:rPr>
      </w:pPr>
    </w:p>
    <w:p w:rsidR="00677D41" w:rsidRDefault="00677D41">
      <w:pPr>
        <w:jc w:val="both"/>
        <w:rPr>
          <w:rFonts w:ascii="Arial" w:hAnsi="Arial" w:cs="Arial"/>
          <w:b/>
          <w:sz w:val="22"/>
          <w:szCs w:val="22"/>
        </w:rPr>
      </w:pPr>
    </w:p>
    <w:p w:rsidR="00677D41" w:rsidRDefault="00380365">
      <w:pPr>
        <w:jc w:val="both"/>
        <w:textAlignment w:val="auto"/>
        <w:rPr>
          <w:rFonts w:ascii="Arial" w:eastAsia="Lucida Sans Unicode" w:hAnsi="Arial" w:cs="Arial"/>
          <w:b/>
          <w:sz w:val="22"/>
          <w:szCs w:val="22"/>
          <w:lang w:bidi="ar-SA"/>
        </w:rPr>
      </w:pPr>
      <w:r>
        <w:rPr>
          <w:rFonts w:ascii="Arial" w:eastAsia="Lucida Sans Unicode" w:hAnsi="Arial" w:cs="Arial"/>
          <w:b/>
          <w:sz w:val="22"/>
          <w:szCs w:val="22"/>
          <w:lang w:bidi="ar-SA"/>
        </w:rPr>
        <w:t xml:space="preserve">                       </w:t>
      </w:r>
    </w:p>
    <w:p w:rsidR="00677D41" w:rsidRDefault="00677D41">
      <w:pPr>
        <w:jc w:val="both"/>
        <w:rPr>
          <w:rFonts w:ascii="Arial" w:hAnsi="Arial" w:cs="Arial"/>
          <w:b/>
          <w:sz w:val="22"/>
          <w:szCs w:val="22"/>
        </w:rPr>
      </w:pPr>
    </w:p>
    <w:p w:rsidR="00677D41" w:rsidRDefault="00677D41">
      <w:pPr>
        <w:jc w:val="both"/>
        <w:rPr>
          <w:rFonts w:ascii="Arial" w:hAnsi="Arial" w:cs="Arial"/>
          <w:b/>
          <w:sz w:val="22"/>
          <w:szCs w:val="22"/>
        </w:rPr>
      </w:pPr>
    </w:p>
    <w:p w:rsidR="00677D41" w:rsidRDefault="00677D41">
      <w:pPr>
        <w:widowControl/>
        <w:suppressAutoHyphens w:val="0"/>
        <w:autoSpaceDE w:val="0"/>
        <w:jc w:val="both"/>
        <w:textAlignment w:val="auto"/>
        <w:rPr>
          <w:rFonts w:ascii="Arial" w:eastAsia="Times New Roman" w:hAnsi="Arial" w:cs="Arial"/>
          <w:b/>
          <w:color w:val="000000"/>
          <w:kern w:val="0"/>
          <w:sz w:val="22"/>
          <w:szCs w:val="22"/>
          <w:lang w:eastAsia="es-ES" w:bidi="ar-SA"/>
        </w:rPr>
      </w:pPr>
    </w:p>
    <w:p w:rsidR="00677D41" w:rsidRDefault="00677D41">
      <w:pPr>
        <w:widowControl/>
        <w:suppressAutoHyphens w:val="0"/>
        <w:autoSpaceDE w:val="0"/>
        <w:jc w:val="both"/>
        <w:textAlignment w:val="auto"/>
        <w:rPr>
          <w:rFonts w:ascii="Arial" w:eastAsia="Times New Roman" w:hAnsi="Arial" w:cs="Arial"/>
          <w:b/>
          <w:color w:val="000000"/>
          <w:kern w:val="0"/>
          <w:sz w:val="22"/>
          <w:szCs w:val="22"/>
          <w:lang w:eastAsia="es-ES" w:bidi="ar-SA"/>
        </w:rPr>
      </w:pPr>
    </w:p>
    <w:p w:rsidR="00677D41" w:rsidRDefault="00677D41">
      <w:pPr>
        <w:widowControl/>
        <w:suppressAutoHyphens w:val="0"/>
        <w:autoSpaceDE w:val="0"/>
        <w:jc w:val="both"/>
        <w:textAlignment w:val="auto"/>
        <w:rPr>
          <w:rFonts w:ascii="Arial" w:eastAsia="Times New Roman" w:hAnsi="Arial" w:cs="Arial"/>
          <w:b/>
          <w:color w:val="000000"/>
          <w:kern w:val="0"/>
          <w:sz w:val="22"/>
          <w:szCs w:val="22"/>
          <w:lang w:eastAsia="es-ES" w:bidi="ar-SA"/>
        </w:rPr>
      </w:pPr>
    </w:p>
    <w:p w:rsidR="00677D41" w:rsidRDefault="00677D41">
      <w:pPr>
        <w:widowControl/>
        <w:suppressAutoHyphens w:val="0"/>
        <w:autoSpaceDE w:val="0"/>
        <w:jc w:val="both"/>
        <w:textAlignment w:val="auto"/>
        <w:rPr>
          <w:rFonts w:ascii="Arial" w:eastAsia="Times New Roman" w:hAnsi="Arial" w:cs="Arial"/>
          <w:b/>
          <w:color w:val="000000"/>
          <w:kern w:val="0"/>
          <w:sz w:val="22"/>
          <w:szCs w:val="22"/>
          <w:lang w:eastAsia="es-ES" w:bidi="ar-SA"/>
        </w:rPr>
      </w:pPr>
    </w:p>
    <w:p w:rsidR="00677D41" w:rsidRDefault="00677D41">
      <w:pPr>
        <w:widowControl/>
        <w:suppressAutoHyphens w:val="0"/>
        <w:autoSpaceDE w:val="0"/>
        <w:jc w:val="both"/>
        <w:textAlignment w:val="auto"/>
        <w:rPr>
          <w:rFonts w:ascii="Arial" w:eastAsia="Times New Roman" w:hAnsi="Arial" w:cs="Arial"/>
          <w:b/>
          <w:color w:val="000000"/>
          <w:kern w:val="0"/>
          <w:sz w:val="22"/>
          <w:szCs w:val="22"/>
          <w:lang w:eastAsia="es-ES" w:bidi="ar-SA"/>
        </w:rPr>
      </w:pPr>
    </w:p>
    <w:p w:rsidR="00677D41" w:rsidRDefault="00380365">
      <w:pPr>
        <w:widowControl/>
        <w:suppressAutoHyphens w:val="0"/>
        <w:autoSpaceDE w:val="0"/>
        <w:jc w:val="both"/>
        <w:textAlignment w:val="auto"/>
      </w:pPr>
      <w:r>
        <w:rPr>
          <w:rFonts w:ascii="Arial" w:eastAsia="Times New Roman" w:hAnsi="Arial" w:cs="Arial"/>
          <w:b/>
          <w:color w:val="000000"/>
          <w:kern w:val="0"/>
          <w:sz w:val="22"/>
          <w:szCs w:val="22"/>
          <w:lang w:eastAsia="es-ES" w:bidi="ar-SA"/>
        </w:rPr>
        <w:t xml:space="preserve">4.- </w:t>
      </w:r>
      <w:r>
        <w:rPr>
          <w:rFonts w:ascii="Arial" w:eastAsia="Times New Roman" w:hAnsi="Arial" w:cs="Arial"/>
          <w:b/>
          <w:color w:val="000000"/>
          <w:kern w:val="0"/>
          <w:sz w:val="22"/>
          <w:szCs w:val="22"/>
          <w:u w:val="single"/>
          <w:lang w:eastAsia="es-ES" w:bidi="ar-SA"/>
        </w:rPr>
        <w:t>Expediente 4680/2026</w:t>
      </w:r>
      <w:r>
        <w:rPr>
          <w:rFonts w:ascii="Arial" w:eastAsia="Times New Roman" w:hAnsi="Arial" w:cs="Arial"/>
          <w:b/>
          <w:color w:val="000000"/>
          <w:kern w:val="0"/>
          <w:sz w:val="22"/>
          <w:szCs w:val="22"/>
          <w:lang w:eastAsia="es-ES" w:bidi="ar-SA"/>
        </w:rPr>
        <w:t xml:space="preserve">.  </w:t>
      </w:r>
      <w:r>
        <w:rPr>
          <w:rFonts w:ascii="Arial" w:eastAsia="Times New Roman" w:hAnsi="Arial" w:cs="Arial"/>
          <w:b/>
          <w:bCs/>
          <w:kern w:val="0"/>
          <w:sz w:val="22"/>
          <w:szCs w:val="22"/>
          <w:shd w:val="clear" w:color="auto" w:fill="F5F7F9"/>
          <w:lang w:eastAsia="es-ES" w:bidi="ar-SA"/>
        </w:rPr>
        <w:t>Propuesta de la Alcaldesa-Presidenta al Pleno sobre toma de conocimiento de la sentencia de la AN de 13 abril 2026 por la que se estima el recurso contencioso-administrativo</w:t>
      </w:r>
      <w:r>
        <w:rPr>
          <w:rFonts w:ascii="Arial" w:eastAsia="Times New Roman" w:hAnsi="Arial" w:cs="Arial"/>
          <w:b/>
          <w:bCs/>
          <w:kern w:val="0"/>
          <w:sz w:val="22"/>
          <w:szCs w:val="22"/>
          <w:shd w:val="clear" w:color="auto" w:fill="F5F7F9"/>
          <w:lang w:eastAsia="es-ES" w:bidi="ar-SA"/>
        </w:rPr>
        <w:t xml:space="preserve"> del Ayuntamiento de Candelaria contra la Resolución de la Dirección General de la Costa y del Mar del MITECO de 27 de diciembre de 2022, y en consecuencia se le reconoce por sentencia al Ayuntamiento de Candelaria a la concesión para piscina en DPMT.</w:t>
      </w:r>
    </w:p>
    <w:p w:rsidR="00677D41" w:rsidRDefault="00677D41">
      <w:pPr>
        <w:widowControl/>
        <w:suppressAutoHyphens w:val="0"/>
        <w:autoSpaceDE w:val="0"/>
        <w:jc w:val="both"/>
        <w:textAlignment w:val="auto"/>
        <w:rPr>
          <w:rFonts w:ascii="Roboto" w:eastAsia="Times New Roman" w:hAnsi="Roboto" w:cs="Arial"/>
          <w:color w:val="2F3E4D"/>
          <w:kern w:val="0"/>
          <w:sz w:val="23"/>
          <w:szCs w:val="23"/>
          <w:shd w:val="clear" w:color="auto" w:fill="F5F7F9"/>
          <w:lang w:eastAsia="es-ES" w:bidi="ar-SA"/>
        </w:rPr>
      </w:pPr>
    </w:p>
    <w:p w:rsidR="00677D41" w:rsidRDefault="00677D41">
      <w:pPr>
        <w:widowControl/>
        <w:suppressAutoHyphens w:val="0"/>
        <w:autoSpaceDE w:val="0"/>
        <w:jc w:val="both"/>
        <w:textAlignment w:val="auto"/>
        <w:rPr>
          <w:rFonts w:ascii="Liberation Sans" w:eastAsia="Times New Roman" w:hAnsi="Liberation Sans" w:cs="Liberation Sans"/>
          <w:b/>
          <w:bCs/>
          <w:color w:val="000000"/>
          <w:kern w:val="0"/>
          <w:szCs w:val="22"/>
          <w:lang w:eastAsia="es-ES" w:bidi="ar-SA"/>
        </w:rPr>
      </w:pPr>
    </w:p>
    <w:p w:rsidR="00677D41" w:rsidRDefault="00380365">
      <w:pPr>
        <w:spacing w:after="120"/>
        <w:jc w:val="both"/>
        <w:textAlignment w:val="auto"/>
        <w:rPr>
          <w:rFonts w:ascii="Arial" w:eastAsia="Lucida Sans Unicode" w:hAnsi="Arial" w:cs="Times New Roman"/>
          <w:b/>
          <w:lang w:bidi="ar-SA"/>
        </w:rPr>
      </w:pPr>
      <w:r>
        <w:rPr>
          <w:rFonts w:ascii="Arial" w:eastAsia="Lucida Sans Unicode" w:hAnsi="Arial" w:cs="Times New Roman"/>
          <w:b/>
          <w:lang w:bidi="ar-SA"/>
        </w:rPr>
        <w:t>Co</w:t>
      </w:r>
      <w:r>
        <w:rPr>
          <w:rFonts w:ascii="Arial" w:eastAsia="Lucida Sans Unicode" w:hAnsi="Arial" w:cs="Times New Roman"/>
          <w:b/>
          <w:lang w:bidi="ar-SA"/>
        </w:rPr>
        <w:t>nsta en el expediente propuesta la Pleno de la Alcaldesa-Presidenta, de fecha 16 de abril, que transcrita dice:</w:t>
      </w:r>
    </w:p>
    <w:p w:rsidR="00677D41" w:rsidRDefault="00677D41">
      <w:pPr>
        <w:spacing w:after="120"/>
        <w:jc w:val="both"/>
        <w:textAlignment w:val="auto"/>
        <w:rPr>
          <w:rFonts w:ascii="Arial" w:eastAsia="Lucida Sans Unicode" w:hAnsi="Arial" w:cs="Times New Roman"/>
          <w:b/>
          <w:lang w:bidi="ar-SA"/>
        </w:rPr>
      </w:pPr>
    </w:p>
    <w:p w:rsidR="00677D41" w:rsidRDefault="00380365">
      <w:pPr>
        <w:widowControl/>
        <w:suppressAutoHyphens w:val="0"/>
        <w:autoSpaceDE w:val="0"/>
        <w:jc w:val="center"/>
        <w:textAlignment w:val="auto"/>
      </w:pPr>
      <w:r>
        <w:rPr>
          <w:rFonts w:ascii="Arimo" w:eastAsia="Times New Roman" w:hAnsi="Arimo" w:cs="Arimo"/>
          <w:b/>
          <w:color w:val="000000"/>
          <w:kern w:val="0"/>
          <w:sz w:val="20"/>
          <w:szCs w:val="20"/>
          <w:lang w:eastAsia="es-ES" w:bidi="ar-SA"/>
        </w:rPr>
        <w:t>“</w:t>
      </w:r>
      <w:r>
        <w:rPr>
          <w:rFonts w:ascii="Liberation Sans" w:eastAsia="Times New Roman" w:hAnsi="Liberation Sans" w:cs="Liberation Sans"/>
          <w:i/>
          <w:iCs/>
          <w:color w:val="000000"/>
          <w:kern w:val="0"/>
          <w:sz w:val="20"/>
          <w:szCs w:val="20"/>
          <w:lang w:eastAsia="es-ES" w:bidi="ar-SA"/>
        </w:rPr>
        <w:t>INFORME JURÍDICO DE SECRETARÍA GENERAL</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0"/>
          <w:szCs w:val="20"/>
          <w:lang w:eastAsia="es-ES" w:bidi="ar-SA"/>
        </w:rPr>
      </w:pPr>
    </w:p>
    <w:p w:rsidR="00677D41" w:rsidRDefault="00380365">
      <w:pPr>
        <w:widowControl/>
        <w:suppressAutoHyphens w:val="0"/>
        <w:autoSpaceDE w:val="0"/>
        <w:spacing w:before="2"/>
        <w:ind w:firstLine="22"/>
        <w:jc w:val="center"/>
        <w:textAlignment w:val="auto"/>
        <w:rPr>
          <w:rFonts w:ascii="Liberation Sans" w:eastAsia="Times New Roman" w:hAnsi="Liberation Sans" w:cs="Liberation Sans"/>
          <w:i/>
          <w:iCs/>
          <w:color w:val="000000"/>
          <w:kern w:val="0"/>
          <w:sz w:val="20"/>
          <w:szCs w:val="20"/>
          <w:lang w:eastAsia="es-ES" w:bidi="ar-SA"/>
        </w:rPr>
      </w:pPr>
      <w:r>
        <w:rPr>
          <w:rFonts w:ascii="Liberation Sans" w:eastAsia="Times New Roman" w:hAnsi="Liberation Sans" w:cs="Liberation Sans"/>
          <w:i/>
          <w:iCs/>
          <w:color w:val="000000"/>
          <w:kern w:val="0"/>
          <w:sz w:val="20"/>
          <w:szCs w:val="20"/>
          <w:lang w:eastAsia="es-ES" w:bidi="ar-SA"/>
        </w:rPr>
        <w:t xml:space="preserve">Visto el expediente antedicho se emite el siguiente informe:  </w:t>
      </w:r>
    </w:p>
    <w:p w:rsidR="00677D41" w:rsidRDefault="00677D41">
      <w:pPr>
        <w:widowControl/>
        <w:suppressAutoHyphens w:val="0"/>
        <w:autoSpaceDE w:val="0"/>
        <w:spacing w:before="2"/>
        <w:ind w:firstLine="22"/>
        <w:jc w:val="center"/>
        <w:textAlignment w:val="auto"/>
        <w:rPr>
          <w:rFonts w:ascii="Liberation Sans" w:eastAsia="Times New Roman" w:hAnsi="Liberation Sans" w:cs="Liberation Sans"/>
          <w:i/>
          <w:iCs/>
          <w:color w:val="000000"/>
          <w:kern w:val="0"/>
          <w:sz w:val="20"/>
          <w:szCs w:val="20"/>
          <w:lang w:eastAsia="es-ES" w:bidi="ar-SA"/>
        </w:rPr>
      </w:pPr>
    </w:p>
    <w:p w:rsidR="00677D41" w:rsidRDefault="00380365">
      <w:pPr>
        <w:widowControl/>
        <w:suppressAutoHyphens w:val="0"/>
        <w:autoSpaceDE w:val="0"/>
        <w:spacing w:before="2"/>
        <w:ind w:left="45"/>
        <w:jc w:val="center"/>
        <w:textAlignment w:val="auto"/>
        <w:rPr>
          <w:rFonts w:ascii="Liberation Sans" w:eastAsia="Times New Roman" w:hAnsi="Liberation Sans" w:cs="Liberation Sans"/>
          <w:i/>
          <w:iCs/>
          <w:color w:val="000000"/>
          <w:kern w:val="0"/>
          <w:sz w:val="20"/>
          <w:szCs w:val="20"/>
          <w:lang w:eastAsia="es-ES" w:bidi="ar-SA"/>
        </w:rPr>
      </w:pPr>
      <w:r>
        <w:rPr>
          <w:rFonts w:ascii="Liberation Sans" w:eastAsia="Times New Roman" w:hAnsi="Liberation Sans" w:cs="Liberation Sans"/>
          <w:i/>
          <w:iCs/>
          <w:color w:val="000000"/>
          <w:kern w:val="0"/>
          <w:sz w:val="20"/>
          <w:szCs w:val="20"/>
          <w:lang w:eastAsia="es-ES" w:bidi="ar-SA"/>
        </w:rPr>
        <w:t>ANTECEDENTES DE HECHO</w:t>
      </w:r>
    </w:p>
    <w:p w:rsidR="00677D41" w:rsidRDefault="00677D41">
      <w:pPr>
        <w:widowControl/>
        <w:suppressAutoHyphens w:val="0"/>
        <w:autoSpaceDE w:val="0"/>
        <w:spacing w:before="2"/>
        <w:ind w:left="45"/>
        <w:jc w:val="center"/>
        <w:textAlignment w:val="auto"/>
        <w:rPr>
          <w:rFonts w:ascii="Liberation Sans" w:eastAsia="Times New Roman" w:hAnsi="Liberation Sans" w:cs="Liberation Sans"/>
          <w:color w:val="000000"/>
          <w:kern w:val="0"/>
          <w:sz w:val="20"/>
          <w:szCs w:val="20"/>
          <w:lang w:eastAsia="es-ES" w:bidi="ar-SA"/>
        </w:rPr>
      </w:pPr>
    </w:p>
    <w:p w:rsidR="00677D41" w:rsidRDefault="00380365">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0"/>
          <w:szCs w:val="20"/>
          <w:lang w:eastAsia="es-ES" w:bidi="ar-SA"/>
        </w:rPr>
      </w:pPr>
      <w:r>
        <w:rPr>
          <w:rFonts w:ascii="Liberation Sans" w:eastAsia="Times New Roman" w:hAnsi="Liberation Sans" w:cs="Liberation Sans"/>
          <w:i/>
          <w:iCs/>
          <w:color w:val="000000"/>
          <w:kern w:val="0"/>
          <w:sz w:val="20"/>
          <w:szCs w:val="20"/>
          <w:lang w:eastAsia="es-ES" w:bidi="ar-SA"/>
        </w:rPr>
        <w:t xml:space="preserve">          </w:t>
      </w:r>
      <w:r>
        <w:rPr>
          <w:rFonts w:ascii="Liberation Sans" w:eastAsia="Times New Roman" w:hAnsi="Liberation Sans" w:cs="Liberation Sans"/>
          <w:i/>
          <w:iCs/>
          <w:color w:val="000000"/>
          <w:kern w:val="0"/>
          <w:sz w:val="20"/>
          <w:szCs w:val="20"/>
          <w:lang w:eastAsia="es-ES" w:bidi="ar-SA"/>
        </w:rPr>
        <w:t>PRIMERO.- Consta en el expediente acuerdo del Pleno de 28 de mayo de 2020, durante el estado de alarma, en el que se aprobó el siguiente acuerdo:</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color w:val="000000"/>
          <w:kern w:val="0"/>
          <w:sz w:val="20"/>
          <w:szCs w:val="20"/>
          <w:lang w:eastAsia="es-ES" w:bidi="ar-SA"/>
        </w:rPr>
      </w:pP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0"/>
          <w:szCs w:val="20"/>
          <w:lang w:eastAsia="es-ES" w:bidi="ar-SA"/>
        </w:rPr>
        <w:t xml:space="preserve">           5.- Expediente 3617/2019. Propuesta de la Alcaldía-Presidencia con fecha 20 de mayo al Pleno de ac</w:t>
      </w:r>
      <w:r>
        <w:rPr>
          <w:rFonts w:ascii="Liberation Sans" w:eastAsia="Times New Roman" w:hAnsi="Liberation Sans" w:cs="Liberation Sans"/>
          <w:i/>
          <w:iCs/>
          <w:color w:val="000000"/>
          <w:kern w:val="0"/>
          <w:sz w:val="20"/>
          <w:szCs w:val="20"/>
          <w:lang w:eastAsia="es-ES" w:bidi="ar-SA"/>
        </w:rPr>
        <w:t>eptación de la concesión administrativa de la ocupación del dominio público marítimo terrestre con destino a piscina municipal de agua salada e instalaciones auxiliares aprobada por Resolución de la Dirección General de Sostenibilidad de la Costa y del Mar</w:t>
      </w:r>
      <w:r>
        <w:rPr>
          <w:rFonts w:ascii="Liberation Sans" w:eastAsia="Times New Roman" w:hAnsi="Liberation Sans" w:cs="Liberation Sans"/>
          <w:i/>
          <w:iCs/>
          <w:color w:val="000000"/>
          <w:kern w:val="0"/>
          <w:sz w:val="20"/>
          <w:szCs w:val="20"/>
          <w:lang w:eastAsia="es-ES" w:bidi="ar-SA"/>
        </w:rPr>
        <w:t xml:space="preserve"> de 19 de abril de 2018.</w:t>
      </w:r>
    </w:p>
    <w:p w:rsidR="00677D41" w:rsidRDefault="00677D41">
      <w:pPr>
        <w:widowControl/>
        <w:suppressAutoHyphens w:val="0"/>
        <w:autoSpaceDE w:val="0"/>
        <w:spacing w:before="2"/>
        <w:jc w:val="both"/>
        <w:textAlignment w:val="auto"/>
        <w:rPr>
          <w:rFonts w:ascii="Liberation Sans" w:eastAsia="Times New Roman" w:hAnsi="Liberation Sans" w:cs="Liberation Sans"/>
          <w:b/>
          <w:bCs/>
          <w:i/>
          <w:iCs/>
          <w:color w:val="000000"/>
          <w:kern w:val="0"/>
          <w:sz w:val="20"/>
          <w:szCs w:val="20"/>
          <w:lang w:eastAsia="es-ES" w:bidi="ar-SA"/>
        </w:rPr>
      </w:pPr>
    </w:p>
    <w:p w:rsidR="00677D41" w:rsidRDefault="00380365">
      <w:pPr>
        <w:spacing w:after="120"/>
        <w:jc w:val="both"/>
        <w:textAlignment w:val="auto"/>
        <w:rPr>
          <w:rFonts w:ascii="Liberation Sans" w:eastAsia="Times New Roman" w:hAnsi="Liberation Sans" w:cs="Liberation Sans"/>
          <w:i/>
          <w:iCs/>
          <w:color w:val="000000"/>
          <w:kern w:val="0"/>
          <w:lang w:eastAsia="es-ES" w:bidi="ar-SA"/>
        </w:rPr>
      </w:pPr>
      <w:r>
        <w:rPr>
          <w:rFonts w:ascii="Liberation Sans" w:eastAsia="Times New Roman" w:hAnsi="Liberation Sans" w:cs="Liberation Sans"/>
          <w:i/>
          <w:iCs/>
          <w:color w:val="000000"/>
          <w:kern w:val="0"/>
          <w:lang w:eastAsia="es-ES" w:bidi="ar-SA"/>
        </w:rPr>
        <w:t xml:space="preserve">                              ( ..….)”.</w:t>
      </w:r>
    </w:p>
    <w:p w:rsidR="00677D41" w:rsidRDefault="00677D41">
      <w:pPr>
        <w:widowControl/>
        <w:suppressAutoHyphens w:val="0"/>
        <w:autoSpaceDE w:val="0"/>
        <w:spacing w:before="2"/>
        <w:ind w:firstLine="22"/>
        <w:jc w:val="center"/>
        <w:textAlignment w:val="auto"/>
        <w:rPr>
          <w:rFonts w:ascii="Liberation Sans" w:eastAsia="Times New Roman" w:hAnsi="Liberation Sans" w:cs="Liberation Sans"/>
          <w:color w:val="000000"/>
          <w:kern w:val="0"/>
          <w:sz w:val="22"/>
          <w:szCs w:val="22"/>
          <w:lang w:eastAsia="es-ES" w:bidi="ar-SA"/>
        </w:rPr>
      </w:pP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2"/>
        <w:ind w:firstLine="22"/>
        <w:jc w:val="both"/>
        <w:textAlignment w:val="auto"/>
        <w:rPr>
          <w:rFonts w:ascii="Liberation Sans" w:eastAsia="Times New Roman" w:hAnsi="Liberation Sans" w:cs="Liberation Sans"/>
          <w:b/>
          <w:bCs/>
          <w:color w:val="000000"/>
          <w:kern w:val="0"/>
          <w:sz w:val="22"/>
          <w:szCs w:val="22"/>
          <w:lang w:eastAsia="es-ES" w:bidi="ar-SA"/>
        </w:rPr>
      </w:pPr>
      <w:r>
        <w:rPr>
          <w:rFonts w:ascii="Liberation Sans" w:eastAsia="Times New Roman" w:hAnsi="Liberation Sans" w:cs="Liberation Sans"/>
          <w:b/>
          <w:bCs/>
          <w:color w:val="000000"/>
          <w:kern w:val="0"/>
          <w:sz w:val="22"/>
          <w:szCs w:val="22"/>
          <w:lang w:eastAsia="es-ES" w:bidi="ar-SA"/>
        </w:rPr>
        <w:t xml:space="preserve">          Visto el informe jurídico y en virtud de las atribuciones legalmente conferidas esta Alcaldía-Presidencia eleva al PLENO DE LA CORPORACIÓN la siguiente PROPUESTA:</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color w:val="000000"/>
          <w:kern w:val="0"/>
          <w:sz w:val="22"/>
          <w:szCs w:val="22"/>
          <w:lang w:eastAsia="es-ES" w:bidi="ar-SA"/>
        </w:rPr>
      </w:pP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b/>
          <w:bCs/>
          <w:color w:val="000000"/>
          <w:kern w:val="0"/>
          <w:sz w:val="22"/>
          <w:szCs w:val="22"/>
          <w:lang w:eastAsia="es-ES" w:bidi="ar-SA"/>
        </w:rPr>
        <w:t xml:space="preserve">          </w:t>
      </w:r>
      <w:r>
        <w:rPr>
          <w:rFonts w:ascii="Liberation Sans" w:eastAsia="Times New Roman" w:hAnsi="Liberation Sans" w:cs="Liberation Sans"/>
          <w:b/>
          <w:bCs/>
          <w:color w:val="000000"/>
          <w:kern w:val="0"/>
          <w:sz w:val="22"/>
          <w:szCs w:val="22"/>
          <w:lang w:eastAsia="es-ES" w:bidi="ar-SA"/>
        </w:rPr>
        <w:t>Único: El Pleno toma conocimiento y queda enterado de la sentencia de la Sala de lo Contencioso-Administrativo de la Audiencia Nacional de fecha 10 de febrero de 2026 notificada el 13 de abril de 2026 por la que se estima el recurso contencioso-administrat</w:t>
      </w:r>
      <w:r>
        <w:rPr>
          <w:rFonts w:ascii="Liberation Sans" w:eastAsia="Times New Roman" w:hAnsi="Liberation Sans" w:cs="Liberation Sans"/>
          <w:b/>
          <w:bCs/>
          <w:color w:val="000000"/>
          <w:kern w:val="0"/>
          <w:sz w:val="22"/>
          <w:szCs w:val="22"/>
          <w:lang w:eastAsia="es-ES" w:bidi="ar-SA"/>
        </w:rPr>
        <w:t>ivo del Ayuntamiento de Candelaria contra la Resolución de la Dirección General de la Costa y del Mar del Ministerio de Transición Ecológica y el Reto Demográfico de 27 de diciembre de 2022 por la que se denegó la solicitud de concesión del Ayuntamiento de</w:t>
      </w:r>
      <w:r>
        <w:rPr>
          <w:rFonts w:ascii="Liberation Sans" w:eastAsia="Times New Roman" w:hAnsi="Liberation Sans" w:cs="Liberation Sans"/>
          <w:b/>
          <w:bCs/>
          <w:color w:val="000000"/>
          <w:kern w:val="0"/>
          <w:sz w:val="22"/>
          <w:szCs w:val="22"/>
          <w:lang w:eastAsia="es-ES" w:bidi="ar-SA"/>
        </w:rPr>
        <w:t xml:space="preserve"> Candelaria para la ocupación de terrenos de dominio público marítimo-terrestre, con destino a piscina municipal de agua salada e instalaciones auxiliares, y en consecuencia en virtud de esta sentencia se anula la resolución impugnada y se reconoce el dere</w:t>
      </w:r>
      <w:r>
        <w:rPr>
          <w:rFonts w:ascii="Liberation Sans" w:eastAsia="Times New Roman" w:hAnsi="Liberation Sans" w:cs="Liberation Sans"/>
          <w:b/>
          <w:bCs/>
          <w:color w:val="000000"/>
          <w:kern w:val="0"/>
          <w:sz w:val="22"/>
          <w:szCs w:val="22"/>
          <w:lang w:eastAsia="es-ES" w:bidi="ar-SA"/>
        </w:rPr>
        <w:t xml:space="preserve">cho del Ayuntamiento de Candelaria a obtener la concesión para ocupación del DPMT para actividad de piscina municipal de agua de mar, en las condiciones y prescripciones fijadas en la propuesta de 18 de abril del 2018, en especial la condición de respetar </w:t>
      </w:r>
      <w:r>
        <w:rPr>
          <w:rFonts w:ascii="Liberation Sans" w:eastAsia="Times New Roman" w:hAnsi="Liberation Sans" w:cs="Liberation Sans"/>
          <w:b/>
          <w:bCs/>
          <w:color w:val="000000"/>
          <w:kern w:val="0"/>
          <w:sz w:val="22"/>
          <w:szCs w:val="22"/>
          <w:lang w:eastAsia="es-ES" w:bidi="ar-SA"/>
        </w:rPr>
        <w:t>la servidumbre de paso y obtener autorización de vertidos, con imposición de costas a la administración demandada</w:t>
      </w:r>
      <w:r>
        <w:rPr>
          <w:rFonts w:ascii="Arial" w:eastAsia="Times New Roman" w:hAnsi="Arial" w:cs="Arial"/>
          <w:sz w:val="22"/>
          <w:szCs w:val="22"/>
          <w:lang w:eastAsia="ar-SA" w:bidi="ar-SA"/>
        </w:rPr>
        <w:t>.”.</w:t>
      </w:r>
    </w:p>
    <w:p w:rsidR="00677D41" w:rsidRDefault="00677D41">
      <w:pPr>
        <w:spacing w:after="120"/>
        <w:jc w:val="both"/>
        <w:textAlignment w:val="auto"/>
        <w:rPr>
          <w:rFonts w:ascii="Arial" w:eastAsia="Times New Roman" w:hAnsi="Arial" w:cs="Arial"/>
          <w:sz w:val="22"/>
          <w:szCs w:val="22"/>
          <w:lang w:eastAsia="ar-SA" w:bidi="ar-SA"/>
        </w:rPr>
      </w:pPr>
    </w:p>
    <w:p w:rsidR="00677D41" w:rsidRDefault="00677D41">
      <w:pPr>
        <w:spacing w:after="120"/>
        <w:jc w:val="both"/>
        <w:textAlignment w:val="auto"/>
        <w:rPr>
          <w:rFonts w:ascii="Arial" w:eastAsia="Times New Roman" w:hAnsi="Arial" w:cs="Arial"/>
          <w:sz w:val="22"/>
          <w:szCs w:val="22"/>
          <w:lang w:eastAsia="ar-SA" w:bidi="ar-SA"/>
        </w:rPr>
      </w:pPr>
    </w:p>
    <w:p w:rsidR="00677D41" w:rsidRDefault="00380365">
      <w:pPr>
        <w:jc w:val="both"/>
        <w:textAlignment w:val="auto"/>
      </w:pPr>
      <w:r>
        <w:rPr>
          <w:rFonts w:ascii="Arial" w:eastAsia="DejaVu Sans" w:hAnsi="Arial" w:cs="Arial"/>
          <w:b/>
          <w:color w:val="000000"/>
          <w:kern w:val="0"/>
        </w:rPr>
        <w:t>Consta en el expediente informe jurídico del Secretario General, de fecha 16 de abril de 2026, que transcrito literalmente dice:</w:t>
      </w:r>
    </w:p>
    <w:p w:rsidR="00677D41" w:rsidRDefault="00677D41">
      <w:pPr>
        <w:jc w:val="both"/>
        <w:textAlignment w:val="auto"/>
        <w:rPr>
          <w:rFonts w:ascii="Arial" w:eastAsia="DejaVu Sans" w:hAnsi="Arial" w:cs="Arial"/>
          <w:b/>
          <w:color w:val="000000"/>
          <w:kern w:val="0"/>
        </w:rPr>
      </w:pPr>
    </w:p>
    <w:p w:rsidR="00677D41" w:rsidRDefault="00677D41">
      <w:pPr>
        <w:jc w:val="both"/>
        <w:textAlignment w:val="auto"/>
        <w:rPr>
          <w:rFonts w:ascii="Arial" w:eastAsia="DejaVu Sans" w:hAnsi="Arial" w:cs="Arial"/>
          <w:b/>
          <w:color w:val="000000"/>
          <w:kern w:val="0"/>
          <w:sz w:val="22"/>
          <w:szCs w:val="22"/>
        </w:rPr>
      </w:pPr>
    </w:p>
    <w:p w:rsidR="00677D41" w:rsidRDefault="00380365">
      <w:pPr>
        <w:widowControl/>
        <w:suppressAutoHyphens w:val="0"/>
        <w:autoSpaceDE w:val="0"/>
        <w:jc w:val="center"/>
        <w:textAlignment w:val="auto"/>
      </w:pPr>
      <w:r>
        <w:rPr>
          <w:rFonts w:ascii="Liberation Sans" w:eastAsia="Times New Roman" w:hAnsi="Liberation Sans" w:cs="Liberation Sans"/>
          <w:b/>
          <w:bCs/>
          <w:i/>
          <w:iCs/>
          <w:color w:val="000000"/>
          <w:kern w:val="0"/>
          <w:szCs w:val="22"/>
          <w:lang w:eastAsia="es-ES" w:bidi="ar-SA"/>
        </w:rPr>
        <w:t>“INFORME JURÍDICO DE SECRETARÍA GENERAL</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b/>
          <w:bCs/>
          <w:i/>
          <w:iCs/>
          <w:color w:val="000000"/>
          <w:kern w:val="0"/>
          <w:sz w:val="22"/>
          <w:szCs w:val="22"/>
          <w:lang w:eastAsia="es-ES" w:bidi="ar-SA"/>
        </w:rPr>
      </w:pPr>
    </w:p>
    <w:p w:rsidR="00677D41" w:rsidRDefault="00380365">
      <w:pPr>
        <w:widowControl/>
        <w:suppressAutoHyphens w:val="0"/>
        <w:autoSpaceDE w:val="0"/>
        <w:spacing w:before="2"/>
        <w:ind w:firstLine="22"/>
        <w:jc w:val="center"/>
        <w:textAlignment w:val="auto"/>
        <w:rPr>
          <w:rFonts w:ascii="Liberation Sans" w:eastAsia="Times New Roman" w:hAnsi="Liberation Sans" w:cs="Liberation Sans"/>
          <w:b/>
          <w:bCs/>
          <w:i/>
          <w:iCs/>
          <w:color w:val="000000"/>
          <w:kern w:val="0"/>
          <w:sz w:val="22"/>
          <w:szCs w:val="22"/>
          <w:lang w:eastAsia="es-ES" w:bidi="ar-SA"/>
        </w:rPr>
      </w:pPr>
      <w:r>
        <w:rPr>
          <w:rFonts w:ascii="Liberation Sans" w:eastAsia="Times New Roman" w:hAnsi="Liberation Sans" w:cs="Liberation Sans"/>
          <w:b/>
          <w:bCs/>
          <w:i/>
          <w:iCs/>
          <w:color w:val="000000"/>
          <w:kern w:val="0"/>
          <w:sz w:val="22"/>
          <w:szCs w:val="22"/>
          <w:lang w:eastAsia="es-ES" w:bidi="ar-SA"/>
        </w:rPr>
        <w:t>Visto el expediente antedicho se emite el siguiente informe:</w:t>
      </w:r>
    </w:p>
    <w:p w:rsidR="00677D41" w:rsidRDefault="00677D41">
      <w:pPr>
        <w:widowControl/>
        <w:suppressAutoHyphens w:val="0"/>
        <w:autoSpaceDE w:val="0"/>
        <w:spacing w:before="2"/>
        <w:ind w:firstLine="22"/>
        <w:jc w:val="center"/>
        <w:textAlignment w:val="auto"/>
        <w:rPr>
          <w:rFonts w:ascii="Liberation Sans" w:eastAsia="Times New Roman" w:hAnsi="Liberation Sans" w:cs="Liberation Sans"/>
          <w:b/>
          <w:bCs/>
          <w:color w:val="000000"/>
          <w:kern w:val="0"/>
          <w:sz w:val="22"/>
          <w:szCs w:val="22"/>
          <w:lang w:eastAsia="es-ES" w:bidi="ar-SA"/>
        </w:rPr>
      </w:pPr>
    </w:p>
    <w:p w:rsidR="00677D41" w:rsidRDefault="00380365">
      <w:pPr>
        <w:widowControl/>
        <w:suppressAutoHyphens w:val="0"/>
        <w:autoSpaceDE w:val="0"/>
        <w:spacing w:before="2"/>
        <w:ind w:left="45"/>
        <w:jc w:val="center"/>
        <w:textAlignment w:val="auto"/>
        <w:rPr>
          <w:rFonts w:ascii="Liberation Sans" w:eastAsia="Times New Roman" w:hAnsi="Liberation Sans" w:cs="Liberation Sans"/>
          <w:b/>
          <w:bCs/>
          <w:i/>
          <w:iCs/>
          <w:color w:val="000000"/>
          <w:kern w:val="0"/>
          <w:sz w:val="22"/>
          <w:szCs w:val="22"/>
          <w:lang w:eastAsia="es-ES" w:bidi="ar-SA"/>
        </w:rPr>
      </w:pPr>
      <w:r>
        <w:rPr>
          <w:rFonts w:ascii="Liberation Sans" w:eastAsia="Times New Roman" w:hAnsi="Liberation Sans" w:cs="Liberation Sans"/>
          <w:b/>
          <w:bCs/>
          <w:i/>
          <w:iCs/>
          <w:color w:val="000000"/>
          <w:kern w:val="0"/>
          <w:sz w:val="22"/>
          <w:szCs w:val="22"/>
          <w:lang w:eastAsia="es-ES" w:bidi="ar-SA"/>
        </w:rPr>
        <w:t>ANTECEDENTES DE HECHO</w:t>
      </w:r>
    </w:p>
    <w:p w:rsidR="00677D41" w:rsidRDefault="00677D41">
      <w:pPr>
        <w:widowControl/>
        <w:suppressAutoHyphens w:val="0"/>
        <w:autoSpaceDE w:val="0"/>
        <w:spacing w:before="2"/>
        <w:ind w:left="45"/>
        <w:jc w:val="center"/>
        <w:textAlignment w:val="auto"/>
        <w:rPr>
          <w:rFonts w:ascii="Liberation Sans" w:eastAsia="Times New Roman" w:hAnsi="Liberation Sans" w:cs="Liberation Sans"/>
          <w:b/>
          <w:bCs/>
          <w:color w:val="000000"/>
          <w:kern w:val="0"/>
          <w:sz w:val="22"/>
          <w:szCs w:val="22"/>
          <w:lang w:eastAsia="es-ES" w:bidi="ar-SA"/>
        </w:rPr>
      </w:pPr>
    </w:p>
    <w:p w:rsidR="00677D41" w:rsidRDefault="00380365">
      <w:pPr>
        <w:widowControl/>
        <w:suppressAutoHyphens w:val="0"/>
        <w:autoSpaceDE w:val="0"/>
        <w:spacing w:before="2"/>
        <w:ind w:firstLine="22"/>
        <w:jc w:val="both"/>
        <w:textAlignment w:val="auto"/>
        <w:rPr>
          <w:rFonts w:ascii="Liberation Sans" w:eastAsia="Times New Roman" w:hAnsi="Liberation Sans" w:cs="Liberation Sans"/>
          <w:b/>
          <w:bCs/>
          <w:i/>
          <w:iCs/>
          <w:color w:val="000000"/>
          <w:kern w:val="0"/>
          <w:sz w:val="22"/>
          <w:szCs w:val="22"/>
          <w:lang w:eastAsia="es-ES" w:bidi="ar-SA"/>
        </w:rPr>
      </w:pPr>
      <w:r>
        <w:rPr>
          <w:rFonts w:ascii="Liberation Sans" w:eastAsia="Times New Roman" w:hAnsi="Liberation Sans" w:cs="Liberation Sans"/>
          <w:b/>
          <w:bCs/>
          <w:i/>
          <w:iCs/>
          <w:color w:val="000000"/>
          <w:kern w:val="0"/>
          <w:sz w:val="22"/>
          <w:szCs w:val="22"/>
          <w:lang w:eastAsia="es-ES" w:bidi="ar-SA"/>
        </w:rPr>
        <w:t xml:space="preserve">          PRIMERO.- Consta en el expediente acuerdo del Pleno de 28 de mayo de 2020, durante el estado de alarma, en el que se </w:t>
      </w:r>
      <w:r>
        <w:rPr>
          <w:rFonts w:ascii="Liberation Sans" w:eastAsia="Times New Roman" w:hAnsi="Liberation Sans" w:cs="Liberation Sans"/>
          <w:b/>
          <w:bCs/>
          <w:i/>
          <w:iCs/>
          <w:color w:val="000000"/>
          <w:kern w:val="0"/>
          <w:sz w:val="22"/>
          <w:szCs w:val="22"/>
          <w:lang w:eastAsia="es-ES" w:bidi="ar-SA"/>
        </w:rPr>
        <w:t>aprobó el siguiente acuerdo:</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b/>
          <w:bCs/>
          <w:color w:val="000000"/>
          <w:kern w:val="0"/>
          <w:sz w:val="22"/>
          <w:szCs w:val="22"/>
          <w:lang w:eastAsia="es-ES" w:bidi="ar-SA"/>
        </w:rPr>
      </w:pP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b/>
          <w:bCs/>
          <w:i/>
          <w:iCs/>
          <w:color w:val="000000"/>
          <w:kern w:val="0"/>
          <w:sz w:val="22"/>
          <w:szCs w:val="22"/>
          <w:lang w:eastAsia="es-ES" w:bidi="ar-SA"/>
        </w:rPr>
        <w:t xml:space="preserve">           5.- Expediente 3617/2019. Propuesta de la Alcaldía-Presidencia con fecha 20 de mayo al Pleno de aceptación de la concesión administrativa de la ocupación del dominio público marítimo terrestre con destino a piscina </w:t>
      </w:r>
      <w:r>
        <w:rPr>
          <w:rFonts w:ascii="Liberation Sans" w:eastAsia="Times New Roman" w:hAnsi="Liberation Sans" w:cs="Liberation Sans"/>
          <w:b/>
          <w:bCs/>
          <w:i/>
          <w:iCs/>
          <w:color w:val="000000"/>
          <w:kern w:val="0"/>
          <w:sz w:val="22"/>
          <w:szCs w:val="22"/>
          <w:lang w:eastAsia="es-ES" w:bidi="ar-SA"/>
        </w:rPr>
        <w:t>municipal de agua salada e instalaciones auxiliares aprobada por Resolución de la Dirección General de Sostenibilidad de la Costa y del Mar de 19 de abril de 2018.</w:t>
      </w:r>
    </w:p>
    <w:p w:rsidR="00677D41" w:rsidRDefault="00677D41">
      <w:pPr>
        <w:widowControl/>
        <w:suppressAutoHyphens w:val="0"/>
        <w:autoSpaceDE w:val="0"/>
        <w:spacing w:before="2"/>
        <w:jc w:val="both"/>
        <w:textAlignment w:val="auto"/>
        <w:rPr>
          <w:rFonts w:ascii="Liberation Sans" w:eastAsia="Times New Roman" w:hAnsi="Liberation Sans" w:cs="Liberation Sans"/>
          <w:b/>
          <w:bCs/>
          <w:i/>
          <w:iCs/>
          <w:color w:val="000000"/>
          <w:kern w:val="0"/>
          <w:sz w:val="22"/>
          <w:szCs w:val="22"/>
          <w:lang w:eastAsia="es-ES" w:bidi="ar-SA"/>
        </w:rPr>
      </w:pPr>
    </w:p>
    <w:p w:rsidR="00677D41" w:rsidRDefault="00380365">
      <w:pPr>
        <w:widowControl/>
        <w:suppressAutoHyphens w:val="0"/>
        <w:autoSpaceDE w:val="0"/>
        <w:spacing w:before="2"/>
        <w:jc w:val="both"/>
        <w:textAlignment w:val="auto"/>
      </w:pPr>
      <w:r>
        <w:rPr>
          <w:rFonts w:ascii="Liberation Sans" w:eastAsia="Times New Roman" w:hAnsi="Liberation Sans" w:cs="Liberation Sans"/>
          <w:i/>
          <w:iCs/>
          <w:color w:val="000000"/>
          <w:kern w:val="0"/>
          <w:sz w:val="22"/>
          <w:szCs w:val="22"/>
          <w:lang w:eastAsia="es-ES" w:bidi="ar-SA"/>
        </w:rPr>
        <w:t xml:space="preserve">           PRIMERO.- Aceptar las condiciones y prescripciones remitidas mediante oficio del</w:t>
      </w:r>
      <w:r>
        <w:rPr>
          <w:rFonts w:ascii="Liberation Sans" w:eastAsia="Times New Roman" w:hAnsi="Liberation Sans" w:cs="Liberation Sans"/>
          <w:i/>
          <w:iCs/>
          <w:color w:val="000000"/>
          <w:kern w:val="0"/>
          <w:sz w:val="22"/>
          <w:szCs w:val="22"/>
          <w:lang w:eastAsia="es-ES" w:bidi="ar-SA"/>
        </w:rPr>
        <w:t xml:space="preserve"> Servicio Provincial de Costas de Tenerife, con registro de entrada de fecha 21 de mayo de 2018 y nº 11984, aprobadas por Resolución de la Dirección General de Sostenibilidad de la Costa y del Mar de fecha 19 de abril de 2018, para la concesión de ocupació</w:t>
      </w:r>
      <w:r>
        <w:rPr>
          <w:rFonts w:ascii="Liberation Sans" w:eastAsia="Times New Roman" w:hAnsi="Liberation Sans" w:cs="Liberation Sans"/>
          <w:i/>
          <w:iCs/>
          <w:color w:val="000000"/>
          <w:kern w:val="0"/>
          <w:sz w:val="22"/>
          <w:szCs w:val="22"/>
          <w:lang w:eastAsia="es-ES" w:bidi="ar-SA"/>
        </w:rPr>
        <w:t>n de 3.963 metros cuadrados, según nueva medición, de dominio público marítimo terrestre con destino a piscina municipal de agua salada e instalaciones auxiliares en Candelaria salvo lo dispuesto en la Consideración 6ª de la resolución de concesión sobre e</w:t>
      </w:r>
      <w:r>
        <w:rPr>
          <w:rFonts w:ascii="Liberation Sans" w:eastAsia="Times New Roman" w:hAnsi="Liberation Sans" w:cs="Liberation Sans"/>
          <w:i/>
          <w:iCs/>
          <w:color w:val="000000"/>
          <w:kern w:val="0"/>
          <w:sz w:val="22"/>
          <w:szCs w:val="22"/>
          <w:lang w:eastAsia="es-ES" w:bidi="ar-SA"/>
        </w:rPr>
        <w:t xml:space="preserve">l canon y que consta en el punto segundo de este Acuerdo. </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SEGUNDO.- Proponer como canon concesional el importe de 39.413 euros anuales según figura en el informe técnico de fecha 20 de mayo de 2020 y por tanto como propuesta alternativa a la </w:t>
      </w:r>
      <w:r>
        <w:rPr>
          <w:rFonts w:ascii="Liberation Sans" w:eastAsia="Times New Roman" w:hAnsi="Liberation Sans" w:cs="Liberation Sans"/>
          <w:i/>
          <w:iCs/>
          <w:color w:val="000000"/>
          <w:kern w:val="0"/>
          <w:sz w:val="22"/>
          <w:szCs w:val="22"/>
          <w:lang w:eastAsia="es-ES" w:bidi="ar-SA"/>
        </w:rPr>
        <w:t xml:space="preserve">formulada en la Resolución de concesión que fija un importe anual de 62.352,40 euros ya que el importe que propone el Ayuntamiento tiene en cuenta los datos catastrales actualizados a 2019 según se argumenta en el informe técnico transcrito en el presente </w:t>
      </w:r>
      <w:r>
        <w:rPr>
          <w:rFonts w:ascii="Liberation Sans" w:eastAsia="Times New Roman" w:hAnsi="Liberation Sans" w:cs="Liberation Sans"/>
          <w:i/>
          <w:iCs/>
          <w:color w:val="000000"/>
          <w:kern w:val="0"/>
          <w:sz w:val="22"/>
          <w:szCs w:val="22"/>
          <w:lang w:eastAsia="es-ES" w:bidi="ar-SA"/>
        </w:rPr>
        <w:t xml:space="preserve">acuerdo. </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TERCERO.- Ceder al Ministerio de Hacienda una superficie de 373,38 metros cuadrados, para incorporarlos al dominio público marítimo terrestre, distribuidos en las siguientes zonas: Zona 1: frente edificio de servicios, con una superfic</w:t>
      </w:r>
      <w:r>
        <w:rPr>
          <w:rFonts w:ascii="Liberation Sans" w:eastAsia="Times New Roman" w:hAnsi="Liberation Sans" w:cs="Liberation Sans"/>
          <w:i/>
          <w:iCs/>
          <w:color w:val="000000"/>
          <w:kern w:val="0"/>
          <w:sz w:val="22"/>
          <w:szCs w:val="22"/>
          <w:lang w:eastAsia="es-ES" w:bidi="ar-SA"/>
        </w:rPr>
        <w:t>ie de 191,84 m2, Zona 2: Sala de máquinas, con una superficie de 181,54 m2 localizados en servidumbre de protección y tránsito, en cumplimento de la Disposición General 8ª del Pliego de Condiciones Generales, por formar una unidad imprescindible para la ex</w:t>
      </w:r>
      <w:r>
        <w:rPr>
          <w:rFonts w:ascii="Liberation Sans" w:eastAsia="Times New Roman" w:hAnsi="Liberation Sans" w:cs="Liberation Sans"/>
          <w:i/>
          <w:iCs/>
          <w:color w:val="000000"/>
          <w:kern w:val="0"/>
          <w:sz w:val="22"/>
          <w:szCs w:val="22"/>
          <w:lang w:eastAsia="es-ES" w:bidi="ar-SA"/>
        </w:rPr>
        <w:t>plotación de la misma y según lo dispuesto en el artículo 161.2 a) del RGLC.</w:t>
      </w:r>
    </w:p>
    <w:p w:rsidR="00677D41" w:rsidRDefault="00677D41">
      <w:pPr>
        <w:spacing w:after="120"/>
        <w:jc w:val="center"/>
        <w:textAlignment w:val="auto"/>
        <w:rPr>
          <w:rFonts w:ascii="Liberation Sans" w:eastAsia="Times New Roman" w:hAnsi="Liberation Sans" w:cs="Liberation Sans"/>
          <w:i/>
          <w:iCs/>
          <w:color w:val="000000"/>
          <w:kern w:val="0"/>
          <w:sz w:val="22"/>
          <w:szCs w:val="22"/>
          <w:lang w:eastAsia="es-ES" w:bidi="ar-SA"/>
        </w:rPr>
      </w:pPr>
    </w:p>
    <w:p w:rsidR="00677D41" w:rsidRDefault="00380365">
      <w:pPr>
        <w:spacing w:after="120"/>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CUARTO.- Formalizar entre el Servicio Provincial de Costas en Santa Cruz de Tenerife y el Ayuntamiento de Candelaria la cesión de los terrenos descritos en punto tercer</w:t>
      </w:r>
      <w:r>
        <w:rPr>
          <w:rFonts w:ascii="Liberation Sans" w:eastAsia="Times New Roman" w:hAnsi="Liberation Sans" w:cs="Liberation Sans"/>
          <w:i/>
          <w:iCs/>
          <w:color w:val="000000"/>
          <w:kern w:val="0"/>
          <w:sz w:val="22"/>
          <w:szCs w:val="22"/>
          <w:lang w:eastAsia="es-ES" w:bidi="ar-SA"/>
        </w:rPr>
        <w:t xml:space="preserve">o de este acuerdo, mediante la correspondiente acta y plano de entrega al dominio público marítimo-terrestre de los mismos, acreditado por la inscripción en el Inventario Municipal y por el informe de medición y levantamiento topográfico, georreferenciado </w:t>
      </w:r>
      <w:r>
        <w:rPr>
          <w:rFonts w:ascii="Liberation Sans" w:eastAsia="Times New Roman" w:hAnsi="Liberation Sans" w:cs="Liberation Sans"/>
          <w:i/>
          <w:iCs/>
          <w:color w:val="000000"/>
          <w:kern w:val="0"/>
          <w:sz w:val="22"/>
          <w:szCs w:val="22"/>
          <w:lang w:eastAsia="es-ES" w:bidi="ar-SA"/>
        </w:rPr>
        <w:t xml:space="preserve">con coordenadas UTM redactado por el técnico Samuel Medina León. </w:t>
      </w:r>
    </w:p>
    <w:p w:rsidR="00677D41" w:rsidRDefault="00677D41">
      <w:pPr>
        <w:spacing w:after="120"/>
        <w:jc w:val="both"/>
        <w:textAlignment w:val="auto"/>
        <w:rPr>
          <w:rFonts w:ascii="Liberation Sans" w:eastAsia="Times New Roman" w:hAnsi="Liberation Sans" w:cs="Liberation Sans"/>
          <w:color w:val="000000"/>
          <w:kern w:val="0"/>
          <w:sz w:val="22"/>
          <w:szCs w:val="22"/>
          <w:lang w:eastAsia="es-ES" w:bidi="ar-SA"/>
        </w:rPr>
      </w:pP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QUINTO.- Dar traslado del acuerdo que se adopte al Servicio Provincial de Costas de Tenerife.</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w:t>
      </w:r>
      <w:r>
        <w:rPr>
          <w:rFonts w:ascii="Liberation Sans" w:eastAsia="Times New Roman" w:hAnsi="Liberation Sans" w:cs="Liberation Sans"/>
          <w:b/>
          <w:bCs/>
          <w:i/>
          <w:iCs/>
          <w:color w:val="000000"/>
          <w:kern w:val="0"/>
          <w:sz w:val="22"/>
          <w:szCs w:val="22"/>
          <w:lang w:eastAsia="es-ES" w:bidi="ar-SA"/>
        </w:rPr>
        <w:t xml:space="preserve">SEGUNDO.- Consta en el expediente Resolución de la Dirección General de la </w:t>
      </w:r>
      <w:r>
        <w:rPr>
          <w:rFonts w:ascii="Liberation Sans" w:eastAsia="Times New Roman" w:hAnsi="Liberation Sans" w:cs="Liberation Sans"/>
          <w:b/>
          <w:bCs/>
          <w:i/>
          <w:iCs/>
          <w:color w:val="000000"/>
          <w:kern w:val="0"/>
          <w:sz w:val="22"/>
          <w:szCs w:val="22"/>
          <w:lang w:eastAsia="es-ES" w:bidi="ar-SA"/>
        </w:rPr>
        <w:t>Costa y del Mar de 27 de diciembre de 2022 que señala:</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color w:val="000000"/>
          <w:kern w:val="0"/>
          <w:sz w:val="22"/>
          <w:szCs w:val="22"/>
          <w:lang w:eastAsia="es-ES" w:bidi="ar-SA"/>
        </w:rPr>
      </w:pPr>
    </w:p>
    <w:p w:rsidR="00677D41" w:rsidRDefault="00380365">
      <w:pPr>
        <w:widowControl/>
        <w:suppressAutoHyphens w:val="0"/>
        <w:autoSpaceDE w:val="0"/>
        <w:spacing w:before="2"/>
        <w:ind w:firstLine="22"/>
        <w:jc w:val="both"/>
        <w:textAlignment w:val="auto"/>
      </w:pPr>
      <w:r>
        <w:rPr>
          <w:rFonts w:ascii="DejaVu Sans" w:eastAsia="Times New Roman" w:hAnsi="DejaVu Sans" w:cs="DejaVu Sans"/>
          <w:i/>
          <w:iCs/>
          <w:color w:val="000000"/>
          <w:kern w:val="0"/>
          <w:sz w:val="21"/>
          <w:szCs w:val="21"/>
          <w:lang w:eastAsia="es-ES" w:bidi="ar-SA"/>
        </w:rPr>
        <w:t xml:space="preserve">         Visto el expediente instruido por el Servicio Periférico de Costas de este Departamento en Santa Cruz de Tenerife a instancia del Ayuntamiento de Candelaria, en relación con la solicitud de c</w:t>
      </w:r>
      <w:r>
        <w:rPr>
          <w:rFonts w:ascii="DejaVu Sans" w:eastAsia="Times New Roman" w:hAnsi="DejaVu Sans" w:cs="DejaVu Sans"/>
          <w:i/>
          <w:iCs/>
          <w:color w:val="000000"/>
          <w:kern w:val="0"/>
          <w:sz w:val="21"/>
          <w:szCs w:val="21"/>
          <w:lang w:eastAsia="es-ES" w:bidi="ar-SA"/>
        </w:rPr>
        <w:t>oncesión para la ocupación de terrenos de dominio público marítimo terrestre, con destino a piscina municipal de agua salada e instalaciones auxiliares, en el T.M. de Candelaria, isla de Tenerife (Santa Cruz de Tenerife).</w:t>
      </w:r>
    </w:p>
    <w:p w:rsidR="00677D41" w:rsidRDefault="00677D41">
      <w:pPr>
        <w:widowControl/>
        <w:suppressAutoHyphens w:val="0"/>
        <w:autoSpaceDE w:val="0"/>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ESTA DIRECCIÓN GENERAL,</w:t>
      </w:r>
      <w:r>
        <w:rPr>
          <w:rFonts w:ascii="Liberation Sans" w:eastAsia="Times New Roman" w:hAnsi="Liberation Sans" w:cs="Liberation Sans"/>
          <w:i/>
          <w:iCs/>
          <w:color w:val="000000"/>
          <w:kern w:val="0"/>
          <w:sz w:val="22"/>
          <w:szCs w:val="22"/>
          <w:lang w:eastAsia="es-ES" w:bidi="ar-SA"/>
        </w:rPr>
        <w:t xml:space="preserve"> POR DELEGACION DE LA MINISTRA, HA RESUELTO: </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w:t>
      </w:r>
      <w:r>
        <w:rPr>
          <w:rFonts w:ascii="Liberation Sans" w:eastAsia="Times New Roman" w:hAnsi="Liberation Sans" w:cs="Liberation Sans"/>
          <w:b/>
          <w:bCs/>
          <w:i/>
          <w:iCs/>
          <w:color w:val="000000"/>
          <w:kern w:val="0"/>
          <w:sz w:val="22"/>
          <w:szCs w:val="22"/>
          <w:lang w:eastAsia="es-ES" w:bidi="ar-SA"/>
        </w:rPr>
        <w:t>Denegar la solicitud de concesión</w:t>
      </w:r>
      <w:r>
        <w:rPr>
          <w:rFonts w:ascii="Liberation Sans" w:eastAsia="Times New Roman" w:hAnsi="Liberation Sans" w:cs="Liberation Sans"/>
          <w:i/>
          <w:iCs/>
          <w:color w:val="000000"/>
          <w:kern w:val="0"/>
          <w:sz w:val="22"/>
          <w:szCs w:val="22"/>
          <w:lang w:eastAsia="es-ES" w:bidi="ar-SA"/>
        </w:rPr>
        <w:t xml:space="preserve"> del Ayuntamiento de Candelaria para la ocupación de terrenos de dominio público marítimo-terrestre, con destino a piscina municipal de agua salada e instalaciones aux</w:t>
      </w:r>
      <w:r>
        <w:rPr>
          <w:rFonts w:ascii="Liberation Sans" w:eastAsia="Times New Roman" w:hAnsi="Liberation Sans" w:cs="Liberation Sans"/>
          <w:i/>
          <w:iCs/>
          <w:color w:val="000000"/>
          <w:kern w:val="0"/>
          <w:sz w:val="22"/>
          <w:szCs w:val="22"/>
          <w:lang w:eastAsia="es-ES" w:bidi="ar-SA"/>
        </w:rPr>
        <w:t>iliares, en el T.M. de Candelaria, isla de Tenerife (Santa Cruz de Tenerife)</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 Las Administraciones Públicas podrán interponer recurso contencioso-administrativo, en el plazo de dos (2) meses, ante la Sala de lo Contencioso-Administrativo de la</w:t>
      </w:r>
      <w:r>
        <w:rPr>
          <w:rFonts w:ascii="Liberation Sans" w:eastAsia="Times New Roman" w:hAnsi="Liberation Sans" w:cs="Liberation Sans"/>
          <w:i/>
          <w:iCs/>
          <w:color w:val="000000"/>
          <w:kern w:val="0"/>
          <w:sz w:val="22"/>
          <w:szCs w:val="22"/>
          <w:lang w:eastAsia="es-ES" w:bidi="ar-SA"/>
        </w:rPr>
        <w:t xml:space="preserve"> Audiencia Nacional, sin perjuicio de poder efectuar el requerimiento previo en la forma y plazo determinados en el artículo 44 de la Ley 29/1998, de 13 de julio, de la Jurisdicción Contencioso-Administrativa (…).</w:t>
      </w:r>
    </w:p>
    <w:p w:rsidR="00677D41" w:rsidRDefault="00677D41">
      <w:pPr>
        <w:spacing w:after="120"/>
        <w:jc w:val="center"/>
        <w:textAlignment w:val="auto"/>
        <w:rPr>
          <w:rFonts w:ascii="Liberation Sans" w:eastAsia="Times New Roman" w:hAnsi="Liberation Sans" w:cs="Liberation Sans"/>
          <w:i/>
          <w:iCs/>
          <w:color w:val="000000"/>
          <w:kern w:val="0"/>
          <w:sz w:val="22"/>
          <w:szCs w:val="22"/>
          <w:lang w:eastAsia="es-ES" w:bidi="ar-SA"/>
        </w:rPr>
      </w:pPr>
    </w:p>
    <w:p w:rsidR="00677D41" w:rsidRDefault="00677D41">
      <w:pPr>
        <w:spacing w:after="120"/>
        <w:jc w:val="center"/>
        <w:textAlignment w:val="auto"/>
        <w:rPr>
          <w:rFonts w:ascii="Liberation Sans" w:eastAsia="Times New Roman" w:hAnsi="Liberation Sans" w:cs="Liberation Sans"/>
          <w:i/>
          <w:iCs/>
          <w:color w:val="000000"/>
          <w:kern w:val="0"/>
          <w:sz w:val="22"/>
          <w:szCs w:val="22"/>
          <w:lang w:eastAsia="es-ES" w:bidi="ar-SA"/>
        </w:rPr>
      </w:pPr>
    </w:p>
    <w:p w:rsidR="00677D41" w:rsidRDefault="00380365">
      <w:pPr>
        <w:spacing w:after="120"/>
        <w:jc w:val="both"/>
        <w:textAlignment w:val="auto"/>
      </w:pPr>
      <w:r>
        <w:rPr>
          <w:rFonts w:ascii="Liberation Sans" w:eastAsia="Times New Roman" w:hAnsi="Liberation Sans" w:cs="Liberation Sans"/>
          <w:i/>
          <w:iCs/>
          <w:color w:val="000000"/>
          <w:kern w:val="0"/>
          <w:sz w:val="22"/>
          <w:szCs w:val="22"/>
          <w:lang w:eastAsia="es-ES" w:bidi="ar-SA"/>
        </w:rPr>
        <w:t xml:space="preserve">           </w:t>
      </w:r>
      <w:r>
        <w:rPr>
          <w:rFonts w:ascii="Liberation Sans" w:eastAsia="Times New Roman" w:hAnsi="Liberation Sans" w:cs="Liberation Sans"/>
          <w:b/>
          <w:bCs/>
          <w:i/>
          <w:iCs/>
          <w:color w:val="000000"/>
          <w:kern w:val="0"/>
          <w:sz w:val="22"/>
          <w:szCs w:val="22"/>
          <w:lang w:eastAsia="es-ES" w:bidi="ar-SA"/>
        </w:rPr>
        <w:t xml:space="preserve">TERCERO.- El Ayuntamiento de </w:t>
      </w:r>
      <w:r>
        <w:rPr>
          <w:rFonts w:ascii="Liberation Sans" w:eastAsia="Times New Roman" w:hAnsi="Liberation Sans" w:cs="Liberation Sans"/>
          <w:b/>
          <w:bCs/>
          <w:i/>
          <w:iCs/>
          <w:color w:val="000000"/>
          <w:kern w:val="0"/>
          <w:sz w:val="22"/>
          <w:szCs w:val="22"/>
          <w:lang w:eastAsia="es-ES" w:bidi="ar-SA"/>
        </w:rPr>
        <w:t>Candelaria interpuso recurso contencioso-administrativo contra la Resolución de la Dirección General de las Costas y del Mar de 27 de diciembre de 2022 ante la Sala de lo Contencioso-Administrativo de la Audiencia Nacional.</w:t>
      </w:r>
    </w:p>
    <w:p w:rsidR="00677D41" w:rsidRDefault="00677D41">
      <w:pPr>
        <w:spacing w:after="120"/>
        <w:jc w:val="center"/>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2"/>
        <w:ind w:left="45"/>
        <w:jc w:val="center"/>
        <w:textAlignment w:val="auto"/>
      </w:pPr>
      <w:r>
        <w:rPr>
          <w:rFonts w:ascii="Liberation Sans" w:eastAsia="Times New Roman" w:hAnsi="Liberation Sans" w:cs="Liberation Sans"/>
          <w:b/>
          <w:bCs/>
          <w:i/>
          <w:iCs/>
          <w:color w:val="000000"/>
          <w:kern w:val="0"/>
          <w:sz w:val="22"/>
          <w:szCs w:val="22"/>
          <w:lang w:eastAsia="es-ES" w:bidi="ar-SA"/>
        </w:rPr>
        <w:t>FUNDAMENTOS DE DERECHO</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b/>
          <w:bCs/>
          <w:i/>
          <w:iCs/>
          <w:color w:val="000000"/>
          <w:kern w:val="0"/>
          <w:sz w:val="22"/>
          <w:szCs w:val="22"/>
          <w:lang w:eastAsia="es-ES" w:bidi="ar-SA"/>
        </w:rPr>
      </w:pP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b/>
          <w:bCs/>
          <w:i/>
          <w:iCs/>
          <w:color w:val="000000"/>
          <w:kern w:val="0"/>
          <w:sz w:val="22"/>
          <w:szCs w:val="22"/>
          <w:lang w:eastAsia="es-ES" w:bidi="ar-SA"/>
        </w:rPr>
        <w:t xml:space="preserve">       </w:t>
      </w:r>
      <w:r>
        <w:rPr>
          <w:rFonts w:ascii="Liberation Sans" w:eastAsia="Times New Roman" w:hAnsi="Liberation Sans" w:cs="Liberation Sans"/>
          <w:b/>
          <w:bCs/>
          <w:i/>
          <w:iCs/>
          <w:color w:val="000000"/>
          <w:kern w:val="0"/>
          <w:sz w:val="22"/>
          <w:szCs w:val="22"/>
          <w:lang w:eastAsia="es-ES" w:bidi="ar-SA"/>
        </w:rPr>
        <w:t xml:space="preserve">   Único.- Consta en el expediente debidamente notificada a la procurada con fecha 13 de abril de 2026, SENTENCIA DE LA AUDIENCIA NACIONAL DE FECHA 10 DE FEBRERO DE 2026 Y NOTIFICADA EL 13 DE ABRIL DE 2026 cuyos fundamentos jurídicos se transcriben a conti</w:t>
      </w:r>
      <w:r>
        <w:rPr>
          <w:rFonts w:ascii="Liberation Sans" w:eastAsia="Times New Roman" w:hAnsi="Liberation Sans" w:cs="Liberation Sans"/>
          <w:b/>
          <w:bCs/>
          <w:i/>
          <w:iCs/>
          <w:color w:val="000000"/>
          <w:kern w:val="0"/>
          <w:sz w:val="22"/>
          <w:szCs w:val="22"/>
          <w:lang w:eastAsia="es-ES" w:bidi="ar-SA"/>
        </w:rPr>
        <w:t>nuación y que contienen una nueva jurisprudencia sobre las concesiones de dominio público marítimo- terrestre en las playas del Atlántico frente a las playas del Mediterráneo siendo necesario en las primeras la construcción de piscinas para poder bañarse e</w:t>
      </w:r>
      <w:r>
        <w:rPr>
          <w:rFonts w:ascii="Liberation Sans" w:eastAsia="Times New Roman" w:hAnsi="Liberation Sans" w:cs="Liberation Sans"/>
          <w:b/>
          <w:bCs/>
          <w:i/>
          <w:iCs/>
          <w:color w:val="000000"/>
          <w:kern w:val="0"/>
          <w:sz w:val="22"/>
          <w:szCs w:val="22"/>
          <w:lang w:eastAsia="es-ES" w:bidi="ar-SA"/>
        </w:rPr>
        <w:t>n el mar y siguen siendo de uso público promocionadas por el municipio y no son de uso privado y cuyos fundamentos de derecho cuarto al octavo se transcriben ya que estas piscinas como dice la sentencia precisamente lo que persiguen es que todos puedan dis</w:t>
      </w:r>
      <w:r>
        <w:rPr>
          <w:rFonts w:ascii="Liberation Sans" w:eastAsia="Times New Roman" w:hAnsi="Liberation Sans" w:cs="Liberation Sans"/>
          <w:b/>
          <w:bCs/>
          <w:i/>
          <w:iCs/>
          <w:color w:val="000000"/>
          <w:kern w:val="0"/>
          <w:sz w:val="22"/>
          <w:szCs w:val="22"/>
          <w:lang w:eastAsia="es-ES" w:bidi="ar-SA"/>
        </w:rPr>
        <w:t xml:space="preserve">frutar del mar, no solo las personas de buena condición física y más avezadas. </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b/>
          <w:bCs/>
          <w:i/>
          <w:iCs/>
          <w:color w:val="000000"/>
          <w:kern w:val="0"/>
          <w:sz w:val="22"/>
          <w:szCs w:val="22"/>
          <w:lang w:eastAsia="es-ES" w:bidi="ar-SA"/>
        </w:rPr>
        <w:t xml:space="preserve">          F.J. CUARTO</w:t>
      </w:r>
      <w:r>
        <w:rPr>
          <w:rFonts w:ascii="Liberation Sans" w:eastAsia="Times New Roman" w:hAnsi="Liberation Sans" w:cs="Liberation Sans"/>
          <w:i/>
          <w:iCs/>
          <w:color w:val="000000"/>
          <w:kern w:val="0"/>
          <w:sz w:val="22"/>
          <w:szCs w:val="22"/>
          <w:lang w:eastAsia="es-ES" w:bidi="ar-SA"/>
        </w:rPr>
        <w:t xml:space="preserve">.- El punto crucial a resolver es si las instalaciones y actividad de piscina municipal de agua salada, cuya legalización se persigue, por su naturaleza, </w:t>
      </w:r>
      <w:r>
        <w:rPr>
          <w:rFonts w:ascii="Liberation Sans" w:eastAsia="Times New Roman" w:hAnsi="Liberation Sans" w:cs="Liberation Sans"/>
          <w:i/>
          <w:iCs/>
          <w:color w:val="000000"/>
          <w:kern w:val="0"/>
          <w:sz w:val="22"/>
          <w:szCs w:val="22"/>
          <w:lang w:eastAsia="es-ES" w:bidi="ar-SA"/>
        </w:rPr>
        <w:t xml:space="preserve">no pueden tener otra ubicación. </w:t>
      </w:r>
    </w:p>
    <w:p w:rsidR="00677D41" w:rsidRDefault="00677D41">
      <w:pPr>
        <w:widowControl/>
        <w:suppressAutoHyphens w:val="0"/>
        <w:autoSpaceDE w:val="0"/>
        <w:ind w:firstLine="22"/>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ind w:firstLine="22"/>
        <w:textAlignment w:val="auto"/>
      </w:pPr>
      <w:r>
        <w:rPr>
          <w:rFonts w:ascii="Liberation Sans" w:eastAsia="Times New Roman" w:hAnsi="Liberation Sans" w:cs="Liberation Sans"/>
          <w:i/>
          <w:iCs/>
          <w:color w:val="000000"/>
          <w:kern w:val="0"/>
          <w:sz w:val="22"/>
          <w:szCs w:val="22"/>
          <w:lang w:eastAsia="es-ES" w:bidi="ar-SA"/>
        </w:rPr>
        <w:t xml:space="preserve">          </w:t>
      </w:r>
      <w:r>
        <w:rPr>
          <w:rFonts w:ascii="Liberation Sans" w:eastAsia="Times New Roman" w:hAnsi="Liberation Sans" w:cs="Liberation Sans"/>
          <w:b/>
          <w:bCs/>
          <w:i/>
          <w:iCs/>
          <w:color w:val="000000"/>
          <w:kern w:val="0"/>
          <w:sz w:val="22"/>
          <w:szCs w:val="22"/>
          <w:lang w:eastAsia="es-ES" w:bidi="ar-SA"/>
        </w:rPr>
        <w:t>El artículo 25.2 de la Ley de Costas señala lo siguiente</w:t>
      </w:r>
      <w:r>
        <w:rPr>
          <w:rFonts w:ascii="Liberation Sans" w:eastAsia="Times New Roman" w:hAnsi="Liberation Sans" w:cs="Liberation Sans"/>
          <w:i/>
          <w:iCs/>
          <w:color w:val="000000"/>
          <w:kern w:val="0"/>
          <w:sz w:val="22"/>
          <w:szCs w:val="22"/>
          <w:lang w:eastAsia="es-ES" w:bidi="ar-SA"/>
        </w:rPr>
        <w:t xml:space="preserve">: </w:t>
      </w:r>
    </w:p>
    <w:p w:rsidR="00677D41" w:rsidRDefault="00677D41">
      <w:pPr>
        <w:widowControl/>
        <w:suppressAutoHyphens w:val="0"/>
        <w:autoSpaceDE w:val="0"/>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ind w:firstLine="2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“Con carácter ordinario, solo se permitirán en esta zona, las obras, instalaciones y actividades que, por su naturaleza, no puedan tener otra </w:t>
      </w:r>
      <w:r>
        <w:rPr>
          <w:rFonts w:ascii="Liberation Sans" w:eastAsia="Times New Roman" w:hAnsi="Liberation Sans" w:cs="Liberation Sans"/>
          <w:i/>
          <w:iCs/>
          <w:color w:val="000000"/>
          <w:kern w:val="0"/>
          <w:sz w:val="22"/>
          <w:szCs w:val="22"/>
          <w:lang w:eastAsia="es-ES" w:bidi="ar-SA"/>
        </w:rPr>
        <w:t>ubicación, como los establecimientos de cultivo marino o las salinas marítimas, o aquellos que presten servicios necesarios o convenientes para el uso del dominio público marítimo-terrestre, así como las instalaciones deportivas descubiertas. En todo caso,</w:t>
      </w:r>
      <w:r>
        <w:rPr>
          <w:rFonts w:ascii="Liberation Sans" w:eastAsia="Times New Roman" w:hAnsi="Liberation Sans" w:cs="Liberation Sans"/>
          <w:i/>
          <w:iCs/>
          <w:color w:val="000000"/>
          <w:kern w:val="0"/>
          <w:sz w:val="22"/>
          <w:szCs w:val="22"/>
          <w:lang w:eastAsia="es-ES" w:bidi="ar-SA"/>
        </w:rPr>
        <w:t xml:space="preserve"> la ejecución de terraplenes, desmontes o tala de árboles deberán cumplir las condiciones que se determinen reglamentariamente para garantizar la protección del dominio público”</w:t>
      </w:r>
    </w:p>
    <w:p w:rsidR="00677D41" w:rsidRDefault="00677D41">
      <w:pPr>
        <w:widowControl/>
        <w:suppressAutoHyphens w:val="0"/>
        <w:autoSpaceDE w:val="0"/>
        <w:ind w:firstLine="22"/>
        <w:jc w:val="both"/>
        <w:textAlignment w:val="auto"/>
        <w:rPr>
          <w:rFonts w:ascii="Liberation Sans" w:eastAsia="Times New Roman" w:hAnsi="Liberation Sans" w:cs="Liberation Sans"/>
          <w:color w:val="000000"/>
          <w:kern w:val="0"/>
          <w:sz w:val="22"/>
          <w:szCs w:val="22"/>
          <w:lang w:eastAsia="es-ES" w:bidi="ar-SA"/>
        </w:rPr>
      </w:pPr>
    </w:p>
    <w:p w:rsidR="00677D41" w:rsidRDefault="00380365">
      <w:pPr>
        <w:widowControl/>
        <w:suppressAutoHyphens w:val="0"/>
        <w:autoSpaceDE w:val="0"/>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Esta cuestión dista mucho de tener una solución sencilla como </w:t>
      </w:r>
      <w:r>
        <w:rPr>
          <w:rFonts w:ascii="Liberation Sans" w:eastAsia="Times New Roman" w:hAnsi="Liberation Sans" w:cs="Liberation Sans"/>
          <w:i/>
          <w:iCs/>
          <w:color w:val="000000"/>
          <w:kern w:val="0"/>
          <w:sz w:val="22"/>
          <w:szCs w:val="22"/>
          <w:lang w:eastAsia="es-ES" w:bidi="ar-SA"/>
        </w:rPr>
        <w:t xml:space="preserve">pretende la administración demandada ni es manifiesto que la naturaleza de la actividad no exija ubicarla junto a la ribera del mar. </w:t>
      </w:r>
    </w:p>
    <w:p w:rsidR="00677D41" w:rsidRDefault="00677D41">
      <w:pPr>
        <w:widowControl/>
        <w:suppressAutoHyphens w:val="0"/>
        <w:autoSpaceDE w:val="0"/>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No se trata de meras piscinas municipales con agua salada, sino de instalaciones que permiten disfrutar del ai</w:t>
      </w:r>
      <w:r>
        <w:rPr>
          <w:rFonts w:ascii="Liberation Sans" w:eastAsia="Times New Roman" w:hAnsi="Liberation Sans" w:cs="Liberation Sans"/>
          <w:i/>
          <w:iCs/>
          <w:color w:val="000000"/>
          <w:kern w:val="0"/>
          <w:sz w:val="22"/>
          <w:szCs w:val="22"/>
          <w:lang w:eastAsia="es-ES" w:bidi="ar-SA"/>
        </w:rPr>
        <w:t>re marino y darse baños en agua de mar con seguridad. Estas piscinas de agua de mar son una solución para permitir a los ciudadanos el disfrute del mar en una costa insular donde el oleaje y las condiciones batimétricas hacen que no todas las personas pued</w:t>
      </w:r>
      <w:r>
        <w:rPr>
          <w:rFonts w:ascii="Liberation Sans" w:eastAsia="Times New Roman" w:hAnsi="Liberation Sans" w:cs="Liberation Sans"/>
          <w:i/>
          <w:iCs/>
          <w:color w:val="000000"/>
          <w:kern w:val="0"/>
          <w:sz w:val="22"/>
          <w:szCs w:val="22"/>
          <w:lang w:eastAsia="es-ES" w:bidi="ar-SA"/>
        </w:rPr>
        <w:t xml:space="preserve">an disfrutar del mar con seguridad. </w:t>
      </w:r>
    </w:p>
    <w:p w:rsidR="00677D41" w:rsidRDefault="00677D41">
      <w:pPr>
        <w:widowControl/>
        <w:suppressAutoHyphens w:val="0"/>
        <w:autoSpaceDE w:val="0"/>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No se trata de piscinas destinadas exclusivamente a la realización de una actividad deportiva, sino la esencia de la actividad es el disfrute del ambiente marino, la cercanía del mar, aprovechar los beneficio</w:t>
      </w:r>
      <w:r>
        <w:rPr>
          <w:rFonts w:ascii="Liberation Sans" w:eastAsia="Times New Roman" w:hAnsi="Liberation Sans" w:cs="Liberation Sans"/>
          <w:i/>
          <w:iCs/>
          <w:color w:val="000000"/>
          <w:kern w:val="0"/>
          <w:sz w:val="22"/>
          <w:szCs w:val="22"/>
          <w:lang w:eastAsia="es-ES" w:bidi="ar-SA"/>
        </w:rPr>
        <w:t xml:space="preserve">s del aire marino en la respiración y el sistema nervioso, así como permitir darse baños en agua de mar con seguridad. </w:t>
      </w:r>
    </w:p>
    <w:p w:rsidR="00677D41" w:rsidRDefault="00677D41">
      <w:pPr>
        <w:widowControl/>
        <w:suppressAutoHyphens w:val="0"/>
        <w:autoSpaceDE w:val="0"/>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Las condiciones de la costa de Tenerife hacen que muchos municipios hayan implementado distintas soluciones para permitir el </w:t>
      </w:r>
      <w:r>
        <w:rPr>
          <w:rFonts w:ascii="Liberation Sans" w:eastAsia="Times New Roman" w:hAnsi="Liberation Sans" w:cs="Liberation Sans"/>
          <w:i/>
          <w:iCs/>
          <w:color w:val="000000"/>
          <w:kern w:val="0"/>
          <w:sz w:val="22"/>
          <w:szCs w:val="22"/>
          <w:lang w:eastAsia="es-ES" w:bidi="ar-SA"/>
        </w:rPr>
        <w:t xml:space="preserve">disfrute del mar con seguridad y beneficiarse de respirar la maresía. Son tradicionales los charcos naturales, las piscinas naturales y las piscinas municipales junto a la ribera del mar. </w:t>
      </w:r>
    </w:p>
    <w:p w:rsidR="00677D41" w:rsidRDefault="00677D41">
      <w:pPr>
        <w:spacing w:after="120"/>
        <w:jc w:val="center"/>
        <w:textAlignment w:val="auto"/>
        <w:rPr>
          <w:rFonts w:ascii="Liberation Sans" w:eastAsia="Times New Roman" w:hAnsi="Liberation Sans" w:cs="Liberation Sans"/>
          <w:i/>
          <w:iCs/>
          <w:color w:val="000000"/>
          <w:kern w:val="0"/>
          <w:sz w:val="22"/>
          <w:szCs w:val="22"/>
          <w:lang w:eastAsia="es-ES" w:bidi="ar-SA"/>
        </w:rPr>
      </w:pPr>
    </w:p>
    <w:p w:rsidR="00677D41" w:rsidRDefault="00380365">
      <w:pPr>
        <w:spacing w:after="120"/>
        <w:jc w:val="both"/>
        <w:textAlignment w:val="auto"/>
      </w:pPr>
      <w:r>
        <w:rPr>
          <w:rFonts w:ascii="Liberation Sans" w:eastAsia="Times New Roman" w:hAnsi="Liberation Sans" w:cs="Liberation Sans"/>
          <w:i/>
          <w:iCs/>
          <w:color w:val="000000"/>
          <w:kern w:val="0"/>
          <w:sz w:val="22"/>
          <w:szCs w:val="22"/>
          <w:lang w:eastAsia="es-ES" w:bidi="ar-SA"/>
        </w:rPr>
        <w:t xml:space="preserve">          En los primeros a veces no se realiza intervención </w:t>
      </w:r>
      <w:r>
        <w:rPr>
          <w:rFonts w:ascii="Liberation Sans" w:eastAsia="Times New Roman" w:hAnsi="Liberation Sans" w:cs="Liberation Sans"/>
          <w:i/>
          <w:iCs/>
          <w:color w:val="000000"/>
          <w:kern w:val="0"/>
          <w:sz w:val="22"/>
          <w:szCs w:val="22"/>
          <w:lang w:eastAsia="es-ES" w:bidi="ar-SA"/>
        </w:rPr>
        <w:t>alguna, pero cuando se populariza acudir a ellos para el disfrute del baño se dotan con determinados elementos de seguridad y facilidad de acceso, así como diques para la contención de las aguas durante los períodos de bajamar. Cuando las condiciones de la</w:t>
      </w:r>
      <w:r>
        <w:rPr>
          <w:rFonts w:ascii="Liberation Sans" w:eastAsia="Times New Roman" w:hAnsi="Liberation Sans" w:cs="Liberation Sans"/>
          <w:i/>
          <w:iCs/>
          <w:color w:val="000000"/>
          <w:kern w:val="0"/>
          <w:sz w:val="22"/>
          <w:szCs w:val="22"/>
          <w:lang w:eastAsia="es-ES" w:bidi="ar-SA"/>
        </w:rPr>
        <w:t xml:space="preserve"> roca volcánica de la ribera del mar lo permiten, se realizan actuaciones mayores como la construcción de piscinas naturales, donde el agua se renueva por acción de las mareas e incluso en algunas se conserva el suelo rocoso natural y continúa la vida mari</w:t>
      </w:r>
      <w:r>
        <w:rPr>
          <w:rFonts w:ascii="Liberation Sans" w:eastAsia="Times New Roman" w:hAnsi="Liberation Sans" w:cs="Liberation Sans"/>
          <w:i/>
          <w:iCs/>
          <w:color w:val="000000"/>
          <w:kern w:val="0"/>
          <w:sz w:val="22"/>
          <w:szCs w:val="22"/>
          <w:lang w:eastAsia="es-ES" w:bidi="ar-SA"/>
        </w:rPr>
        <w:t xml:space="preserve">na. </w:t>
      </w: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w:t>
      </w:r>
      <w:r>
        <w:rPr>
          <w:rFonts w:ascii="Liberation Sans" w:eastAsia="Times New Roman" w:hAnsi="Liberation Sans" w:cs="Liberation Sans"/>
          <w:b/>
          <w:bCs/>
          <w:i/>
          <w:iCs/>
          <w:color w:val="000000"/>
          <w:kern w:val="0"/>
          <w:sz w:val="22"/>
          <w:szCs w:val="22"/>
          <w:lang w:eastAsia="es-ES" w:bidi="ar-SA"/>
        </w:rPr>
        <w:t>Las piscinas municipales presentes en municipios como San Juan de La Rambla, Los Silos, o la propia Candelaria</w:t>
      </w:r>
      <w:r>
        <w:rPr>
          <w:rFonts w:ascii="Liberation Sans" w:eastAsia="Times New Roman" w:hAnsi="Liberation Sans" w:cs="Liberation Sans"/>
          <w:i/>
          <w:iCs/>
          <w:color w:val="000000"/>
          <w:kern w:val="0"/>
          <w:sz w:val="22"/>
          <w:szCs w:val="22"/>
          <w:lang w:eastAsia="es-ES" w:bidi="ar-SA"/>
        </w:rPr>
        <w:t xml:space="preserve">, son instalaciones que no aprovechan elementos rocosos preexistentes sino que son de nueva fábrica. </w:t>
      </w:r>
    </w:p>
    <w:p w:rsidR="00677D41" w:rsidRDefault="00677D41">
      <w:pPr>
        <w:widowControl/>
        <w:suppressAutoHyphens w:val="0"/>
        <w:autoSpaceDE w:val="0"/>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w:t>
      </w:r>
      <w:r>
        <w:rPr>
          <w:rFonts w:ascii="Liberation Sans" w:eastAsia="Times New Roman" w:hAnsi="Liberation Sans" w:cs="Liberation Sans"/>
          <w:b/>
          <w:bCs/>
          <w:i/>
          <w:iCs/>
          <w:color w:val="000000"/>
          <w:kern w:val="0"/>
          <w:sz w:val="22"/>
          <w:szCs w:val="22"/>
          <w:lang w:eastAsia="es-ES" w:bidi="ar-SA"/>
        </w:rPr>
        <w:t xml:space="preserve">Se construyen en </w:t>
      </w:r>
      <w:r>
        <w:rPr>
          <w:rFonts w:ascii="Liberation Sans" w:eastAsia="Times New Roman" w:hAnsi="Liberation Sans" w:cs="Liberation Sans"/>
          <w:b/>
          <w:bCs/>
          <w:i/>
          <w:iCs/>
          <w:color w:val="000000"/>
          <w:kern w:val="0"/>
          <w:sz w:val="22"/>
          <w:szCs w:val="22"/>
          <w:lang w:eastAsia="es-ES" w:bidi="ar-SA"/>
        </w:rPr>
        <w:t>aquellos puntos de la costa en los que por su topografía y batimetría no son posibles otras soluciones</w:t>
      </w:r>
      <w:r>
        <w:rPr>
          <w:rFonts w:ascii="Liberation Sans" w:eastAsia="Times New Roman" w:hAnsi="Liberation Sans" w:cs="Liberation Sans"/>
          <w:i/>
          <w:iCs/>
          <w:color w:val="000000"/>
          <w:kern w:val="0"/>
          <w:sz w:val="22"/>
          <w:szCs w:val="22"/>
          <w:lang w:eastAsia="es-ES" w:bidi="ar-SA"/>
        </w:rPr>
        <w:t>: oleaje frecuente, ausencia de formaciones rocosas con charcos apropiados, profundidad del mar junto a la costa. Producen un impacto mayor en el paisaje,</w:t>
      </w:r>
      <w:r>
        <w:rPr>
          <w:rFonts w:ascii="Liberation Sans" w:eastAsia="Times New Roman" w:hAnsi="Liberation Sans" w:cs="Liberation Sans"/>
          <w:i/>
          <w:iCs/>
          <w:color w:val="000000"/>
          <w:kern w:val="0"/>
          <w:sz w:val="22"/>
          <w:szCs w:val="22"/>
          <w:lang w:eastAsia="es-ES" w:bidi="ar-SA"/>
        </w:rPr>
        <w:t xml:space="preserve"> a cambio de una mayor seguridad en el baño, puesto que las llamadas piscinas naturales no son totalmente seguras en determinados días. </w:t>
      </w:r>
    </w:p>
    <w:p w:rsidR="00677D41" w:rsidRDefault="00677D41">
      <w:pPr>
        <w:widowControl/>
        <w:suppressAutoHyphens w:val="0"/>
        <w:autoSpaceDE w:val="0"/>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w:t>
      </w:r>
      <w:r>
        <w:rPr>
          <w:rFonts w:ascii="Liberation Sans" w:eastAsia="Times New Roman" w:hAnsi="Liberation Sans" w:cs="Liberation Sans"/>
          <w:b/>
          <w:bCs/>
          <w:i/>
          <w:iCs/>
          <w:color w:val="000000"/>
          <w:kern w:val="0"/>
          <w:sz w:val="22"/>
          <w:szCs w:val="22"/>
          <w:lang w:eastAsia="es-ES" w:bidi="ar-SA"/>
        </w:rPr>
        <w:t>Todos estos puntos de baño, en los que se ha intervenido en mayor o menor grado, han sido necesarios para el</w:t>
      </w:r>
      <w:r>
        <w:rPr>
          <w:rFonts w:ascii="Liberation Sans" w:eastAsia="Times New Roman" w:hAnsi="Liberation Sans" w:cs="Liberation Sans"/>
          <w:b/>
          <w:bCs/>
          <w:i/>
          <w:iCs/>
          <w:color w:val="000000"/>
          <w:kern w:val="0"/>
          <w:sz w:val="22"/>
          <w:szCs w:val="22"/>
          <w:lang w:eastAsia="es-ES" w:bidi="ar-SA"/>
        </w:rPr>
        <w:t xml:space="preserve"> disfrute del mar por las condiciones de la costa atlántica de la isla, totalmente desconocidas para quien acostumbre a bañarse en el Mediterráneo. </w:t>
      </w:r>
    </w:p>
    <w:p w:rsidR="00677D41" w:rsidRDefault="00677D41">
      <w:pPr>
        <w:widowControl/>
        <w:suppressAutoHyphens w:val="0"/>
        <w:autoSpaceDE w:val="0"/>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w:t>
      </w:r>
      <w:r>
        <w:rPr>
          <w:rFonts w:ascii="Liberation Sans" w:eastAsia="Times New Roman" w:hAnsi="Liberation Sans" w:cs="Liberation Sans"/>
          <w:b/>
          <w:bCs/>
          <w:i/>
          <w:iCs/>
          <w:color w:val="000000"/>
          <w:kern w:val="0"/>
          <w:sz w:val="22"/>
          <w:szCs w:val="22"/>
          <w:lang w:eastAsia="es-ES" w:bidi="ar-SA"/>
        </w:rPr>
        <w:t>Se trata de garantizar a todos el disfrute del mar con seguridad, especialmente a los abuelos, n</w:t>
      </w:r>
      <w:r>
        <w:rPr>
          <w:rFonts w:ascii="Liberation Sans" w:eastAsia="Times New Roman" w:hAnsi="Liberation Sans" w:cs="Liberation Sans"/>
          <w:b/>
          <w:bCs/>
          <w:i/>
          <w:iCs/>
          <w:color w:val="000000"/>
          <w:kern w:val="0"/>
          <w:sz w:val="22"/>
          <w:szCs w:val="22"/>
          <w:lang w:eastAsia="es-ES" w:bidi="ar-SA"/>
        </w:rPr>
        <w:t>iños y personas con dificultades funcionales</w:t>
      </w:r>
      <w:r>
        <w:rPr>
          <w:rFonts w:ascii="Liberation Sans" w:eastAsia="Times New Roman" w:hAnsi="Liberation Sans" w:cs="Liberation Sans"/>
          <w:i/>
          <w:iCs/>
          <w:color w:val="000000"/>
          <w:kern w:val="0"/>
          <w:sz w:val="22"/>
          <w:szCs w:val="22"/>
          <w:lang w:eastAsia="es-ES" w:bidi="ar-SA"/>
        </w:rPr>
        <w:t xml:space="preserve">. En determinadas zonas de la isla no sería posible para estas personas disfrutar del mar y de los beneficios del aire marino para la salud con una mínima seguridad. </w:t>
      </w:r>
    </w:p>
    <w:p w:rsidR="00677D41" w:rsidRDefault="00380365">
      <w:pPr>
        <w:widowControl/>
        <w:suppressAutoHyphens w:val="0"/>
        <w:autoSpaceDE w:val="0"/>
        <w:ind w:firstLine="2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Este objetivo es bien distinto de p</w:t>
      </w:r>
      <w:r>
        <w:rPr>
          <w:rFonts w:ascii="Liberation Sans" w:eastAsia="Times New Roman" w:hAnsi="Liberation Sans" w:cs="Liberation Sans"/>
          <w:i/>
          <w:iCs/>
          <w:color w:val="000000"/>
          <w:kern w:val="0"/>
          <w:sz w:val="22"/>
          <w:szCs w:val="22"/>
          <w:lang w:eastAsia="es-ES" w:bidi="ar-SA"/>
        </w:rPr>
        <w:t xml:space="preserve">osibilitar una actividad deportiva o ejercicio físico mediante la natación. Tampoco consiste simplemente en bañarse en agua salada. </w:t>
      </w:r>
    </w:p>
    <w:p w:rsidR="00677D41" w:rsidRDefault="00677D41">
      <w:pPr>
        <w:widowControl/>
        <w:suppressAutoHyphens w:val="0"/>
        <w:autoSpaceDE w:val="0"/>
        <w:ind w:firstLine="22"/>
        <w:jc w:val="both"/>
        <w:textAlignment w:val="auto"/>
        <w:rPr>
          <w:rFonts w:ascii="Liberation Sans" w:eastAsia="Times New Roman" w:hAnsi="Liberation Sans" w:cs="Liberation Sans"/>
          <w:color w:val="000000"/>
          <w:kern w:val="0"/>
          <w:sz w:val="22"/>
          <w:szCs w:val="22"/>
          <w:lang w:eastAsia="es-ES" w:bidi="ar-SA"/>
        </w:rPr>
      </w:pPr>
    </w:p>
    <w:p w:rsidR="00677D41" w:rsidRDefault="00380365">
      <w:pPr>
        <w:widowControl/>
        <w:suppressAutoHyphens w:val="0"/>
        <w:autoSpaceDE w:val="0"/>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Lo esencial de la actividad es estar junto al mar, aspirar el aire de mar y bañarse en agua de mar, aunque por </w:t>
      </w:r>
      <w:r>
        <w:rPr>
          <w:rFonts w:ascii="Liberation Sans" w:eastAsia="Times New Roman" w:hAnsi="Liberation Sans" w:cs="Liberation Sans"/>
          <w:i/>
          <w:iCs/>
          <w:color w:val="000000"/>
          <w:kern w:val="0"/>
          <w:sz w:val="22"/>
          <w:szCs w:val="22"/>
          <w:lang w:eastAsia="es-ES" w:bidi="ar-SA"/>
        </w:rPr>
        <w:t xml:space="preserve">razones sanitarias a veces sea necesario el tratamiento de las aguas estancadas en las piscinas. </w:t>
      </w:r>
    </w:p>
    <w:p w:rsidR="00677D41" w:rsidRDefault="00380365">
      <w:pPr>
        <w:widowControl/>
        <w:suppressAutoHyphens w:val="0"/>
        <w:autoSpaceDE w:val="0"/>
        <w:ind w:firstLine="22"/>
        <w:jc w:val="both"/>
        <w:textAlignment w:val="auto"/>
      </w:pPr>
      <w:r>
        <w:rPr>
          <w:rFonts w:ascii="Liberation Sans" w:eastAsia="Times New Roman" w:hAnsi="Liberation Sans" w:cs="Liberation Sans"/>
          <w:b/>
          <w:bCs/>
          <w:i/>
          <w:iCs/>
          <w:color w:val="000000"/>
          <w:kern w:val="0"/>
          <w:sz w:val="22"/>
          <w:szCs w:val="22"/>
          <w:lang w:eastAsia="es-ES" w:bidi="ar-SA"/>
        </w:rPr>
        <w:t xml:space="preserve">          Y la actividad no hace desaparecer el elemento del uso público del dominio público marítimo terrestre, porque siempre son actividades promocionadas </w:t>
      </w:r>
      <w:r>
        <w:rPr>
          <w:rFonts w:ascii="Liberation Sans" w:eastAsia="Times New Roman" w:hAnsi="Liberation Sans" w:cs="Liberation Sans"/>
          <w:b/>
          <w:bCs/>
          <w:i/>
          <w:iCs/>
          <w:color w:val="000000"/>
          <w:kern w:val="0"/>
          <w:sz w:val="22"/>
          <w:szCs w:val="22"/>
          <w:lang w:eastAsia="es-ES" w:bidi="ar-SA"/>
        </w:rPr>
        <w:t xml:space="preserve">por los municipios para permitir el acceso de todos los ciudadanos y visitantes de la isla y el disfrute del mar. </w:t>
      </w:r>
    </w:p>
    <w:p w:rsidR="00677D41" w:rsidRDefault="00677D41">
      <w:pPr>
        <w:widowControl/>
        <w:suppressAutoHyphens w:val="0"/>
        <w:autoSpaceDE w:val="0"/>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677D41">
      <w:pPr>
        <w:widowControl/>
        <w:suppressAutoHyphens w:val="0"/>
        <w:autoSpaceDE w:val="0"/>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w:t>
      </w:r>
      <w:r>
        <w:rPr>
          <w:rFonts w:ascii="Liberation Sans" w:eastAsia="Times New Roman" w:hAnsi="Liberation Sans" w:cs="Liberation Sans"/>
          <w:b/>
          <w:bCs/>
          <w:i/>
          <w:iCs/>
          <w:color w:val="000000"/>
          <w:kern w:val="0"/>
          <w:sz w:val="22"/>
          <w:szCs w:val="22"/>
          <w:lang w:eastAsia="es-ES" w:bidi="ar-SA"/>
        </w:rPr>
        <w:t>F.J. QUINTO</w:t>
      </w:r>
      <w:r>
        <w:rPr>
          <w:rFonts w:ascii="Liberation Sans" w:eastAsia="Times New Roman" w:hAnsi="Liberation Sans" w:cs="Liberation Sans"/>
          <w:i/>
          <w:iCs/>
          <w:color w:val="000000"/>
          <w:kern w:val="0"/>
          <w:sz w:val="22"/>
          <w:szCs w:val="22"/>
          <w:lang w:eastAsia="es-ES" w:bidi="ar-SA"/>
        </w:rPr>
        <w:t>.- Se dice en la resolución impugnada que “lejos de cumplir con los fines que persigue la legislación de costas (…) e</w:t>
      </w:r>
      <w:r>
        <w:rPr>
          <w:rFonts w:ascii="Liberation Sans" w:eastAsia="Times New Roman" w:hAnsi="Liberation Sans" w:cs="Liberation Sans"/>
          <w:i/>
          <w:iCs/>
          <w:color w:val="000000"/>
          <w:kern w:val="0"/>
          <w:sz w:val="22"/>
          <w:szCs w:val="22"/>
          <w:lang w:eastAsia="es-ES" w:bidi="ar-SA"/>
        </w:rPr>
        <w:t xml:space="preserve">l Ayuntamiento pretende la explotación de la misma resultando opuesto al afán de garantizar el uso público del dominio público. </w:t>
      </w:r>
    </w:p>
    <w:p w:rsidR="00677D41" w:rsidRDefault="00677D41">
      <w:pPr>
        <w:widowControl/>
        <w:suppressAutoHyphens w:val="0"/>
        <w:autoSpaceDE w:val="0"/>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El cobro de tasas para el disfrute de las instalaciones, no es más que un elemento disuasorio que sumado a la </w:t>
      </w:r>
      <w:r>
        <w:rPr>
          <w:rFonts w:ascii="Liberation Sans" w:eastAsia="Times New Roman" w:hAnsi="Liberation Sans" w:cs="Liberation Sans"/>
          <w:i/>
          <w:iCs/>
          <w:color w:val="000000"/>
          <w:kern w:val="0"/>
          <w:sz w:val="22"/>
          <w:szCs w:val="22"/>
          <w:lang w:eastAsia="es-ES" w:bidi="ar-SA"/>
        </w:rPr>
        <w:t xml:space="preserve">existencia de cerramientos para la protección y delimitación del conjunto, impiden el libre acceso y utilización de los usuarios. </w:t>
      </w:r>
    </w:p>
    <w:p w:rsidR="00677D41" w:rsidRDefault="00380365">
      <w:pPr>
        <w:widowControl/>
        <w:suppressAutoHyphens w:val="0"/>
        <w:autoSpaceDE w:val="0"/>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También existe interrupción de la servidumbre de tránsito en la zona del tramo afectada por la solicitud”. </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w:t>
      </w:r>
      <w:r>
        <w:rPr>
          <w:rFonts w:ascii="Liberation Sans" w:eastAsia="Times New Roman" w:hAnsi="Liberation Sans" w:cs="Liberation Sans"/>
          <w:i/>
          <w:iCs/>
          <w:color w:val="000000"/>
          <w:kern w:val="0"/>
          <w:sz w:val="22"/>
          <w:szCs w:val="22"/>
          <w:lang w:eastAsia="es-ES" w:bidi="ar-SA"/>
        </w:rPr>
        <w:t xml:space="preserve">  Estas afirmaciones no pueden compartirse en absoluto. </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El cobro de tasas municipales no es contradictorio con un uso público de las instalaciones ni el fin de los municipios es la explotación económica de éstas para obtener un beneficio. </w:t>
      </w:r>
    </w:p>
    <w:p w:rsidR="00677D41" w:rsidRDefault="00677D41">
      <w:pPr>
        <w:spacing w:after="120"/>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spacing w:after="120"/>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La tasa se fija para compensar los costes de mantenimiento y contempla muchas veces precios reducidos para determinados grupos de personas.</w:t>
      </w:r>
    </w:p>
    <w:p w:rsidR="00677D41" w:rsidRDefault="00677D41">
      <w:pPr>
        <w:widowControl/>
        <w:suppressAutoHyphens w:val="0"/>
        <w:autoSpaceDE w:val="0"/>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w:t>
      </w:r>
      <w:r>
        <w:rPr>
          <w:rFonts w:ascii="Liberation Sans" w:eastAsia="Times New Roman" w:hAnsi="Liberation Sans" w:cs="Liberation Sans"/>
          <w:b/>
          <w:bCs/>
          <w:i/>
          <w:iCs/>
          <w:color w:val="000000"/>
          <w:kern w:val="0"/>
          <w:sz w:val="22"/>
          <w:szCs w:val="22"/>
          <w:lang w:eastAsia="es-ES" w:bidi="ar-SA"/>
        </w:rPr>
        <w:t>Ciertamente, el acceso a las instalaciones no es libre, pero se trata del acotamiento de una mínima</w:t>
      </w:r>
      <w:r>
        <w:rPr>
          <w:rFonts w:ascii="Liberation Sans" w:eastAsia="Times New Roman" w:hAnsi="Liberation Sans" w:cs="Liberation Sans"/>
          <w:b/>
          <w:bCs/>
          <w:i/>
          <w:iCs/>
          <w:color w:val="000000"/>
          <w:kern w:val="0"/>
          <w:sz w:val="22"/>
          <w:szCs w:val="22"/>
          <w:lang w:eastAsia="es-ES" w:bidi="ar-SA"/>
        </w:rPr>
        <w:t xml:space="preserve"> parte de la costa, existiendo zonas de baño libres de pago en el litoral, aunque no aptas para las personas más vulnerables</w:t>
      </w:r>
      <w:r>
        <w:rPr>
          <w:rFonts w:ascii="Liberation Sans" w:eastAsia="Times New Roman" w:hAnsi="Liberation Sans" w:cs="Liberation Sans"/>
          <w:i/>
          <w:iCs/>
          <w:color w:val="000000"/>
          <w:kern w:val="0"/>
          <w:sz w:val="22"/>
          <w:szCs w:val="22"/>
          <w:lang w:eastAsia="es-ES" w:bidi="ar-SA"/>
        </w:rPr>
        <w:t xml:space="preserve">. </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Es una exageración decir que este proyecto es contrario a los fines de la legislación de costas, puesto que no restring</w:t>
      </w:r>
      <w:r>
        <w:rPr>
          <w:rFonts w:ascii="Liberation Sans" w:eastAsia="Times New Roman" w:hAnsi="Liberation Sans" w:cs="Liberation Sans"/>
          <w:i/>
          <w:iCs/>
          <w:color w:val="000000"/>
          <w:kern w:val="0"/>
          <w:sz w:val="22"/>
          <w:szCs w:val="22"/>
          <w:lang w:eastAsia="es-ES" w:bidi="ar-SA"/>
        </w:rPr>
        <w:t xml:space="preserve">e amplias zonas- por ejemplo, una playa entera- al acceso libre fijando una tasa para el baño. </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color w:val="000000"/>
          <w:kern w:val="0"/>
          <w:sz w:val="22"/>
          <w:szCs w:val="22"/>
          <w:lang w:eastAsia="es-ES" w:bidi="ar-SA"/>
        </w:rPr>
      </w:pPr>
    </w:p>
    <w:p w:rsidR="00677D41" w:rsidRDefault="00380365">
      <w:pPr>
        <w:widowControl/>
        <w:suppressAutoHyphens w:val="0"/>
        <w:autoSpaceDE w:val="0"/>
        <w:spacing w:before="2"/>
        <w:jc w:val="both"/>
        <w:textAlignment w:val="auto"/>
      </w:pPr>
      <w:r>
        <w:rPr>
          <w:rFonts w:ascii="Liberation Sans" w:eastAsia="Times New Roman" w:hAnsi="Liberation Sans" w:cs="Liberation Sans"/>
          <w:b/>
          <w:bCs/>
          <w:i/>
          <w:iCs/>
          <w:color w:val="000000"/>
          <w:kern w:val="0"/>
          <w:sz w:val="22"/>
          <w:szCs w:val="22"/>
          <w:lang w:eastAsia="es-ES" w:bidi="ar-SA"/>
        </w:rPr>
        <w:t>Como queda dicho las piscinas municipales de este tipo precisamente lo que persiguen es que todos puedan disfrutar del mar, no solo las personas de buena condi</w:t>
      </w:r>
      <w:r>
        <w:rPr>
          <w:rFonts w:ascii="Liberation Sans" w:eastAsia="Times New Roman" w:hAnsi="Liberation Sans" w:cs="Liberation Sans"/>
          <w:b/>
          <w:bCs/>
          <w:i/>
          <w:iCs/>
          <w:color w:val="000000"/>
          <w:kern w:val="0"/>
          <w:sz w:val="22"/>
          <w:szCs w:val="22"/>
          <w:lang w:eastAsia="es-ES" w:bidi="ar-SA"/>
        </w:rPr>
        <w:t xml:space="preserve">ción física y más avezadas. </w:t>
      </w:r>
    </w:p>
    <w:p w:rsidR="00677D41" w:rsidRDefault="00677D41">
      <w:pPr>
        <w:widowControl/>
        <w:suppressAutoHyphens w:val="0"/>
        <w:autoSpaceDE w:val="0"/>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jc w:val="both"/>
        <w:textAlignment w:val="auto"/>
      </w:pPr>
      <w:r>
        <w:rPr>
          <w:rFonts w:ascii="Liberation Sans" w:eastAsia="Times New Roman" w:hAnsi="Liberation Sans" w:cs="Liberation Sans"/>
          <w:i/>
          <w:iCs/>
          <w:color w:val="000000"/>
          <w:kern w:val="0"/>
          <w:sz w:val="22"/>
          <w:szCs w:val="22"/>
          <w:lang w:eastAsia="es-ES" w:bidi="ar-SA"/>
        </w:rPr>
        <w:t xml:space="preserve">Se dirige a la consecución de los fines de la ley de costas, que exigen a veces una intervención de los poderes públicos para permitir el disfrute del mar a todos. </w:t>
      </w:r>
    </w:p>
    <w:p w:rsidR="00677D41" w:rsidRDefault="00677D41">
      <w:pPr>
        <w:widowControl/>
        <w:suppressAutoHyphens w:val="0"/>
        <w:autoSpaceDE w:val="0"/>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jc w:val="both"/>
        <w:textAlignment w:val="auto"/>
      </w:pPr>
      <w:r>
        <w:rPr>
          <w:rFonts w:ascii="Liberation Sans" w:eastAsia="Times New Roman" w:hAnsi="Liberation Sans" w:cs="Liberation Sans"/>
          <w:b/>
          <w:bCs/>
          <w:i/>
          <w:iCs/>
          <w:color w:val="000000"/>
          <w:kern w:val="0"/>
          <w:sz w:val="22"/>
          <w:szCs w:val="22"/>
          <w:lang w:eastAsia="es-ES" w:bidi="ar-SA"/>
        </w:rPr>
        <w:t xml:space="preserve">Además, el proyecto contempla restablecer la servidumbre de </w:t>
      </w:r>
      <w:r>
        <w:rPr>
          <w:rFonts w:ascii="Liberation Sans" w:eastAsia="Times New Roman" w:hAnsi="Liberation Sans" w:cs="Liberation Sans"/>
          <w:b/>
          <w:bCs/>
          <w:i/>
          <w:iCs/>
          <w:color w:val="000000"/>
          <w:kern w:val="0"/>
          <w:sz w:val="22"/>
          <w:szCs w:val="22"/>
          <w:lang w:eastAsia="es-ES" w:bidi="ar-SA"/>
        </w:rPr>
        <w:t>paso</w:t>
      </w:r>
      <w:r>
        <w:rPr>
          <w:rFonts w:ascii="Liberation Sans" w:eastAsia="Times New Roman" w:hAnsi="Liberation Sans" w:cs="Liberation Sans"/>
          <w:i/>
          <w:iCs/>
          <w:color w:val="000000"/>
          <w:kern w:val="0"/>
          <w:sz w:val="22"/>
          <w:szCs w:val="22"/>
          <w:lang w:eastAsia="es-ES" w:bidi="ar-SA"/>
        </w:rPr>
        <w:t xml:space="preserve">, lo que debe garantizarse mediante el establecimiento de una condición en el acto de otorgamiento de la concesión. </w:t>
      </w:r>
    </w:p>
    <w:p w:rsidR="00677D41" w:rsidRDefault="00677D41">
      <w:pPr>
        <w:widowControl/>
        <w:suppressAutoHyphens w:val="0"/>
        <w:autoSpaceDE w:val="0"/>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jc w:val="both"/>
        <w:textAlignment w:val="auto"/>
      </w:pPr>
      <w:r>
        <w:rPr>
          <w:rFonts w:ascii="Liberation Sans" w:eastAsia="Times New Roman" w:hAnsi="Liberation Sans" w:cs="Liberation Sans"/>
          <w:i/>
          <w:iCs/>
          <w:color w:val="000000"/>
          <w:kern w:val="0"/>
          <w:sz w:val="22"/>
          <w:szCs w:val="22"/>
          <w:lang w:eastAsia="es-ES" w:bidi="ar-SA"/>
        </w:rPr>
        <w:t>Es cierto que estos proyectos entran en colisión con los valores ambientales de la costa, transformándola en parte y afectando a los v</w:t>
      </w:r>
      <w:r>
        <w:rPr>
          <w:rFonts w:ascii="Liberation Sans" w:eastAsia="Times New Roman" w:hAnsi="Liberation Sans" w:cs="Liberation Sans"/>
          <w:i/>
          <w:iCs/>
          <w:color w:val="000000"/>
          <w:kern w:val="0"/>
          <w:sz w:val="22"/>
          <w:szCs w:val="22"/>
          <w:lang w:eastAsia="es-ES" w:bidi="ar-SA"/>
        </w:rPr>
        <w:t xml:space="preserve">alores paisajísticos. En ocasiones estos valores serán de tal entidad que será necesario elegir un emplazamiento distinto. Esto deberá analizarse caso por caso. </w:t>
      </w:r>
    </w:p>
    <w:p w:rsidR="00677D41" w:rsidRDefault="00677D41">
      <w:pPr>
        <w:widowControl/>
        <w:suppressAutoHyphens w:val="0"/>
        <w:autoSpaceDE w:val="0"/>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jc w:val="both"/>
        <w:textAlignment w:val="auto"/>
      </w:pPr>
      <w:r>
        <w:rPr>
          <w:rFonts w:ascii="Liberation Sans" w:eastAsia="Times New Roman" w:hAnsi="Liberation Sans" w:cs="Liberation Sans"/>
          <w:i/>
          <w:iCs/>
          <w:color w:val="000000"/>
          <w:kern w:val="0"/>
          <w:sz w:val="22"/>
          <w:szCs w:val="22"/>
          <w:lang w:eastAsia="es-ES" w:bidi="ar-SA"/>
        </w:rPr>
        <w:t xml:space="preserve">Se alude en la resolución a que se trata de una actividad que implica la destrucción de </w:t>
      </w:r>
      <w:r>
        <w:rPr>
          <w:rFonts w:ascii="Liberation Sans" w:eastAsia="Times New Roman" w:hAnsi="Liberation Sans" w:cs="Liberation Sans"/>
          <w:i/>
          <w:iCs/>
          <w:color w:val="000000"/>
          <w:kern w:val="0"/>
          <w:sz w:val="22"/>
          <w:szCs w:val="22"/>
          <w:lang w:eastAsia="es-ES" w:bidi="ar-SA"/>
        </w:rPr>
        <w:t xml:space="preserve">yacimientos de árido naturales, pero este punto no puede tenerse en cuenta </w:t>
      </w:r>
      <w:r>
        <w:rPr>
          <w:rFonts w:ascii="Liberation Sans" w:eastAsia="Times New Roman" w:hAnsi="Liberation Sans" w:cs="Liberation Sans"/>
          <w:b/>
          <w:bCs/>
          <w:i/>
          <w:iCs/>
          <w:color w:val="000000"/>
          <w:kern w:val="0"/>
          <w:sz w:val="22"/>
          <w:szCs w:val="22"/>
          <w:lang w:eastAsia="es-ES" w:bidi="ar-SA"/>
        </w:rPr>
        <w:t>cuando se trata de legalizar instalaciones ya existentes</w:t>
      </w:r>
      <w:r>
        <w:rPr>
          <w:rFonts w:ascii="Liberation Sans" w:eastAsia="Times New Roman" w:hAnsi="Liberation Sans" w:cs="Liberation Sans"/>
          <w:i/>
          <w:iCs/>
          <w:color w:val="000000"/>
          <w:kern w:val="0"/>
          <w:sz w:val="22"/>
          <w:szCs w:val="22"/>
          <w:lang w:eastAsia="es-ES" w:bidi="ar-SA"/>
        </w:rPr>
        <w:t xml:space="preserve">. Desde luego que se podrá denegar la concesión cuando existan proyectos de rehabilitación de la costa, pero esto no ha sido </w:t>
      </w:r>
      <w:r>
        <w:rPr>
          <w:rFonts w:ascii="Liberation Sans" w:eastAsia="Times New Roman" w:hAnsi="Liberation Sans" w:cs="Liberation Sans"/>
          <w:i/>
          <w:iCs/>
          <w:color w:val="000000"/>
          <w:kern w:val="0"/>
          <w:sz w:val="22"/>
          <w:szCs w:val="22"/>
          <w:lang w:eastAsia="es-ES" w:bidi="ar-SA"/>
        </w:rPr>
        <w:t xml:space="preserve">alegado por la administración y es notorio que la piscina en cuestión se encuentra en un entorno urbano, con un frente de mar muy degradado por la intensa edificación. </w:t>
      </w:r>
    </w:p>
    <w:p w:rsidR="00677D41" w:rsidRDefault="00677D41">
      <w:pPr>
        <w:widowControl/>
        <w:suppressAutoHyphens w:val="0"/>
        <w:autoSpaceDE w:val="0"/>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677D41">
      <w:pPr>
        <w:widowControl/>
        <w:suppressAutoHyphens w:val="0"/>
        <w:autoSpaceDE w:val="0"/>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ind w:firstLine="22"/>
        <w:jc w:val="both"/>
        <w:textAlignment w:val="auto"/>
      </w:pPr>
      <w:r>
        <w:rPr>
          <w:rFonts w:ascii="Liberation Sans" w:eastAsia="Times New Roman" w:hAnsi="Liberation Sans" w:cs="Liberation Sans"/>
          <w:b/>
          <w:bCs/>
          <w:i/>
          <w:iCs/>
          <w:color w:val="000000"/>
          <w:kern w:val="0"/>
          <w:sz w:val="22"/>
          <w:szCs w:val="22"/>
          <w:lang w:eastAsia="es-ES" w:bidi="ar-SA"/>
        </w:rPr>
        <w:t xml:space="preserve">          F. J. SEXTO</w:t>
      </w:r>
      <w:r>
        <w:rPr>
          <w:rFonts w:ascii="Liberation Sans" w:eastAsia="Times New Roman" w:hAnsi="Liberation Sans" w:cs="Liberation Sans"/>
          <w:i/>
          <w:iCs/>
          <w:color w:val="000000"/>
          <w:kern w:val="0"/>
          <w:sz w:val="22"/>
          <w:szCs w:val="22"/>
          <w:lang w:eastAsia="es-ES" w:bidi="ar-SA"/>
        </w:rPr>
        <w:t>.- La resolución también señala que al existir en DPMT una insta</w:t>
      </w:r>
      <w:r>
        <w:rPr>
          <w:rFonts w:ascii="Liberation Sans" w:eastAsia="Times New Roman" w:hAnsi="Liberation Sans" w:cs="Liberation Sans"/>
          <w:i/>
          <w:iCs/>
          <w:color w:val="000000"/>
          <w:kern w:val="0"/>
          <w:sz w:val="22"/>
          <w:szCs w:val="22"/>
          <w:lang w:eastAsia="es-ES" w:bidi="ar-SA"/>
        </w:rPr>
        <w:t xml:space="preserve">lación auxiliar de cloración de aguas se contraviene lo dispuesto en el artículo 96.1 del Reglamento de Costas. </w:t>
      </w:r>
    </w:p>
    <w:p w:rsidR="00677D41" w:rsidRDefault="00677D41">
      <w:pPr>
        <w:widowControl/>
        <w:suppressAutoHyphens w:val="0"/>
        <w:autoSpaceDE w:val="0"/>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jc w:val="both"/>
        <w:textAlignment w:val="auto"/>
      </w:pPr>
      <w:r>
        <w:rPr>
          <w:rFonts w:ascii="Liberation Sans" w:eastAsia="Times New Roman" w:hAnsi="Liberation Sans" w:cs="Liberation Sans"/>
          <w:i/>
          <w:iCs/>
          <w:color w:val="000000"/>
          <w:kern w:val="0"/>
          <w:sz w:val="22"/>
          <w:szCs w:val="22"/>
          <w:lang w:eastAsia="es-ES" w:bidi="ar-SA"/>
        </w:rPr>
        <w:t xml:space="preserve">El citado precepto señala lo siguiente: </w:t>
      </w:r>
    </w:p>
    <w:p w:rsidR="00677D41" w:rsidRDefault="00677D41">
      <w:pPr>
        <w:widowControl/>
        <w:suppressAutoHyphens w:val="0"/>
        <w:autoSpaceDE w:val="0"/>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jc w:val="both"/>
        <w:textAlignment w:val="auto"/>
      </w:pPr>
      <w:r>
        <w:rPr>
          <w:rFonts w:ascii="Liberation Sans" w:eastAsia="Times New Roman" w:hAnsi="Liberation Sans" w:cs="Liberation Sans"/>
          <w:i/>
          <w:iCs/>
          <w:color w:val="000000"/>
          <w:kern w:val="0"/>
          <w:sz w:val="22"/>
          <w:szCs w:val="22"/>
          <w:lang w:eastAsia="es-ES" w:bidi="ar-SA"/>
        </w:rPr>
        <w:t xml:space="preserve">“Las instalaciones de tratamiento de aguas residuales se emplazarán fuera de la ribera del mar y de </w:t>
      </w:r>
      <w:r>
        <w:rPr>
          <w:rFonts w:ascii="Liberation Sans" w:eastAsia="Times New Roman" w:hAnsi="Liberation Sans" w:cs="Liberation Sans"/>
          <w:i/>
          <w:iCs/>
          <w:color w:val="000000"/>
          <w:kern w:val="0"/>
          <w:sz w:val="22"/>
          <w:szCs w:val="22"/>
          <w:lang w:eastAsia="es-ES" w:bidi="ar-SA"/>
        </w:rPr>
        <w:t>los primeros veinte metros de la zona de servidumbre de protección. No se autorizará la instalación de colectores paralelos a la costa dentro de la ribera del mar ni de los primeros veinte metros de los terrenos colindantes (artículo 44.6 de la Ley 22/1988</w:t>
      </w:r>
      <w:r>
        <w:rPr>
          <w:rFonts w:ascii="Liberation Sans" w:eastAsia="Times New Roman" w:hAnsi="Liberation Sans" w:cs="Liberation Sans"/>
          <w:i/>
          <w:iCs/>
          <w:color w:val="000000"/>
          <w:kern w:val="0"/>
          <w:sz w:val="22"/>
          <w:szCs w:val="22"/>
          <w:lang w:eastAsia="es-ES" w:bidi="ar-SA"/>
        </w:rPr>
        <w:t xml:space="preserve">, de 28 de julio)”. </w:t>
      </w:r>
    </w:p>
    <w:p w:rsidR="00677D41" w:rsidRDefault="00677D41">
      <w:pPr>
        <w:widowControl/>
        <w:suppressAutoHyphens w:val="0"/>
        <w:autoSpaceDE w:val="0"/>
        <w:spacing w:before="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2"/>
        <w:jc w:val="both"/>
        <w:textAlignment w:val="auto"/>
      </w:pPr>
      <w:r>
        <w:rPr>
          <w:rFonts w:ascii="Liberation Sans" w:eastAsia="Times New Roman" w:hAnsi="Liberation Sans" w:cs="Liberation Sans"/>
          <w:i/>
          <w:iCs/>
          <w:color w:val="000000"/>
          <w:kern w:val="0"/>
          <w:sz w:val="22"/>
          <w:szCs w:val="22"/>
          <w:lang w:eastAsia="es-ES" w:bidi="ar-SA"/>
        </w:rPr>
        <w:t xml:space="preserve">Por más que las aguas cloradas cuando se vierten al mar puedan calificarse como residuales, no se puede equiparar esto a las aguas residuales procedentes del saneamiento, que es a las que se refiere el citado artículo. </w:t>
      </w:r>
    </w:p>
    <w:p w:rsidR="00677D41" w:rsidRDefault="00677D41">
      <w:pPr>
        <w:spacing w:after="120"/>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spacing w:after="120"/>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El fin del pr</w:t>
      </w:r>
      <w:r>
        <w:rPr>
          <w:rFonts w:ascii="Liberation Sans" w:eastAsia="Times New Roman" w:hAnsi="Liberation Sans" w:cs="Liberation Sans"/>
          <w:i/>
          <w:iCs/>
          <w:color w:val="000000"/>
          <w:kern w:val="0"/>
          <w:sz w:val="22"/>
          <w:szCs w:val="22"/>
          <w:lang w:eastAsia="es-ES" w:bidi="ar-SA"/>
        </w:rPr>
        <w:t xml:space="preserve">ecepto es proteger el paisaje de la costa, por eso las permite colectores “cuando se integren en paseos marítimos u otros viales pavimentados” (artículo 96.2 Reglamento). Unas instalaciones auxiliares de cloración de una piscina no tienen nada que ver con </w:t>
      </w:r>
      <w:r>
        <w:rPr>
          <w:rFonts w:ascii="Liberation Sans" w:eastAsia="Times New Roman" w:hAnsi="Liberation Sans" w:cs="Liberation Sans"/>
          <w:i/>
          <w:iCs/>
          <w:color w:val="000000"/>
          <w:kern w:val="0"/>
          <w:sz w:val="22"/>
          <w:szCs w:val="22"/>
          <w:lang w:eastAsia="es-ES" w:bidi="ar-SA"/>
        </w:rPr>
        <w:t>las instalaciones de saneamiento a las que se refiere el precepto ni producen un impacto visual destacable ni olores intensos que impidan el disfrute del ambiente marino.</w:t>
      </w:r>
    </w:p>
    <w:p w:rsidR="00677D41" w:rsidRDefault="00380365">
      <w:pPr>
        <w:widowControl/>
        <w:suppressAutoHyphens w:val="0"/>
        <w:autoSpaceDE w:val="0"/>
        <w:jc w:val="both"/>
        <w:textAlignment w:val="auto"/>
      </w:pPr>
      <w:r>
        <w:rPr>
          <w:rFonts w:ascii="Liberation Sans" w:eastAsia="Times New Roman" w:hAnsi="Liberation Sans" w:cs="Liberation Sans"/>
          <w:i/>
          <w:iCs/>
          <w:color w:val="000000"/>
          <w:kern w:val="0"/>
          <w:sz w:val="22"/>
          <w:szCs w:val="22"/>
          <w:lang w:eastAsia="es-ES" w:bidi="ar-SA"/>
        </w:rPr>
        <w:t xml:space="preserve">Causa perplejidad, además, que se alegue esto cuando los terrenos en los que se </w:t>
      </w:r>
      <w:r>
        <w:rPr>
          <w:rFonts w:ascii="Liberation Sans" w:eastAsia="Times New Roman" w:hAnsi="Liberation Sans" w:cs="Liberation Sans"/>
          <w:i/>
          <w:iCs/>
          <w:color w:val="000000"/>
          <w:kern w:val="0"/>
          <w:sz w:val="22"/>
          <w:szCs w:val="22"/>
          <w:lang w:eastAsia="es-ES" w:bidi="ar-SA"/>
        </w:rPr>
        <w:t xml:space="preserve">ubican, son privados, y si se incorporan al DPMT es porque así se impone por la Dirección General de Costas. </w:t>
      </w:r>
    </w:p>
    <w:p w:rsidR="00677D41" w:rsidRDefault="00677D41">
      <w:pPr>
        <w:widowControl/>
        <w:suppressAutoHyphens w:val="0"/>
        <w:autoSpaceDE w:val="0"/>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jc w:val="both"/>
        <w:textAlignment w:val="auto"/>
      </w:pPr>
      <w:r>
        <w:rPr>
          <w:rFonts w:ascii="Liberation Sans" w:eastAsia="Times New Roman" w:hAnsi="Liberation Sans" w:cs="Liberation Sans"/>
          <w:i/>
          <w:iCs/>
          <w:color w:val="000000"/>
          <w:kern w:val="0"/>
          <w:sz w:val="22"/>
          <w:szCs w:val="22"/>
          <w:lang w:eastAsia="es-ES" w:bidi="ar-SA"/>
        </w:rPr>
        <w:t>Las costas se imponen al demandante, de conformidad con lo dispuesto en el artículo 139.1 de la Ley de la Jurisdicción Contencioso-Administrativa</w:t>
      </w:r>
      <w:r>
        <w:rPr>
          <w:rFonts w:ascii="Liberation Sans" w:eastAsia="Times New Roman" w:hAnsi="Liberation Sans" w:cs="Liberation Sans"/>
          <w:i/>
          <w:iCs/>
          <w:color w:val="000000"/>
          <w:kern w:val="0"/>
          <w:sz w:val="22"/>
          <w:szCs w:val="22"/>
          <w:lang w:eastAsia="es-ES" w:bidi="ar-SA"/>
        </w:rPr>
        <w:t xml:space="preserve">. </w:t>
      </w:r>
    </w:p>
    <w:p w:rsidR="00677D41" w:rsidRDefault="00677D41">
      <w:pPr>
        <w:widowControl/>
        <w:suppressAutoHyphens w:val="0"/>
        <w:autoSpaceDE w:val="0"/>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677D41">
      <w:pPr>
        <w:widowControl/>
        <w:suppressAutoHyphens w:val="0"/>
        <w:autoSpaceDE w:val="0"/>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w:t>
      </w:r>
      <w:r>
        <w:rPr>
          <w:rFonts w:ascii="Liberation Sans" w:eastAsia="Times New Roman" w:hAnsi="Liberation Sans" w:cs="Liberation Sans"/>
          <w:b/>
          <w:bCs/>
          <w:i/>
          <w:iCs/>
          <w:color w:val="000000"/>
          <w:kern w:val="0"/>
          <w:sz w:val="22"/>
          <w:szCs w:val="22"/>
          <w:lang w:eastAsia="es-ES" w:bidi="ar-SA"/>
        </w:rPr>
        <w:t>F. J. SÉPTIMO</w:t>
      </w:r>
      <w:r>
        <w:rPr>
          <w:rFonts w:ascii="Liberation Sans" w:eastAsia="Times New Roman" w:hAnsi="Liberation Sans" w:cs="Liberation Sans"/>
          <w:i/>
          <w:iCs/>
          <w:color w:val="000000"/>
          <w:kern w:val="0"/>
          <w:sz w:val="22"/>
          <w:szCs w:val="22"/>
          <w:lang w:eastAsia="es-ES" w:bidi="ar-SA"/>
        </w:rPr>
        <w:t xml:space="preserve">.- La autorización de vertidos al mar del agua con ocasión de la renovación de la misma no ha podido ser obtenida porque la instalación carece de título habilitante. </w:t>
      </w:r>
      <w:r>
        <w:rPr>
          <w:rFonts w:ascii="Liberation Sans" w:eastAsia="Times New Roman" w:hAnsi="Liberation Sans" w:cs="Liberation Sans"/>
          <w:b/>
          <w:bCs/>
          <w:i/>
          <w:iCs/>
          <w:color w:val="000000"/>
          <w:kern w:val="0"/>
          <w:sz w:val="22"/>
          <w:szCs w:val="22"/>
          <w:lang w:eastAsia="es-ES" w:bidi="ar-SA"/>
        </w:rPr>
        <w:t xml:space="preserve">Esto no es un obstáculo para el otorgamiento de la concesión, </w:t>
      </w:r>
      <w:r>
        <w:rPr>
          <w:rFonts w:ascii="Liberation Sans" w:eastAsia="Times New Roman" w:hAnsi="Liberation Sans" w:cs="Liberation Sans"/>
          <w:b/>
          <w:bCs/>
          <w:i/>
          <w:iCs/>
          <w:color w:val="000000"/>
          <w:kern w:val="0"/>
          <w:sz w:val="22"/>
          <w:szCs w:val="22"/>
          <w:lang w:eastAsia="es-ES" w:bidi="ar-SA"/>
        </w:rPr>
        <w:t xml:space="preserve">pero deberá contemplarse como condición para el funcionamiento de la instalación la obtención de la autorización. </w:t>
      </w:r>
    </w:p>
    <w:p w:rsidR="00677D41" w:rsidRDefault="00677D41">
      <w:pPr>
        <w:widowControl/>
        <w:suppressAutoHyphens w:val="0"/>
        <w:autoSpaceDE w:val="0"/>
        <w:ind w:firstLine="22"/>
        <w:jc w:val="both"/>
        <w:textAlignment w:val="auto"/>
        <w:rPr>
          <w:rFonts w:ascii="Liberation Sans" w:eastAsia="Times New Roman" w:hAnsi="Liberation Sans" w:cs="Liberation Sans"/>
          <w:b/>
          <w:bCs/>
          <w:i/>
          <w:iCs/>
          <w:color w:val="000000"/>
          <w:kern w:val="0"/>
          <w:sz w:val="22"/>
          <w:szCs w:val="22"/>
          <w:lang w:eastAsia="es-ES" w:bidi="ar-SA"/>
        </w:rPr>
      </w:pPr>
    </w:p>
    <w:p w:rsidR="00677D41" w:rsidRDefault="00380365">
      <w:pPr>
        <w:widowControl/>
        <w:suppressAutoHyphens w:val="0"/>
        <w:autoSpaceDE w:val="0"/>
        <w:ind w:firstLine="22"/>
        <w:jc w:val="both"/>
        <w:textAlignment w:val="auto"/>
      </w:pPr>
      <w:r>
        <w:rPr>
          <w:rFonts w:ascii="Liberation Sans" w:eastAsia="Times New Roman" w:hAnsi="Liberation Sans" w:cs="Liberation Sans"/>
          <w:b/>
          <w:bCs/>
          <w:i/>
          <w:iCs/>
          <w:color w:val="000000"/>
          <w:kern w:val="0"/>
          <w:sz w:val="22"/>
          <w:szCs w:val="22"/>
          <w:lang w:eastAsia="es-ES" w:bidi="ar-SA"/>
        </w:rPr>
        <w:t xml:space="preserve">          Es un hecho notorio que la piscina dejó de tener título habilitante desde el año 1985 y que estamos en presencia de un expediente </w:t>
      </w:r>
      <w:r>
        <w:rPr>
          <w:rFonts w:ascii="Liberation Sans" w:eastAsia="Times New Roman" w:hAnsi="Liberation Sans" w:cs="Liberation Sans"/>
          <w:b/>
          <w:bCs/>
          <w:i/>
          <w:iCs/>
          <w:color w:val="000000"/>
          <w:kern w:val="0"/>
          <w:sz w:val="22"/>
          <w:szCs w:val="22"/>
          <w:lang w:eastAsia="es-ES" w:bidi="ar-SA"/>
        </w:rPr>
        <w:t xml:space="preserve">de legalización de la actividad. </w:t>
      </w:r>
    </w:p>
    <w:p w:rsidR="00677D41" w:rsidRDefault="00677D41">
      <w:pPr>
        <w:widowControl/>
        <w:suppressAutoHyphens w:val="0"/>
        <w:autoSpaceDE w:val="0"/>
        <w:ind w:firstLine="22"/>
        <w:jc w:val="both"/>
        <w:textAlignment w:val="auto"/>
        <w:rPr>
          <w:rFonts w:ascii="Liberation Sans" w:eastAsia="Times New Roman" w:hAnsi="Liberation Sans" w:cs="Liberation Sans"/>
          <w:b/>
          <w:bCs/>
          <w:i/>
          <w:iCs/>
          <w:color w:val="000000"/>
          <w:kern w:val="0"/>
          <w:sz w:val="22"/>
          <w:szCs w:val="22"/>
          <w:lang w:eastAsia="es-ES" w:bidi="ar-SA"/>
        </w:rPr>
      </w:pPr>
    </w:p>
    <w:p w:rsidR="00677D41" w:rsidRDefault="00380365">
      <w:pPr>
        <w:widowControl/>
        <w:suppressAutoHyphens w:val="0"/>
        <w:autoSpaceDE w:val="0"/>
        <w:ind w:firstLine="22"/>
        <w:jc w:val="both"/>
        <w:textAlignment w:val="auto"/>
      </w:pPr>
      <w:r>
        <w:rPr>
          <w:rFonts w:ascii="Liberation Sans" w:eastAsia="Times New Roman" w:hAnsi="Liberation Sans" w:cs="Liberation Sans"/>
          <w:b/>
          <w:bCs/>
          <w:i/>
          <w:iCs/>
          <w:color w:val="000000"/>
          <w:kern w:val="0"/>
          <w:sz w:val="22"/>
          <w:szCs w:val="22"/>
          <w:lang w:eastAsia="es-ES" w:bidi="ar-SA"/>
        </w:rPr>
        <w:t xml:space="preserve">          Que haya funcionado tantos años sin título habilitante no es un argumento para denegar la solicitud de legalización. El departamento de costas pudo haber intervenido clausurando la instalación, pero durante todo</w:t>
      </w:r>
      <w:r>
        <w:rPr>
          <w:rFonts w:ascii="Liberation Sans" w:eastAsia="Times New Roman" w:hAnsi="Liberation Sans" w:cs="Liberation Sans"/>
          <w:b/>
          <w:bCs/>
          <w:i/>
          <w:iCs/>
          <w:color w:val="000000"/>
          <w:kern w:val="0"/>
          <w:sz w:val="22"/>
          <w:szCs w:val="22"/>
          <w:lang w:eastAsia="es-ES" w:bidi="ar-SA"/>
        </w:rPr>
        <w:t xml:space="preserve"> ese tiempo no hizo nada. </w:t>
      </w:r>
    </w:p>
    <w:p w:rsidR="00677D41" w:rsidRDefault="00677D41">
      <w:pPr>
        <w:widowControl/>
        <w:suppressAutoHyphens w:val="0"/>
        <w:autoSpaceDE w:val="0"/>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677D41">
      <w:pPr>
        <w:widowControl/>
        <w:suppressAutoHyphens w:val="0"/>
        <w:autoSpaceDE w:val="0"/>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ind w:firstLine="22"/>
        <w:jc w:val="both"/>
        <w:textAlignment w:val="auto"/>
      </w:pPr>
      <w:r>
        <w:rPr>
          <w:rFonts w:ascii="Liberation Sans" w:eastAsia="Times New Roman" w:hAnsi="Liberation Sans" w:cs="Liberation Sans"/>
          <w:b/>
          <w:bCs/>
          <w:i/>
          <w:iCs/>
          <w:color w:val="000000"/>
          <w:kern w:val="0"/>
          <w:sz w:val="22"/>
          <w:szCs w:val="22"/>
          <w:lang w:eastAsia="es-ES" w:bidi="ar-SA"/>
        </w:rPr>
        <w:t xml:space="preserve">          F. J. OCTAVO</w:t>
      </w:r>
      <w:r>
        <w:rPr>
          <w:rFonts w:ascii="Liberation Sans" w:eastAsia="Times New Roman" w:hAnsi="Liberation Sans" w:cs="Liberation Sans"/>
          <w:i/>
          <w:iCs/>
          <w:color w:val="000000"/>
          <w:kern w:val="0"/>
          <w:sz w:val="22"/>
          <w:szCs w:val="22"/>
          <w:lang w:eastAsia="es-ES" w:bidi="ar-SA"/>
        </w:rPr>
        <w:t xml:space="preserve">.- Por último, se argumenta que el Ayuntamiento desistió de la solicitud porque no aceptó las condicione y prescripciones de la propuesta que se le remitió, lo que causa perplejidad a la vista de que se </w:t>
      </w:r>
      <w:r>
        <w:rPr>
          <w:rFonts w:ascii="Liberation Sans" w:eastAsia="Times New Roman" w:hAnsi="Liberation Sans" w:cs="Liberation Sans"/>
          <w:i/>
          <w:iCs/>
          <w:color w:val="000000"/>
          <w:kern w:val="0"/>
          <w:sz w:val="22"/>
          <w:szCs w:val="22"/>
          <w:lang w:eastAsia="es-ES" w:bidi="ar-SA"/>
        </w:rPr>
        <w:t xml:space="preserve">considera manifiesto la incompatibilidad del proyecto con el artículo 25.1 c) de la Ley de Costas. </w:t>
      </w:r>
    </w:p>
    <w:p w:rsidR="00677D41" w:rsidRDefault="00380365">
      <w:pPr>
        <w:widowControl/>
        <w:suppressAutoHyphens w:val="0"/>
        <w:autoSpaceDE w:val="0"/>
        <w:jc w:val="both"/>
        <w:textAlignment w:val="auto"/>
      </w:pPr>
      <w:r>
        <w:rPr>
          <w:rFonts w:ascii="Liberation Sans" w:eastAsia="Times New Roman" w:hAnsi="Liberation Sans" w:cs="Liberation Sans"/>
          <w:i/>
          <w:iCs/>
          <w:color w:val="000000"/>
          <w:kern w:val="0"/>
          <w:sz w:val="22"/>
          <w:szCs w:val="22"/>
          <w:lang w:eastAsia="es-ES" w:bidi="ar-SA"/>
        </w:rPr>
        <w:t>El artículo 152.11 del Reglamento dice que “si no hiciere manifestación alguna en tal plazo, o no aceptara las condiciones ofertadas, se declarará concluido</w:t>
      </w:r>
      <w:r>
        <w:rPr>
          <w:rFonts w:ascii="Liberation Sans" w:eastAsia="Times New Roman" w:hAnsi="Liberation Sans" w:cs="Liberation Sans"/>
          <w:i/>
          <w:iCs/>
          <w:color w:val="000000"/>
          <w:kern w:val="0"/>
          <w:sz w:val="22"/>
          <w:szCs w:val="22"/>
          <w:lang w:eastAsia="es-ES" w:bidi="ar-SA"/>
        </w:rPr>
        <w:t xml:space="preserve"> el expediente por desistimiento del peticionario, con pérdida de la fianza constituida.” </w:t>
      </w:r>
    </w:p>
    <w:p w:rsidR="00677D41" w:rsidRDefault="00677D41">
      <w:pPr>
        <w:widowControl/>
        <w:suppressAutoHyphens w:val="0"/>
        <w:autoSpaceDE w:val="0"/>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jc w:val="both"/>
        <w:textAlignment w:val="auto"/>
      </w:pPr>
      <w:r>
        <w:rPr>
          <w:rFonts w:ascii="Liberation Sans" w:eastAsia="Times New Roman" w:hAnsi="Liberation Sans" w:cs="Liberation Sans"/>
          <w:b/>
          <w:bCs/>
          <w:i/>
          <w:iCs/>
          <w:color w:val="000000"/>
          <w:kern w:val="0"/>
          <w:sz w:val="22"/>
          <w:szCs w:val="22"/>
          <w:lang w:eastAsia="es-ES" w:bidi="ar-SA"/>
        </w:rPr>
        <w:t>Este precepto hay que interpretarlo con cautela, máxime en un expediente cuya tramitación ha durado once años y el solicitante ha perseverado durante todo ese tiemp</w:t>
      </w:r>
      <w:r>
        <w:rPr>
          <w:rFonts w:ascii="Liberation Sans" w:eastAsia="Times New Roman" w:hAnsi="Liberation Sans" w:cs="Liberation Sans"/>
          <w:b/>
          <w:bCs/>
          <w:i/>
          <w:iCs/>
          <w:color w:val="000000"/>
          <w:kern w:val="0"/>
          <w:sz w:val="22"/>
          <w:szCs w:val="22"/>
          <w:lang w:eastAsia="es-ES" w:bidi="ar-SA"/>
        </w:rPr>
        <w:t xml:space="preserve">o en su proyecto. </w:t>
      </w:r>
    </w:p>
    <w:p w:rsidR="00677D41" w:rsidRDefault="00677D41">
      <w:pPr>
        <w:widowControl/>
        <w:suppressAutoHyphens w:val="0"/>
        <w:autoSpaceDE w:val="0"/>
        <w:spacing w:before="2"/>
        <w:jc w:val="both"/>
        <w:textAlignment w:val="auto"/>
        <w:rPr>
          <w:rFonts w:ascii="Liberation Sans" w:eastAsia="Times New Roman" w:hAnsi="Liberation Sans" w:cs="Liberation Sans"/>
          <w:b/>
          <w:bCs/>
          <w:i/>
          <w:iCs/>
          <w:color w:val="000000"/>
          <w:kern w:val="0"/>
          <w:sz w:val="22"/>
          <w:szCs w:val="22"/>
          <w:lang w:eastAsia="es-ES" w:bidi="ar-SA"/>
        </w:rPr>
      </w:pPr>
    </w:p>
    <w:p w:rsidR="00677D41" w:rsidRDefault="00380365">
      <w:pPr>
        <w:widowControl/>
        <w:suppressAutoHyphens w:val="0"/>
        <w:autoSpaceDE w:val="0"/>
        <w:spacing w:before="2"/>
        <w:jc w:val="both"/>
        <w:textAlignment w:val="auto"/>
      </w:pPr>
      <w:r>
        <w:rPr>
          <w:rFonts w:ascii="Liberation Sans" w:eastAsia="Times New Roman" w:hAnsi="Liberation Sans" w:cs="Liberation Sans"/>
          <w:i/>
          <w:iCs/>
          <w:color w:val="000000"/>
          <w:kern w:val="0"/>
          <w:sz w:val="22"/>
          <w:szCs w:val="22"/>
          <w:lang w:eastAsia="es-ES" w:bidi="ar-SA"/>
        </w:rPr>
        <w:t>El Ayuntamiento de Candelaria dictó acuerdo de aceptación de las condiciones y prescripciones en 2020 y presentó alegaciones en relación con el canon, lo que no encaja en la situación descrita en el reglamento a la que se asocia la pres</w:t>
      </w:r>
      <w:r>
        <w:rPr>
          <w:rFonts w:ascii="Liberation Sans" w:eastAsia="Times New Roman" w:hAnsi="Liberation Sans" w:cs="Liberation Sans"/>
          <w:i/>
          <w:iCs/>
          <w:color w:val="000000"/>
          <w:kern w:val="0"/>
          <w:sz w:val="22"/>
          <w:szCs w:val="22"/>
          <w:lang w:eastAsia="es-ES" w:bidi="ar-SA"/>
        </w:rPr>
        <w:t xml:space="preserve">unción de desistimiento. </w:t>
      </w:r>
      <w:r>
        <w:rPr>
          <w:rFonts w:ascii="Liberation Sans" w:eastAsia="Times New Roman" w:hAnsi="Liberation Sans" w:cs="Liberation Sans"/>
          <w:b/>
          <w:bCs/>
          <w:i/>
          <w:iCs/>
          <w:color w:val="000000"/>
          <w:kern w:val="0"/>
          <w:sz w:val="22"/>
          <w:szCs w:val="22"/>
          <w:lang w:eastAsia="es-ES" w:bidi="ar-SA"/>
        </w:rPr>
        <w:t>Hay un pronunciamiento expreso de la entidad municipal y se pide una</w:t>
      </w:r>
      <w:r>
        <w:rPr>
          <w:rFonts w:ascii="Liberation Sans" w:eastAsia="Times New Roman" w:hAnsi="Liberation Sans" w:cs="Liberation Sans"/>
          <w:i/>
          <w:iCs/>
          <w:color w:val="000000"/>
          <w:kern w:val="0"/>
          <w:sz w:val="22"/>
          <w:szCs w:val="22"/>
          <w:lang w:eastAsia="es-ES" w:bidi="ar-SA"/>
        </w:rPr>
        <w:t xml:space="preserve"> </w:t>
      </w:r>
      <w:r>
        <w:rPr>
          <w:rFonts w:ascii="Liberation Sans" w:eastAsia="Times New Roman" w:hAnsi="Liberation Sans" w:cs="Liberation Sans"/>
          <w:b/>
          <w:bCs/>
          <w:i/>
          <w:iCs/>
          <w:color w:val="000000"/>
          <w:kern w:val="0"/>
          <w:sz w:val="22"/>
          <w:szCs w:val="22"/>
          <w:lang w:eastAsia="es-ES" w:bidi="ar-SA"/>
        </w:rPr>
        <w:t xml:space="preserve">reconsideración del canon, lo que no equivale a una negativa rotunda a aceptar esta condición ni puede interpretarse como desistimiento de la solicitud. </w:t>
      </w:r>
    </w:p>
    <w:p w:rsidR="00677D41" w:rsidRDefault="00677D41">
      <w:pPr>
        <w:widowControl/>
        <w:suppressAutoHyphens w:val="0"/>
        <w:autoSpaceDE w:val="0"/>
        <w:spacing w:before="2"/>
        <w:ind w:left="45"/>
        <w:textAlignment w:val="auto"/>
        <w:rPr>
          <w:rFonts w:ascii="Liberation Sans" w:eastAsia="Times New Roman" w:hAnsi="Liberation Sans" w:cs="Liberation Sans"/>
          <w:b/>
          <w:bCs/>
          <w:i/>
          <w:iCs/>
          <w:color w:val="000000"/>
          <w:kern w:val="0"/>
          <w:sz w:val="22"/>
          <w:szCs w:val="22"/>
          <w:lang w:eastAsia="es-ES" w:bidi="ar-SA"/>
        </w:rPr>
      </w:pPr>
    </w:p>
    <w:p w:rsidR="00677D41" w:rsidRDefault="00677D41">
      <w:pPr>
        <w:widowControl/>
        <w:suppressAutoHyphens w:val="0"/>
        <w:autoSpaceDE w:val="0"/>
        <w:spacing w:before="2"/>
        <w:ind w:left="45"/>
        <w:textAlignment w:val="auto"/>
        <w:rPr>
          <w:rFonts w:ascii="Liberation Sans" w:eastAsia="Times New Roman" w:hAnsi="Liberation Sans" w:cs="Liberation Sans"/>
          <w:b/>
          <w:bCs/>
          <w:i/>
          <w:iCs/>
          <w:color w:val="000000"/>
          <w:kern w:val="0"/>
          <w:sz w:val="22"/>
          <w:szCs w:val="22"/>
          <w:lang w:eastAsia="es-ES" w:bidi="ar-SA"/>
        </w:rPr>
      </w:pPr>
    </w:p>
    <w:p w:rsidR="00677D41" w:rsidRDefault="00677D41">
      <w:pPr>
        <w:widowControl/>
        <w:suppressAutoHyphens w:val="0"/>
        <w:autoSpaceDE w:val="0"/>
        <w:spacing w:before="2"/>
        <w:ind w:left="45"/>
        <w:textAlignment w:val="auto"/>
        <w:rPr>
          <w:rFonts w:ascii="Liberation Sans" w:eastAsia="Times New Roman" w:hAnsi="Liberation Sans" w:cs="Liberation Sans"/>
          <w:b/>
          <w:bCs/>
          <w:i/>
          <w:iCs/>
          <w:color w:val="000000"/>
          <w:kern w:val="0"/>
          <w:sz w:val="22"/>
          <w:szCs w:val="22"/>
          <w:lang w:eastAsia="es-ES" w:bidi="ar-SA"/>
        </w:rPr>
      </w:pPr>
    </w:p>
    <w:p w:rsidR="00677D41" w:rsidRDefault="00677D41">
      <w:pPr>
        <w:widowControl/>
        <w:suppressAutoHyphens w:val="0"/>
        <w:autoSpaceDE w:val="0"/>
        <w:spacing w:before="2"/>
        <w:ind w:left="45"/>
        <w:textAlignment w:val="auto"/>
        <w:rPr>
          <w:rFonts w:ascii="Liberation Sans" w:eastAsia="Times New Roman" w:hAnsi="Liberation Sans" w:cs="Liberation Sans"/>
          <w:b/>
          <w:bCs/>
          <w:i/>
          <w:iCs/>
          <w:color w:val="000000"/>
          <w:kern w:val="0"/>
          <w:sz w:val="22"/>
          <w:szCs w:val="22"/>
          <w:lang w:eastAsia="es-ES" w:bidi="ar-SA"/>
        </w:rPr>
      </w:pPr>
    </w:p>
    <w:p w:rsidR="00677D41" w:rsidRDefault="00380365">
      <w:pPr>
        <w:widowControl/>
        <w:suppressAutoHyphens w:val="0"/>
        <w:autoSpaceDE w:val="0"/>
        <w:spacing w:before="2"/>
        <w:ind w:left="45"/>
        <w:jc w:val="center"/>
        <w:textAlignment w:val="auto"/>
        <w:rPr>
          <w:rFonts w:ascii="Liberation Sans" w:eastAsia="Times New Roman" w:hAnsi="Liberation Sans" w:cs="Liberation Sans"/>
          <w:b/>
          <w:bCs/>
          <w:i/>
          <w:iCs/>
          <w:kern w:val="0"/>
          <w:sz w:val="22"/>
          <w:szCs w:val="22"/>
          <w:lang w:eastAsia="es-ES" w:bidi="ar-SA"/>
        </w:rPr>
      </w:pPr>
      <w:r>
        <w:rPr>
          <w:rFonts w:ascii="Liberation Sans" w:eastAsia="Times New Roman" w:hAnsi="Liberation Sans" w:cs="Liberation Sans"/>
          <w:b/>
          <w:bCs/>
          <w:i/>
          <w:iCs/>
          <w:kern w:val="0"/>
          <w:sz w:val="22"/>
          <w:szCs w:val="22"/>
          <w:lang w:eastAsia="es-ES" w:bidi="ar-SA"/>
        </w:rPr>
        <w:t xml:space="preserve">F A </w:t>
      </w:r>
      <w:r>
        <w:rPr>
          <w:rFonts w:ascii="Liberation Sans" w:eastAsia="Times New Roman" w:hAnsi="Liberation Sans" w:cs="Liberation Sans"/>
          <w:b/>
          <w:bCs/>
          <w:i/>
          <w:iCs/>
          <w:kern w:val="0"/>
          <w:sz w:val="22"/>
          <w:szCs w:val="22"/>
          <w:lang w:eastAsia="es-ES" w:bidi="ar-SA"/>
        </w:rPr>
        <w:t>L L A M O S</w:t>
      </w:r>
    </w:p>
    <w:p w:rsidR="00677D41" w:rsidRDefault="00677D41">
      <w:pPr>
        <w:widowControl/>
        <w:suppressAutoHyphens w:val="0"/>
        <w:autoSpaceDE w:val="0"/>
        <w:spacing w:before="2"/>
        <w:ind w:left="45"/>
        <w:jc w:val="center"/>
        <w:textAlignment w:val="auto"/>
        <w:rPr>
          <w:rFonts w:ascii="Liberation Sans" w:eastAsia="Times New Roman" w:hAnsi="Liberation Sans" w:cs="Liberation Sans"/>
          <w:b/>
          <w:bCs/>
          <w:kern w:val="0"/>
          <w:sz w:val="22"/>
          <w:szCs w:val="22"/>
          <w:lang w:eastAsia="es-ES" w:bidi="ar-SA"/>
        </w:rPr>
      </w:pPr>
    </w:p>
    <w:p w:rsidR="00677D41" w:rsidRDefault="00380365">
      <w:pPr>
        <w:spacing w:after="120"/>
        <w:jc w:val="both"/>
        <w:textAlignment w:val="auto"/>
      </w:pPr>
      <w:r>
        <w:rPr>
          <w:rFonts w:ascii="Liberation Sans" w:eastAsia="Times New Roman" w:hAnsi="Liberation Sans" w:cs="Liberation Sans"/>
          <w:b/>
          <w:bCs/>
          <w:i/>
          <w:iCs/>
          <w:color w:val="000000"/>
          <w:kern w:val="0"/>
          <w:sz w:val="22"/>
          <w:szCs w:val="22"/>
          <w:lang w:eastAsia="es-ES" w:bidi="ar-SA"/>
        </w:rPr>
        <w:t>ESTIMAMOS el recurso contencioso-administrativo núm. 254/2023 , anulamos la resolución impugnada y reconocemos el derecho del Ayuntamiento de Candelaria a obtener la concesión para ocupación del DPMT para actividad de piscina municipal de agua</w:t>
      </w:r>
      <w:r>
        <w:rPr>
          <w:rFonts w:ascii="Liberation Sans" w:eastAsia="Times New Roman" w:hAnsi="Liberation Sans" w:cs="Liberation Sans"/>
          <w:b/>
          <w:bCs/>
          <w:i/>
          <w:iCs/>
          <w:color w:val="000000"/>
          <w:kern w:val="0"/>
          <w:sz w:val="22"/>
          <w:szCs w:val="22"/>
          <w:lang w:eastAsia="es-ES" w:bidi="ar-SA"/>
        </w:rPr>
        <w:t xml:space="preserve"> de mar, en las condiciones y prescripciones fijadas en la propuesta de 18 de abril del 2018</w:t>
      </w:r>
      <w:r>
        <w:rPr>
          <w:rFonts w:ascii="Liberation Sans" w:eastAsia="Times New Roman" w:hAnsi="Liberation Sans" w:cs="Liberation Sans"/>
          <w:i/>
          <w:iCs/>
          <w:color w:val="000000"/>
          <w:kern w:val="0"/>
          <w:sz w:val="22"/>
          <w:szCs w:val="22"/>
          <w:lang w:eastAsia="es-ES" w:bidi="ar-SA"/>
        </w:rPr>
        <w:t>, en especial la condición de respetar la servidumbre de paso y obtener autorización de vertidos, con imposición de costas a la administración demandada.</w:t>
      </w:r>
    </w:p>
    <w:p w:rsidR="00677D41" w:rsidRDefault="00677D41">
      <w:pPr>
        <w:jc w:val="both"/>
        <w:textAlignment w:val="auto"/>
        <w:rPr>
          <w:rFonts w:ascii="Arial" w:eastAsia="DejaVu Sans" w:hAnsi="Arial" w:cs="Arial"/>
          <w:b/>
          <w:color w:val="000000"/>
          <w:kern w:val="0"/>
          <w:sz w:val="22"/>
          <w:szCs w:val="22"/>
        </w:rPr>
      </w:pPr>
    </w:p>
    <w:p w:rsidR="00677D41" w:rsidRDefault="00677D41">
      <w:pPr>
        <w:jc w:val="both"/>
        <w:textAlignment w:val="auto"/>
        <w:rPr>
          <w:rFonts w:ascii="Arial" w:eastAsia="DejaVu Sans" w:hAnsi="Arial" w:cs="Arial"/>
          <w:b/>
          <w:color w:val="000000"/>
          <w:kern w:val="0"/>
          <w:sz w:val="22"/>
          <w:szCs w:val="22"/>
        </w:rPr>
      </w:pPr>
    </w:p>
    <w:p w:rsidR="00677D41" w:rsidRDefault="00380365">
      <w:pPr>
        <w:widowControl/>
        <w:suppressAutoHyphens w:val="0"/>
        <w:autoSpaceDE w:val="0"/>
        <w:spacing w:before="2"/>
        <w:ind w:firstLine="22"/>
        <w:jc w:val="center"/>
        <w:textAlignment w:val="auto"/>
      </w:pPr>
      <w:r>
        <w:rPr>
          <w:rFonts w:ascii="Liberation Sans" w:eastAsia="Times New Roman" w:hAnsi="Liberation Sans" w:cs="Liberation Sans"/>
          <w:b/>
          <w:bCs/>
          <w:i/>
          <w:iCs/>
          <w:color w:val="000000"/>
          <w:kern w:val="0"/>
          <w:sz w:val="22"/>
          <w:szCs w:val="22"/>
          <w:lang w:eastAsia="es-ES" w:bidi="ar-SA"/>
        </w:rPr>
        <w:t>PROPUEST</w:t>
      </w:r>
      <w:r>
        <w:rPr>
          <w:rFonts w:ascii="Liberation Sans" w:eastAsia="Times New Roman" w:hAnsi="Liberation Sans" w:cs="Liberation Sans"/>
          <w:b/>
          <w:bCs/>
          <w:i/>
          <w:iCs/>
          <w:color w:val="000000"/>
          <w:kern w:val="0"/>
          <w:sz w:val="22"/>
          <w:szCs w:val="22"/>
          <w:lang w:eastAsia="es-ES" w:bidi="ar-SA"/>
        </w:rPr>
        <w:t>A DE RESOLUCIÓN AL PLENO DE TOMA DE CONOCIMIENTO</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b/>
          <w:bCs/>
          <w:i/>
          <w:iCs/>
          <w:color w:val="000000"/>
          <w:kern w:val="0"/>
          <w:sz w:val="22"/>
          <w:szCs w:val="22"/>
          <w:lang w:eastAsia="es-ES" w:bidi="ar-SA"/>
        </w:rPr>
      </w:pP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b/>
          <w:bCs/>
          <w:i/>
          <w:iCs/>
          <w:color w:val="000000"/>
          <w:kern w:val="0"/>
          <w:sz w:val="22"/>
          <w:szCs w:val="22"/>
          <w:lang w:eastAsia="es-ES" w:bidi="ar-SA"/>
        </w:rPr>
        <w:t xml:space="preserve">      Único</w:t>
      </w:r>
      <w:r>
        <w:rPr>
          <w:rFonts w:ascii="Liberation Sans" w:eastAsia="Times New Roman" w:hAnsi="Liberation Sans" w:cs="Liberation Sans"/>
          <w:b/>
          <w:bCs/>
          <w:i/>
          <w:iCs/>
          <w:color w:val="000000"/>
          <w:kern w:val="0"/>
          <w:sz w:val="22"/>
          <w:szCs w:val="22"/>
          <w:u w:val="single"/>
          <w:lang w:eastAsia="es-ES" w:bidi="ar-SA"/>
        </w:rPr>
        <w:t xml:space="preserve">.- El Pleno toma conocimiento y queda enterado de la sentencia de la Sala de lo Contencioso-Administrativo de la Audiencia Nacional de fecha 10 de febrero de 2026 notificada el 13 de abril de </w:t>
      </w:r>
      <w:r>
        <w:rPr>
          <w:rFonts w:ascii="Liberation Sans" w:eastAsia="Times New Roman" w:hAnsi="Liberation Sans" w:cs="Liberation Sans"/>
          <w:b/>
          <w:bCs/>
          <w:i/>
          <w:iCs/>
          <w:color w:val="000000"/>
          <w:kern w:val="0"/>
          <w:sz w:val="22"/>
          <w:szCs w:val="22"/>
          <w:u w:val="single"/>
          <w:lang w:eastAsia="es-ES" w:bidi="ar-SA"/>
        </w:rPr>
        <w:t xml:space="preserve">2026 </w:t>
      </w:r>
      <w:r>
        <w:rPr>
          <w:rFonts w:ascii="Liberation Sans" w:eastAsia="Times New Roman" w:hAnsi="Liberation Sans" w:cs="Liberation Sans"/>
          <w:b/>
          <w:bCs/>
          <w:i/>
          <w:iCs/>
          <w:color w:val="000000"/>
          <w:kern w:val="0"/>
          <w:sz w:val="22"/>
          <w:szCs w:val="22"/>
          <w:lang w:eastAsia="es-ES" w:bidi="ar-SA"/>
        </w:rPr>
        <w:t>por la que se estima el recurso contencioso-administrativo del Ayuntamiento de Candelaria contra la Resolución de la Dirección General de la Costa y del Mar del Ministerio de Transición Ecológica y el Reto Demográfico de 27 de diciembre de 2022 por la</w:t>
      </w:r>
      <w:r>
        <w:rPr>
          <w:rFonts w:ascii="Liberation Sans" w:eastAsia="Times New Roman" w:hAnsi="Liberation Sans" w:cs="Liberation Sans"/>
          <w:b/>
          <w:bCs/>
          <w:i/>
          <w:iCs/>
          <w:color w:val="000000"/>
          <w:kern w:val="0"/>
          <w:sz w:val="22"/>
          <w:szCs w:val="22"/>
          <w:lang w:eastAsia="es-ES" w:bidi="ar-SA"/>
        </w:rPr>
        <w:t xml:space="preserve"> que se denegó la solicitud de concesión del Ayuntamiento de Candelaria para la ocupación de terrenos de dominio público marítimo-terrestre, con destino a piscina municipal de agua salada e instalaciones auxiliares, </w:t>
      </w:r>
      <w:r>
        <w:rPr>
          <w:rFonts w:ascii="Liberation Sans" w:eastAsia="Times New Roman" w:hAnsi="Liberation Sans" w:cs="Liberation Sans"/>
          <w:b/>
          <w:bCs/>
          <w:i/>
          <w:iCs/>
          <w:color w:val="000000"/>
          <w:kern w:val="0"/>
          <w:sz w:val="22"/>
          <w:szCs w:val="22"/>
          <w:u w:val="single"/>
          <w:lang w:eastAsia="es-ES" w:bidi="ar-SA"/>
        </w:rPr>
        <w:t>y en consecuencia en virtud de esta sent</w:t>
      </w:r>
      <w:r>
        <w:rPr>
          <w:rFonts w:ascii="Liberation Sans" w:eastAsia="Times New Roman" w:hAnsi="Liberation Sans" w:cs="Liberation Sans"/>
          <w:b/>
          <w:bCs/>
          <w:i/>
          <w:iCs/>
          <w:color w:val="000000"/>
          <w:kern w:val="0"/>
          <w:sz w:val="22"/>
          <w:szCs w:val="22"/>
          <w:u w:val="single"/>
          <w:lang w:eastAsia="es-ES" w:bidi="ar-SA"/>
        </w:rPr>
        <w:t>encia se anula la resolución impugnada y se reconoce el derecho del Ayuntamiento de Candelaria a obtener la concesión para ocupación del DPMT para actividad de piscina municipal de agua de mar, en las condiciones y prescripciones fijadas en la propuesta de</w:t>
      </w:r>
      <w:r>
        <w:rPr>
          <w:rFonts w:ascii="Liberation Sans" w:eastAsia="Times New Roman" w:hAnsi="Liberation Sans" w:cs="Liberation Sans"/>
          <w:b/>
          <w:bCs/>
          <w:i/>
          <w:iCs/>
          <w:color w:val="000000"/>
          <w:kern w:val="0"/>
          <w:sz w:val="22"/>
          <w:szCs w:val="22"/>
          <w:u w:val="single"/>
          <w:lang w:eastAsia="es-ES" w:bidi="ar-SA"/>
        </w:rPr>
        <w:t xml:space="preserve"> 18 de abril del 2018, en especial la condición de respetar la servidumbre de paso y obtener autorización de vertidos, con imposición de costas a la administración demandada</w:t>
      </w:r>
      <w:r>
        <w:rPr>
          <w:rFonts w:ascii="Liberation Sans" w:eastAsia="Times New Roman" w:hAnsi="Liberation Sans" w:cs="Liberation Sans"/>
          <w:b/>
          <w:bCs/>
          <w:i/>
          <w:iCs/>
          <w:color w:val="000000"/>
          <w:kern w:val="0"/>
          <w:sz w:val="22"/>
          <w:szCs w:val="22"/>
          <w:lang w:eastAsia="es-ES" w:bidi="ar-SA"/>
        </w:rPr>
        <w:t>.”.</w:t>
      </w:r>
    </w:p>
    <w:p w:rsidR="00677D41" w:rsidRDefault="00677D41">
      <w:pPr>
        <w:jc w:val="both"/>
        <w:textAlignment w:val="auto"/>
        <w:rPr>
          <w:rFonts w:ascii="Arial" w:eastAsia="DejaVu Sans" w:hAnsi="Arial" w:cs="Arial"/>
          <w:b/>
          <w:color w:val="000000"/>
          <w:kern w:val="0"/>
          <w:sz w:val="22"/>
          <w:szCs w:val="22"/>
        </w:rPr>
      </w:pPr>
    </w:p>
    <w:p w:rsidR="00677D41" w:rsidRDefault="00380365">
      <w:pPr>
        <w:jc w:val="both"/>
        <w:textAlignment w:val="auto"/>
      </w:pPr>
      <w:r>
        <w:rPr>
          <w:rFonts w:ascii="Arial" w:eastAsia="DejaVu Sans" w:hAnsi="Arial" w:cs="DejaVu Sans"/>
          <w:noProof/>
          <w:color w:val="000000"/>
          <w:kern w:val="0"/>
          <w:lang w:eastAsia="es-ES" w:bidi="ar-SA"/>
        </w:rPr>
        <mc:AlternateContent>
          <mc:Choice Requires="wps">
            <w:drawing>
              <wp:anchor distT="0" distB="0" distL="114300" distR="114300" simplePos="0" relativeHeight="251716096" behindDoc="0" locked="0" layoutInCell="1" allowOverlap="1">
                <wp:simplePos x="0" y="0"/>
                <wp:positionH relativeFrom="column">
                  <wp:posOffset>-1141728</wp:posOffset>
                </wp:positionH>
                <wp:positionV relativeFrom="paragraph">
                  <wp:posOffset>-15243</wp:posOffset>
                </wp:positionV>
                <wp:extent cx="7771768" cy="0"/>
                <wp:effectExtent l="0" t="0" r="0" b="0"/>
                <wp:wrapNone/>
                <wp:docPr id="19" name="Conector recto 11"/>
                <wp:cNvGraphicFramePr/>
                <a:graphic xmlns:a="http://schemas.openxmlformats.org/drawingml/2006/main">
                  <a:graphicData uri="http://schemas.microsoft.com/office/word/2010/wordprocessingShape">
                    <wps:wsp>
                      <wps:cNvCnPr/>
                      <wps:spPr>
                        <a:xfrm>
                          <a:off x="0" y="0"/>
                          <a:ext cx="7771768" cy="0"/>
                        </a:xfrm>
                        <a:prstGeom prst="straightConnector1">
                          <a:avLst/>
                        </a:prstGeom>
                        <a:noFill/>
                        <a:ln cap="flat">
                          <a:noFill/>
                          <a:prstDash val="solid"/>
                        </a:ln>
                      </wps:spPr>
                      <wps:bodyPr/>
                    </wps:wsp>
                  </a:graphicData>
                </a:graphic>
              </wp:anchor>
            </w:drawing>
          </mc:Choice>
          <mc:Fallback>
            <w:pict>
              <v:shape w14:anchorId="7E8DDB15" id="Conector recto 11" o:spid="_x0000_s1026" type="#_x0000_t32" style="position:absolute;margin-left:-89.9pt;margin-top:-1.2pt;width:611.95pt;height:0;z-index:2517160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" stroked="f"/>
            </w:pict>
          </mc:Fallback>
        </mc:AlternateContent>
      </w:r>
      <w:r>
        <w:rPr>
          <w:rFonts w:ascii="Arial" w:eastAsia="DejaVu Sans" w:hAnsi="Arial" w:cs="DejaVu Sans"/>
          <w:noProof/>
          <w:color w:val="000000"/>
          <w:kern w:val="0"/>
          <w:lang w:eastAsia="es-ES" w:bidi="ar-SA"/>
        </w:rPr>
        <mc:AlternateContent>
          <mc:Choice Requires="wps">
            <w:drawing>
              <wp:anchor distT="0" distB="0" distL="114300" distR="114300" simplePos="0" relativeHeight="251717120" behindDoc="0" locked="0" layoutInCell="1" allowOverlap="1">
                <wp:simplePos x="0" y="0"/>
                <wp:positionH relativeFrom="column">
                  <wp:posOffset>-1141728</wp:posOffset>
                </wp:positionH>
                <wp:positionV relativeFrom="paragraph">
                  <wp:posOffset>-15243</wp:posOffset>
                </wp:positionV>
                <wp:extent cx="7771768" cy="0"/>
                <wp:effectExtent l="0" t="0" r="0" b="0"/>
                <wp:wrapNone/>
                <wp:docPr id="20" name="Conector recto 10"/>
                <wp:cNvGraphicFramePr/>
                <a:graphic xmlns:a="http://schemas.openxmlformats.org/drawingml/2006/main">
                  <a:graphicData uri="http://schemas.microsoft.com/office/word/2010/wordprocessingShape">
                    <wps:wsp>
                      <wps:cNvCnPr/>
                      <wps:spPr>
                        <a:xfrm>
                          <a:off x="0" y="0"/>
                          <a:ext cx="7771768" cy="0"/>
                        </a:xfrm>
                        <a:prstGeom prst="straightConnector1">
                          <a:avLst/>
                        </a:prstGeom>
                        <a:noFill/>
                        <a:ln cap="flat">
                          <a:noFill/>
                          <a:prstDash val="solid"/>
                        </a:ln>
                      </wps:spPr>
                      <wps:bodyPr/>
                    </wps:wsp>
                  </a:graphicData>
                </a:graphic>
              </wp:anchor>
            </w:drawing>
          </mc:Choice>
          <mc:Fallback>
            <w:pict>
              <v:shape w14:anchorId="265BDF88" id="Conector recto 10" o:spid="_x0000_s1026" type="#_x0000_t32" style="position:absolute;margin-left:-89.9pt;margin-top:-1.2pt;width:611.95pt;height:0;z-index:251717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" stroked="f"/>
            </w:pict>
          </mc:Fallback>
        </mc:AlternateContent>
      </w:r>
      <w:r>
        <w:rPr>
          <w:rFonts w:ascii="Arial" w:eastAsia="DejaVu Sans" w:hAnsi="Arial" w:cs="Arial"/>
          <w:b/>
          <w:color w:val="000000"/>
          <w:kern w:val="0"/>
          <w:sz w:val="22"/>
          <w:szCs w:val="22"/>
        </w:rPr>
        <w:t xml:space="preserve">DICTAMEN DE TOMA DE CONOCIMIENTO 27 DE ABRIL DE 2026 DE LA </w:t>
      </w:r>
      <w:r>
        <w:rPr>
          <w:rFonts w:ascii="Arial" w:eastAsia="Lucida Sans Unicode" w:hAnsi="Arial" w:cs="Arial"/>
          <w:b/>
          <w:color w:val="000000"/>
          <w:sz w:val="22"/>
          <w:szCs w:val="22"/>
          <w:lang w:bidi="ar-SA"/>
        </w:rPr>
        <w:t>COMISIÓN INFORMAT</w:t>
      </w:r>
      <w:r>
        <w:rPr>
          <w:rFonts w:ascii="Arial" w:eastAsia="Lucida Sans Unicode" w:hAnsi="Arial" w:cs="Arial"/>
          <w:b/>
          <w:color w:val="000000"/>
          <w:sz w:val="22"/>
          <w:szCs w:val="22"/>
          <w:lang w:bidi="ar-SA"/>
        </w:rPr>
        <w:t xml:space="preserve">IVA </w:t>
      </w:r>
      <w:r>
        <w:rPr>
          <w:rFonts w:ascii="Arial" w:eastAsia="Lucida Sans Unicode" w:hAnsi="Arial" w:cs="Arial"/>
          <w:b/>
          <w:sz w:val="22"/>
          <w:szCs w:val="22"/>
          <w:lang w:bidi="ar-SA"/>
        </w:rPr>
        <w:t>DE URBANISMO, OBRAS Y SERVICIOS PÚBLICOS.</w:t>
      </w:r>
    </w:p>
    <w:p w:rsidR="00677D41" w:rsidRDefault="00677D41">
      <w:pPr>
        <w:spacing w:after="120"/>
        <w:ind w:firstLine="708"/>
        <w:textAlignment w:val="auto"/>
        <w:rPr>
          <w:rFonts w:ascii="Arial" w:eastAsia="Lucida Sans Unicode" w:hAnsi="Arial" w:cs="Times New Roman"/>
          <w:sz w:val="22"/>
          <w:lang w:bidi="ar-SA"/>
        </w:rPr>
      </w:pPr>
    </w:p>
    <w:p w:rsidR="00677D41" w:rsidRDefault="00380365">
      <w:pPr>
        <w:spacing w:after="120"/>
        <w:ind w:firstLine="708"/>
        <w:textAlignment w:val="auto"/>
        <w:rPr>
          <w:rFonts w:ascii="Arial" w:eastAsia="Lucida Sans Unicode" w:hAnsi="Arial" w:cs="Times New Roman"/>
          <w:sz w:val="22"/>
          <w:lang w:bidi="ar-SA"/>
        </w:rPr>
      </w:pPr>
      <w:r>
        <w:rPr>
          <w:rFonts w:ascii="Arial" w:eastAsia="Lucida Sans Unicode" w:hAnsi="Arial" w:cs="Times New Roman"/>
          <w:sz w:val="22"/>
          <w:lang w:bidi="ar-SA"/>
        </w:rPr>
        <w:t>Los 7 concejales presentes tomaron conocimiento:</w:t>
      </w:r>
    </w:p>
    <w:p w:rsidR="00677D41" w:rsidRDefault="00380365">
      <w:pPr>
        <w:spacing w:after="120"/>
        <w:ind w:firstLine="708"/>
        <w:jc w:val="both"/>
        <w:textAlignment w:val="auto"/>
      </w:pPr>
      <w:r>
        <w:rPr>
          <w:rFonts w:ascii="Arial" w:eastAsia="Lucida Sans Unicode" w:hAnsi="Arial" w:cs="Times New Roman"/>
          <w:sz w:val="22"/>
          <w:lang w:bidi="ar-SA"/>
        </w:rPr>
        <w:t xml:space="preserve">4 concejales del Grupo Socialista: </w:t>
      </w:r>
      <w:r>
        <w:rPr>
          <w:rFonts w:ascii="Arial" w:eastAsia="Lucida Sans Unicode" w:hAnsi="Arial" w:cs="Arial"/>
          <w:color w:val="000000"/>
          <w:sz w:val="22"/>
          <w:lang w:bidi="ar-SA"/>
        </w:rPr>
        <w:t xml:space="preserve">D. Reinaldo José Triviño Blanco, Dª Margarita Eva Tendero Barroso, D. Airam Pérez Chinea y Doña Mónica Monserrat Yanes </w:t>
      </w:r>
      <w:r>
        <w:rPr>
          <w:rFonts w:ascii="Arial" w:eastAsia="Lucida Sans Unicode" w:hAnsi="Arial" w:cs="Arial"/>
          <w:color w:val="000000"/>
          <w:sz w:val="22"/>
          <w:lang w:bidi="ar-SA"/>
        </w:rPr>
        <w:t>Delgado.</w:t>
      </w:r>
    </w:p>
    <w:p w:rsidR="00677D41" w:rsidRDefault="00380365">
      <w:pPr>
        <w:spacing w:after="120"/>
        <w:ind w:firstLine="708"/>
        <w:jc w:val="both"/>
        <w:textAlignment w:val="auto"/>
      </w:pPr>
      <w:r>
        <w:rPr>
          <w:rFonts w:ascii="Arial" w:eastAsia="Lucida Sans Unicode" w:hAnsi="Arial" w:cs="Times New Roman"/>
          <w:sz w:val="22"/>
          <w:lang w:bidi="ar-SA"/>
        </w:rPr>
        <w:t xml:space="preserve">2 Concejales del Grupo Popular: </w:t>
      </w:r>
      <w:r>
        <w:rPr>
          <w:rFonts w:ascii="Arial" w:eastAsia="Lucida Sans Unicode" w:hAnsi="Arial" w:cs="Arial"/>
          <w:sz w:val="22"/>
          <w:lang w:bidi="ar-SA"/>
        </w:rPr>
        <w:t>D. Jacobo López Fariña y Dª. Shaila Castellano Batista.</w:t>
      </w:r>
    </w:p>
    <w:p w:rsidR="00677D41" w:rsidRDefault="00380365">
      <w:pPr>
        <w:spacing w:after="120"/>
        <w:ind w:firstLine="708"/>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1 Concejal del Grupo Mixto:  La concejal Dª. Violeta López Jiménez (USP).</w:t>
      </w:r>
    </w:p>
    <w:p w:rsidR="00677D41" w:rsidRDefault="00677D41">
      <w:pPr>
        <w:textAlignment w:val="auto"/>
        <w:rPr>
          <w:rFonts w:ascii="Arial" w:eastAsia="Lucida Sans Unicode" w:hAnsi="Arial" w:cs="Arial"/>
          <w:color w:val="000000"/>
          <w:sz w:val="22"/>
          <w:szCs w:val="22"/>
          <w:lang w:bidi="ar-SA"/>
        </w:rPr>
      </w:pPr>
    </w:p>
    <w:p w:rsidR="00677D41" w:rsidRDefault="00380365">
      <w:pPr>
        <w:jc w:val="both"/>
        <w:textAlignment w:val="auto"/>
        <w:rPr>
          <w:rFonts w:ascii="Arial" w:eastAsia="Lucida Sans Unicode" w:hAnsi="Arial" w:cs="Arial"/>
          <w:color w:val="000000"/>
          <w:sz w:val="22"/>
          <w:szCs w:val="22"/>
          <w:lang w:eastAsia="en-US" w:bidi="ar-SA"/>
        </w:rPr>
      </w:pPr>
      <w:r>
        <w:rPr>
          <w:rFonts w:ascii="Arial" w:eastAsia="Lucida Sans Unicode" w:hAnsi="Arial" w:cs="Arial"/>
          <w:color w:val="000000"/>
          <w:sz w:val="22"/>
          <w:szCs w:val="22"/>
          <w:lang w:eastAsia="en-US" w:bidi="ar-SA"/>
        </w:rPr>
        <w:t xml:space="preserve">    </w:t>
      </w:r>
    </w:p>
    <w:p w:rsidR="00677D41" w:rsidRDefault="00677D41">
      <w:pPr>
        <w:jc w:val="both"/>
        <w:textAlignment w:val="auto"/>
        <w:rPr>
          <w:rFonts w:ascii="Arial" w:eastAsia="Lucida Sans Unicode" w:hAnsi="Arial" w:cs="Arial"/>
          <w:color w:val="000000"/>
          <w:sz w:val="22"/>
          <w:szCs w:val="22"/>
          <w:lang w:eastAsia="en-US" w:bidi="ar-SA"/>
        </w:rPr>
      </w:pPr>
    </w:p>
    <w:p w:rsidR="00677D41" w:rsidRDefault="00380365">
      <w:pPr>
        <w:ind w:left="709" w:firstLine="709"/>
        <w:textAlignment w:val="auto"/>
      </w:pPr>
      <w:r>
        <w:rPr>
          <w:rFonts w:ascii="Arial" w:eastAsia="Lucida Sans Unicode" w:hAnsi="Arial" w:cs="Arial"/>
          <w:b/>
          <w:color w:val="000000"/>
          <w:sz w:val="22"/>
          <w:szCs w:val="22"/>
          <w:lang w:bidi="ar-SA"/>
        </w:rPr>
        <w:t>JUNTA DE PORTAVOCES DE 27</w:t>
      </w:r>
      <w:r>
        <w:rPr>
          <w:rFonts w:ascii="Arial" w:eastAsia="DejaVu Sans" w:hAnsi="Arial" w:cs="Arial"/>
          <w:b/>
          <w:color w:val="000000"/>
          <w:kern w:val="0"/>
          <w:sz w:val="22"/>
          <w:szCs w:val="22"/>
        </w:rPr>
        <w:t xml:space="preserve"> DE ABRIL </w:t>
      </w:r>
      <w:r>
        <w:rPr>
          <w:rFonts w:ascii="Arial" w:eastAsia="Lucida Sans Unicode" w:hAnsi="Arial" w:cs="Arial"/>
          <w:b/>
          <w:color w:val="000000"/>
          <w:sz w:val="22"/>
          <w:szCs w:val="22"/>
          <w:lang w:bidi="ar-SA"/>
        </w:rPr>
        <w:t>DE 2026.</w:t>
      </w:r>
    </w:p>
    <w:p w:rsidR="00677D41" w:rsidRDefault="00380365">
      <w:pPr>
        <w:ind w:firstLine="709"/>
        <w:textAlignment w:val="auto"/>
        <w:rPr>
          <w:rFonts w:ascii="Arial" w:eastAsia="Lucida Sans Unicode" w:hAnsi="Arial" w:cs="Arial"/>
          <w:color w:val="000000"/>
          <w:sz w:val="22"/>
          <w:szCs w:val="22"/>
          <w:lang w:bidi="ar-SA"/>
        </w:rPr>
      </w:pPr>
      <w:r>
        <w:rPr>
          <w:rFonts w:ascii="Arial" w:eastAsia="Lucida Sans Unicode" w:hAnsi="Arial" w:cs="Arial"/>
          <w:color w:val="000000"/>
          <w:sz w:val="22"/>
          <w:szCs w:val="22"/>
          <w:lang w:bidi="ar-SA"/>
        </w:rPr>
        <w:t xml:space="preserve">Quedó oída. </w:t>
      </w:r>
    </w:p>
    <w:p w:rsidR="00677D41" w:rsidRDefault="00677D41">
      <w:pPr>
        <w:textAlignment w:val="auto"/>
        <w:rPr>
          <w:rFonts w:ascii="Arial" w:eastAsia="Lucida Sans Unicode" w:hAnsi="Arial" w:cs="Arial"/>
          <w:b/>
          <w:color w:val="000000"/>
          <w:sz w:val="22"/>
          <w:szCs w:val="22"/>
          <w:lang w:bidi="ar-SA"/>
        </w:rPr>
      </w:pPr>
    </w:p>
    <w:p w:rsidR="00677D41" w:rsidRDefault="00677D41">
      <w:pPr>
        <w:ind w:left="709" w:firstLine="709"/>
        <w:textAlignment w:val="auto"/>
        <w:rPr>
          <w:rFonts w:ascii="Arial" w:eastAsia="Lucida Sans Unicode" w:hAnsi="Arial" w:cs="Arial"/>
          <w:b/>
          <w:color w:val="000000"/>
          <w:sz w:val="22"/>
          <w:szCs w:val="22"/>
          <w:lang w:bidi="ar-SA"/>
        </w:rPr>
      </w:pPr>
    </w:p>
    <w:p w:rsidR="00677D41" w:rsidRDefault="00677D41">
      <w:pPr>
        <w:ind w:left="1418" w:firstLine="709"/>
        <w:textAlignment w:val="auto"/>
        <w:rPr>
          <w:rFonts w:ascii="Arial" w:eastAsia="Lucida Sans Unicode" w:hAnsi="Arial" w:cs="Arial"/>
          <w:b/>
          <w:color w:val="000000"/>
          <w:sz w:val="22"/>
          <w:szCs w:val="22"/>
          <w:lang w:bidi="ar-SA"/>
        </w:rPr>
      </w:pPr>
    </w:p>
    <w:p w:rsidR="00677D41" w:rsidRDefault="00380365">
      <w:pPr>
        <w:ind w:firstLine="708"/>
        <w:textAlignment w:val="auto"/>
        <w:rPr>
          <w:rFonts w:ascii="Arial" w:eastAsia="Lucida Sans Unicode" w:hAnsi="Arial" w:cs="Arial"/>
          <w:b/>
          <w:color w:val="000000"/>
          <w:sz w:val="22"/>
          <w:szCs w:val="22"/>
          <w:lang w:bidi="ar-SA"/>
        </w:rPr>
      </w:pPr>
      <w:r>
        <w:rPr>
          <w:rFonts w:ascii="Arial" w:eastAsia="Lucida Sans Unicode" w:hAnsi="Arial" w:cs="Arial"/>
          <w:b/>
          <w:color w:val="000000"/>
          <w:sz w:val="22"/>
          <w:szCs w:val="22"/>
          <w:lang w:bidi="ar-SA"/>
        </w:rPr>
        <w:t xml:space="preserve"> TOMA DE </w:t>
      </w:r>
      <w:r>
        <w:rPr>
          <w:rFonts w:ascii="Arial" w:eastAsia="Lucida Sans Unicode" w:hAnsi="Arial" w:cs="Arial"/>
          <w:b/>
          <w:color w:val="000000"/>
          <w:sz w:val="22"/>
          <w:szCs w:val="22"/>
          <w:lang w:bidi="ar-SA"/>
        </w:rPr>
        <w:t>CONOCIMIENTO EN EL PLENO DE 30 DE ABRIL de 2026</w:t>
      </w:r>
    </w:p>
    <w:p w:rsidR="00677D41" w:rsidRDefault="00677D41">
      <w:pPr>
        <w:textAlignment w:val="auto"/>
        <w:rPr>
          <w:rFonts w:ascii="Arial" w:eastAsia="Lucida Sans Unicode" w:hAnsi="Arial" w:cs="Arial"/>
          <w:b/>
          <w:color w:val="000000"/>
          <w:sz w:val="22"/>
          <w:szCs w:val="22"/>
          <w:lang w:bidi="ar-SA"/>
        </w:rPr>
      </w:pPr>
    </w:p>
    <w:p w:rsidR="00677D41" w:rsidRDefault="00380365">
      <w:pPr>
        <w:spacing w:after="120"/>
        <w:ind w:firstLine="708"/>
        <w:textAlignment w:val="auto"/>
        <w:rPr>
          <w:rFonts w:ascii="Arial" w:eastAsia="Lucida Sans Unicode" w:hAnsi="Arial" w:cs="Times New Roman"/>
          <w:sz w:val="22"/>
          <w:lang w:bidi="ar-SA"/>
        </w:rPr>
      </w:pPr>
      <w:r>
        <w:rPr>
          <w:rFonts w:ascii="Arial" w:eastAsia="Lucida Sans Unicode" w:hAnsi="Arial" w:cs="Times New Roman"/>
          <w:sz w:val="22"/>
          <w:lang w:bidi="ar-SA"/>
        </w:rPr>
        <w:t xml:space="preserve">Los 20 concejales presentes tomaron conocimiento: </w:t>
      </w:r>
    </w:p>
    <w:p w:rsidR="00677D41" w:rsidRDefault="00380365">
      <w:pPr>
        <w:spacing w:after="120"/>
        <w:ind w:firstLine="708"/>
        <w:textAlignment w:val="auto"/>
        <w:rPr>
          <w:rFonts w:ascii="Arial" w:eastAsia="Lucida Sans Unicode" w:hAnsi="Arial" w:cs="Times New Roman"/>
          <w:sz w:val="22"/>
          <w:lang w:bidi="ar-SA"/>
        </w:rPr>
      </w:pPr>
      <w:r>
        <w:rPr>
          <w:rFonts w:ascii="Arial" w:eastAsia="Lucida Sans Unicode" w:hAnsi="Arial" w:cs="Times New Roman"/>
          <w:sz w:val="22"/>
          <w:lang w:bidi="ar-SA"/>
        </w:rPr>
        <w:t>11 concejales del Grupo Socialista:</w:t>
      </w:r>
    </w:p>
    <w:p w:rsidR="00677D41" w:rsidRDefault="00380365">
      <w:pPr>
        <w:spacing w:after="120"/>
        <w:jc w:val="both"/>
        <w:textAlignment w:val="auto"/>
        <w:rPr>
          <w:rFonts w:ascii="Arial" w:eastAsia="Lucida Sans Unicode" w:hAnsi="Arial" w:cs="Arial"/>
          <w:color w:val="000000"/>
          <w:sz w:val="22"/>
          <w:lang w:bidi="ar-SA"/>
        </w:rPr>
      </w:pPr>
      <w:r>
        <w:rPr>
          <w:rFonts w:ascii="Arial" w:eastAsia="Lucida Sans Unicode" w:hAnsi="Arial" w:cs="Arial"/>
          <w:color w:val="000000"/>
          <w:sz w:val="22"/>
          <w:lang w:bidi="ar-SA"/>
        </w:rPr>
        <w:t xml:space="preserve">            Dª. María Concepción Brito Núñez, D. Jorge Baute Delgado, Dª. Olivia Concepción Pérez Díaz, D. José </w:t>
      </w:r>
      <w:r>
        <w:rPr>
          <w:rFonts w:ascii="Arial" w:eastAsia="Lucida Sans Unicode" w:hAnsi="Arial" w:cs="Arial"/>
          <w:color w:val="000000"/>
          <w:sz w:val="22"/>
          <w:lang w:bidi="ar-SA"/>
        </w:rPr>
        <w:t>Francisco Pinto Ramos, D. Reinaldo José Triviño Blanco, Dª Margarita Eva Tendero Barroso, D. Airam Pérez Chinea, D. Manuel Alberto González Pestano, Dª. María del Carmen Clemente Díaz, D. Olegario Francisco Alonso Bello y Dª. Mónica Monserrat Yanes Delgado</w:t>
      </w:r>
      <w:r>
        <w:rPr>
          <w:rFonts w:ascii="Arial" w:eastAsia="Lucida Sans Unicode" w:hAnsi="Arial" w:cs="Arial"/>
          <w:color w:val="000000"/>
          <w:sz w:val="22"/>
          <w:lang w:bidi="ar-SA"/>
        </w:rPr>
        <w:t>.</w:t>
      </w:r>
    </w:p>
    <w:p w:rsidR="00677D41" w:rsidRDefault="00677D41">
      <w:pPr>
        <w:spacing w:after="120"/>
        <w:jc w:val="both"/>
        <w:textAlignment w:val="auto"/>
        <w:rPr>
          <w:rFonts w:ascii="Arial" w:eastAsia="Lucida Sans Unicode" w:hAnsi="Arial" w:cs="Arial"/>
          <w:color w:val="000000"/>
          <w:sz w:val="22"/>
          <w:lang w:bidi="ar-SA"/>
        </w:rPr>
      </w:pPr>
    </w:p>
    <w:p w:rsidR="00677D41" w:rsidRDefault="00380365">
      <w:pPr>
        <w:spacing w:after="120"/>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ab/>
        <w:t>5 Concejales del Grupo Popular:</w:t>
      </w:r>
    </w:p>
    <w:p w:rsidR="00677D41" w:rsidRDefault="00380365">
      <w:pPr>
        <w:jc w:val="both"/>
        <w:textAlignment w:val="auto"/>
        <w:rPr>
          <w:rFonts w:ascii="Arial" w:eastAsia="Lucida Sans Unicode" w:hAnsi="Arial" w:cs="Arial"/>
          <w:sz w:val="22"/>
          <w:lang w:bidi="ar-SA"/>
        </w:rPr>
      </w:pPr>
      <w:r>
        <w:rPr>
          <w:rFonts w:ascii="Arial" w:eastAsia="Lucida Sans Unicode" w:hAnsi="Arial" w:cs="Arial"/>
          <w:sz w:val="22"/>
          <w:lang w:bidi="ar-SA"/>
        </w:rPr>
        <w:t xml:space="preserve">            D. Jacobo López Fariña, D. Miguel Eduardo Hernández Chitty, Dª. Raquel Martín Castro, D. José Daniel Sosa González, Dª. Shaila Castellano Batista.</w:t>
      </w:r>
    </w:p>
    <w:p w:rsidR="00677D41" w:rsidRDefault="00677D41">
      <w:pPr>
        <w:spacing w:after="120"/>
        <w:ind w:firstLine="708"/>
        <w:jc w:val="both"/>
        <w:textAlignment w:val="auto"/>
        <w:rPr>
          <w:rFonts w:ascii="Arial" w:eastAsia="Lucida Sans Unicode" w:hAnsi="Arial" w:cs="Times New Roman"/>
          <w:sz w:val="22"/>
          <w:lang w:bidi="ar-SA"/>
        </w:rPr>
      </w:pPr>
    </w:p>
    <w:p w:rsidR="00677D41" w:rsidRDefault="00380365">
      <w:pPr>
        <w:spacing w:after="120"/>
        <w:ind w:firstLine="708"/>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 xml:space="preserve">4 Concejales del Grupo Mixto: </w:t>
      </w:r>
    </w:p>
    <w:p w:rsidR="00677D41" w:rsidRDefault="00380365">
      <w:pPr>
        <w:spacing w:after="120"/>
        <w:ind w:firstLine="708"/>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Dª. Ángela Cruz Perera y D. J</w:t>
      </w:r>
      <w:r>
        <w:rPr>
          <w:rFonts w:ascii="Arial" w:eastAsia="Lucida Sans Unicode" w:hAnsi="Arial" w:cs="Times New Roman"/>
          <w:sz w:val="22"/>
          <w:lang w:bidi="ar-SA"/>
        </w:rPr>
        <w:t>osé Yeray Padilla Cruz (CC), D. José Tortosa Pallarés (Vox) y Dª. Violeta López Jiménez (USP).</w:t>
      </w:r>
    </w:p>
    <w:p w:rsidR="00677D41" w:rsidRDefault="00677D41">
      <w:pPr>
        <w:spacing w:after="120"/>
        <w:ind w:firstLine="708"/>
        <w:jc w:val="both"/>
        <w:textAlignment w:val="auto"/>
        <w:rPr>
          <w:rFonts w:ascii="Arial" w:eastAsia="Lucida Sans Unicode" w:hAnsi="Arial" w:cs="Times New Roman"/>
          <w:sz w:val="22"/>
          <w:lang w:bidi="ar-SA"/>
        </w:rPr>
      </w:pPr>
    </w:p>
    <w:p w:rsidR="00677D41" w:rsidRDefault="00677D41">
      <w:pPr>
        <w:spacing w:after="120"/>
        <w:ind w:firstLine="709"/>
        <w:jc w:val="center"/>
        <w:textAlignment w:val="auto"/>
        <w:rPr>
          <w:rFonts w:ascii="Arial" w:eastAsia="Lucida Sans Unicode" w:hAnsi="Arial" w:cs="Arial"/>
          <w:b/>
          <w:color w:val="000000"/>
          <w:sz w:val="22"/>
          <w:szCs w:val="22"/>
          <w:lang w:bidi="ar-SA"/>
        </w:rPr>
      </w:pPr>
    </w:p>
    <w:p w:rsidR="00677D41" w:rsidRDefault="00677D41">
      <w:pPr>
        <w:spacing w:after="120"/>
        <w:ind w:firstLine="709"/>
        <w:jc w:val="center"/>
        <w:textAlignment w:val="auto"/>
        <w:rPr>
          <w:rFonts w:ascii="Arial" w:eastAsia="Lucida Sans Unicode" w:hAnsi="Arial" w:cs="Arial"/>
          <w:b/>
          <w:color w:val="000000"/>
          <w:sz w:val="22"/>
          <w:szCs w:val="22"/>
          <w:lang w:bidi="ar-SA"/>
        </w:rPr>
      </w:pPr>
    </w:p>
    <w:p w:rsidR="00677D41" w:rsidRDefault="00380365">
      <w:pPr>
        <w:spacing w:after="120"/>
        <w:ind w:firstLine="709"/>
        <w:jc w:val="center"/>
        <w:textAlignment w:val="auto"/>
      </w:pPr>
      <w:r>
        <w:rPr>
          <w:rFonts w:ascii="Arial" w:eastAsia="Lucida Sans Unicode" w:hAnsi="Arial" w:cs="Arial"/>
          <w:b/>
          <w:color w:val="000000"/>
          <w:sz w:val="22"/>
          <w:szCs w:val="22"/>
          <w:lang w:bidi="ar-SA"/>
        </w:rPr>
        <w:t>ACUERDO DEL PLENO DE FECHA 30 DE ABRIL DE TOMA DE CONOCIMIENTO:</w:t>
      </w:r>
    </w:p>
    <w:p w:rsidR="00677D41" w:rsidRDefault="00677D41">
      <w:pPr>
        <w:widowControl/>
        <w:rPr>
          <w:rFonts w:ascii="Arial" w:eastAsia="Times New Roman" w:hAnsi="Arial" w:cs="Arial"/>
          <w:b/>
          <w:sz w:val="22"/>
          <w:szCs w:val="22"/>
          <w:lang w:bidi="ar-SA"/>
        </w:rPr>
      </w:pPr>
    </w:p>
    <w:p w:rsidR="00677D41" w:rsidRDefault="00380365">
      <w:pPr>
        <w:widowControl/>
        <w:suppressAutoHyphens w:val="0"/>
        <w:autoSpaceDE w:val="0"/>
        <w:spacing w:before="2"/>
        <w:ind w:firstLine="709"/>
        <w:jc w:val="both"/>
        <w:textAlignment w:val="auto"/>
      </w:pPr>
      <w:r>
        <w:rPr>
          <w:rFonts w:ascii="Liberation Sans" w:eastAsia="Times New Roman" w:hAnsi="Liberation Sans" w:cs="Liberation Sans"/>
          <w:b/>
          <w:bCs/>
          <w:kern w:val="0"/>
          <w:sz w:val="22"/>
          <w:szCs w:val="22"/>
          <w:lang w:eastAsia="es-ES" w:bidi="ar-SA"/>
        </w:rPr>
        <w:t xml:space="preserve">  ÚNICO.-</w:t>
      </w:r>
      <w:r>
        <w:rPr>
          <w:rFonts w:ascii="Liberation Sans" w:eastAsia="Times New Roman" w:hAnsi="Liberation Sans" w:cs="Liberation Sans"/>
          <w:b/>
          <w:bCs/>
          <w:color w:val="EE0000"/>
          <w:kern w:val="0"/>
          <w:sz w:val="22"/>
          <w:szCs w:val="22"/>
          <w:lang w:eastAsia="es-ES" w:bidi="ar-SA"/>
        </w:rPr>
        <w:t xml:space="preserve"> </w:t>
      </w:r>
      <w:r>
        <w:rPr>
          <w:rFonts w:ascii="Liberation Sans" w:eastAsia="Times New Roman" w:hAnsi="Liberation Sans" w:cs="Liberation Sans"/>
          <w:b/>
          <w:color w:val="000000"/>
          <w:kern w:val="0"/>
          <w:sz w:val="22"/>
          <w:szCs w:val="22"/>
          <w:lang w:eastAsia="es-ES" w:bidi="ar-SA"/>
        </w:rPr>
        <w:t xml:space="preserve">El Pleno toma conocimiento y queda enterado de la sentencia de la Sala de lo </w:t>
      </w:r>
      <w:r>
        <w:rPr>
          <w:rFonts w:ascii="Liberation Sans" w:eastAsia="Times New Roman" w:hAnsi="Liberation Sans" w:cs="Liberation Sans"/>
          <w:b/>
          <w:color w:val="000000"/>
          <w:kern w:val="0"/>
          <w:sz w:val="22"/>
          <w:szCs w:val="22"/>
          <w:lang w:eastAsia="es-ES" w:bidi="ar-SA"/>
        </w:rPr>
        <w:t>Contencioso-Administrativo de la Audiencia Nacional de fecha 10 de febrero de 2026 notificada el 13 de abril de 2026 por la que se estima el recurso contencioso-administrativo del Ayuntamiento de Candelaria contra la Resolución de la Dirección General de l</w:t>
      </w:r>
      <w:r>
        <w:rPr>
          <w:rFonts w:ascii="Liberation Sans" w:eastAsia="Times New Roman" w:hAnsi="Liberation Sans" w:cs="Liberation Sans"/>
          <w:b/>
          <w:color w:val="000000"/>
          <w:kern w:val="0"/>
          <w:sz w:val="22"/>
          <w:szCs w:val="22"/>
          <w:lang w:eastAsia="es-ES" w:bidi="ar-SA"/>
        </w:rPr>
        <w:t>a Costa y del Mar del Ministerio de Transición Ecológica y el Reto Demográfico de 27 de diciembre de 2022 por la que se denegó la solicitud de concesión del Ayuntamiento de Candelaria para la ocupación de terrenos de dominio público marítimo-terrestre, con</w:t>
      </w:r>
      <w:r>
        <w:rPr>
          <w:rFonts w:ascii="Liberation Sans" w:eastAsia="Times New Roman" w:hAnsi="Liberation Sans" w:cs="Liberation Sans"/>
          <w:b/>
          <w:color w:val="000000"/>
          <w:kern w:val="0"/>
          <w:sz w:val="22"/>
          <w:szCs w:val="22"/>
          <w:lang w:eastAsia="es-ES" w:bidi="ar-SA"/>
        </w:rPr>
        <w:t xml:space="preserve"> destino a piscina municipal de agua salada e instalaciones auxiliares, y en consecuencia en virtud de esta sentencia se anula la resolución impugnada y se reconoce el derecho del Ayuntamiento de Candelaria a obtener la concesión para ocupación del DPMT pa</w:t>
      </w:r>
      <w:r>
        <w:rPr>
          <w:rFonts w:ascii="Liberation Sans" w:eastAsia="Times New Roman" w:hAnsi="Liberation Sans" w:cs="Liberation Sans"/>
          <w:b/>
          <w:color w:val="000000"/>
          <w:kern w:val="0"/>
          <w:sz w:val="22"/>
          <w:szCs w:val="22"/>
          <w:lang w:eastAsia="es-ES" w:bidi="ar-SA"/>
        </w:rPr>
        <w:t xml:space="preserve">ra actividad de piscina municipal de agua de mar, en las condiciones y prescripciones fijadas en la propuesta de 18 de abril del 2018, en especial la condición de respetar la servidumbre de paso y obtener autorización de vertidos, con imposición de costas </w:t>
      </w:r>
      <w:r>
        <w:rPr>
          <w:rFonts w:ascii="Liberation Sans" w:eastAsia="Times New Roman" w:hAnsi="Liberation Sans" w:cs="Liberation Sans"/>
          <w:b/>
          <w:color w:val="000000"/>
          <w:kern w:val="0"/>
          <w:sz w:val="22"/>
          <w:szCs w:val="22"/>
          <w:lang w:eastAsia="es-ES" w:bidi="ar-SA"/>
        </w:rPr>
        <w:t>a la administración demandada.</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b/>
          <w:bCs/>
          <w:color w:val="000000"/>
          <w:kern w:val="0"/>
          <w:sz w:val="22"/>
          <w:szCs w:val="22"/>
          <w:lang w:eastAsia="es-ES" w:bidi="ar-SA"/>
        </w:rPr>
      </w:pPr>
    </w:p>
    <w:p w:rsidR="00677D41" w:rsidRDefault="00677D41">
      <w:pPr>
        <w:widowControl/>
        <w:suppressAutoHyphens w:val="0"/>
        <w:autoSpaceDE w:val="0"/>
        <w:spacing w:before="2"/>
        <w:ind w:firstLine="22"/>
        <w:jc w:val="both"/>
        <w:textAlignment w:val="auto"/>
        <w:rPr>
          <w:rFonts w:ascii="Arial" w:eastAsia="Lucida Sans Unicode" w:hAnsi="Arial" w:cs="Arial"/>
          <w:color w:val="000000"/>
          <w:sz w:val="22"/>
          <w:szCs w:val="22"/>
          <w:lang w:bidi="ar-SA"/>
        </w:rPr>
      </w:pPr>
    </w:p>
    <w:p w:rsidR="00677D41" w:rsidRDefault="00677D41">
      <w:pPr>
        <w:widowControl/>
        <w:tabs>
          <w:tab w:val="center" w:pos="4252"/>
        </w:tabs>
        <w:suppressAutoHyphens w:val="0"/>
        <w:autoSpaceDE w:val="0"/>
        <w:jc w:val="both"/>
        <w:textAlignment w:val="auto"/>
        <w:rPr>
          <w:rFonts w:ascii="Arial" w:eastAsia="Times New Roman" w:hAnsi="Arial" w:cs="Arial"/>
          <w:b/>
          <w:color w:val="000000"/>
          <w:kern w:val="0"/>
          <w:lang w:eastAsia="es-ES" w:bidi="ar-SA"/>
        </w:rPr>
      </w:pPr>
    </w:p>
    <w:p w:rsidR="00677D41" w:rsidRDefault="00677D41">
      <w:pPr>
        <w:widowControl/>
        <w:tabs>
          <w:tab w:val="center" w:pos="4252"/>
        </w:tabs>
        <w:suppressAutoHyphens w:val="0"/>
        <w:autoSpaceDE w:val="0"/>
        <w:jc w:val="both"/>
        <w:textAlignment w:val="auto"/>
        <w:rPr>
          <w:rFonts w:ascii="Arial" w:eastAsia="Times New Roman" w:hAnsi="Arial" w:cs="Arial"/>
          <w:b/>
          <w:color w:val="000000"/>
          <w:kern w:val="0"/>
          <w:lang w:eastAsia="es-ES" w:bidi="ar-SA"/>
        </w:rPr>
      </w:pPr>
    </w:p>
    <w:p w:rsidR="00677D41" w:rsidRDefault="00677D41">
      <w:pPr>
        <w:widowControl/>
        <w:tabs>
          <w:tab w:val="center" w:pos="4252"/>
        </w:tabs>
        <w:suppressAutoHyphens w:val="0"/>
        <w:autoSpaceDE w:val="0"/>
        <w:jc w:val="both"/>
        <w:textAlignment w:val="auto"/>
        <w:rPr>
          <w:rFonts w:ascii="Arial" w:eastAsia="Times New Roman" w:hAnsi="Arial" w:cs="Arial"/>
          <w:b/>
          <w:color w:val="000000"/>
          <w:kern w:val="0"/>
          <w:lang w:eastAsia="es-ES" w:bidi="ar-SA"/>
        </w:rPr>
      </w:pPr>
    </w:p>
    <w:p w:rsidR="00677D41" w:rsidRDefault="00677D41">
      <w:pPr>
        <w:widowControl/>
        <w:tabs>
          <w:tab w:val="center" w:pos="4252"/>
        </w:tabs>
        <w:suppressAutoHyphens w:val="0"/>
        <w:autoSpaceDE w:val="0"/>
        <w:jc w:val="both"/>
        <w:textAlignment w:val="auto"/>
        <w:rPr>
          <w:rFonts w:ascii="Arial" w:eastAsia="Times New Roman" w:hAnsi="Arial" w:cs="Arial"/>
          <w:b/>
          <w:color w:val="000000"/>
          <w:kern w:val="0"/>
          <w:lang w:eastAsia="es-ES" w:bidi="ar-SA"/>
        </w:rPr>
      </w:pPr>
    </w:p>
    <w:p w:rsidR="00677D41" w:rsidRDefault="00677D41">
      <w:pPr>
        <w:widowControl/>
        <w:tabs>
          <w:tab w:val="center" w:pos="4252"/>
        </w:tabs>
        <w:suppressAutoHyphens w:val="0"/>
        <w:autoSpaceDE w:val="0"/>
        <w:jc w:val="both"/>
        <w:textAlignment w:val="auto"/>
        <w:rPr>
          <w:rFonts w:ascii="Arial" w:eastAsia="Times New Roman" w:hAnsi="Arial" w:cs="Arial"/>
          <w:b/>
          <w:color w:val="000000"/>
          <w:kern w:val="0"/>
          <w:lang w:eastAsia="es-ES" w:bidi="ar-SA"/>
        </w:rPr>
      </w:pPr>
    </w:p>
    <w:p w:rsidR="00677D41" w:rsidRDefault="00677D41">
      <w:pPr>
        <w:widowControl/>
        <w:tabs>
          <w:tab w:val="center" w:pos="4252"/>
        </w:tabs>
        <w:suppressAutoHyphens w:val="0"/>
        <w:autoSpaceDE w:val="0"/>
        <w:jc w:val="both"/>
        <w:textAlignment w:val="auto"/>
        <w:rPr>
          <w:rFonts w:ascii="Arial" w:eastAsia="Times New Roman" w:hAnsi="Arial" w:cs="Arial"/>
          <w:b/>
          <w:color w:val="000000"/>
          <w:kern w:val="0"/>
          <w:lang w:eastAsia="es-ES" w:bidi="ar-SA"/>
        </w:rPr>
      </w:pPr>
    </w:p>
    <w:p w:rsidR="00677D41" w:rsidRDefault="00677D41">
      <w:pPr>
        <w:widowControl/>
        <w:tabs>
          <w:tab w:val="center" w:pos="4252"/>
        </w:tabs>
        <w:suppressAutoHyphens w:val="0"/>
        <w:autoSpaceDE w:val="0"/>
        <w:jc w:val="both"/>
        <w:textAlignment w:val="auto"/>
        <w:rPr>
          <w:rFonts w:ascii="Arial" w:eastAsia="Times New Roman" w:hAnsi="Arial" w:cs="Arial"/>
          <w:b/>
          <w:color w:val="000000"/>
          <w:kern w:val="0"/>
          <w:lang w:eastAsia="es-ES" w:bidi="ar-SA"/>
        </w:rPr>
      </w:pPr>
    </w:p>
    <w:p w:rsidR="00677D41" w:rsidRDefault="00677D41">
      <w:pPr>
        <w:widowControl/>
        <w:tabs>
          <w:tab w:val="center" w:pos="4252"/>
        </w:tabs>
        <w:suppressAutoHyphens w:val="0"/>
        <w:autoSpaceDE w:val="0"/>
        <w:jc w:val="both"/>
        <w:textAlignment w:val="auto"/>
        <w:rPr>
          <w:rFonts w:ascii="Arial" w:eastAsia="Times New Roman" w:hAnsi="Arial" w:cs="Arial"/>
          <w:b/>
          <w:color w:val="000000"/>
          <w:kern w:val="0"/>
          <w:lang w:eastAsia="es-ES" w:bidi="ar-SA"/>
        </w:rPr>
      </w:pPr>
    </w:p>
    <w:p w:rsidR="00677D41" w:rsidRDefault="00677D41">
      <w:pPr>
        <w:widowControl/>
        <w:tabs>
          <w:tab w:val="center" w:pos="4252"/>
        </w:tabs>
        <w:suppressAutoHyphens w:val="0"/>
        <w:autoSpaceDE w:val="0"/>
        <w:jc w:val="both"/>
        <w:textAlignment w:val="auto"/>
        <w:rPr>
          <w:rFonts w:ascii="Arial" w:eastAsia="Times New Roman" w:hAnsi="Arial" w:cs="Arial"/>
          <w:b/>
          <w:color w:val="000000"/>
          <w:kern w:val="0"/>
          <w:lang w:eastAsia="es-ES" w:bidi="ar-SA"/>
        </w:rPr>
      </w:pPr>
    </w:p>
    <w:p w:rsidR="00677D41" w:rsidRDefault="00677D41">
      <w:pPr>
        <w:widowControl/>
        <w:tabs>
          <w:tab w:val="center" w:pos="4252"/>
        </w:tabs>
        <w:suppressAutoHyphens w:val="0"/>
        <w:autoSpaceDE w:val="0"/>
        <w:jc w:val="both"/>
        <w:textAlignment w:val="auto"/>
        <w:rPr>
          <w:rFonts w:ascii="Arial" w:eastAsia="Times New Roman" w:hAnsi="Arial" w:cs="Arial"/>
          <w:b/>
          <w:color w:val="000000"/>
          <w:kern w:val="0"/>
          <w:lang w:eastAsia="es-ES" w:bidi="ar-SA"/>
        </w:rPr>
      </w:pPr>
    </w:p>
    <w:p w:rsidR="00677D41" w:rsidRDefault="00677D41">
      <w:pPr>
        <w:widowControl/>
        <w:tabs>
          <w:tab w:val="center" w:pos="4252"/>
        </w:tabs>
        <w:suppressAutoHyphens w:val="0"/>
        <w:autoSpaceDE w:val="0"/>
        <w:jc w:val="both"/>
        <w:textAlignment w:val="auto"/>
        <w:rPr>
          <w:rFonts w:ascii="Arial" w:eastAsia="Times New Roman" w:hAnsi="Arial" w:cs="Arial"/>
          <w:b/>
          <w:color w:val="000000"/>
          <w:kern w:val="0"/>
          <w:lang w:eastAsia="es-ES" w:bidi="ar-SA"/>
        </w:rPr>
      </w:pPr>
    </w:p>
    <w:p w:rsidR="00677D41" w:rsidRDefault="00677D41">
      <w:pPr>
        <w:widowControl/>
        <w:tabs>
          <w:tab w:val="center" w:pos="4252"/>
        </w:tabs>
        <w:suppressAutoHyphens w:val="0"/>
        <w:autoSpaceDE w:val="0"/>
        <w:jc w:val="both"/>
        <w:textAlignment w:val="auto"/>
        <w:rPr>
          <w:rFonts w:ascii="Arial" w:eastAsia="Times New Roman" w:hAnsi="Arial" w:cs="Arial"/>
          <w:b/>
          <w:color w:val="000000"/>
          <w:kern w:val="0"/>
          <w:lang w:eastAsia="es-ES" w:bidi="ar-SA"/>
        </w:rPr>
      </w:pPr>
    </w:p>
    <w:p w:rsidR="00677D41" w:rsidRDefault="00677D41">
      <w:pPr>
        <w:widowControl/>
        <w:tabs>
          <w:tab w:val="center" w:pos="4252"/>
        </w:tabs>
        <w:suppressAutoHyphens w:val="0"/>
        <w:autoSpaceDE w:val="0"/>
        <w:jc w:val="both"/>
        <w:textAlignment w:val="auto"/>
        <w:rPr>
          <w:rFonts w:ascii="Arial" w:eastAsia="Times New Roman" w:hAnsi="Arial" w:cs="Arial"/>
          <w:b/>
          <w:color w:val="000000"/>
          <w:kern w:val="0"/>
          <w:lang w:eastAsia="es-ES" w:bidi="ar-SA"/>
        </w:rPr>
      </w:pPr>
    </w:p>
    <w:p w:rsidR="00677D41" w:rsidRDefault="00677D41">
      <w:pPr>
        <w:widowControl/>
        <w:tabs>
          <w:tab w:val="center" w:pos="4252"/>
        </w:tabs>
        <w:suppressAutoHyphens w:val="0"/>
        <w:autoSpaceDE w:val="0"/>
        <w:jc w:val="both"/>
        <w:textAlignment w:val="auto"/>
        <w:rPr>
          <w:rFonts w:ascii="Arial" w:eastAsia="Times New Roman" w:hAnsi="Arial" w:cs="Arial"/>
          <w:b/>
          <w:color w:val="000000"/>
          <w:kern w:val="0"/>
          <w:lang w:eastAsia="es-ES" w:bidi="ar-SA"/>
        </w:rPr>
      </w:pPr>
    </w:p>
    <w:p w:rsidR="00677D41" w:rsidRDefault="00677D41">
      <w:pPr>
        <w:widowControl/>
        <w:tabs>
          <w:tab w:val="center" w:pos="4252"/>
        </w:tabs>
        <w:suppressAutoHyphens w:val="0"/>
        <w:autoSpaceDE w:val="0"/>
        <w:jc w:val="both"/>
        <w:textAlignment w:val="auto"/>
        <w:rPr>
          <w:rFonts w:ascii="Arial" w:eastAsia="Times New Roman" w:hAnsi="Arial" w:cs="Arial"/>
          <w:b/>
          <w:color w:val="000000"/>
          <w:kern w:val="0"/>
          <w:lang w:eastAsia="es-ES" w:bidi="ar-SA"/>
        </w:rPr>
      </w:pPr>
    </w:p>
    <w:p w:rsidR="00677D41" w:rsidRDefault="00677D41">
      <w:pPr>
        <w:widowControl/>
        <w:tabs>
          <w:tab w:val="center" w:pos="4252"/>
        </w:tabs>
        <w:suppressAutoHyphens w:val="0"/>
        <w:autoSpaceDE w:val="0"/>
        <w:jc w:val="both"/>
        <w:textAlignment w:val="auto"/>
        <w:rPr>
          <w:rFonts w:ascii="Arial" w:eastAsia="Times New Roman" w:hAnsi="Arial" w:cs="Arial"/>
          <w:b/>
          <w:color w:val="000000"/>
          <w:kern w:val="0"/>
          <w:lang w:eastAsia="es-ES" w:bidi="ar-SA"/>
        </w:rPr>
      </w:pPr>
    </w:p>
    <w:p w:rsidR="00677D41" w:rsidRDefault="00677D41">
      <w:pPr>
        <w:widowControl/>
        <w:tabs>
          <w:tab w:val="center" w:pos="4252"/>
        </w:tabs>
        <w:suppressAutoHyphens w:val="0"/>
        <w:autoSpaceDE w:val="0"/>
        <w:jc w:val="both"/>
        <w:textAlignment w:val="auto"/>
        <w:rPr>
          <w:rFonts w:ascii="Arial" w:eastAsia="Times New Roman" w:hAnsi="Arial" w:cs="Arial"/>
          <w:b/>
          <w:color w:val="000000"/>
          <w:kern w:val="0"/>
          <w:lang w:eastAsia="es-ES" w:bidi="ar-SA"/>
        </w:rPr>
      </w:pPr>
    </w:p>
    <w:p w:rsidR="00677D41" w:rsidRDefault="00677D41">
      <w:pPr>
        <w:widowControl/>
        <w:tabs>
          <w:tab w:val="center" w:pos="4252"/>
        </w:tabs>
        <w:suppressAutoHyphens w:val="0"/>
        <w:autoSpaceDE w:val="0"/>
        <w:jc w:val="both"/>
        <w:textAlignment w:val="auto"/>
        <w:rPr>
          <w:rFonts w:ascii="Arial" w:eastAsia="Times New Roman" w:hAnsi="Arial" w:cs="Arial"/>
          <w:b/>
          <w:color w:val="000000"/>
          <w:kern w:val="0"/>
          <w:lang w:eastAsia="es-ES" w:bidi="ar-SA"/>
        </w:rPr>
      </w:pPr>
    </w:p>
    <w:p w:rsidR="00677D41" w:rsidRDefault="00677D41">
      <w:pPr>
        <w:widowControl/>
        <w:tabs>
          <w:tab w:val="center" w:pos="4252"/>
        </w:tabs>
        <w:suppressAutoHyphens w:val="0"/>
        <w:autoSpaceDE w:val="0"/>
        <w:jc w:val="both"/>
        <w:textAlignment w:val="auto"/>
        <w:rPr>
          <w:rFonts w:ascii="Arial" w:eastAsia="Times New Roman" w:hAnsi="Arial" w:cs="Arial"/>
          <w:b/>
          <w:color w:val="000000"/>
          <w:kern w:val="0"/>
          <w:lang w:eastAsia="es-ES" w:bidi="ar-SA"/>
        </w:rPr>
      </w:pPr>
    </w:p>
    <w:p w:rsidR="00677D41" w:rsidRDefault="00677D41">
      <w:pPr>
        <w:widowControl/>
        <w:tabs>
          <w:tab w:val="center" w:pos="4252"/>
        </w:tabs>
        <w:suppressAutoHyphens w:val="0"/>
        <w:autoSpaceDE w:val="0"/>
        <w:jc w:val="both"/>
        <w:textAlignment w:val="auto"/>
        <w:rPr>
          <w:rFonts w:ascii="Arial" w:eastAsia="Times New Roman" w:hAnsi="Arial" w:cs="Arial"/>
          <w:b/>
          <w:color w:val="000000"/>
          <w:kern w:val="0"/>
          <w:lang w:eastAsia="es-ES" w:bidi="ar-SA"/>
        </w:rPr>
      </w:pPr>
    </w:p>
    <w:p w:rsidR="00677D41" w:rsidRDefault="00677D41">
      <w:pPr>
        <w:widowControl/>
        <w:tabs>
          <w:tab w:val="center" w:pos="4252"/>
        </w:tabs>
        <w:suppressAutoHyphens w:val="0"/>
        <w:autoSpaceDE w:val="0"/>
        <w:jc w:val="both"/>
        <w:textAlignment w:val="auto"/>
        <w:rPr>
          <w:rFonts w:ascii="Arial" w:eastAsia="Times New Roman" w:hAnsi="Arial" w:cs="Arial"/>
          <w:b/>
          <w:color w:val="000000"/>
          <w:kern w:val="0"/>
          <w:lang w:eastAsia="es-ES" w:bidi="ar-SA"/>
        </w:rPr>
      </w:pPr>
    </w:p>
    <w:p w:rsidR="00677D41" w:rsidRDefault="00380365">
      <w:pPr>
        <w:widowControl/>
        <w:tabs>
          <w:tab w:val="center" w:pos="4252"/>
        </w:tabs>
        <w:suppressAutoHyphens w:val="0"/>
        <w:autoSpaceDE w:val="0"/>
        <w:jc w:val="both"/>
        <w:textAlignment w:val="auto"/>
      </w:pPr>
      <w:r>
        <w:rPr>
          <w:rFonts w:ascii="Arial" w:eastAsia="Times New Roman" w:hAnsi="Arial" w:cs="Arial"/>
          <w:b/>
          <w:color w:val="000000"/>
          <w:kern w:val="0"/>
          <w:lang w:eastAsia="es-ES" w:bidi="ar-SA"/>
        </w:rPr>
        <w:t xml:space="preserve">5.- </w:t>
      </w:r>
      <w:r>
        <w:rPr>
          <w:rFonts w:ascii="Arial" w:eastAsia="Times New Roman" w:hAnsi="Arial" w:cs="Arial"/>
          <w:b/>
          <w:color w:val="000000"/>
          <w:kern w:val="0"/>
          <w:u w:val="single"/>
          <w:lang w:eastAsia="es-ES" w:bidi="ar-SA"/>
        </w:rPr>
        <w:t>Expediente 6669/2020</w:t>
      </w:r>
      <w:r>
        <w:rPr>
          <w:rFonts w:ascii="Arial" w:eastAsia="Times New Roman" w:hAnsi="Arial" w:cs="Arial"/>
          <w:b/>
          <w:color w:val="000000"/>
          <w:kern w:val="0"/>
          <w:lang w:eastAsia="es-ES" w:bidi="ar-SA"/>
        </w:rPr>
        <w:t xml:space="preserve">. </w:t>
      </w:r>
      <w:r>
        <w:rPr>
          <w:rFonts w:ascii="Arial" w:eastAsia="Times New Roman" w:hAnsi="Arial" w:cs="Arial"/>
          <w:b/>
          <w:bCs/>
          <w:kern w:val="0"/>
          <w:shd w:val="clear" w:color="auto" w:fill="F5F7F9"/>
          <w:lang w:eastAsia="es-ES" w:bidi="ar-SA"/>
        </w:rPr>
        <w:t xml:space="preserve">Propuesta de la Alcaldesa-Presidenta sobre toma de conocimiento de la Sentencia del TSJC sobre la desestimación del recurso interpuesto por la Junta de Compensación de Punta </w:t>
      </w:r>
      <w:r>
        <w:rPr>
          <w:rFonts w:ascii="Arial" w:eastAsia="Times New Roman" w:hAnsi="Arial" w:cs="Arial"/>
          <w:b/>
          <w:bCs/>
          <w:kern w:val="0"/>
          <w:shd w:val="clear" w:color="auto" w:fill="F5F7F9"/>
          <w:lang w:eastAsia="es-ES" w:bidi="ar-SA"/>
        </w:rPr>
        <w:t>Larga las Arenas contra el Decreto de la Alcaldía de 6 de mayo de 2022 de requerimiento de presentación del correspondiente proyecto de urbanización para la ejecución completa de la UA-CO4 a la que está obligada la Junta de compensación.</w:t>
      </w:r>
    </w:p>
    <w:p w:rsidR="00677D41" w:rsidRDefault="00677D41">
      <w:pPr>
        <w:spacing w:after="120"/>
        <w:jc w:val="both"/>
        <w:textAlignment w:val="auto"/>
        <w:rPr>
          <w:rFonts w:ascii="Arial" w:eastAsia="Times New Roman" w:hAnsi="Arial" w:cs="Arial"/>
          <w:b/>
          <w:bCs/>
          <w:lang w:eastAsia="ar-SA" w:bidi="ar-SA"/>
        </w:rPr>
      </w:pPr>
    </w:p>
    <w:p w:rsidR="00677D41" w:rsidRDefault="00380365">
      <w:pPr>
        <w:spacing w:after="120"/>
        <w:jc w:val="both"/>
        <w:textAlignment w:val="auto"/>
        <w:rPr>
          <w:rFonts w:ascii="Arial" w:eastAsia="Times New Roman" w:hAnsi="Arial" w:cs="Arial"/>
          <w:b/>
          <w:bCs/>
          <w:sz w:val="22"/>
          <w:szCs w:val="22"/>
          <w:lang w:eastAsia="ar-SA" w:bidi="ar-SA"/>
        </w:rPr>
      </w:pPr>
      <w:r>
        <w:rPr>
          <w:rFonts w:ascii="Arial" w:eastAsia="Times New Roman" w:hAnsi="Arial" w:cs="Arial"/>
          <w:b/>
          <w:bCs/>
          <w:sz w:val="22"/>
          <w:szCs w:val="22"/>
          <w:lang w:eastAsia="ar-SA" w:bidi="ar-SA"/>
        </w:rPr>
        <w:t xml:space="preserve">Consta en el </w:t>
      </w:r>
      <w:r>
        <w:rPr>
          <w:rFonts w:ascii="Arial" w:eastAsia="Times New Roman" w:hAnsi="Arial" w:cs="Arial"/>
          <w:b/>
          <w:bCs/>
          <w:sz w:val="22"/>
          <w:szCs w:val="22"/>
          <w:lang w:eastAsia="ar-SA" w:bidi="ar-SA"/>
        </w:rPr>
        <w:t>expediente propuesta de la Alcaldía-Presidencia de fecha 16 de abril de 2026, cuyo contenido literal es:</w:t>
      </w:r>
    </w:p>
    <w:p w:rsidR="00677D41" w:rsidRDefault="00677D41">
      <w:pPr>
        <w:widowControl/>
        <w:suppressAutoHyphens w:val="0"/>
        <w:autoSpaceDE w:val="0"/>
        <w:textAlignment w:val="auto"/>
        <w:rPr>
          <w:rFonts w:ascii="Liberation Sans" w:eastAsia="Times New Roman" w:hAnsi="Liberation Sans" w:cs="Liberation Sans"/>
          <w:color w:val="000000"/>
          <w:kern w:val="0"/>
          <w:lang w:eastAsia="es-ES" w:bidi="ar-SA"/>
        </w:rPr>
      </w:pPr>
    </w:p>
    <w:p w:rsidR="00677D41" w:rsidRDefault="00380365">
      <w:pPr>
        <w:widowControl/>
        <w:suppressAutoHyphens w:val="0"/>
        <w:autoSpaceDE w:val="0"/>
        <w:spacing w:before="2"/>
        <w:jc w:val="both"/>
        <w:textAlignment w:val="auto"/>
      </w:pPr>
      <w:r>
        <w:rPr>
          <w:rFonts w:ascii="Liberation Sans" w:eastAsia="Times New Roman" w:hAnsi="Liberation Sans" w:cs="Liberation Sans"/>
          <w:color w:val="000000"/>
          <w:kern w:val="0"/>
          <w:lang w:eastAsia="es-ES" w:bidi="ar-SA"/>
        </w:rPr>
        <w:t>“</w:t>
      </w:r>
      <w:r>
        <w:rPr>
          <w:rFonts w:ascii="Liberation Sans" w:eastAsia="Times New Roman" w:hAnsi="Liberation Sans" w:cs="Liberation Sans"/>
          <w:b/>
          <w:bCs/>
          <w:color w:val="000000"/>
          <w:kern w:val="0"/>
          <w:sz w:val="22"/>
          <w:szCs w:val="22"/>
          <w:lang w:eastAsia="es-ES" w:bidi="ar-SA"/>
        </w:rPr>
        <w:t>PROPUESTA DE LA ALCALDESA-PRESIDENTA AL PLENO DE LA CORPORACIÓN</w:t>
      </w:r>
    </w:p>
    <w:p w:rsidR="00677D41" w:rsidRDefault="00677D41">
      <w:pPr>
        <w:widowControl/>
        <w:suppressAutoHyphens w:val="0"/>
        <w:autoSpaceDE w:val="0"/>
        <w:spacing w:before="2"/>
        <w:jc w:val="both"/>
        <w:textAlignment w:val="auto"/>
        <w:rPr>
          <w:rFonts w:ascii="Liberation Sans" w:eastAsia="Times New Roman" w:hAnsi="Liberation Sans" w:cs="Liberation Sans"/>
          <w:color w:val="000000"/>
          <w:kern w:val="0"/>
          <w:sz w:val="22"/>
          <w:szCs w:val="22"/>
          <w:lang w:eastAsia="es-ES" w:bidi="ar-SA"/>
        </w:rPr>
      </w:pPr>
    </w:p>
    <w:p w:rsidR="00677D41" w:rsidRDefault="00380365">
      <w:pPr>
        <w:widowControl/>
        <w:suppressAutoHyphens w:val="0"/>
        <w:autoSpaceDE w:val="0"/>
        <w:spacing w:before="2"/>
        <w:jc w:val="both"/>
        <w:textAlignment w:val="auto"/>
        <w:rPr>
          <w:rFonts w:ascii="Liberation Sans" w:eastAsia="Times New Roman" w:hAnsi="Liberation Sans" w:cs="Liberation Sans"/>
          <w:b/>
          <w:bCs/>
          <w:color w:val="000000"/>
          <w:kern w:val="0"/>
          <w:sz w:val="22"/>
          <w:szCs w:val="22"/>
          <w:lang w:eastAsia="es-ES" w:bidi="ar-SA"/>
        </w:rPr>
      </w:pPr>
      <w:r>
        <w:rPr>
          <w:rFonts w:ascii="Liberation Sans" w:eastAsia="Times New Roman" w:hAnsi="Liberation Sans" w:cs="Liberation Sans"/>
          <w:b/>
          <w:bCs/>
          <w:color w:val="000000"/>
          <w:kern w:val="0"/>
          <w:sz w:val="22"/>
          <w:szCs w:val="22"/>
          <w:lang w:eastAsia="es-ES" w:bidi="ar-SA"/>
        </w:rPr>
        <w:t xml:space="preserve">Consta en el expediente informe jurídico de la Secretaría General de 16 de abril de </w:t>
      </w:r>
      <w:r>
        <w:rPr>
          <w:rFonts w:ascii="Liberation Sans" w:eastAsia="Times New Roman" w:hAnsi="Liberation Sans" w:cs="Liberation Sans"/>
          <w:b/>
          <w:bCs/>
          <w:color w:val="000000"/>
          <w:kern w:val="0"/>
          <w:sz w:val="22"/>
          <w:szCs w:val="22"/>
          <w:lang w:eastAsia="es-ES" w:bidi="ar-SA"/>
        </w:rPr>
        <w:t>2026 que transcrito literalmente dice:</w:t>
      </w:r>
    </w:p>
    <w:p w:rsidR="00677D41" w:rsidRDefault="00677D41">
      <w:pPr>
        <w:widowControl/>
        <w:suppressAutoHyphens w:val="0"/>
        <w:autoSpaceDE w:val="0"/>
        <w:spacing w:before="2"/>
        <w:jc w:val="both"/>
        <w:textAlignment w:val="auto"/>
        <w:rPr>
          <w:rFonts w:ascii="Liberation Sans" w:eastAsia="Times New Roman" w:hAnsi="Liberation Sans" w:cs="Liberation Sans"/>
          <w:color w:val="000000"/>
          <w:kern w:val="0"/>
          <w:sz w:val="21"/>
          <w:szCs w:val="21"/>
          <w:lang w:eastAsia="es-ES" w:bidi="ar-SA"/>
        </w:rPr>
      </w:pPr>
    </w:p>
    <w:p w:rsidR="00677D41" w:rsidRDefault="00380365">
      <w:pPr>
        <w:widowControl/>
        <w:suppressAutoHyphens w:val="0"/>
        <w:autoSpaceDE w:val="0"/>
        <w:spacing w:before="2"/>
        <w:ind w:firstLine="22"/>
        <w:jc w:val="center"/>
        <w:textAlignment w:val="auto"/>
      </w:pPr>
      <w:r>
        <w:rPr>
          <w:rFonts w:ascii="Liberation Sans" w:eastAsia="Times New Roman" w:hAnsi="Liberation Sans" w:cs="Liberation Sans"/>
          <w:i/>
          <w:iCs/>
          <w:color w:val="000000"/>
          <w:kern w:val="0"/>
          <w:sz w:val="21"/>
          <w:szCs w:val="21"/>
          <w:lang w:eastAsia="es-ES" w:bidi="ar-SA"/>
        </w:rPr>
        <w:t xml:space="preserve">“INFORME JURÍDICO DE SECRETARÍA GENERAL </w:t>
      </w:r>
    </w:p>
    <w:p w:rsidR="00677D41" w:rsidRDefault="00380365">
      <w:pPr>
        <w:widowControl/>
        <w:suppressAutoHyphens w:val="0"/>
        <w:autoSpaceDE w:val="0"/>
        <w:spacing w:before="2"/>
        <w:ind w:firstLine="22"/>
        <w:jc w:val="center"/>
        <w:textAlignment w:val="auto"/>
        <w:rPr>
          <w:rFonts w:ascii="Liberation Sans" w:eastAsia="Times New Roman" w:hAnsi="Liberation Sans" w:cs="Liberation Sans"/>
          <w:i/>
          <w:iCs/>
          <w:color w:val="000000"/>
          <w:kern w:val="0"/>
          <w:sz w:val="21"/>
          <w:szCs w:val="21"/>
          <w:lang w:eastAsia="es-ES" w:bidi="ar-SA"/>
        </w:rPr>
      </w:pPr>
      <w:r>
        <w:rPr>
          <w:rFonts w:ascii="Liberation Sans" w:eastAsia="Times New Roman" w:hAnsi="Liberation Sans" w:cs="Liberation Sans"/>
          <w:i/>
          <w:iCs/>
          <w:color w:val="000000"/>
          <w:kern w:val="0"/>
          <w:sz w:val="21"/>
          <w:szCs w:val="21"/>
          <w:lang w:eastAsia="es-ES" w:bidi="ar-SA"/>
        </w:rPr>
        <w:t>Visto el expediente antedicho se emite el siguiente informe:</w:t>
      </w:r>
    </w:p>
    <w:p w:rsidR="00677D41" w:rsidRDefault="00677D41">
      <w:pPr>
        <w:widowControl/>
        <w:suppressAutoHyphens w:val="0"/>
        <w:autoSpaceDE w:val="0"/>
        <w:spacing w:before="2"/>
        <w:ind w:firstLine="22"/>
        <w:jc w:val="center"/>
        <w:textAlignment w:val="auto"/>
        <w:rPr>
          <w:rFonts w:ascii="Liberation Sans" w:eastAsia="Times New Roman" w:hAnsi="Liberation Sans" w:cs="Liberation Sans"/>
          <w:color w:val="000000"/>
          <w:kern w:val="0"/>
          <w:sz w:val="21"/>
          <w:szCs w:val="21"/>
          <w:lang w:eastAsia="es-ES" w:bidi="ar-SA"/>
        </w:rPr>
      </w:pPr>
    </w:p>
    <w:p w:rsidR="00677D41" w:rsidRDefault="00380365">
      <w:pPr>
        <w:widowControl/>
        <w:suppressAutoHyphens w:val="0"/>
        <w:autoSpaceDE w:val="0"/>
        <w:spacing w:before="2"/>
        <w:ind w:left="22" w:firstLine="22"/>
        <w:jc w:val="center"/>
        <w:textAlignment w:val="auto"/>
      </w:pPr>
      <w:r>
        <w:rPr>
          <w:rFonts w:ascii="Liberation Sans" w:eastAsia="Times New Roman" w:hAnsi="Liberation Sans" w:cs="Liberation Sans"/>
          <w:i/>
          <w:iCs/>
          <w:color w:val="000000"/>
          <w:kern w:val="0"/>
          <w:sz w:val="21"/>
          <w:szCs w:val="21"/>
          <w:lang w:eastAsia="es-ES" w:bidi="ar-SA"/>
        </w:rPr>
        <w:t>ANTECEDENTES DE HECHO</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1"/>
          <w:szCs w:val="21"/>
          <w:lang w:eastAsia="es-ES" w:bidi="ar-SA"/>
        </w:rPr>
      </w:pPr>
    </w:p>
    <w:p w:rsidR="00677D41" w:rsidRDefault="00380365">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1"/>
          <w:szCs w:val="21"/>
          <w:lang w:eastAsia="es-ES" w:bidi="ar-SA"/>
        </w:rPr>
      </w:pPr>
      <w:r>
        <w:rPr>
          <w:rFonts w:ascii="Liberation Sans" w:eastAsia="Times New Roman" w:hAnsi="Liberation Sans" w:cs="Liberation Sans"/>
          <w:i/>
          <w:iCs/>
          <w:color w:val="000000"/>
          <w:kern w:val="0"/>
          <w:sz w:val="21"/>
          <w:szCs w:val="21"/>
          <w:lang w:eastAsia="es-ES" w:bidi="ar-SA"/>
        </w:rPr>
        <w:t xml:space="preserve">           Se transcribe informe jurídico del Secretario General de 6 de mayo de 2022 en </w:t>
      </w:r>
      <w:r>
        <w:rPr>
          <w:rFonts w:ascii="Liberation Sans" w:eastAsia="Times New Roman" w:hAnsi="Liberation Sans" w:cs="Liberation Sans"/>
          <w:i/>
          <w:iCs/>
          <w:color w:val="000000"/>
          <w:kern w:val="0"/>
          <w:sz w:val="21"/>
          <w:szCs w:val="21"/>
          <w:lang w:eastAsia="es-ES" w:bidi="ar-SA"/>
        </w:rPr>
        <w:t>el que se incluyen los antecedentes de hecho, fundamentos de derecho y la propuesta de resolución sobre la que posteriormente se dictó el Decreto objeto de impugnación:</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3"/>
          <w:szCs w:val="23"/>
          <w:lang w:eastAsia="es-ES" w:bidi="ar-SA"/>
        </w:rPr>
      </w:pP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3"/>
          <w:szCs w:val="23"/>
          <w:lang w:eastAsia="es-ES" w:bidi="ar-SA"/>
        </w:rPr>
      </w:pP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3"/>
          <w:szCs w:val="23"/>
          <w:lang w:eastAsia="es-ES" w:bidi="ar-SA"/>
        </w:rPr>
      </w:pP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color w:val="000000"/>
          <w:kern w:val="0"/>
          <w:sz w:val="21"/>
          <w:szCs w:val="21"/>
          <w:lang w:eastAsia="es-ES" w:bidi="ar-SA"/>
        </w:rPr>
      </w:pPr>
    </w:p>
    <w:p w:rsidR="00677D41" w:rsidRDefault="00380365">
      <w:pPr>
        <w:widowControl/>
        <w:suppressAutoHyphens w:val="0"/>
        <w:autoSpaceDE w:val="0"/>
        <w:spacing w:before="2"/>
        <w:jc w:val="center"/>
        <w:textAlignment w:val="auto"/>
      </w:pPr>
      <w:r>
        <w:rPr>
          <w:rFonts w:ascii="Liberation Sans" w:eastAsia="Times New Roman" w:hAnsi="Liberation Sans" w:cs="Liberation Sans"/>
          <w:i/>
          <w:iCs/>
          <w:color w:val="000000"/>
          <w:kern w:val="0"/>
          <w:sz w:val="21"/>
          <w:szCs w:val="21"/>
          <w:lang w:eastAsia="es-ES" w:bidi="ar-SA"/>
        </w:rPr>
        <w:t>“INFORME JURÍDICO DE SECRETARÍA GENERAL</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1"/>
          <w:szCs w:val="21"/>
          <w:lang w:eastAsia="es-ES" w:bidi="ar-SA"/>
        </w:rPr>
      </w:pP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1"/>
          <w:szCs w:val="21"/>
          <w:lang w:eastAsia="es-ES" w:bidi="ar-SA"/>
        </w:rPr>
        <w:t xml:space="preserve">          Visto el recurso de reposición i</w:t>
      </w:r>
      <w:r>
        <w:rPr>
          <w:rFonts w:ascii="Liberation Sans" w:eastAsia="Times New Roman" w:hAnsi="Liberation Sans" w:cs="Liberation Sans"/>
          <w:i/>
          <w:iCs/>
          <w:color w:val="000000"/>
          <w:kern w:val="0"/>
          <w:sz w:val="21"/>
          <w:szCs w:val="21"/>
          <w:lang w:eastAsia="es-ES" w:bidi="ar-SA"/>
        </w:rPr>
        <w:t>nterpuesto por el Presidente de la Junta de Compensación de la ASU 1-B Punta Larga-Las Arenas por registro de entrada del 13 de abril de 2022 contra el Decreto de la Alcaldía-Presidencia 658/2022, de fecha 21 de marzo de 2022, se emite el siguiente informe</w:t>
      </w:r>
      <w:r>
        <w:rPr>
          <w:rFonts w:ascii="Liberation Sans" w:eastAsia="Times New Roman" w:hAnsi="Liberation Sans" w:cs="Liberation Sans"/>
          <w:i/>
          <w:iCs/>
          <w:color w:val="000000"/>
          <w:kern w:val="0"/>
          <w:sz w:val="21"/>
          <w:szCs w:val="21"/>
          <w:lang w:eastAsia="es-ES" w:bidi="ar-SA"/>
        </w:rPr>
        <w:t xml:space="preserve"> jurídico: </w:t>
      </w:r>
    </w:p>
    <w:p w:rsidR="00677D41" w:rsidRDefault="00677D41">
      <w:pPr>
        <w:widowControl/>
        <w:suppressAutoHyphens w:val="0"/>
        <w:autoSpaceDE w:val="0"/>
        <w:spacing w:before="2"/>
        <w:jc w:val="both"/>
        <w:textAlignment w:val="auto"/>
        <w:rPr>
          <w:rFonts w:ascii="Liberation Sans" w:eastAsia="Times New Roman" w:hAnsi="Liberation Sans" w:cs="Liberation Sans"/>
          <w:i/>
          <w:iCs/>
          <w:color w:val="000000"/>
          <w:kern w:val="0"/>
          <w:sz w:val="23"/>
          <w:szCs w:val="23"/>
          <w:lang w:eastAsia="es-ES" w:bidi="ar-SA"/>
        </w:rPr>
      </w:pPr>
    </w:p>
    <w:p w:rsidR="00677D41" w:rsidRDefault="00380365">
      <w:pPr>
        <w:widowControl/>
        <w:suppressAutoHyphens w:val="0"/>
        <w:autoSpaceDE w:val="0"/>
        <w:spacing w:before="2"/>
        <w:jc w:val="both"/>
        <w:textAlignment w:val="auto"/>
        <w:rPr>
          <w:rFonts w:ascii="Liberation Sans" w:eastAsia="Times New Roman" w:hAnsi="Liberation Sans" w:cs="Liberation Sans"/>
          <w:i/>
          <w:iCs/>
          <w:color w:val="000000"/>
          <w:kern w:val="0"/>
          <w:sz w:val="23"/>
          <w:szCs w:val="23"/>
          <w:lang w:eastAsia="es-ES" w:bidi="ar-SA"/>
        </w:rPr>
      </w:pPr>
      <w:r>
        <w:rPr>
          <w:rFonts w:ascii="Liberation Sans" w:eastAsia="Times New Roman" w:hAnsi="Liberation Sans" w:cs="Liberation Sans"/>
          <w:i/>
          <w:iCs/>
          <w:color w:val="000000"/>
          <w:kern w:val="0"/>
          <w:sz w:val="23"/>
          <w:szCs w:val="23"/>
          <w:lang w:eastAsia="es-ES" w:bidi="ar-SA"/>
        </w:rPr>
        <w:t>(……..)</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b/>
          <w:bCs/>
          <w:color w:val="000000"/>
          <w:kern w:val="0"/>
          <w:sz w:val="22"/>
          <w:szCs w:val="22"/>
          <w:lang w:eastAsia="es-ES" w:bidi="ar-SA"/>
        </w:rPr>
      </w:pP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b/>
          <w:bCs/>
          <w:color w:val="000000"/>
          <w:kern w:val="0"/>
          <w:sz w:val="22"/>
          <w:szCs w:val="22"/>
          <w:lang w:eastAsia="es-ES" w:bidi="ar-SA"/>
        </w:rPr>
      </w:pP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b/>
          <w:bCs/>
          <w:color w:val="000000"/>
          <w:kern w:val="0"/>
          <w:sz w:val="22"/>
          <w:szCs w:val="22"/>
          <w:lang w:eastAsia="es-ES" w:bidi="ar-SA"/>
        </w:rPr>
        <w:t xml:space="preserve">          Visto el informe jurídico y en virtud de las atribuciones legalmente conferidas asta Alcaldía-Presidencia eleva al PLENO DE LA CORPORACIÓN la siguiente PROPUESTA:</w:t>
      </w:r>
    </w:p>
    <w:p w:rsidR="00677D41" w:rsidRDefault="00677D41">
      <w:pPr>
        <w:spacing w:after="120"/>
        <w:jc w:val="both"/>
        <w:textAlignment w:val="auto"/>
        <w:rPr>
          <w:rFonts w:ascii="Liberation Sans" w:eastAsia="Times New Roman" w:hAnsi="Liberation Sans" w:cs="Liberation Sans"/>
          <w:b/>
          <w:bCs/>
          <w:color w:val="000000"/>
          <w:kern w:val="0"/>
          <w:sz w:val="22"/>
          <w:szCs w:val="22"/>
          <w:lang w:eastAsia="es-ES" w:bidi="ar-SA"/>
        </w:rPr>
      </w:pPr>
    </w:p>
    <w:p w:rsidR="00677D41" w:rsidRDefault="00677D41">
      <w:pPr>
        <w:spacing w:after="120"/>
        <w:jc w:val="both"/>
        <w:textAlignment w:val="auto"/>
        <w:rPr>
          <w:rFonts w:ascii="Liberation Sans" w:eastAsia="Times New Roman" w:hAnsi="Liberation Sans" w:cs="Liberation Sans"/>
          <w:b/>
          <w:bCs/>
          <w:color w:val="000000"/>
          <w:kern w:val="0"/>
          <w:sz w:val="22"/>
          <w:szCs w:val="22"/>
          <w:lang w:eastAsia="es-ES" w:bidi="ar-SA"/>
        </w:rPr>
      </w:pPr>
    </w:p>
    <w:p w:rsidR="00677D41" w:rsidRDefault="00380365">
      <w:pPr>
        <w:spacing w:after="120"/>
        <w:jc w:val="both"/>
        <w:textAlignment w:val="auto"/>
      </w:pPr>
      <w:r>
        <w:rPr>
          <w:rFonts w:ascii="Liberation Sans" w:eastAsia="Times New Roman" w:hAnsi="Liberation Sans" w:cs="Liberation Sans"/>
          <w:b/>
          <w:bCs/>
          <w:color w:val="000000"/>
          <w:kern w:val="0"/>
          <w:sz w:val="22"/>
          <w:szCs w:val="22"/>
          <w:lang w:eastAsia="es-ES" w:bidi="ar-SA"/>
        </w:rPr>
        <w:t xml:space="preserve">          Único.- El Pleno toma conocimiento y queda </w:t>
      </w:r>
      <w:r>
        <w:rPr>
          <w:rFonts w:ascii="Liberation Sans" w:eastAsia="Times New Roman" w:hAnsi="Liberation Sans" w:cs="Liberation Sans"/>
          <w:b/>
          <w:bCs/>
          <w:color w:val="000000"/>
          <w:kern w:val="0"/>
          <w:sz w:val="22"/>
          <w:szCs w:val="22"/>
          <w:lang w:eastAsia="es-ES" w:bidi="ar-SA"/>
        </w:rPr>
        <w:t>enterado de las sentencias en primera instancia del Juzgado de lo Contencioso-Administrativo nº 2 de Santa Cruz de Tenerife de fecha 27 de noviembre de 2024 y en apelación de la Sala de lo Contencioso-Administrativo del Tribunal Superior de Justicia de Can</w:t>
      </w:r>
      <w:r>
        <w:rPr>
          <w:rFonts w:ascii="Liberation Sans" w:eastAsia="Times New Roman" w:hAnsi="Liberation Sans" w:cs="Liberation Sans"/>
          <w:b/>
          <w:bCs/>
          <w:color w:val="000000"/>
          <w:kern w:val="0"/>
          <w:sz w:val="22"/>
          <w:szCs w:val="22"/>
          <w:lang w:eastAsia="es-ES" w:bidi="ar-SA"/>
        </w:rPr>
        <w:t>arias de 6 de marzo de 2025 en las que en ambas se desestiman los recurso contencioso-administrativos interpuestos por la Junta Compensación ASU- 1B Punta Larga las Arenas contra el Decreto de fecha 6 de mayo de 2022 dictado por la Alcaldesa-Presidenta del</w:t>
      </w:r>
      <w:r>
        <w:rPr>
          <w:rFonts w:ascii="Liberation Sans" w:eastAsia="Times New Roman" w:hAnsi="Liberation Sans" w:cs="Liberation Sans"/>
          <w:b/>
          <w:bCs/>
          <w:color w:val="000000"/>
          <w:kern w:val="0"/>
          <w:sz w:val="22"/>
          <w:szCs w:val="22"/>
          <w:lang w:eastAsia="es-ES" w:bidi="ar-SA"/>
        </w:rPr>
        <w:t xml:space="preserve"> Ayuntamiento de Candelaria, que desestima el recurso de reposición interpuesto contra el Decreto 658/2022, de 21 de marzo de 2022 dictado por la Alcaldesa-Presidenta que acordaba la suspensión de los puntos 4º y 5º del Acuerdo del Consejo Rector de la Jun</w:t>
      </w:r>
      <w:r>
        <w:rPr>
          <w:rFonts w:ascii="Liberation Sans" w:eastAsia="Times New Roman" w:hAnsi="Liberation Sans" w:cs="Liberation Sans"/>
          <w:b/>
          <w:bCs/>
          <w:color w:val="000000"/>
          <w:kern w:val="0"/>
          <w:sz w:val="22"/>
          <w:szCs w:val="22"/>
          <w:lang w:eastAsia="es-ES" w:bidi="ar-SA"/>
        </w:rPr>
        <w:t xml:space="preserve">ta de Compensación Punta Larga las Arenas de 14 de diciembre de 2021 y el punto 2º de fecha 15 de marzo de 2022 y reiteraba el requerimiento de 11 noviembre de 2021 de presentación del correspondiente proyecto de urbanización para la ejecución completa de </w:t>
      </w:r>
      <w:r>
        <w:rPr>
          <w:rFonts w:ascii="Liberation Sans" w:eastAsia="Times New Roman" w:hAnsi="Liberation Sans" w:cs="Liberation Sans"/>
          <w:b/>
          <w:bCs/>
          <w:color w:val="000000"/>
          <w:kern w:val="0"/>
          <w:sz w:val="22"/>
          <w:szCs w:val="22"/>
          <w:lang w:eastAsia="es-ES" w:bidi="ar-SA"/>
        </w:rPr>
        <w:t>la UA-CO4.”.</w:t>
      </w:r>
    </w:p>
    <w:p w:rsidR="00677D41" w:rsidRDefault="00677D41">
      <w:pPr>
        <w:spacing w:after="120"/>
        <w:jc w:val="both"/>
        <w:textAlignment w:val="auto"/>
        <w:rPr>
          <w:rFonts w:ascii="Arial" w:eastAsia="Times New Roman" w:hAnsi="Arial" w:cs="Arial"/>
          <w:sz w:val="22"/>
          <w:szCs w:val="22"/>
          <w:lang w:eastAsia="ar-SA" w:bidi="ar-SA"/>
        </w:rPr>
      </w:pPr>
    </w:p>
    <w:p w:rsidR="00677D41" w:rsidRDefault="00677D41">
      <w:pPr>
        <w:spacing w:after="120"/>
        <w:jc w:val="both"/>
        <w:textAlignment w:val="auto"/>
        <w:rPr>
          <w:rFonts w:ascii="Arial" w:eastAsia="Times New Roman" w:hAnsi="Arial" w:cs="Arial"/>
          <w:sz w:val="22"/>
          <w:szCs w:val="22"/>
          <w:lang w:eastAsia="ar-SA" w:bidi="ar-SA"/>
        </w:rPr>
      </w:pPr>
    </w:p>
    <w:p w:rsidR="00677D41" w:rsidRDefault="00380365">
      <w:pPr>
        <w:jc w:val="both"/>
        <w:textAlignment w:val="auto"/>
      </w:pPr>
      <w:r>
        <w:rPr>
          <w:rFonts w:ascii="Arial" w:eastAsia="DejaVu Sans" w:hAnsi="Arial" w:cs="Arial"/>
          <w:b/>
          <w:color w:val="000000"/>
          <w:kern w:val="0"/>
        </w:rPr>
        <w:t>Consta en el expediente informe jurídico del Secretario General, de fecha 16 de abril, que transcrito literalmente dice:</w:t>
      </w:r>
    </w:p>
    <w:p w:rsidR="00677D41" w:rsidRDefault="00677D41">
      <w:pPr>
        <w:jc w:val="both"/>
        <w:textAlignment w:val="auto"/>
        <w:rPr>
          <w:rFonts w:ascii="Arial" w:eastAsia="DejaVu Sans" w:hAnsi="Arial" w:cs="Arial"/>
          <w:b/>
          <w:color w:val="000000"/>
          <w:kern w:val="0"/>
        </w:rPr>
      </w:pPr>
    </w:p>
    <w:p w:rsidR="00677D41" w:rsidRDefault="00380365">
      <w:pPr>
        <w:widowControl/>
        <w:suppressAutoHyphens w:val="0"/>
        <w:autoSpaceDE w:val="0"/>
        <w:spacing w:before="2"/>
        <w:ind w:firstLine="22"/>
        <w:jc w:val="center"/>
        <w:textAlignment w:val="auto"/>
      </w:pPr>
      <w:r>
        <w:rPr>
          <w:rFonts w:ascii="Liberation Sans" w:eastAsia="Times New Roman" w:hAnsi="Liberation Sans" w:cs="Liberation Sans"/>
          <w:i/>
          <w:iCs/>
          <w:color w:val="000000"/>
          <w:kern w:val="0"/>
          <w:sz w:val="22"/>
          <w:szCs w:val="22"/>
          <w:lang w:eastAsia="es-ES" w:bidi="ar-SA"/>
        </w:rPr>
        <w:t>“</w:t>
      </w:r>
      <w:r>
        <w:rPr>
          <w:rFonts w:ascii="Liberation Sans" w:eastAsia="Times New Roman" w:hAnsi="Liberation Sans" w:cs="Liberation Sans"/>
          <w:b/>
          <w:bCs/>
          <w:i/>
          <w:iCs/>
          <w:color w:val="000000"/>
          <w:kern w:val="0"/>
          <w:sz w:val="22"/>
          <w:szCs w:val="22"/>
          <w:lang w:eastAsia="es-ES" w:bidi="ar-SA"/>
        </w:rPr>
        <w:t xml:space="preserve">INFORME JURÍDICO DE SECRETARÍA GENERAL </w:t>
      </w:r>
    </w:p>
    <w:p w:rsidR="00677D41" w:rsidRDefault="00380365">
      <w:pPr>
        <w:widowControl/>
        <w:suppressAutoHyphens w:val="0"/>
        <w:autoSpaceDE w:val="0"/>
        <w:spacing w:before="2"/>
        <w:ind w:firstLine="22"/>
        <w:jc w:val="center"/>
        <w:textAlignment w:val="auto"/>
        <w:rPr>
          <w:rFonts w:ascii="Liberation Sans" w:eastAsia="Times New Roman" w:hAnsi="Liberation Sans" w:cs="Liberation Sans"/>
          <w:b/>
          <w:bCs/>
          <w:i/>
          <w:iCs/>
          <w:color w:val="000000"/>
          <w:kern w:val="0"/>
          <w:sz w:val="23"/>
          <w:szCs w:val="23"/>
          <w:lang w:eastAsia="es-ES" w:bidi="ar-SA"/>
        </w:rPr>
      </w:pPr>
      <w:r>
        <w:rPr>
          <w:rFonts w:ascii="Liberation Sans" w:eastAsia="Times New Roman" w:hAnsi="Liberation Sans" w:cs="Liberation Sans"/>
          <w:b/>
          <w:bCs/>
          <w:i/>
          <w:iCs/>
          <w:color w:val="000000"/>
          <w:kern w:val="0"/>
          <w:sz w:val="23"/>
          <w:szCs w:val="23"/>
          <w:lang w:eastAsia="es-ES" w:bidi="ar-SA"/>
        </w:rPr>
        <w:t>Visto el expediente antedicho se emite el siguiente informe:</w:t>
      </w:r>
    </w:p>
    <w:p w:rsidR="00677D41" w:rsidRDefault="00677D41">
      <w:pPr>
        <w:widowControl/>
        <w:suppressAutoHyphens w:val="0"/>
        <w:autoSpaceDE w:val="0"/>
        <w:spacing w:before="2"/>
        <w:ind w:firstLine="22"/>
        <w:jc w:val="center"/>
        <w:textAlignment w:val="auto"/>
        <w:rPr>
          <w:rFonts w:ascii="Liberation Sans" w:eastAsia="Times New Roman" w:hAnsi="Liberation Sans" w:cs="Liberation Sans"/>
          <w:b/>
          <w:bCs/>
          <w:color w:val="000000"/>
          <w:kern w:val="0"/>
          <w:sz w:val="23"/>
          <w:szCs w:val="23"/>
          <w:lang w:eastAsia="es-ES" w:bidi="ar-SA"/>
        </w:rPr>
      </w:pPr>
    </w:p>
    <w:p w:rsidR="00677D41" w:rsidRDefault="00380365">
      <w:pPr>
        <w:widowControl/>
        <w:suppressAutoHyphens w:val="0"/>
        <w:autoSpaceDE w:val="0"/>
        <w:spacing w:before="2"/>
        <w:ind w:left="22" w:firstLine="22"/>
        <w:jc w:val="center"/>
        <w:textAlignment w:val="auto"/>
      </w:pPr>
      <w:r>
        <w:rPr>
          <w:rFonts w:ascii="Liberation Sans" w:eastAsia="Times New Roman" w:hAnsi="Liberation Sans" w:cs="Liberation Sans"/>
          <w:b/>
          <w:bCs/>
          <w:i/>
          <w:iCs/>
          <w:color w:val="000000"/>
          <w:kern w:val="0"/>
          <w:sz w:val="23"/>
          <w:szCs w:val="23"/>
          <w:lang w:eastAsia="es-ES" w:bidi="ar-SA"/>
        </w:rPr>
        <w:t xml:space="preserve">ANTECEDENTES DE </w:t>
      </w:r>
      <w:r>
        <w:rPr>
          <w:rFonts w:ascii="Liberation Sans" w:eastAsia="Times New Roman" w:hAnsi="Liberation Sans" w:cs="Liberation Sans"/>
          <w:b/>
          <w:bCs/>
          <w:i/>
          <w:iCs/>
          <w:color w:val="000000"/>
          <w:kern w:val="0"/>
          <w:sz w:val="23"/>
          <w:szCs w:val="23"/>
          <w:lang w:eastAsia="es-ES" w:bidi="ar-SA"/>
        </w:rPr>
        <w:t>HECHO</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b/>
          <w:bCs/>
          <w:i/>
          <w:iCs/>
          <w:color w:val="000000"/>
          <w:kern w:val="0"/>
          <w:sz w:val="23"/>
          <w:szCs w:val="23"/>
          <w:lang w:eastAsia="es-ES" w:bidi="ar-SA"/>
        </w:rPr>
      </w:pPr>
    </w:p>
    <w:p w:rsidR="00677D41" w:rsidRDefault="00380365">
      <w:pPr>
        <w:widowControl/>
        <w:suppressAutoHyphens w:val="0"/>
        <w:autoSpaceDE w:val="0"/>
        <w:spacing w:before="2"/>
        <w:ind w:firstLine="22"/>
        <w:jc w:val="both"/>
        <w:textAlignment w:val="auto"/>
        <w:rPr>
          <w:rFonts w:ascii="Liberation Sans" w:eastAsia="Times New Roman" w:hAnsi="Liberation Sans" w:cs="Liberation Sans"/>
          <w:b/>
          <w:bCs/>
          <w:i/>
          <w:iCs/>
          <w:color w:val="000000"/>
          <w:kern w:val="0"/>
          <w:sz w:val="23"/>
          <w:szCs w:val="23"/>
          <w:lang w:eastAsia="es-ES" w:bidi="ar-SA"/>
        </w:rPr>
      </w:pPr>
      <w:r>
        <w:rPr>
          <w:rFonts w:ascii="Liberation Sans" w:eastAsia="Times New Roman" w:hAnsi="Liberation Sans" w:cs="Liberation Sans"/>
          <w:b/>
          <w:bCs/>
          <w:i/>
          <w:iCs/>
          <w:color w:val="000000"/>
          <w:kern w:val="0"/>
          <w:sz w:val="23"/>
          <w:szCs w:val="23"/>
          <w:lang w:eastAsia="es-ES" w:bidi="ar-SA"/>
        </w:rPr>
        <w:t xml:space="preserve">           Se transcribe informe jurídico del Secretario General de 6 de mayo de 2022 en el que se incluyen los antecedentes de hecho, fundamentos de derecho y la propuesta de resolución sobre la que posteriormente se dictó el Decreto objeto de impu</w:t>
      </w:r>
      <w:r>
        <w:rPr>
          <w:rFonts w:ascii="Liberation Sans" w:eastAsia="Times New Roman" w:hAnsi="Liberation Sans" w:cs="Liberation Sans"/>
          <w:b/>
          <w:bCs/>
          <w:i/>
          <w:iCs/>
          <w:color w:val="000000"/>
          <w:kern w:val="0"/>
          <w:sz w:val="23"/>
          <w:szCs w:val="23"/>
          <w:lang w:eastAsia="es-ES" w:bidi="ar-SA"/>
        </w:rPr>
        <w:t>gnación:</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3"/>
          <w:szCs w:val="23"/>
          <w:lang w:eastAsia="es-ES" w:bidi="ar-SA"/>
        </w:rPr>
      </w:pP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3"/>
          <w:szCs w:val="23"/>
          <w:lang w:eastAsia="es-ES" w:bidi="ar-SA"/>
        </w:rPr>
      </w:pPr>
    </w:p>
    <w:p w:rsidR="00677D41" w:rsidRDefault="00380365">
      <w:pPr>
        <w:widowControl/>
        <w:suppressAutoHyphens w:val="0"/>
        <w:autoSpaceDE w:val="0"/>
        <w:spacing w:before="2"/>
        <w:jc w:val="center"/>
        <w:textAlignment w:val="auto"/>
      </w:pPr>
      <w:r>
        <w:rPr>
          <w:rFonts w:ascii="Liberation Sans" w:eastAsia="Times New Roman" w:hAnsi="Liberation Sans" w:cs="Liberation Sans"/>
          <w:i/>
          <w:iCs/>
          <w:color w:val="000000"/>
          <w:kern w:val="0"/>
          <w:sz w:val="23"/>
          <w:szCs w:val="23"/>
          <w:lang w:eastAsia="es-ES" w:bidi="ar-SA"/>
        </w:rPr>
        <w:t>“INFORME JURÍDICO DE SECRETARÍA GENERAL</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Visto el recurso de reposición interpuesto por el Presidente de la Junta de Compensación de la ASU 1-B Punta Larga-Las Arenas por registro de entrada del 13 de abril de 2022 contra el Decreto de</w:t>
      </w:r>
      <w:r>
        <w:rPr>
          <w:rFonts w:ascii="Liberation Sans" w:eastAsia="Times New Roman" w:hAnsi="Liberation Sans" w:cs="Liberation Sans"/>
          <w:i/>
          <w:iCs/>
          <w:color w:val="000000"/>
          <w:kern w:val="0"/>
          <w:sz w:val="22"/>
          <w:szCs w:val="22"/>
          <w:lang w:eastAsia="es-ES" w:bidi="ar-SA"/>
        </w:rPr>
        <w:t xml:space="preserve"> la Alcaldía-Presidencia 658/2022, de fecha 21 de marzo de 2022, se emite el siguiente informe jurídico: </w:t>
      </w:r>
    </w:p>
    <w:p w:rsidR="00677D41" w:rsidRDefault="00677D41">
      <w:pPr>
        <w:widowControl/>
        <w:suppressAutoHyphens w:val="0"/>
        <w:autoSpaceDE w:val="0"/>
        <w:spacing w:before="2"/>
        <w:jc w:val="both"/>
        <w:textAlignment w:val="auto"/>
        <w:rPr>
          <w:rFonts w:ascii="Liberation Sans" w:eastAsia="Times New Roman" w:hAnsi="Liberation Sans" w:cs="Liberation Sans"/>
          <w:i/>
          <w:iCs/>
          <w:color w:val="000000"/>
          <w:kern w:val="0"/>
          <w:sz w:val="23"/>
          <w:szCs w:val="23"/>
          <w:lang w:eastAsia="es-ES" w:bidi="ar-SA"/>
        </w:rPr>
      </w:pPr>
    </w:p>
    <w:p w:rsidR="00677D41" w:rsidRDefault="00677D41">
      <w:pPr>
        <w:widowControl/>
        <w:suppressAutoHyphens w:val="0"/>
        <w:autoSpaceDE w:val="0"/>
        <w:spacing w:before="2"/>
        <w:jc w:val="both"/>
        <w:textAlignment w:val="auto"/>
        <w:rPr>
          <w:rFonts w:ascii="Liberation Sans" w:eastAsia="Times New Roman" w:hAnsi="Liberation Sans" w:cs="Liberation Sans"/>
          <w:i/>
          <w:iCs/>
          <w:color w:val="000000"/>
          <w:kern w:val="0"/>
          <w:sz w:val="23"/>
          <w:szCs w:val="23"/>
          <w:lang w:eastAsia="es-ES" w:bidi="ar-SA"/>
        </w:rPr>
      </w:pPr>
    </w:p>
    <w:p w:rsidR="00677D41" w:rsidRDefault="00380365">
      <w:pPr>
        <w:widowControl/>
        <w:suppressAutoHyphens w:val="0"/>
        <w:autoSpaceDE w:val="0"/>
        <w:spacing w:before="2"/>
        <w:jc w:val="center"/>
        <w:textAlignment w:val="auto"/>
      </w:pPr>
      <w:r>
        <w:rPr>
          <w:rFonts w:ascii="Liberation Sans" w:eastAsia="Times New Roman" w:hAnsi="Liberation Sans" w:cs="Liberation Sans"/>
          <w:i/>
          <w:iCs/>
          <w:color w:val="000000"/>
          <w:kern w:val="0"/>
          <w:sz w:val="23"/>
          <w:szCs w:val="23"/>
          <w:lang w:eastAsia="es-ES" w:bidi="ar-SA"/>
        </w:rPr>
        <w:t>ANTECEDENTES DE HECHO</w:t>
      </w: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PRIMERO.- Que el Consejo Rector de 14 de diciembre de 2021 adoptó el siguiente acuerdo según figura en el acta de 14</w:t>
      </w:r>
      <w:r>
        <w:rPr>
          <w:rFonts w:ascii="Liberation Sans" w:eastAsia="Times New Roman" w:hAnsi="Liberation Sans" w:cs="Liberation Sans"/>
          <w:i/>
          <w:iCs/>
          <w:color w:val="000000"/>
          <w:kern w:val="0"/>
          <w:sz w:val="22"/>
          <w:szCs w:val="22"/>
          <w:lang w:eastAsia="es-ES" w:bidi="ar-SA"/>
        </w:rPr>
        <w:t xml:space="preserve"> de diciembre de 2021 que fue aprobada por los asistentes salvo el voto en contra del Ayuntamiento de Candelaria como Administración tutelante en la que se advirtió de la ilegalidad formal del acuerdo por el Secretario General de la Corporación.</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u w:val="single"/>
          <w:lang w:eastAsia="es-ES" w:bidi="ar-SA"/>
        </w:rPr>
      </w:pP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w:t>
      </w:r>
      <w:r>
        <w:rPr>
          <w:rFonts w:ascii="Liberation Sans" w:eastAsia="Times New Roman" w:hAnsi="Liberation Sans" w:cs="Liberation Sans"/>
          <w:i/>
          <w:iCs/>
          <w:color w:val="000000"/>
          <w:kern w:val="0"/>
          <w:sz w:val="22"/>
          <w:szCs w:val="22"/>
          <w:lang w:eastAsia="es-ES" w:bidi="ar-SA"/>
        </w:rPr>
        <w:t xml:space="preserve">  </w:t>
      </w:r>
      <w:r>
        <w:rPr>
          <w:rFonts w:ascii="Liberation Sans" w:eastAsia="Times New Roman" w:hAnsi="Liberation Sans" w:cs="Liberation Sans"/>
          <w:i/>
          <w:iCs/>
          <w:color w:val="000000"/>
          <w:kern w:val="0"/>
          <w:sz w:val="22"/>
          <w:szCs w:val="22"/>
          <w:u w:val="single"/>
          <w:lang w:eastAsia="es-ES" w:bidi="ar-SA"/>
        </w:rPr>
        <w:t>Punto del orden del día nº 4:</w:t>
      </w: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Toma de conocimiento del contenido, alcance y límites del informe del Ayuntamiento de Candelaria de 10 de marzo de 2020, elaborado por los abogados Don José María Garrido y Don Javier Díaz Reixa (Natura Consultora </w:t>
      </w:r>
      <w:r>
        <w:rPr>
          <w:rFonts w:ascii="Liberation Sans" w:eastAsia="Times New Roman" w:hAnsi="Liberation Sans" w:cs="Liberation Sans"/>
          <w:i/>
          <w:iCs/>
          <w:color w:val="000000"/>
          <w:kern w:val="0"/>
          <w:sz w:val="22"/>
          <w:szCs w:val="22"/>
          <w:lang w:eastAsia="es-ES" w:bidi="ar-SA"/>
        </w:rPr>
        <w:t>y Gestión S.L.) y adopción de acuerdo respecto del requerimiento de presentación del proyecto de urbanización.</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Acuerdo adoptado:</w:t>
      </w: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Propuesta del Presidente del Consejo Rector aprobada en el Consejo Rector de fecha 14 de diciembre de 2</w:t>
      </w:r>
      <w:r>
        <w:rPr>
          <w:rFonts w:ascii="Liberation Sans" w:eastAsia="Times New Roman" w:hAnsi="Liberation Sans" w:cs="Liberation Sans"/>
          <w:i/>
          <w:iCs/>
          <w:color w:val="000000"/>
          <w:kern w:val="0"/>
          <w:sz w:val="22"/>
          <w:szCs w:val="22"/>
          <w:lang w:eastAsia="es-ES" w:bidi="ar-SA"/>
        </w:rPr>
        <w:t>021 en el punto cuarto:</w:t>
      </w:r>
    </w:p>
    <w:p w:rsidR="00677D41" w:rsidRDefault="00380365">
      <w:pPr>
        <w:spacing w:after="120"/>
        <w:jc w:val="both"/>
        <w:textAlignment w:val="auto"/>
      </w:pPr>
      <w:r>
        <w:rPr>
          <w:rFonts w:ascii="Liberation Sans" w:eastAsia="Times New Roman" w:hAnsi="Liberation Sans" w:cs="Liberation Sans"/>
          <w:i/>
          <w:iCs/>
          <w:color w:val="000000"/>
          <w:kern w:val="0"/>
          <w:sz w:val="22"/>
          <w:szCs w:val="22"/>
          <w:lang w:eastAsia="es-ES" w:bidi="ar-SA"/>
        </w:rPr>
        <w:t xml:space="preserve">           Esta Presidencia considera de acuerdo con los antecedentes y razones del documento que se les entrega que no se puede atender el requerimiento de un nuevo proyecto de urbanización hasta tanto no se asuma por el Ayuntamien</w:t>
      </w:r>
      <w:r>
        <w:rPr>
          <w:rFonts w:ascii="Liberation Sans" w:eastAsia="Times New Roman" w:hAnsi="Liberation Sans" w:cs="Liberation Sans"/>
          <w:i/>
          <w:iCs/>
          <w:color w:val="000000"/>
          <w:kern w:val="0"/>
          <w:sz w:val="22"/>
          <w:szCs w:val="22"/>
          <w:lang w:eastAsia="es-ES" w:bidi="ar-SA"/>
        </w:rPr>
        <w:t>to las siguientes</w:t>
      </w:r>
      <w:r>
        <w:rPr>
          <w:rFonts w:ascii="Arial" w:eastAsia="Times New Roman" w:hAnsi="Arial" w:cs="Arial"/>
          <w:sz w:val="22"/>
          <w:szCs w:val="22"/>
          <w:lang w:eastAsia="ar-SA" w:bidi="ar-SA"/>
        </w:rPr>
        <w:t xml:space="preserve"> obligaciones:</w:t>
      </w: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1.- Que asuma previamente el Ayuntamiento sus obligaciones, en el coste de ejecución de las obras de urbanización, ejecutadas y por ejecutar, en su calidad de propietario de las dos parcelas lucrativas –fincas </w:t>
      </w:r>
      <w:r>
        <w:rPr>
          <w:rFonts w:ascii="Liberation Sans" w:eastAsia="Times New Roman" w:hAnsi="Liberation Sans" w:cs="Liberation Sans"/>
          <w:i/>
          <w:iCs/>
          <w:color w:val="000000"/>
          <w:kern w:val="0"/>
          <w:sz w:val="22"/>
          <w:szCs w:val="22"/>
          <w:lang w:eastAsia="es-ES" w:bidi="ar-SA"/>
        </w:rPr>
        <w:t>registrales 22.613 y 22.615 – adjudicadas en el proyecto de compensación al Ayuntamiento en concepto de pago del 10 por ciento de aprovechamiento medio de la unidad de actuación, conforme a la conclusión 12ª del informe de los propios abogados del Ayuntami</w:t>
      </w:r>
      <w:r>
        <w:rPr>
          <w:rFonts w:ascii="Liberation Sans" w:eastAsia="Times New Roman" w:hAnsi="Liberation Sans" w:cs="Liberation Sans"/>
          <w:i/>
          <w:iCs/>
          <w:color w:val="000000"/>
          <w:kern w:val="0"/>
          <w:sz w:val="22"/>
          <w:szCs w:val="22"/>
          <w:lang w:eastAsia="es-ES" w:bidi="ar-SA"/>
        </w:rPr>
        <w:t>ento de 12 de marzo de 2020.</w:t>
      </w: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2.- Asuma el Ayuntamiento el coste de ejecución del exceso de cargas impuestas por el Plan General vigente a la unidad de actuación, conforme a las conclusiones 5ª y 11ª del referido informe municipal.</w:t>
      </w: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3.-</w:t>
      </w:r>
      <w:r>
        <w:rPr>
          <w:rFonts w:ascii="Liberation Sans" w:eastAsia="Times New Roman" w:hAnsi="Liberation Sans" w:cs="Liberation Sans"/>
          <w:i/>
          <w:iCs/>
          <w:color w:val="000000"/>
          <w:kern w:val="0"/>
          <w:sz w:val="22"/>
          <w:szCs w:val="22"/>
          <w:lang w:eastAsia="es-ES" w:bidi="ar-SA"/>
        </w:rPr>
        <w:t xml:space="preserve"> Asuma el Ayuntamiento la compensación, del defecto de adjudicación de suelo, a favor de la Junta reconocido en el Proyecto de Compensación aprobado definitivamente por acuerdo del Pleno de 12 de junio de 1999.</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SEGUNDO.- Que el Consejo Rector de</w:t>
      </w:r>
      <w:r>
        <w:rPr>
          <w:rFonts w:ascii="Liberation Sans" w:eastAsia="Times New Roman" w:hAnsi="Liberation Sans" w:cs="Liberation Sans"/>
          <w:i/>
          <w:iCs/>
          <w:color w:val="000000"/>
          <w:kern w:val="0"/>
          <w:sz w:val="22"/>
          <w:szCs w:val="22"/>
          <w:lang w:eastAsia="es-ES" w:bidi="ar-SA"/>
        </w:rPr>
        <w:t xml:space="preserve"> 15 de marzo de 2022 se adoptó el siguiente acuerdo en el punto segundo del orden del día que fue aprobado por todos los asistentes salvo el voto en contra del Ayuntamiento de Candelaria y en la que el Secretario leyó su informe desfavorable a dicho acuerd</w:t>
      </w:r>
      <w:r>
        <w:rPr>
          <w:rFonts w:ascii="Liberation Sans" w:eastAsia="Times New Roman" w:hAnsi="Liberation Sans" w:cs="Liberation Sans"/>
          <w:i/>
          <w:iCs/>
          <w:color w:val="000000"/>
          <w:kern w:val="0"/>
          <w:sz w:val="22"/>
          <w:szCs w:val="22"/>
          <w:lang w:eastAsia="es-ES" w:bidi="ar-SA"/>
        </w:rPr>
        <w:t>o por la vulneración de la normativa de protección de datos de carácter personal ya que dicha información el Ayuntamiento legalmente no la puede entregar a la Junta de Compensación.</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u w:val="single"/>
          <w:lang w:eastAsia="es-ES" w:bidi="ar-SA"/>
        </w:rPr>
      </w:pPr>
    </w:p>
    <w:p w:rsidR="00677D41" w:rsidRDefault="00380365">
      <w:pPr>
        <w:widowControl/>
        <w:tabs>
          <w:tab w:val="left" w:pos="1650"/>
        </w:tabs>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w:t>
      </w:r>
      <w:r>
        <w:rPr>
          <w:rFonts w:ascii="Liberation Sans" w:eastAsia="Times New Roman" w:hAnsi="Liberation Sans" w:cs="Liberation Sans"/>
          <w:i/>
          <w:iCs/>
          <w:color w:val="000000"/>
          <w:kern w:val="0"/>
          <w:sz w:val="22"/>
          <w:szCs w:val="22"/>
          <w:lang w:eastAsia="es-ES" w:bidi="ar-SA"/>
        </w:rPr>
        <w:tab/>
      </w: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w:t>
      </w:r>
      <w:r>
        <w:rPr>
          <w:rFonts w:ascii="Liberation Sans" w:eastAsia="Times New Roman" w:hAnsi="Liberation Sans" w:cs="Liberation Sans"/>
          <w:i/>
          <w:iCs/>
          <w:color w:val="000000"/>
          <w:kern w:val="0"/>
          <w:sz w:val="22"/>
          <w:szCs w:val="22"/>
          <w:u w:val="single"/>
          <w:lang w:eastAsia="es-ES" w:bidi="ar-SA"/>
        </w:rPr>
        <w:t>Punto del orden del día número 2:</w:t>
      </w: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Solicita</w:t>
      </w:r>
      <w:r>
        <w:rPr>
          <w:rFonts w:ascii="Liberation Sans" w:eastAsia="Times New Roman" w:hAnsi="Liberation Sans" w:cs="Liberation Sans"/>
          <w:i/>
          <w:iCs/>
          <w:color w:val="000000"/>
          <w:kern w:val="0"/>
          <w:sz w:val="22"/>
          <w:szCs w:val="22"/>
          <w:lang w:eastAsia="es-ES" w:bidi="ar-SA"/>
        </w:rPr>
        <w:t>r al Ayuntamiento de Candelaria que, en su condición de órgano tutelante de la Junta de Compensación y gestor del Padrón Municipal, facilite la relación actualizada de los propietarios de la totalidad de las fincas generadas por división horizontal como co</w:t>
      </w:r>
      <w:r>
        <w:rPr>
          <w:rFonts w:ascii="Liberation Sans" w:eastAsia="Times New Roman" w:hAnsi="Liberation Sans" w:cs="Liberation Sans"/>
          <w:i/>
          <w:iCs/>
          <w:color w:val="000000"/>
          <w:kern w:val="0"/>
          <w:sz w:val="22"/>
          <w:szCs w:val="22"/>
          <w:lang w:eastAsia="es-ES" w:bidi="ar-SA"/>
        </w:rPr>
        <w:t>nsecuencia de la edificación de solares en la ASU 1-B, todo ello al objeto y cumplimento de las finalidades urbanísticas promovidas, considerando el principio de colaboración y asistencia a la Junta de Compensación.</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Acuerdo adoptado: </w:t>
      </w: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w:t>
      </w:r>
      <w:r>
        <w:rPr>
          <w:rFonts w:ascii="Liberation Sans" w:eastAsia="Times New Roman" w:hAnsi="Liberation Sans" w:cs="Liberation Sans"/>
          <w:i/>
          <w:iCs/>
          <w:color w:val="000000"/>
          <w:kern w:val="0"/>
          <w:sz w:val="22"/>
          <w:szCs w:val="22"/>
          <w:lang w:eastAsia="es-ES" w:bidi="ar-SA"/>
        </w:rPr>
        <w:t xml:space="preserve">   Solicitar al Ayuntamiento de Candelaria que, en su condición de órgano tutelante de la Junta de Compensación y gestor del Catastro (se corrigió durante la sesión Padrón por Catastro) facilite la relación actualizada de los propietarios de la totalidad d</w:t>
      </w:r>
      <w:r>
        <w:rPr>
          <w:rFonts w:ascii="Liberation Sans" w:eastAsia="Times New Roman" w:hAnsi="Liberation Sans" w:cs="Liberation Sans"/>
          <w:i/>
          <w:iCs/>
          <w:color w:val="000000"/>
          <w:kern w:val="0"/>
          <w:sz w:val="22"/>
          <w:szCs w:val="22"/>
          <w:lang w:eastAsia="es-ES" w:bidi="ar-SA"/>
        </w:rPr>
        <w:t>e las fincas generadas por división horizontal como consecuencia de la edificación de solares en la ASU 1B, todo ello al objeto y cumplimiento de las finalidades urbanísticas promovidas, considerando el principio de colaboración y asistencia a las Juntas d</w:t>
      </w:r>
      <w:r>
        <w:rPr>
          <w:rFonts w:ascii="Liberation Sans" w:eastAsia="Times New Roman" w:hAnsi="Liberation Sans" w:cs="Liberation Sans"/>
          <w:i/>
          <w:iCs/>
          <w:color w:val="000000"/>
          <w:kern w:val="0"/>
          <w:sz w:val="22"/>
          <w:szCs w:val="22"/>
          <w:lang w:eastAsia="es-ES" w:bidi="ar-SA"/>
        </w:rPr>
        <w:t>e Compensación.</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TERCERO.- Consta en el expediente informe jurídico de la Secretaría General en la que se analiza jurídicamente los acuerdos adoptados en las sesiones de la Junta de Compensación de fecha 14 de diciembre de 2021 y 15 de marzo d</w:t>
      </w:r>
      <w:r>
        <w:rPr>
          <w:rFonts w:ascii="Liberation Sans" w:eastAsia="Times New Roman" w:hAnsi="Liberation Sans" w:cs="Liberation Sans"/>
          <w:i/>
          <w:iCs/>
          <w:color w:val="000000"/>
          <w:kern w:val="0"/>
          <w:sz w:val="22"/>
          <w:szCs w:val="22"/>
          <w:lang w:eastAsia="es-ES" w:bidi="ar-SA"/>
        </w:rPr>
        <w:t>e 2022 y se propone a la Alcaldía-Presidencia la siguiente propuesta de resolución:</w:t>
      </w: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“Primero.- El Ayuntamiento de Candelaria en calidad de Administración urbanística actuante y tutelante ordena a la Junta de Compensación ASU 1-B Punta Larga- L</w:t>
      </w:r>
      <w:r>
        <w:rPr>
          <w:rFonts w:ascii="Liberation Sans" w:eastAsia="Times New Roman" w:hAnsi="Liberation Sans" w:cs="Liberation Sans"/>
          <w:i/>
          <w:iCs/>
          <w:color w:val="000000"/>
          <w:kern w:val="0"/>
          <w:sz w:val="22"/>
          <w:szCs w:val="22"/>
          <w:lang w:eastAsia="es-ES" w:bidi="ar-SA"/>
        </w:rPr>
        <w:t>as Arenas que suspenda los acuerdos adoptados en los puntos 4º y 5º del Consejo Rector de fecha 14 de diciembre de 2021 y el punto segundo del Consejo Rector de 15 de marzo de 2022 porque son contrarios a derecho según los fundamentos de derecho expuestos.</w:t>
      </w:r>
    </w:p>
    <w:p w:rsidR="00677D41" w:rsidRDefault="00380365">
      <w:pPr>
        <w:spacing w:after="120"/>
        <w:jc w:val="both"/>
        <w:textAlignment w:val="auto"/>
      </w:pPr>
      <w:r>
        <w:rPr>
          <w:rFonts w:ascii="Liberation Sans" w:eastAsia="Times New Roman" w:hAnsi="Liberation Sans" w:cs="Liberation Sans"/>
          <w:i/>
          <w:iCs/>
          <w:color w:val="000000"/>
          <w:kern w:val="0"/>
          <w:sz w:val="22"/>
          <w:szCs w:val="22"/>
          <w:lang w:eastAsia="es-ES" w:bidi="ar-SA"/>
        </w:rPr>
        <w:t xml:space="preserve">             Segundo.- El Ayuntamiento de Candelaria se reitera en el requerimiento formulado en el Decreto 3127/2021, de fecha 11 de noviembre de 2021 y en consecuencia formula el siguiente requerimiento a la Junta de Compensación ASU 1-B Punta Larga- La</w:t>
      </w:r>
      <w:r>
        <w:rPr>
          <w:rFonts w:ascii="Liberation Sans" w:eastAsia="Times New Roman" w:hAnsi="Liberation Sans" w:cs="Liberation Sans"/>
          <w:i/>
          <w:iCs/>
          <w:color w:val="000000"/>
          <w:kern w:val="0"/>
          <w:sz w:val="22"/>
          <w:szCs w:val="22"/>
          <w:lang w:eastAsia="es-ES" w:bidi="ar-SA"/>
        </w:rPr>
        <w:t>s Arenas</w:t>
      </w:r>
    </w:p>
    <w:p w:rsidR="00677D41" w:rsidRDefault="00380365">
      <w:pPr>
        <w:widowControl/>
        <w:suppressAutoHyphens w:val="0"/>
        <w:autoSpaceDE w:val="0"/>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w:t>
      </w:r>
      <w:r>
        <w:rPr>
          <w:rFonts w:ascii="Liberation Sans" w:eastAsia="Times New Roman" w:hAnsi="Liberation Sans" w:cs="Liberation Sans"/>
          <w:b/>
          <w:bCs/>
          <w:i/>
          <w:iCs/>
          <w:color w:val="000000"/>
          <w:kern w:val="0"/>
          <w:sz w:val="22"/>
          <w:szCs w:val="22"/>
          <w:lang w:eastAsia="es-ES" w:bidi="ar-SA"/>
        </w:rPr>
        <w:t>CUARTO.- Consta en el expediente Decreto de la Alcaldesa-Presidenta 658/2022, de 22 de marzo, (debidamente notificado a todos los propietarios integrantes de la Junta de Compensación según la escritura pública de consti</w:t>
      </w:r>
      <w:r>
        <w:rPr>
          <w:rFonts w:ascii="Liberation Sans" w:eastAsia="Times New Roman" w:hAnsi="Liberation Sans" w:cs="Liberation Sans"/>
          <w:b/>
          <w:bCs/>
          <w:i/>
          <w:iCs/>
          <w:color w:val="000000"/>
          <w:kern w:val="0"/>
          <w:sz w:val="22"/>
          <w:szCs w:val="22"/>
          <w:lang w:eastAsia="es-ES" w:bidi="ar-SA"/>
        </w:rPr>
        <w:t>tución de la misma de fecha 6 de marzo de 2009), cuya parte resolutiva dice:</w:t>
      </w: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“Primero.- El Ayuntamiento de Candelaria en calidad de Administración urbanística actuante y tutelante ordena a la Junta de Compensación ASU 1-B Punta Larga- Las Arenas</w:t>
      </w:r>
      <w:r>
        <w:rPr>
          <w:rFonts w:ascii="Liberation Sans" w:eastAsia="Times New Roman" w:hAnsi="Liberation Sans" w:cs="Liberation Sans"/>
          <w:i/>
          <w:iCs/>
          <w:color w:val="000000"/>
          <w:kern w:val="0"/>
          <w:sz w:val="22"/>
          <w:szCs w:val="22"/>
          <w:lang w:eastAsia="es-ES" w:bidi="ar-SA"/>
        </w:rPr>
        <w:t xml:space="preserve"> que suspenda los acuerdos adoptados en los puntos 4º y 5º del Consejo Rector de fecha 14 de diciembre de 2021 y el punto segundo del Consejo Rector de 15 de marzo de 2022 porque son contrarios a derecho según los fundamentos de derecho expuestos.</w:t>
      </w:r>
    </w:p>
    <w:p w:rsidR="00677D41" w:rsidRDefault="00380365">
      <w:pPr>
        <w:widowControl/>
        <w:suppressAutoHyphens w:val="0"/>
        <w:autoSpaceDE w:val="0"/>
        <w:spacing w:before="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w:t>
      </w:r>
      <w:r>
        <w:rPr>
          <w:rFonts w:ascii="Liberation Sans" w:eastAsia="Times New Roman" w:hAnsi="Liberation Sans" w:cs="Liberation Sans"/>
          <w:i/>
          <w:iCs/>
          <w:color w:val="000000"/>
          <w:kern w:val="0"/>
          <w:sz w:val="22"/>
          <w:szCs w:val="22"/>
          <w:lang w:eastAsia="es-ES" w:bidi="ar-SA"/>
        </w:rPr>
        <w:t xml:space="preserve">  </w:t>
      </w:r>
    </w:p>
    <w:p w:rsidR="00677D41" w:rsidRDefault="00380365">
      <w:pPr>
        <w:widowControl/>
        <w:suppressAutoHyphens w:val="0"/>
        <w:autoSpaceDE w:val="0"/>
        <w:spacing w:before="2"/>
        <w:jc w:val="both"/>
        <w:textAlignment w:val="auto"/>
      </w:pPr>
      <w:r>
        <w:rPr>
          <w:rFonts w:ascii="Liberation Sans" w:eastAsia="Times New Roman" w:hAnsi="Liberation Sans" w:cs="Liberation Sans"/>
          <w:i/>
          <w:iCs/>
          <w:color w:val="000000"/>
          <w:kern w:val="0"/>
          <w:sz w:val="22"/>
          <w:szCs w:val="22"/>
          <w:lang w:eastAsia="es-ES" w:bidi="ar-SA"/>
        </w:rPr>
        <w:t xml:space="preserve">            Segundo.- El Ayuntamiento de Candelaria se reitera en el requerimiento formulado en el Decreto 3127/2021, de fecha 11 de noviembre de 2021 y en consecuencia formula el siguiente requerimiento a la Junta de Compensación ASU 1-B Punta Larga- </w:t>
      </w:r>
      <w:r>
        <w:rPr>
          <w:rFonts w:ascii="Liberation Sans" w:eastAsia="Times New Roman" w:hAnsi="Liberation Sans" w:cs="Liberation Sans"/>
          <w:i/>
          <w:iCs/>
          <w:color w:val="000000"/>
          <w:kern w:val="0"/>
          <w:sz w:val="22"/>
          <w:szCs w:val="22"/>
          <w:lang w:eastAsia="es-ES" w:bidi="ar-SA"/>
        </w:rPr>
        <w:t xml:space="preserve">Las Arenas </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Tercero.- Requerir a la Junta de Compensación ASU 1-B Punta Larga las Arenas a que presente proyecto de urbanización completo de la unidad de actuación que cumpla con los requerimientos formulados por el Ayuntamiento de Candelaria </w:t>
      </w:r>
      <w:r>
        <w:rPr>
          <w:rFonts w:ascii="Liberation Sans" w:eastAsia="Times New Roman" w:hAnsi="Liberation Sans" w:cs="Liberation Sans"/>
          <w:i/>
          <w:iCs/>
          <w:color w:val="000000"/>
          <w:kern w:val="0"/>
          <w:sz w:val="22"/>
          <w:szCs w:val="22"/>
          <w:lang w:eastAsia="es-ES" w:bidi="ar-SA"/>
        </w:rPr>
        <w:t xml:space="preserve">en el expediente 2007/4647 y todo ello en el plazo de TRES MESES desde la recepción de la notificación de la resolución que se dicte. </w:t>
      </w: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Cuarto.- En el caso de la Junta de Compensación incumpla los requerimientos antedichos en los plazos establec</w:t>
      </w:r>
      <w:r>
        <w:rPr>
          <w:rFonts w:ascii="Liberation Sans" w:eastAsia="Times New Roman" w:hAnsi="Liberation Sans" w:cs="Liberation Sans"/>
          <w:i/>
          <w:iCs/>
          <w:color w:val="000000"/>
          <w:kern w:val="0"/>
          <w:sz w:val="22"/>
          <w:szCs w:val="22"/>
          <w:lang w:eastAsia="es-ES" w:bidi="ar-SA"/>
        </w:rPr>
        <w:t>idos se realizará el siguiente procedimiento:</w:t>
      </w:r>
    </w:p>
    <w:p w:rsidR="00677D41" w:rsidRDefault="00380365">
      <w:pPr>
        <w:widowControl/>
        <w:suppressAutoHyphens w:val="0"/>
        <w:autoSpaceDE w:val="0"/>
        <w:spacing w:before="4"/>
        <w:ind w:firstLine="2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w:t>
      </w:r>
    </w:p>
    <w:p w:rsidR="00677D41" w:rsidRDefault="00380365">
      <w:pPr>
        <w:widowControl/>
        <w:suppressAutoHyphens w:val="0"/>
        <w:autoSpaceDE w:val="0"/>
        <w:spacing w:before="4"/>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-Providencia de inicio del expediente y emisión de los informes técnicos y jurídicos y de Intervención.</w:t>
      </w:r>
    </w:p>
    <w:p w:rsidR="00677D41" w:rsidRDefault="00380365">
      <w:pPr>
        <w:widowControl/>
        <w:suppressAutoHyphens w:val="0"/>
        <w:autoSpaceDE w:val="0"/>
        <w:spacing w:before="6"/>
        <w:ind w:firstLine="2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w:t>
      </w:r>
    </w:p>
    <w:p w:rsidR="00677D41" w:rsidRDefault="00380365">
      <w:pPr>
        <w:widowControl/>
        <w:suppressAutoHyphens w:val="0"/>
        <w:autoSpaceDE w:val="0"/>
        <w:spacing w:before="6"/>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-Declaración por la Alcaldesa-Presidenta de la Corporación, en su </w:t>
      </w:r>
      <w:r>
        <w:rPr>
          <w:rFonts w:ascii="Liberation Sans" w:eastAsia="Times New Roman" w:hAnsi="Liberation Sans" w:cs="Liberation Sans"/>
          <w:i/>
          <w:iCs/>
          <w:color w:val="000000"/>
          <w:kern w:val="0"/>
          <w:sz w:val="22"/>
          <w:szCs w:val="22"/>
          <w:lang w:eastAsia="es-ES" w:bidi="ar-SA"/>
        </w:rPr>
        <w:t xml:space="preserve">caso, del incumplimiento de los deberes legales y las obligaciones inherentes al sistema de ejecución privada por compensación de la Junta de Compensación de la ASU 1-B Punta Larga-Las Arenas en la unidad de actuación en suelo urbano no consolidado UA-C04 </w:t>
      </w:r>
      <w:r>
        <w:rPr>
          <w:rFonts w:ascii="Liberation Sans" w:eastAsia="Times New Roman" w:hAnsi="Liberation Sans" w:cs="Liberation Sans"/>
          <w:i/>
          <w:iCs/>
          <w:color w:val="000000"/>
          <w:kern w:val="0"/>
          <w:sz w:val="22"/>
          <w:szCs w:val="22"/>
          <w:lang w:eastAsia="es-ES" w:bidi="ar-SA"/>
        </w:rPr>
        <w:t>Punta Larga.</w:t>
      </w:r>
    </w:p>
    <w:p w:rsidR="00677D41" w:rsidRDefault="00677D41">
      <w:pPr>
        <w:widowControl/>
        <w:suppressAutoHyphens w:val="0"/>
        <w:autoSpaceDE w:val="0"/>
        <w:spacing w:before="6"/>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6"/>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-Trámite de audiencia a la Junta de Compensación de la ASU 1-B Punta Larga-Las Arenas y a todos los propietarios por el plazo de 20 días hábiles. </w:t>
      </w:r>
    </w:p>
    <w:p w:rsidR="00677D41" w:rsidRDefault="00677D41">
      <w:pPr>
        <w:widowControl/>
        <w:suppressAutoHyphens w:val="0"/>
        <w:autoSpaceDE w:val="0"/>
        <w:spacing w:before="6"/>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6"/>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-Emisión de los informes técnicos, jurídicos y de Intervención.</w:t>
      </w:r>
    </w:p>
    <w:p w:rsidR="00677D41" w:rsidRDefault="00677D41">
      <w:pPr>
        <w:widowControl/>
        <w:suppressAutoHyphens w:val="0"/>
        <w:autoSpaceDE w:val="0"/>
        <w:spacing w:before="6"/>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6"/>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w:t>
      </w:r>
      <w:r>
        <w:rPr>
          <w:rFonts w:ascii="Liberation Sans" w:eastAsia="Times New Roman" w:hAnsi="Liberation Sans" w:cs="Liberation Sans"/>
          <w:i/>
          <w:iCs/>
          <w:color w:val="000000"/>
          <w:kern w:val="0"/>
          <w:sz w:val="22"/>
          <w:szCs w:val="22"/>
          <w:lang w:eastAsia="es-ES" w:bidi="ar-SA"/>
        </w:rPr>
        <w:t xml:space="preserve">    -Anuncio de información pública en el BOP y en la sede electrónica municipal.</w:t>
      </w:r>
    </w:p>
    <w:p w:rsidR="00677D41" w:rsidRDefault="00677D41">
      <w:pPr>
        <w:widowControl/>
        <w:suppressAutoHyphens w:val="0"/>
        <w:autoSpaceDE w:val="0"/>
        <w:spacing w:before="6"/>
        <w:ind w:firstLine="22"/>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6"/>
        <w:ind w:firstLine="22"/>
        <w:textAlignment w:val="auto"/>
      </w:pPr>
      <w:r>
        <w:rPr>
          <w:rFonts w:ascii="Liberation Sans" w:eastAsia="Times New Roman" w:hAnsi="Liberation Sans" w:cs="Liberation Sans"/>
          <w:i/>
          <w:iCs/>
          <w:color w:val="000000"/>
          <w:kern w:val="0"/>
          <w:sz w:val="22"/>
          <w:szCs w:val="22"/>
          <w:lang w:eastAsia="es-ES" w:bidi="ar-SA"/>
        </w:rPr>
        <w:t xml:space="preserve">           -Decreto de la Alcaldía-Presidencia que pone fin al procedimiento en el que se deberá precisar, en su caso:</w:t>
      </w:r>
    </w:p>
    <w:p w:rsidR="00677D41" w:rsidRDefault="00677D41">
      <w:pPr>
        <w:widowControl/>
        <w:suppressAutoHyphens w:val="0"/>
        <w:autoSpaceDE w:val="0"/>
        <w:spacing w:before="6"/>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6"/>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a) La existencia de incumplimientos de deb</w:t>
      </w:r>
      <w:r>
        <w:rPr>
          <w:rFonts w:ascii="Liberation Sans" w:eastAsia="Times New Roman" w:hAnsi="Liberation Sans" w:cs="Liberation Sans"/>
          <w:i/>
          <w:iCs/>
          <w:color w:val="000000"/>
          <w:kern w:val="0"/>
          <w:sz w:val="22"/>
          <w:szCs w:val="22"/>
          <w:lang w:eastAsia="es-ES" w:bidi="ar-SA"/>
        </w:rPr>
        <w:t>eres u obligaciones legales o voluntariamente asumidas.</w:t>
      </w:r>
    </w:p>
    <w:p w:rsidR="00677D41" w:rsidRDefault="00677D41">
      <w:pPr>
        <w:spacing w:after="120"/>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spacing w:after="120"/>
        <w:jc w:val="both"/>
        <w:textAlignment w:val="auto"/>
      </w:pPr>
      <w:r>
        <w:rPr>
          <w:rFonts w:ascii="Liberation Sans" w:eastAsia="Times New Roman" w:hAnsi="Liberation Sans" w:cs="Liberation Sans"/>
          <w:i/>
          <w:iCs/>
          <w:color w:val="000000"/>
          <w:kern w:val="0"/>
          <w:sz w:val="22"/>
          <w:szCs w:val="22"/>
          <w:lang w:eastAsia="es-ES" w:bidi="ar-SA"/>
        </w:rPr>
        <w:t xml:space="preserve">           b) El contenido y el alcance de los deberes y las restantes obligaciones pendientes de cumplimiento.</w:t>
      </w:r>
    </w:p>
    <w:p w:rsidR="00677D41" w:rsidRDefault="00677D41">
      <w:pPr>
        <w:spacing w:after="120"/>
        <w:jc w:val="both"/>
        <w:textAlignment w:val="auto"/>
        <w:rPr>
          <w:rFonts w:ascii="Arial" w:eastAsia="Times New Roman" w:hAnsi="Arial" w:cs="Arial"/>
          <w:sz w:val="22"/>
          <w:szCs w:val="22"/>
          <w:lang w:eastAsia="ar-SA" w:bidi="ar-SA"/>
        </w:rPr>
      </w:pPr>
    </w:p>
    <w:p w:rsidR="00677D41" w:rsidRDefault="00380365">
      <w:pPr>
        <w:widowControl/>
        <w:suppressAutoHyphens w:val="0"/>
        <w:autoSpaceDE w:val="0"/>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c) Los instrumentos de ejecución del planeamiento y los proyectos cuya form</w:t>
      </w:r>
      <w:r>
        <w:rPr>
          <w:rFonts w:ascii="Liberation Sans" w:eastAsia="Times New Roman" w:hAnsi="Liberation Sans" w:cs="Liberation Sans"/>
          <w:i/>
          <w:iCs/>
          <w:color w:val="000000"/>
          <w:kern w:val="0"/>
          <w:sz w:val="22"/>
          <w:szCs w:val="22"/>
          <w:lang w:eastAsia="es-ES" w:bidi="ar-SA"/>
        </w:rPr>
        <w:t>ulación o tramitación sea aún necesaria para ultimar la gestión y ejecución de la actuación.</w:t>
      </w:r>
    </w:p>
    <w:p w:rsidR="00677D41" w:rsidRDefault="00677D41">
      <w:pPr>
        <w:widowControl/>
        <w:suppressAutoHyphens w:val="0"/>
        <w:autoSpaceDE w:val="0"/>
        <w:spacing w:before="6"/>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6"/>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d) Las obras de urbanización y, en su caso, de edificación pendientes de ejecutar, el coste previsto de éstas y de la gestión del sistema y el plazo en </w:t>
      </w:r>
      <w:r>
        <w:rPr>
          <w:rFonts w:ascii="Liberation Sans" w:eastAsia="Times New Roman" w:hAnsi="Liberation Sans" w:cs="Liberation Sans"/>
          <w:i/>
          <w:iCs/>
          <w:color w:val="000000"/>
          <w:kern w:val="0"/>
          <w:sz w:val="22"/>
          <w:szCs w:val="22"/>
          <w:lang w:eastAsia="es-ES" w:bidi="ar-SA"/>
        </w:rPr>
        <w:t>que se estime pueda ser llevado a cabo el desarrollo completo de la adecuación prevista.</w:t>
      </w:r>
    </w:p>
    <w:p w:rsidR="00677D41" w:rsidRDefault="00677D41">
      <w:pPr>
        <w:widowControl/>
        <w:suppressAutoHyphens w:val="0"/>
        <w:autoSpaceDE w:val="0"/>
        <w:spacing w:before="6"/>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6"/>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e) El suelo edificable cuya enajenación resulta necesaria para sufragar los costes de la gestión del sistema y de las obras de urbanización.</w:t>
      </w:r>
    </w:p>
    <w:p w:rsidR="00677D41" w:rsidRDefault="00677D41">
      <w:pPr>
        <w:widowControl/>
        <w:suppressAutoHyphens w:val="0"/>
        <w:autoSpaceDE w:val="0"/>
        <w:spacing w:before="6"/>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6"/>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2. L</w:t>
      </w:r>
      <w:r>
        <w:rPr>
          <w:rFonts w:ascii="Liberation Sans" w:eastAsia="Times New Roman" w:hAnsi="Liberation Sans" w:cs="Liberation Sans"/>
          <w:i/>
          <w:iCs/>
          <w:color w:val="000000"/>
          <w:kern w:val="0"/>
          <w:sz w:val="22"/>
          <w:szCs w:val="22"/>
          <w:lang w:eastAsia="es-ES" w:bidi="ar-SA"/>
        </w:rPr>
        <w:t>a declaración del sistema de ejecución forzosa supondrá, en su caso, la afectación legal de todos los terrenos, construcciones y edificaciones, así como derechos, al cumplimiento de dicho sistema, y será inscrita en el Registro de la Propiedad, a cuyo efec</w:t>
      </w:r>
      <w:r>
        <w:rPr>
          <w:rFonts w:ascii="Liberation Sans" w:eastAsia="Times New Roman" w:hAnsi="Liberation Sans" w:cs="Liberation Sans"/>
          <w:i/>
          <w:iCs/>
          <w:color w:val="000000"/>
          <w:kern w:val="0"/>
          <w:sz w:val="22"/>
          <w:szCs w:val="22"/>
          <w:lang w:eastAsia="es-ES" w:bidi="ar-SA"/>
        </w:rPr>
        <w:t>to deberá comunicarse a éste para que se haga constar.</w:t>
      </w:r>
    </w:p>
    <w:p w:rsidR="00677D41" w:rsidRDefault="00677D41">
      <w:pPr>
        <w:widowControl/>
        <w:suppressAutoHyphens w:val="0"/>
        <w:autoSpaceDE w:val="0"/>
        <w:spacing w:before="6"/>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6"/>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3. La determinación del sistema de ejecución forzosa, en su caso, habilitará al Ayuntamiento sin trámite ni requisito ulterior alguno para:</w:t>
      </w:r>
    </w:p>
    <w:p w:rsidR="00677D41" w:rsidRDefault="00380365">
      <w:pPr>
        <w:widowControl/>
        <w:suppressAutoHyphens w:val="0"/>
        <w:autoSpaceDE w:val="0"/>
        <w:spacing w:before="6"/>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a) Proceder inmediatamente a la ocu</w:t>
      </w:r>
      <w:r>
        <w:rPr>
          <w:rFonts w:ascii="Liberation Sans" w:eastAsia="Times New Roman" w:hAnsi="Liberation Sans" w:cs="Liberation Sans"/>
          <w:i/>
          <w:iCs/>
          <w:color w:val="000000"/>
          <w:kern w:val="0"/>
          <w:sz w:val="22"/>
          <w:szCs w:val="22"/>
          <w:lang w:eastAsia="es-ES" w:bidi="ar-SA"/>
        </w:rPr>
        <w:t>pación de los terrenos y demás bienes que, por su calificación urbanística, deban ser objeto de cesión obligatoria y gratuita.</w:t>
      </w:r>
    </w:p>
    <w:p w:rsidR="00677D41" w:rsidRDefault="00677D41">
      <w:pPr>
        <w:widowControl/>
        <w:suppressAutoHyphens w:val="0"/>
        <w:autoSpaceDE w:val="0"/>
        <w:spacing w:before="6"/>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6"/>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b) Localizar los terrenos precisos para la cesión correspondiente al porcentaje pertinente del aprovechamiento urbaní</w:t>
      </w:r>
      <w:r>
        <w:rPr>
          <w:rFonts w:ascii="Liberation Sans" w:eastAsia="Times New Roman" w:hAnsi="Liberation Sans" w:cs="Liberation Sans"/>
          <w:i/>
          <w:iCs/>
          <w:color w:val="000000"/>
          <w:kern w:val="0"/>
          <w:sz w:val="22"/>
          <w:szCs w:val="22"/>
          <w:lang w:eastAsia="es-ES" w:bidi="ar-SA"/>
        </w:rPr>
        <w:t>stico y proceder a la ocupación de los mismos.</w:t>
      </w:r>
    </w:p>
    <w:p w:rsidR="00677D41" w:rsidRDefault="00677D41">
      <w:pPr>
        <w:widowControl/>
        <w:suppressAutoHyphens w:val="0"/>
        <w:autoSpaceDE w:val="0"/>
        <w:spacing w:before="6"/>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6"/>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c) Formular y, en su caso, ejecutar los instrumentos de ordenación complementarios que sean precisos, así como el o los proyectos de urbanización y, en su caso, edificación, pertinentes.</w:t>
      </w:r>
    </w:p>
    <w:p w:rsidR="00677D41" w:rsidRDefault="00677D41">
      <w:pPr>
        <w:widowControl/>
        <w:suppressAutoHyphens w:val="0"/>
        <w:autoSpaceDE w:val="0"/>
        <w:spacing w:before="6"/>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6"/>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w:t>
      </w:r>
      <w:r>
        <w:rPr>
          <w:rFonts w:ascii="Liberation Sans" w:eastAsia="Times New Roman" w:hAnsi="Liberation Sans" w:cs="Liberation Sans"/>
          <w:i/>
          <w:iCs/>
          <w:color w:val="000000"/>
          <w:kern w:val="0"/>
          <w:sz w:val="22"/>
          <w:szCs w:val="22"/>
          <w:lang w:eastAsia="es-ES" w:bidi="ar-SA"/>
        </w:rPr>
        <w:t>d) Formular y, si procede, ejecutar el o los proyectos de reparcelación forzosa, en su caso complementarios o de modificación de los que se hubieran ya formulado, necesarios para la justa distribución de beneficios y cargas, incluyendo los nuevos costes de</w:t>
      </w:r>
      <w:r>
        <w:rPr>
          <w:rFonts w:ascii="Liberation Sans" w:eastAsia="Times New Roman" w:hAnsi="Liberation Sans" w:cs="Liberation Sans"/>
          <w:i/>
          <w:iCs/>
          <w:color w:val="000000"/>
          <w:kern w:val="0"/>
          <w:sz w:val="22"/>
          <w:szCs w:val="22"/>
          <w:lang w:eastAsia="es-ES" w:bidi="ar-SA"/>
        </w:rPr>
        <w:t>rivados de la determinación del sistema de ejecución forzosa y, entre ellos, los de gestión de éste, que no podrán superar el 10 por ciento del total de los de la cuenta final de liquidación del sistema”.</w:t>
      </w:r>
    </w:p>
    <w:p w:rsidR="00677D41" w:rsidRDefault="00677D41">
      <w:pPr>
        <w:widowControl/>
        <w:suppressAutoHyphens w:val="0"/>
        <w:autoSpaceDE w:val="0"/>
        <w:spacing w:before="6"/>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677D41">
      <w:pPr>
        <w:widowControl/>
        <w:suppressAutoHyphens w:val="0"/>
        <w:autoSpaceDE w:val="0"/>
        <w:spacing w:before="6"/>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6"/>
        <w:ind w:firstLine="2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QUINTA.- Consta en el expediente recur</w:t>
      </w:r>
      <w:r>
        <w:rPr>
          <w:rFonts w:ascii="Liberation Sans" w:eastAsia="Times New Roman" w:hAnsi="Liberation Sans" w:cs="Liberation Sans"/>
          <w:i/>
          <w:iCs/>
          <w:color w:val="000000"/>
          <w:kern w:val="0"/>
          <w:sz w:val="22"/>
          <w:szCs w:val="22"/>
          <w:lang w:eastAsia="es-ES" w:bidi="ar-SA"/>
        </w:rPr>
        <w:t xml:space="preserve">so de reposición interpuesto por Don Carlos Plasencia Romero por registro de entrada de 13 de abril de 2022 en nombre y representación de la Junta de Compensación Punta Larga-Las Arenas contra el Decreto de la Alcaldía-Presidencia nº 658/2022, de fecha 21 </w:t>
      </w:r>
      <w:r>
        <w:rPr>
          <w:rFonts w:ascii="Liberation Sans" w:eastAsia="Times New Roman" w:hAnsi="Liberation Sans" w:cs="Liberation Sans"/>
          <w:i/>
          <w:iCs/>
          <w:color w:val="000000"/>
          <w:kern w:val="0"/>
          <w:sz w:val="22"/>
          <w:szCs w:val="22"/>
          <w:lang w:eastAsia="es-ES" w:bidi="ar-SA"/>
        </w:rPr>
        <w:t>de marzo, que se basa en los siguientes fundamentos jurídicos:</w:t>
      </w:r>
    </w:p>
    <w:p w:rsidR="00677D41" w:rsidRDefault="00677D41">
      <w:pPr>
        <w:widowControl/>
        <w:suppressAutoHyphens w:val="0"/>
        <w:autoSpaceDE w:val="0"/>
        <w:spacing w:before="6"/>
        <w:ind w:firstLine="22"/>
        <w:jc w:val="both"/>
        <w:textAlignment w:val="auto"/>
        <w:rPr>
          <w:rFonts w:ascii="Liberation Sans" w:eastAsia="Times New Roman" w:hAnsi="Liberation Sans" w:cs="Liberation Sans"/>
          <w:color w:val="000000"/>
          <w:kern w:val="0"/>
          <w:sz w:val="22"/>
          <w:szCs w:val="22"/>
          <w:lang w:eastAsia="es-ES" w:bidi="ar-SA"/>
        </w:rPr>
      </w:pPr>
    </w:p>
    <w:p w:rsidR="00677D41" w:rsidRDefault="00380365">
      <w:pPr>
        <w:widowControl/>
        <w:suppressAutoHyphens w:val="0"/>
        <w:autoSpaceDE w:val="0"/>
        <w:spacing w:before="6"/>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w:t>
      </w:r>
      <w:r>
        <w:rPr>
          <w:rFonts w:ascii="Liberation Sans" w:eastAsia="Times New Roman" w:hAnsi="Liberation Sans" w:cs="Liberation Sans"/>
          <w:i/>
          <w:iCs/>
          <w:color w:val="000000"/>
          <w:kern w:val="0"/>
          <w:sz w:val="22"/>
          <w:szCs w:val="22"/>
          <w:u w:val="single"/>
          <w:lang w:eastAsia="es-ES" w:bidi="ar-SA"/>
        </w:rPr>
        <w:t>Primera alegación:</w:t>
      </w:r>
    </w:p>
    <w:p w:rsidR="00677D41" w:rsidRDefault="00677D41">
      <w:pPr>
        <w:spacing w:after="120"/>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6"/>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-Con relación con el incremento de obras de urbanización fruto de la Modificación del Plan en ejercicio del “ius variandi” fue publicada el 17 de mayo</w:t>
      </w:r>
      <w:r>
        <w:rPr>
          <w:rFonts w:ascii="Liberation Sans" w:eastAsia="Times New Roman" w:hAnsi="Liberation Sans" w:cs="Liberation Sans"/>
          <w:i/>
          <w:iCs/>
          <w:color w:val="000000"/>
          <w:kern w:val="0"/>
          <w:sz w:val="22"/>
          <w:szCs w:val="22"/>
          <w:lang w:eastAsia="es-ES" w:bidi="ar-SA"/>
        </w:rPr>
        <w:t xml:space="preserve"> de 2007, la Normativa urbanística íntegra del Plan General de Ordenación del municipio de Candelaria, con la consecuencia de que la unidad de actuación ASU 1-B pasó a denominarse Unidad de Actuación en curso (suelo urbano no consolidado) UA-C04 Punta Larg</w:t>
      </w:r>
      <w:r>
        <w:rPr>
          <w:rFonts w:ascii="Liberation Sans" w:eastAsia="Times New Roman" w:hAnsi="Liberation Sans" w:cs="Liberation Sans"/>
          <w:i/>
          <w:iCs/>
          <w:color w:val="000000"/>
          <w:kern w:val="0"/>
          <w:sz w:val="22"/>
          <w:szCs w:val="22"/>
          <w:lang w:eastAsia="es-ES" w:bidi="ar-SA"/>
        </w:rPr>
        <w:t>a, constituyendo con ello con una nueva redelimitación al fijar una superficie de 296.286 metros cuadrados, y sorprendentemente modificando los parámetros urbanísticos de la inicial ASU 1-B al incrementarse las cargas urbanísticas y obligaciones de la Junt</w:t>
      </w:r>
      <w:r>
        <w:rPr>
          <w:rFonts w:ascii="Liberation Sans" w:eastAsia="Times New Roman" w:hAnsi="Liberation Sans" w:cs="Liberation Sans"/>
          <w:i/>
          <w:iCs/>
          <w:color w:val="000000"/>
          <w:kern w:val="0"/>
          <w:sz w:val="22"/>
          <w:szCs w:val="22"/>
          <w:lang w:eastAsia="es-ES" w:bidi="ar-SA"/>
        </w:rPr>
        <w:t>a de Compensación de la Unidad de Actuación en curso (ASU 1-B).</w:t>
      </w:r>
    </w:p>
    <w:p w:rsidR="00677D41" w:rsidRDefault="00677D41">
      <w:pPr>
        <w:widowControl/>
        <w:suppressAutoHyphens w:val="0"/>
        <w:autoSpaceDE w:val="0"/>
        <w:spacing w:before="6"/>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6"/>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-Con ello el proyecto de compensación voluntaria que en 1999 había sido aprobado por el Pleno e inscrito en el registro de la propiedad quedó afectado por el incremento desmesurado </w:t>
      </w:r>
      <w:r>
        <w:rPr>
          <w:rFonts w:ascii="Liberation Sans" w:eastAsia="Times New Roman" w:hAnsi="Liberation Sans" w:cs="Liberation Sans"/>
          <w:i/>
          <w:iCs/>
          <w:color w:val="000000"/>
          <w:kern w:val="0"/>
          <w:sz w:val="22"/>
          <w:szCs w:val="22"/>
          <w:lang w:eastAsia="es-ES" w:bidi="ar-SA"/>
        </w:rPr>
        <w:t>de las cargas urbanísticas en la nueva unidad de actuación UA-C04.</w:t>
      </w:r>
    </w:p>
    <w:p w:rsidR="00677D41" w:rsidRDefault="00677D41">
      <w:pPr>
        <w:widowControl/>
        <w:suppressAutoHyphens w:val="0"/>
        <w:autoSpaceDE w:val="0"/>
        <w:spacing w:before="6"/>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6"/>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-Un cambio sustancial en los criterios de urbanización con un incremento de gastos y costes de ejecución de nueva urbanización pretendido por el Ayuntamiento conlleva que la tota</w:t>
      </w:r>
      <w:r>
        <w:rPr>
          <w:rFonts w:ascii="Liberation Sans" w:eastAsia="Times New Roman" w:hAnsi="Liberation Sans" w:cs="Liberation Sans"/>
          <w:i/>
          <w:iCs/>
          <w:color w:val="000000"/>
          <w:kern w:val="0"/>
          <w:sz w:val="22"/>
          <w:szCs w:val="22"/>
          <w:lang w:eastAsia="es-ES" w:bidi="ar-SA"/>
        </w:rPr>
        <w:t>lidad de los titulares actuales de fincas deben ser llamados para su participación en la toma de decisiones por los órganos de la Junta, singularmente para la aprobación del proyecto de urbanización y presupuesto de ejecución.</w:t>
      </w:r>
    </w:p>
    <w:p w:rsidR="00677D41" w:rsidRDefault="00677D41">
      <w:pPr>
        <w:widowControl/>
        <w:suppressAutoHyphens w:val="0"/>
        <w:autoSpaceDE w:val="0"/>
        <w:spacing w:before="6"/>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6"/>
        <w:jc w:val="both"/>
        <w:textAlignment w:val="auto"/>
      </w:pPr>
      <w:r>
        <w:rPr>
          <w:rFonts w:ascii="Liberation Sans" w:eastAsia="Times New Roman" w:hAnsi="Liberation Sans" w:cs="Liberation Sans"/>
          <w:i/>
          <w:iCs/>
          <w:color w:val="000000"/>
          <w:kern w:val="0"/>
          <w:sz w:val="22"/>
          <w:szCs w:val="22"/>
          <w:lang w:eastAsia="es-ES" w:bidi="ar-SA"/>
        </w:rPr>
        <w:t xml:space="preserve">          </w:t>
      </w:r>
      <w:r>
        <w:rPr>
          <w:rFonts w:ascii="Liberation Sans" w:eastAsia="Times New Roman" w:hAnsi="Liberation Sans" w:cs="Liberation Sans"/>
          <w:i/>
          <w:iCs/>
          <w:color w:val="000000"/>
          <w:kern w:val="0"/>
          <w:sz w:val="22"/>
          <w:szCs w:val="22"/>
          <w:u w:val="single"/>
          <w:lang w:eastAsia="es-ES" w:bidi="ar-SA"/>
        </w:rPr>
        <w:t>Segunda alegación:</w:t>
      </w:r>
    </w:p>
    <w:p w:rsidR="00677D41" w:rsidRDefault="00677D41">
      <w:pPr>
        <w:widowControl/>
        <w:suppressAutoHyphens w:val="0"/>
        <w:autoSpaceDE w:val="0"/>
        <w:spacing w:before="4"/>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4"/>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Que no fue vulnerado el derecho a la información de los vocales ya que la convocatoria fue realizada el 1 de diciembre y la sesión se celebró el día 14 de diciembre de 2021 quedó de manifestó y a plena disposición de todos los vocales la inform</w:t>
      </w:r>
      <w:r>
        <w:rPr>
          <w:rFonts w:ascii="Liberation Sans" w:eastAsia="Times New Roman" w:hAnsi="Liberation Sans" w:cs="Liberation Sans"/>
          <w:i/>
          <w:iCs/>
          <w:color w:val="000000"/>
          <w:kern w:val="0"/>
          <w:sz w:val="22"/>
          <w:szCs w:val="22"/>
          <w:lang w:eastAsia="es-ES" w:bidi="ar-SA"/>
        </w:rPr>
        <w:t xml:space="preserve">ación. </w:t>
      </w: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En cuanto al informe del Presidente se les entregó copia a los asistentes y se les dio copia a los mismos otorgando un receso de la sesión al objeto de que los vocales pudieran examinar el contenido de las mismas por lo que no se vulneró </w:t>
      </w:r>
      <w:r>
        <w:rPr>
          <w:rFonts w:ascii="Liberation Sans" w:eastAsia="Times New Roman" w:hAnsi="Liberation Sans" w:cs="Liberation Sans"/>
          <w:i/>
          <w:iCs/>
          <w:color w:val="000000"/>
          <w:kern w:val="0"/>
          <w:sz w:val="22"/>
          <w:szCs w:val="22"/>
          <w:lang w:eastAsia="es-ES" w:bidi="ar-SA"/>
        </w:rPr>
        <w:t>la legislación.</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w:t>
      </w:r>
      <w:r>
        <w:rPr>
          <w:rFonts w:ascii="Liberation Sans" w:eastAsia="Times New Roman" w:hAnsi="Liberation Sans" w:cs="Liberation Sans"/>
          <w:i/>
          <w:iCs/>
          <w:color w:val="000000"/>
          <w:kern w:val="0"/>
          <w:sz w:val="22"/>
          <w:szCs w:val="22"/>
          <w:u w:val="single"/>
          <w:lang w:eastAsia="es-ES" w:bidi="ar-SA"/>
        </w:rPr>
        <w:t>Tercera alegación</w:t>
      </w: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Que las únicas obligaciones pendientes de la Junta de Compensación al día de la fecha con las que corresponden directamente con el proyecto de compensación ASU 1-B Punta Larga-Las Arenas, aprobado </w:t>
      </w:r>
      <w:r>
        <w:rPr>
          <w:rFonts w:ascii="Liberation Sans" w:eastAsia="Times New Roman" w:hAnsi="Liberation Sans" w:cs="Liberation Sans"/>
          <w:i/>
          <w:iCs/>
          <w:color w:val="000000"/>
          <w:kern w:val="0"/>
          <w:sz w:val="22"/>
          <w:szCs w:val="22"/>
          <w:lang w:eastAsia="es-ES" w:bidi="ar-SA"/>
        </w:rPr>
        <w:t>por el Pleno del Ayuntamiento, en la sesión de 12 de junio de 1999.</w:t>
      </w: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Que la Junta de Compensación sólo está facultada para ejecutar las obligaciones de urbanización de la Unidad de Actuación ASU 1-B por tanto nada debe de asumir de aquello que e</w:t>
      </w:r>
      <w:r>
        <w:rPr>
          <w:rFonts w:ascii="Liberation Sans" w:eastAsia="Times New Roman" w:hAnsi="Liberation Sans" w:cs="Liberation Sans"/>
          <w:i/>
          <w:iCs/>
          <w:color w:val="000000"/>
          <w:kern w:val="0"/>
          <w:sz w:val="22"/>
          <w:szCs w:val="22"/>
          <w:lang w:eastAsia="es-ES" w:bidi="ar-SA"/>
        </w:rPr>
        <w:t>xcede de su obligación legal.</w:t>
      </w: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Que el acuerdo adoptado por el Consejo Rector de 14 de diciembre de 2022 es conforme a derecho, pues el mismo parte del proyecto de compensación aprobado por el Ayuntamiento de Candelaria el 12 de junio de 1999 sin </w:t>
      </w:r>
      <w:r>
        <w:rPr>
          <w:rFonts w:ascii="Liberation Sans" w:eastAsia="Times New Roman" w:hAnsi="Liberation Sans" w:cs="Liberation Sans"/>
          <w:i/>
          <w:iCs/>
          <w:color w:val="000000"/>
          <w:kern w:val="0"/>
          <w:sz w:val="22"/>
          <w:szCs w:val="22"/>
          <w:lang w:eastAsia="es-ES" w:bidi="ar-SA"/>
        </w:rPr>
        <w:t>que hasta la fecha se haya extinguido careciendo de sentido y siendo incompatible urbanísticamente presentar un proyecto de compensación para una unidad donde continúa vigente y desplegando sus efectos el aprobado en 1999.</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w:t>
      </w:r>
      <w:r>
        <w:rPr>
          <w:rFonts w:ascii="Liberation Sans" w:eastAsia="Times New Roman" w:hAnsi="Liberation Sans" w:cs="Liberation Sans"/>
          <w:i/>
          <w:iCs/>
          <w:color w:val="000000"/>
          <w:kern w:val="0"/>
          <w:sz w:val="22"/>
          <w:szCs w:val="22"/>
          <w:u w:val="single"/>
          <w:lang w:eastAsia="es-ES" w:bidi="ar-SA"/>
        </w:rPr>
        <w:t>Cuarta alegación</w:t>
      </w: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w:t>
      </w:r>
      <w:r>
        <w:rPr>
          <w:rFonts w:ascii="Liberation Sans" w:eastAsia="Times New Roman" w:hAnsi="Liberation Sans" w:cs="Liberation Sans"/>
          <w:i/>
          <w:iCs/>
          <w:color w:val="000000"/>
          <w:kern w:val="0"/>
          <w:sz w:val="22"/>
          <w:szCs w:val="22"/>
          <w:lang w:eastAsia="es-ES" w:bidi="ar-SA"/>
        </w:rPr>
        <w:t xml:space="preserve">        Partiendo de que el urbanismo se configura como una función pública determinada por la ley, la necesidad de los datos se justifica en la integración de nuevos miembros titulares de derechos y obligaciones en la Junta de Compensación por ministerio </w:t>
      </w:r>
      <w:r>
        <w:rPr>
          <w:rFonts w:ascii="Liberation Sans" w:eastAsia="Times New Roman" w:hAnsi="Liberation Sans" w:cs="Liberation Sans"/>
          <w:i/>
          <w:iCs/>
          <w:color w:val="000000"/>
          <w:kern w:val="0"/>
          <w:sz w:val="22"/>
          <w:szCs w:val="22"/>
          <w:lang w:eastAsia="es-ES" w:bidi="ar-SA"/>
        </w:rPr>
        <w:t>de la ley al objeto de su participación de la toma de decisiones y cumplimiento de obligaciones urbanísticas, ejercicio de derechos y participación en gastos y costes en la gestión y urbanización; con la consecuencia de la habilitación legal para el tratam</w:t>
      </w:r>
      <w:r>
        <w:rPr>
          <w:rFonts w:ascii="Liberation Sans" w:eastAsia="Times New Roman" w:hAnsi="Liberation Sans" w:cs="Liberation Sans"/>
          <w:i/>
          <w:iCs/>
          <w:color w:val="000000"/>
          <w:kern w:val="0"/>
          <w:sz w:val="22"/>
          <w:szCs w:val="22"/>
          <w:lang w:eastAsia="es-ES" w:bidi="ar-SA"/>
        </w:rPr>
        <w:t>iento fundado en el cumplimiento de una obligación legal exigible al responsable.</w:t>
      </w: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Cs w:val="22"/>
          <w:lang w:eastAsia="es-ES" w:bidi="ar-SA"/>
        </w:rPr>
        <w:t xml:space="preserve">           La falta de notificación expresa de la convocatoria a la sesión de la Asamblea </w:t>
      </w:r>
      <w:r>
        <w:rPr>
          <w:rFonts w:ascii="Liberation Sans" w:eastAsia="Times New Roman" w:hAnsi="Liberation Sans" w:cs="Liberation Sans"/>
          <w:i/>
          <w:iCs/>
          <w:color w:val="000000"/>
          <w:kern w:val="0"/>
          <w:sz w:val="22"/>
          <w:szCs w:val="22"/>
          <w:lang w:eastAsia="es-ES" w:bidi="ar-SA"/>
        </w:rPr>
        <w:t xml:space="preserve">General a los propietarios actuales de las parcelas y edificaciones, tanto si </w:t>
      </w:r>
      <w:r>
        <w:rPr>
          <w:rFonts w:ascii="Liberation Sans" w:eastAsia="Times New Roman" w:hAnsi="Liberation Sans" w:cs="Liberation Sans"/>
          <w:i/>
          <w:iCs/>
          <w:color w:val="000000"/>
          <w:kern w:val="0"/>
          <w:sz w:val="22"/>
          <w:szCs w:val="22"/>
          <w:lang w:eastAsia="es-ES" w:bidi="ar-SA"/>
        </w:rPr>
        <w:t>resultan inscritas en el Registro de la Propiedad como en el Catastro- para el caso de que las transmisiones no hubieran sido inscritas en el registro de la propiedad –constituye causa de nulidad de la convocatoria y por tanto de su celebración, determinan</w:t>
      </w:r>
      <w:r>
        <w:rPr>
          <w:rFonts w:ascii="Liberation Sans" w:eastAsia="Times New Roman" w:hAnsi="Liberation Sans" w:cs="Liberation Sans"/>
          <w:i/>
          <w:iCs/>
          <w:color w:val="000000"/>
          <w:kern w:val="0"/>
          <w:sz w:val="22"/>
          <w:szCs w:val="22"/>
          <w:lang w:eastAsia="es-ES" w:bidi="ar-SA"/>
        </w:rPr>
        <w:t>te de indefensión de los propietarios no convocados personalmente, afectados por los acuerdos que se adopten sin posibilidad de formular alegaciones y sentido de su voto.</w:t>
      </w: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Por lo expuesto, se solicita la estimación del recurso de reposición cont</w:t>
      </w:r>
      <w:r>
        <w:rPr>
          <w:rFonts w:ascii="Liberation Sans" w:eastAsia="Times New Roman" w:hAnsi="Liberation Sans" w:cs="Liberation Sans"/>
          <w:i/>
          <w:iCs/>
          <w:color w:val="000000"/>
          <w:kern w:val="0"/>
          <w:sz w:val="22"/>
          <w:szCs w:val="22"/>
          <w:lang w:eastAsia="es-ES" w:bidi="ar-SA"/>
        </w:rPr>
        <w:t>ra el Decreto de la Alcaldía-Presidenta 658/2022, de 21 de marzo de 2022 acordando:</w:t>
      </w:r>
    </w:p>
    <w:p w:rsidR="00677D41" w:rsidRDefault="00380365">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w:t>
      </w: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1.- La validez de los acuerdos adoptados por el Consejo Rector de la Junta de Compensación ASU 1-B Punta Larga.</w:t>
      </w:r>
    </w:p>
    <w:p w:rsidR="00677D41" w:rsidRDefault="00380365">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w:t>
      </w: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2.- El restablecimiento d</w:t>
      </w:r>
      <w:r>
        <w:rPr>
          <w:rFonts w:ascii="Liberation Sans" w:eastAsia="Times New Roman" w:hAnsi="Liberation Sans" w:cs="Liberation Sans"/>
          <w:i/>
          <w:iCs/>
          <w:color w:val="000000"/>
          <w:kern w:val="0"/>
          <w:sz w:val="22"/>
          <w:szCs w:val="22"/>
          <w:lang w:eastAsia="es-ES" w:bidi="ar-SA"/>
        </w:rPr>
        <w:t>e la situación jurídica a la suspensión, acordando el alzamiento de la suspensión decretada de dichos acuerdos.</w:t>
      </w:r>
    </w:p>
    <w:p w:rsidR="00677D41" w:rsidRDefault="00380365">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w:t>
      </w: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3.- El reconocimiento de la obligación de colaboración del Ayuntamiento de prestar la información solicitada para el cumplimien</w:t>
      </w:r>
      <w:r>
        <w:rPr>
          <w:rFonts w:ascii="Liberation Sans" w:eastAsia="Times New Roman" w:hAnsi="Liberation Sans" w:cs="Liberation Sans"/>
          <w:i/>
          <w:iCs/>
          <w:color w:val="000000"/>
          <w:kern w:val="0"/>
          <w:sz w:val="22"/>
          <w:szCs w:val="22"/>
          <w:lang w:eastAsia="es-ES" w:bidi="ar-SA"/>
        </w:rPr>
        <w:t>to de los fines de la Junta de Compensación y en consecuencia facilitar los datos actuales de los actuales propietarios del ámbito de gestión de esta Junta de Compensación.</w:t>
      </w:r>
    </w:p>
    <w:p w:rsidR="00677D41" w:rsidRDefault="00380365">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w:t>
      </w: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4.- Suspender los efectos del requerimiento de presentación del p</w:t>
      </w:r>
      <w:r>
        <w:rPr>
          <w:rFonts w:ascii="Liberation Sans" w:eastAsia="Times New Roman" w:hAnsi="Liberation Sans" w:cs="Liberation Sans"/>
          <w:i/>
          <w:iCs/>
          <w:color w:val="000000"/>
          <w:kern w:val="0"/>
          <w:sz w:val="22"/>
          <w:szCs w:val="22"/>
          <w:lang w:eastAsia="es-ES" w:bidi="ar-SA"/>
        </w:rPr>
        <w:t>royecto de urbanización hasta tanto no se faciliten los datos requeridos de modo que esta Junta pueda convocar válidamente Asamblea de los propietarios para debatir y adoptar el acuerdo que proceda sobre el objeto de dicho requerimiento.</w:t>
      </w:r>
    </w:p>
    <w:p w:rsidR="00677D41" w:rsidRDefault="00677D41">
      <w:pPr>
        <w:widowControl/>
        <w:suppressAutoHyphens w:val="0"/>
        <w:autoSpaceDE w:val="0"/>
        <w:spacing w:before="2"/>
        <w:ind w:left="22" w:firstLine="22"/>
        <w:jc w:val="both"/>
        <w:textAlignment w:val="auto"/>
        <w:rPr>
          <w:rFonts w:ascii="Liberation Sans" w:eastAsia="Times New Roman" w:hAnsi="Liberation Sans" w:cs="Liberation Sans"/>
          <w:i/>
          <w:iCs/>
          <w:color w:val="000000"/>
          <w:kern w:val="0"/>
          <w:sz w:val="23"/>
          <w:szCs w:val="23"/>
          <w:lang w:eastAsia="es-ES" w:bidi="ar-SA"/>
        </w:rPr>
      </w:pPr>
    </w:p>
    <w:p w:rsidR="00677D41" w:rsidRDefault="00677D41">
      <w:pPr>
        <w:widowControl/>
        <w:suppressAutoHyphens w:val="0"/>
        <w:autoSpaceDE w:val="0"/>
        <w:spacing w:before="2"/>
        <w:ind w:left="22" w:firstLine="22"/>
        <w:jc w:val="both"/>
        <w:textAlignment w:val="auto"/>
        <w:rPr>
          <w:rFonts w:ascii="Liberation Sans" w:eastAsia="Times New Roman" w:hAnsi="Liberation Sans" w:cs="Liberation Sans"/>
          <w:i/>
          <w:iCs/>
          <w:color w:val="000000"/>
          <w:kern w:val="0"/>
          <w:sz w:val="23"/>
          <w:szCs w:val="23"/>
          <w:lang w:eastAsia="es-ES" w:bidi="ar-SA"/>
        </w:rPr>
      </w:pPr>
    </w:p>
    <w:p w:rsidR="00677D41" w:rsidRDefault="00380365">
      <w:pPr>
        <w:widowControl/>
        <w:suppressAutoHyphens w:val="0"/>
        <w:autoSpaceDE w:val="0"/>
        <w:spacing w:before="2"/>
        <w:ind w:left="22" w:firstLine="22"/>
        <w:jc w:val="center"/>
        <w:textAlignment w:val="auto"/>
      </w:pPr>
      <w:r>
        <w:rPr>
          <w:rFonts w:ascii="Liberation Sans" w:eastAsia="Times New Roman" w:hAnsi="Liberation Sans" w:cs="Liberation Sans"/>
          <w:b/>
          <w:bCs/>
          <w:i/>
          <w:iCs/>
          <w:color w:val="000000"/>
          <w:kern w:val="0"/>
          <w:sz w:val="23"/>
          <w:szCs w:val="23"/>
          <w:lang w:eastAsia="es-ES" w:bidi="ar-SA"/>
        </w:rPr>
        <w:t>FUNDAMENTOS DE D</w:t>
      </w:r>
      <w:r>
        <w:rPr>
          <w:rFonts w:ascii="Liberation Sans" w:eastAsia="Times New Roman" w:hAnsi="Liberation Sans" w:cs="Liberation Sans"/>
          <w:b/>
          <w:bCs/>
          <w:i/>
          <w:iCs/>
          <w:color w:val="000000"/>
          <w:kern w:val="0"/>
          <w:sz w:val="23"/>
          <w:szCs w:val="23"/>
          <w:lang w:eastAsia="es-ES" w:bidi="ar-SA"/>
        </w:rPr>
        <w:t>ERECHO</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3"/>
          <w:szCs w:val="23"/>
          <w:lang w:eastAsia="es-ES" w:bidi="ar-SA"/>
        </w:rPr>
      </w:pP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3"/>
          <w:szCs w:val="23"/>
          <w:lang w:eastAsia="es-ES" w:bidi="ar-SA"/>
        </w:rPr>
        <w:t xml:space="preserve">            </w:t>
      </w:r>
      <w:r>
        <w:rPr>
          <w:rFonts w:ascii="Liberation Sans" w:eastAsia="Times New Roman" w:hAnsi="Liberation Sans" w:cs="Liberation Sans"/>
          <w:i/>
          <w:iCs/>
          <w:color w:val="000000"/>
          <w:kern w:val="0"/>
          <w:sz w:val="23"/>
          <w:szCs w:val="23"/>
          <w:u w:val="single"/>
          <w:lang w:eastAsia="es-ES" w:bidi="ar-SA"/>
        </w:rPr>
        <w:t>Primero.- Contestación a la primera y tercera alegación del recurso de reposición de la Junta de Compensación ASU 1-B Punta Larga: las obligaciones urbanísticas que debe asumir la Junta de Compensación.</w:t>
      </w:r>
    </w:p>
    <w:p w:rsidR="00677D41" w:rsidRDefault="00380365">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3"/>
          <w:szCs w:val="23"/>
          <w:lang w:eastAsia="es-ES" w:bidi="ar-SA"/>
        </w:rPr>
      </w:pPr>
      <w:r>
        <w:rPr>
          <w:rFonts w:ascii="Liberation Sans" w:eastAsia="Times New Roman" w:hAnsi="Liberation Sans" w:cs="Liberation Sans"/>
          <w:i/>
          <w:iCs/>
          <w:color w:val="000000"/>
          <w:kern w:val="0"/>
          <w:sz w:val="23"/>
          <w:szCs w:val="23"/>
          <w:lang w:eastAsia="es-ES" w:bidi="ar-SA"/>
        </w:rPr>
        <w:t xml:space="preserve">          </w:t>
      </w: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3"/>
          <w:szCs w:val="23"/>
          <w:lang w:eastAsia="es-ES" w:bidi="ar-SA"/>
        </w:rPr>
        <w:t xml:space="preserve">            Vicios </w:t>
      </w:r>
      <w:r>
        <w:rPr>
          <w:rFonts w:ascii="Liberation Sans" w:eastAsia="Times New Roman" w:hAnsi="Liberation Sans" w:cs="Liberation Sans"/>
          <w:i/>
          <w:iCs/>
          <w:color w:val="000000"/>
          <w:kern w:val="0"/>
          <w:sz w:val="23"/>
          <w:szCs w:val="23"/>
          <w:lang w:eastAsia="es-ES" w:bidi="ar-SA"/>
        </w:rPr>
        <w:t>materiales del acuerdo adoptado por el Consejo Rector en su punto cuarto de la sesión de fecha 14 de diciembre de 2021.</w:t>
      </w:r>
    </w:p>
    <w:p w:rsidR="00677D41" w:rsidRDefault="00380365">
      <w:pPr>
        <w:widowControl/>
        <w:suppressAutoHyphens w:val="0"/>
        <w:autoSpaceDE w:val="0"/>
        <w:spacing w:before="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w:t>
      </w:r>
    </w:p>
    <w:p w:rsidR="00677D41" w:rsidRDefault="00380365">
      <w:pPr>
        <w:widowControl/>
        <w:suppressAutoHyphens w:val="0"/>
        <w:autoSpaceDE w:val="0"/>
        <w:spacing w:before="2"/>
        <w:jc w:val="both"/>
        <w:textAlignment w:val="auto"/>
      </w:pPr>
      <w:r>
        <w:rPr>
          <w:rFonts w:ascii="Liberation Sans" w:eastAsia="Times New Roman" w:hAnsi="Liberation Sans" w:cs="Liberation Sans"/>
          <w:i/>
          <w:iCs/>
          <w:color w:val="000000"/>
          <w:kern w:val="0"/>
          <w:sz w:val="22"/>
          <w:szCs w:val="22"/>
          <w:lang w:eastAsia="es-ES" w:bidi="ar-SA"/>
        </w:rPr>
        <w:t xml:space="preserve">             El acuerdo adoptado en la sesión del Consejo Rector de la Junta de Compensación celebrado el día 14 de diciemb</w:t>
      </w:r>
      <w:r>
        <w:rPr>
          <w:rFonts w:ascii="Liberation Sans" w:eastAsia="Times New Roman" w:hAnsi="Liberation Sans" w:cs="Liberation Sans"/>
          <w:i/>
          <w:iCs/>
          <w:color w:val="000000"/>
          <w:kern w:val="0"/>
          <w:sz w:val="22"/>
          <w:szCs w:val="22"/>
          <w:lang w:eastAsia="es-ES" w:bidi="ar-SA"/>
        </w:rPr>
        <w:t>re de 2021 con las advertencias administrativas y penales del Secretario General y el voto en contra del Ayuntamiento de Candelaria dispuso:</w:t>
      </w:r>
    </w:p>
    <w:p w:rsidR="00677D41" w:rsidRDefault="00380365">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w:t>
      </w: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Esta Presidencia considera de acuerdo con los antecedentes y razones del documento que se le</w:t>
      </w:r>
      <w:r>
        <w:rPr>
          <w:rFonts w:ascii="Liberation Sans" w:eastAsia="Times New Roman" w:hAnsi="Liberation Sans" w:cs="Liberation Sans"/>
          <w:i/>
          <w:iCs/>
          <w:color w:val="000000"/>
          <w:kern w:val="0"/>
          <w:sz w:val="22"/>
          <w:szCs w:val="22"/>
          <w:lang w:eastAsia="es-ES" w:bidi="ar-SA"/>
        </w:rPr>
        <w:t>s entrega que no se puede atender el requerimiento de un nuevo proyecto de urbanización hasta tanto no se asuma por el Ayuntamiento las siguientes obligaciones:</w:t>
      </w:r>
    </w:p>
    <w:p w:rsidR="00677D41" w:rsidRDefault="00380365">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w:t>
      </w: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1.- Que asuma previamente el Ayuntamiento sus obligaciones, en el coste d</w:t>
      </w:r>
      <w:r>
        <w:rPr>
          <w:rFonts w:ascii="Liberation Sans" w:eastAsia="Times New Roman" w:hAnsi="Liberation Sans" w:cs="Liberation Sans"/>
          <w:i/>
          <w:iCs/>
          <w:color w:val="000000"/>
          <w:kern w:val="0"/>
          <w:sz w:val="22"/>
          <w:szCs w:val="22"/>
          <w:lang w:eastAsia="es-ES" w:bidi="ar-SA"/>
        </w:rPr>
        <w:t>e ejecución de las obras de urbanización, ejecutadas y por ejecutar, en su calidad de propietario de las dos parcelas lucrativas –fincas registrales 22.613 y 22.615 – adjudicadas en el proyecto de compensación al Ayuntamiento en concepto de pago del 10 por</w:t>
      </w:r>
      <w:r>
        <w:rPr>
          <w:rFonts w:ascii="Liberation Sans" w:eastAsia="Times New Roman" w:hAnsi="Liberation Sans" w:cs="Liberation Sans"/>
          <w:i/>
          <w:iCs/>
          <w:color w:val="000000"/>
          <w:kern w:val="0"/>
          <w:sz w:val="22"/>
          <w:szCs w:val="22"/>
          <w:lang w:eastAsia="es-ES" w:bidi="ar-SA"/>
        </w:rPr>
        <w:t xml:space="preserve"> ciento de aprovechamiento medio de la unidad de actuación, conforme a la conclusión 12ª del informe de los propios abogados del Ayuntamiento de 12 de marzo de 2020.</w:t>
      </w:r>
    </w:p>
    <w:p w:rsidR="00677D41" w:rsidRDefault="00380365">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w:t>
      </w: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2.- Asuma el Ayuntamiento el coste de ejecución del exceso de cargas</w:t>
      </w:r>
      <w:r>
        <w:rPr>
          <w:rFonts w:ascii="Liberation Sans" w:eastAsia="Times New Roman" w:hAnsi="Liberation Sans" w:cs="Liberation Sans"/>
          <w:i/>
          <w:iCs/>
          <w:color w:val="000000"/>
          <w:kern w:val="0"/>
          <w:sz w:val="22"/>
          <w:szCs w:val="22"/>
          <w:lang w:eastAsia="es-ES" w:bidi="ar-SA"/>
        </w:rPr>
        <w:t xml:space="preserve"> impuestas por el Plan General vigente a la unidad de actuación, conforme a las conclusiones 5ª y 11ª del referido informe municipal.</w:t>
      </w:r>
    </w:p>
    <w:p w:rsidR="00677D41" w:rsidRDefault="00380365">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Cs w:val="22"/>
          <w:lang w:eastAsia="es-ES" w:bidi="ar-SA"/>
        </w:rPr>
      </w:pPr>
      <w:r>
        <w:rPr>
          <w:rFonts w:ascii="Liberation Sans" w:eastAsia="Times New Roman" w:hAnsi="Liberation Sans" w:cs="Liberation Sans"/>
          <w:i/>
          <w:iCs/>
          <w:color w:val="000000"/>
          <w:kern w:val="0"/>
          <w:szCs w:val="22"/>
          <w:lang w:eastAsia="es-ES" w:bidi="ar-SA"/>
        </w:rPr>
        <w:t xml:space="preserve"> </w:t>
      </w: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Cs w:val="22"/>
          <w:lang w:eastAsia="es-ES" w:bidi="ar-SA"/>
        </w:rPr>
        <w:t xml:space="preserve">          3.- Asuma el Ayuntamiento la compensación, del defecto de adjudicación de suelo, a favor de la Junta </w:t>
      </w:r>
      <w:r>
        <w:rPr>
          <w:rFonts w:ascii="Liberation Sans" w:eastAsia="Times New Roman" w:hAnsi="Liberation Sans" w:cs="Liberation Sans"/>
          <w:i/>
          <w:iCs/>
          <w:color w:val="000000"/>
          <w:kern w:val="0"/>
          <w:szCs w:val="22"/>
          <w:lang w:eastAsia="es-ES" w:bidi="ar-SA"/>
        </w:rPr>
        <w:t xml:space="preserve">reconocido en el Proyecto de Compensación aprobado </w:t>
      </w:r>
      <w:r>
        <w:rPr>
          <w:rFonts w:ascii="Liberation Sans" w:eastAsia="Times New Roman" w:hAnsi="Liberation Sans" w:cs="Liberation Sans"/>
          <w:i/>
          <w:iCs/>
          <w:color w:val="000000"/>
          <w:kern w:val="0"/>
          <w:sz w:val="22"/>
          <w:szCs w:val="22"/>
          <w:lang w:eastAsia="es-ES" w:bidi="ar-SA"/>
        </w:rPr>
        <w:t>definitivamente por acuerdo del Pleno de 12 de junio de 1999.</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3"/>
          <w:szCs w:val="23"/>
          <w:lang w:eastAsia="es-ES" w:bidi="ar-SA"/>
        </w:rPr>
      </w:pP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3"/>
          <w:szCs w:val="23"/>
          <w:lang w:eastAsia="es-ES" w:bidi="ar-SA"/>
        </w:rPr>
        <w:t xml:space="preserve">           El acuerdo de la Junta de Compensación es contrario a derecho por las siguientes razones:</w:t>
      </w:r>
    </w:p>
    <w:p w:rsidR="00677D41" w:rsidRDefault="00380365">
      <w:pPr>
        <w:widowControl/>
        <w:suppressAutoHyphens w:val="0"/>
        <w:autoSpaceDE w:val="0"/>
        <w:spacing w:before="2"/>
        <w:jc w:val="both"/>
        <w:textAlignment w:val="auto"/>
        <w:rPr>
          <w:rFonts w:ascii="Liberation Sans" w:eastAsia="Times New Roman" w:hAnsi="Liberation Sans" w:cs="Liberation Sans"/>
          <w:i/>
          <w:iCs/>
          <w:color w:val="000000"/>
          <w:kern w:val="0"/>
          <w:sz w:val="23"/>
          <w:szCs w:val="23"/>
          <w:lang w:eastAsia="es-ES" w:bidi="ar-SA"/>
        </w:rPr>
      </w:pPr>
      <w:r>
        <w:rPr>
          <w:rFonts w:ascii="Liberation Sans" w:eastAsia="Times New Roman" w:hAnsi="Liberation Sans" w:cs="Liberation Sans"/>
          <w:i/>
          <w:iCs/>
          <w:color w:val="000000"/>
          <w:kern w:val="0"/>
          <w:sz w:val="23"/>
          <w:szCs w:val="23"/>
          <w:lang w:eastAsia="es-ES" w:bidi="ar-SA"/>
        </w:rPr>
        <w:t xml:space="preserve">          </w:t>
      </w:r>
    </w:p>
    <w:p w:rsidR="00677D41" w:rsidRDefault="00380365">
      <w:pPr>
        <w:widowControl/>
        <w:suppressAutoHyphens w:val="0"/>
        <w:autoSpaceDE w:val="0"/>
        <w:spacing w:before="2"/>
        <w:jc w:val="both"/>
        <w:textAlignment w:val="auto"/>
      </w:pPr>
      <w:r>
        <w:rPr>
          <w:rFonts w:ascii="Liberation Sans" w:eastAsia="Times New Roman" w:hAnsi="Liberation Sans" w:cs="Liberation Sans"/>
          <w:i/>
          <w:iCs/>
          <w:color w:val="000000"/>
          <w:kern w:val="0"/>
          <w:sz w:val="23"/>
          <w:szCs w:val="23"/>
          <w:lang w:eastAsia="es-ES" w:bidi="ar-SA"/>
        </w:rPr>
        <w:t xml:space="preserve">            1.- Incumple la fi</w:t>
      </w:r>
      <w:r>
        <w:rPr>
          <w:rFonts w:ascii="Liberation Sans" w:eastAsia="Times New Roman" w:hAnsi="Liberation Sans" w:cs="Liberation Sans"/>
          <w:i/>
          <w:iCs/>
          <w:color w:val="000000"/>
          <w:kern w:val="0"/>
          <w:sz w:val="23"/>
          <w:szCs w:val="23"/>
          <w:lang w:eastAsia="es-ES" w:bidi="ar-SA"/>
        </w:rPr>
        <w:t>cha urbanística del Plan General de Ordenación vigente:</w:t>
      </w:r>
    </w:p>
    <w:p w:rsidR="00677D41" w:rsidRDefault="00380365">
      <w:pPr>
        <w:widowControl/>
        <w:suppressAutoHyphens w:val="0"/>
        <w:autoSpaceDE w:val="0"/>
        <w:spacing w:before="2"/>
        <w:jc w:val="both"/>
        <w:textAlignment w:val="auto"/>
      </w:pPr>
      <w:r>
        <w:rPr>
          <w:rFonts w:ascii="Liberation Sans" w:eastAsia="Times New Roman" w:hAnsi="Liberation Sans" w:cs="Liberation Sans"/>
          <w:i/>
          <w:iCs/>
          <w:color w:val="000000"/>
          <w:kern w:val="0"/>
          <w:sz w:val="22"/>
          <w:szCs w:val="22"/>
          <w:lang w:eastAsia="es-ES" w:bidi="ar-SA"/>
        </w:rPr>
        <w:t xml:space="preserve">            En esta ficha se observa que hay cesiones obligatorias de 75.755 metros cuadrados si se suma las dotaciones y la zona verde y que al referirse a los compromisos de urbanización se alude a </w:t>
      </w:r>
      <w:r>
        <w:rPr>
          <w:rFonts w:ascii="Liberation Sans" w:eastAsia="Times New Roman" w:hAnsi="Liberation Sans" w:cs="Liberation Sans"/>
          <w:i/>
          <w:iCs/>
          <w:color w:val="000000"/>
          <w:kern w:val="0"/>
          <w:sz w:val="22"/>
          <w:szCs w:val="22"/>
          <w:lang w:eastAsia="es-ES" w:bidi="ar-SA"/>
        </w:rPr>
        <w:t xml:space="preserve">la “urbanización completa de viario y redes” y la “urbanización completa de las zonas verdes según criterio municipal”, obligaciones y compromisos que habrá que cumplir de forma preceptiva por la Junta de Compensación para uso y disfrute de los vecinos de </w:t>
      </w:r>
      <w:r>
        <w:rPr>
          <w:rFonts w:ascii="Liberation Sans" w:eastAsia="Times New Roman" w:hAnsi="Liberation Sans" w:cs="Liberation Sans"/>
          <w:i/>
          <w:iCs/>
          <w:color w:val="000000"/>
          <w:kern w:val="0"/>
          <w:sz w:val="22"/>
          <w:szCs w:val="22"/>
          <w:lang w:eastAsia="es-ES" w:bidi="ar-SA"/>
        </w:rPr>
        <w:t>Candelaria.</w:t>
      </w:r>
    </w:p>
    <w:p w:rsidR="00677D41" w:rsidRDefault="00380365">
      <w:pPr>
        <w:widowControl/>
        <w:suppressAutoHyphens w:val="0"/>
        <w:autoSpaceDE w:val="0"/>
        <w:spacing w:before="2"/>
        <w:jc w:val="both"/>
        <w:textAlignment w:val="auto"/>
      </w:pPr>
      <w:r>
        <w:rPr>
          <w:rFonts w:ascii="Liberation Sans" w:eastAsia="Times New Roman" w:hAnsi="Liberation Sans" w:cs="Liberation Sans"/>
          <w:i/>
          <w:iCs/>
          <w:color w:val="000000"/>
          <w:kern w:val="0"/>
          <w:sz w:val="22"/>
          <w:szCs w:val="22"/>
          <w:lang w:eastAsia="es-ES" w:bidi="ar-SA"/>
        </w:rPr>
        <w:t xml:space="preserve">            Es de aplicación el artículo 113 del Texto Refundido de las Leyes de Ordenación del Territorio de Canarias y Espacios Naturales de Canarias, aprobado por Decreto Legislativo 1/2000, de 8 mayo (TRLOTC y ENC) (vigente en el momento de</w:t>
      </w:r>
      <w:r>
        <w:rPr>
          <w:rFonts w:ascii="Liberation Sans" w:eastAsia="Times New Roman" w:hAnsi="Liberation Sans" w:cs="Liberation Sans"/>
          <w:i/>
          <w:iCs/>
          <w:color w:val="000000"/>
          <w:kern w:val="0"/>
          <w:sz w:val="22"/>
          <w:szCs w:val="22"/>
          <w:lang w:eastAsia="es-ES" w:bidi="ar-SA"/>
        </w:rPr>
        <w:t xml:space="preserve"> constitución de la Junta de Compensación). </w:t>
      </w:r>
    </w:p>
    <w:p w:rsidR="00677D41" w:rsidRDefault="00677D41">
      <w:pPr>
        <w:widowControl/>
        <w:suppressAutoHyphens w:val="0"/>
        <w:autoSpaceDE w:val="0"/>
        <w:spacing w:before="9"/>
        <w:ind w:firstLine="7"/>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9"/>
        <w:ind w:firstLine="7"/>
        <w:jc w:val="both"/>
        <w:textAlignment w:val="auto"/>
      </w:pPr>
      <w:r>
        <w:rPr>
          <w:rFonts w:ascii="Liberation Sans" w:eastAsia="Times New Roman" w:hAnsi="Liberation Sans" w:cs="Liberation Sans"/>
          <w:i/>
          <w:iCs/>
          <w:color w:val="000000"/>
          <w:kern w:val="0"/>
          <w:sz w:val="22"/>
          <w:szCs w:val="22"/>
          <w:lang w:eastAsia="es-ES" w:bidi="ar-SA"/>
        </w:rPr>
        <w:t xml:space="preserve">            1. La Junta de Compensación es un ente corporativo de Derecho público, con personalidad jurídica propia y plena capacidad de obrar para el cumplimiento de sus fines desde la inscripción </w:t>
      </w:r>
      <w:r>
        <w:rPr>
          <w:rFonts w:ascii="Liberation Sans" w:eastAsia="Times New Roman" w:hAnsi="Liberation Sans" w:cs="Liberation Sans"/>
          <w:i/>
          <w:iCs/>
          <w:color w:val="000000"/>
          <w:kern w:val="0"/>
          <w:sz w:val="22"/>
          <w:szCs w:val="22"/>
          <w:lang w:eastAsia="es-ES" w:bidi="ar-SA"/>
        </w:rPr>
        <w:t>administrativa de la constitución de sus órganos directivos.</w:t>
      </w:r>
    </w:p>
    <w:p w:rsidR="00677D41" w:rsidRDefault="00677D41">
      <w:pPr>
        <w:spacing w:after="120"/>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spacing w:after="120"/>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2. La Junta de Compensación será directamente responsable, frente a la Administración competente, de la urbanización completa de la unidad de actuación y, en su caso, de la edificaci</w:t>
      </w:r>
      <w:r>
        <w:rPr>
          <w:rFonts w:ascii="Liberation Sans" w:eastAsia="Times New Roman" w:hAnsi="Liberation Sans" w:cs="Liberation Sans"/>
          <w:i/>
          <w:iCs/>
          <w:color w:val="000000"/>
          <w:kern w:val="0"/>
          <w:sz w:val="22"/>
          <w:szCs w:val="22"/>
          <w:lang w:eastAsia="es-ES" w:bidi="ar-SA"/>
        </w:rPr>
        <w:t>ón de los solares resultantes, cuando así se hubiere establecido.</w:t>
      </w:r>
    </w:p>
    <w:p w:rsidR="00677D41" w:rsidRDefault="00677D41">
      <w:pPr>
        <w:spacing w:after="120"/>
        <w:jc w:val="both"/>
        <w:textAlignment w:val="auto"/>
        <w:rPr>
          <w:rFonts w:ascii="Liberation Sans" w:eastAsia="Times New Roman" w:hAnsi="Liberation Sans" w:cs="Liberation Sans"/>
          <w:i/>
          <w:iCs/>
          <w:color w:val="000000"/>
          <w:kern w:val="0"/>
          <w:sz w:val="22"/>
          <w:szCs w:val="22"/>
          <w:lang w:eastAsia="es-ES" w:bidi="ar-SA"/>
        </w:rPr>
      </w:pPr>
    </w:p>
    <w:p w:rsidR="00677D41" w:rsidRDefault="00677D41">
      <w:pPr>
        <w:spacing w:after="120"/>
        <w:jc w:val="both"/>
        <w:textAlignment w:val="auto"/>
        <w:rPr>
          <w:rFonts w:ascii="Liberation Sans" w:eastAsia="Times New Roman" w:hAnsi="Liberation Sans" w:cs="Liberation Sans"/>
          <w:i/>
          <w:iCs/>
          <w:color w:val="000000"/>
          <w:kern w:val="0"/>
          <w:sz w:val="22"/>
          <w:szCs w:val="22"/>
          <w:lang w:eastAsia="es-ES" w:bidi="ar-SA"/>
        </w:rPr>
      </w:pPr>
    </w:p>
    <w:p w:rsidR="00677D41" w:rsidRDefault="00677D41">
      <w:pPr>
        <w:spacing w:after="120"/>
        <w:jc w:val="both"/>
        <w:textAlignment w:val="auto"/>
        <w:rPr>
          <w:rFonts w:ascii="Liberation Sans" w:eastAsia="Times New Roman" w:hAnsi="Liberation Sans" w:cs="Liberation Sans"/>
          <w:i/>
          <w:iCs/>
          <w:color w:val="000000"/>
          <w:kern w:val="0"/>
          <w:sz w:val="22"/>
          <w:szCs w:val="22"/>
          <w:lang w:eastAsia="es-ES" w:bidi="ar-SA"/>
        </w:rPr>
      </w:pPr>
    </w:p>
    <w:p w:rsidR="00677D41" w:rsidRDefault="00677D41">
      <w:pPr>
        <w:spacing w:after="120"/>
        <w:jc w:val="both"/>
        <w:textAlignment w:val="auto"/>
        <w:rPr>
          <w:rFonts w:ascii="Liberation Sans" w:eastAsia="Times New Roman" w:hAnsi="Liberation Sans" w:cs="Liberation Sans"/>
          <w:i/>
          <w:iCs/>
          <w:color w:val="000000"/>
          <w:kern w:val="0"/>
          <w:sz w:val="22"/>
          <w:szCs w:val="22"/>
          <w:lang w:eastAsia="es-ES" w:bidi="ar-SA"/>
        </w:rPr>
      </w:pPr>
    </w:p>
    <w:p w:rsidR="00677D41" w:rsidRDefault="00677D41">
      <w:pPr>
        <w:spacing w:after="120"/>
        <w:jc w:val="both"/>
        <w:textAlignment w:val="auto"/>
        <w:rPr>
          <w:rFonts w:ascii="Liberation Sans" w:eastAsia="Times New Roman" w:hAnsi="Liberation Sans" w:cs="Liberation Sans"/>
          <w:i/>
          <w:iCs/>
          <w:color w:val="000000"/>
          <w:kern w:val="0"/>
          <w:sz w:val="22"/>
          <w:szCs w:val="22"/>
          <w:lang w:eastAsia="es-ES" w:bidi="ar-SA"/>
        </w:rPr>
      </w:pPr>
    </w:p>
    <w:p w:rsidR="00677D41" w:rsidRDefault="00677D41">
      <w:pPr>
        <w:spacing w:after="120"/>
        <w:jc w:val="both"/>
        <w:textAlignment w:val="auto"/>
        <w:rPr>
          <w:rFonts w:ascii="Liberation Sans" w:eastAsia="Times New Roman" w:hAnsi="Liberation Sans" w:cs="Liberation Sans"/>
          <w:i/>
          <w:iCs/>
          <w:color w:val="000000"/>
          <w:kern w:val="0"/>
          <w:sz w:val="22"/>
          <w:szCs w:val="22"/>
          <w:lang w:eastAsia="es-ES" w:bidi="ar-SA"/>
        </w:rPr>
      </w:pPr>
    </w:p>
    <w:p w:rsidR="00677D41" w:rsidRDefault="00677D41">
      <w:pPr>
        <w:spacing w:after="120"/>
        <w:jc w:val="both"/>
        <w:textAlignment w:val="auto"/>
        <w:rPr>
          <w:rFonts w:ascii="Arial" w:eastAsia="Times New Roman" w:hAnsi="Arial" w:cs="Arial"/>
          <w:sz w:val="22"/>
          <w:szCs w:val="22"/>
          <w:lang w:eastAsia="ar-SA" w:bidi="ar-SA"/>
        </w:rPr>
      </w:pPr>
    </w:p>
    <w:p w:rsidR="00677D41" w:rsidRDefault="00677D41">
      <w:pPr>
        <w:spacing w:after="120"/>
        <w:jc w:val="both"/>
        <w:textAlignment w:val="auto"/>
        <w:rPr>
          <w:rFonts w:ascii="Arial" w:eastAsia="Times New Roman" w:hAnsi="Arial" w:cs="Arial"/>
          <w:sz w:val="22"/>
          <w:szCs w:val="22"/>
          <w:lang w:eastAsia="ar-SA" w:bidi="ar-SA"/>
        </w:rPr>
      </w:pPr>
    </w:p>
    <w:p w:rsidR="00677D41" w:rsidRDefault="00380365">
      <w:pPr>
        <w:spacing w:after="120"/>
        <w:jc w:val="both"/>
        <w:textAlignment w:val="auto"/>
      </w:pPr>
      <w:r>
        <w:rPr>
          <w:rFonts w:ascii="Arial" w:eastAsia="Times New Roman" w:hAnsi="Arial" w:cs="Arial"/>
          <w:noProof/>
          <w:sz w:val="22"/>
          <w:szCs w:val="22"/>
          <w:lang w:eastAsia="es-ES" w:bidi="ar-SA"/>
        </w:rPr>
        <w:drawing>
          <wp:inline distT="0" distB="0" distL="0" distR="0">
            <wp:extent cx="5391146" cy="6934196"/>
            <wp:effectExtent l="0" t="0" r="4" b="4"/>
            <wp:docPr id="21" name="Imagen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rcRect/>
                    <a:stretch>
                      <a:fillRect/>
                    </a:stretch>
                  </pic:blipFill>
                  <pic:spPr>
                    <a:xfrm>
                      <a:off x="0" y="0"/>
                      <a:ext cx="5391146" cy="6934196"/>
                    </a:xfrm>
                    <a:prstGeom prst="rect">
                      <a:avLst/>
                    </a:prstGeom>
                    <a:noFill/>
                    <a:ln>
                      <a:noFill/>
                      <a:prstDash/>
                    </a:ln>
                  </pic:spPr>
                </pic:pic>
              </a:graphicData>
            </a:graphic>
          </wp:inline>
        </w:drawing>
      </w:r>
    </w:p>
    <w:p w:rsidR="00677D41" w:rsidRDefault="00677D41">
      <w:pPr>
        <w:spacing w:after="120"/>
        <w:jc w:val="both"/>
        <w:textAlignment w:val="auto"/>
        <w:rPr>
          <w:rFonts w:ascii="Arial" w:eastAsia="Times New Roman" w:hAnsi="Arial" w:cs="Arial"/>
          <w:sz w:val="22"/>
          <w:szCs w:val="22"/>
          <w:lang w:eastAsia="ar-SA" w:bidi="ar-SA"/>
        </w:rPr>
      </w:pPr>
    </w:p>
    <w:p w:rsidR="00677D41" w:rsidRDefault="00380365">
      <w:pPr>
        <w:spacing w:after="120"/>
        <w:jc w:val="both"/>
        <w:textAlignment w:val="auto"/>
      </w:pPr>
      <w:r>
        <w:rPr>
          <w:rFonts w:ascii="Arial" w:eastAsia="Times New Roman" w:hAnsi="Arial" w:cs="Arial"/>
          <w:noProof/>
          <w:sz w:val="22"/>
          <w:szCs w:val="22"/>
          <w:lang w:eastAsia="es-ES" w:bidi="ar-SA"/>
        </w:rPr>
        <w:drawing>
          <wp:inline distT="0" distB="0" distL="0" distR="0">
            <wp:extent cx="5400044" cy="5466712"/>
            <wp:effectExtent l="0" t="0" r="0" b="638"/>
            <wp:docPr id="22" name="Imagen 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rcRect/>
                    <a:stretch>
                      <a:fillRect/>
                    </a:stretch>
                  </pic:blipFill>
                  <pic:spPr>
                    <a:xfrm>
                      <a:off x="0" y="0"/>
                      <a:ext cx="5400044" cy="5466712"/>
                    </a:xfrm>
                    <a:prstGeom prst="rect">
                      <a:avLst/>
                    </a:prstGeom>
                    <a:noFill/>
                    <a:ln>
                      <a:noFill/>
                      <a:prstDash/>
                    </a:ln>
                  </pic:spPr>
                </pic:pic>
              </a:graphicData>
            </a:graphic>
          </wp:inline>
        </w:drawing>
      </w:r>
    </w:p>
    <w:p w:rsidR="00677D41" w:rsidRDefault="00677D41">
      <w:pPr>
        <w:spacing w:after="120"/>
        <w:jc w:val="both"/>
        <w:textAlignment w:val="auto"/>
        <w:rPr>
          <w:rFonts w:ascii="Arial" w:eastAsia="Times New Roman" w:hAnsi="Arial" w:cs="Arial"/>
          <w:sz w:val="22"/>
          <w:szCs w:val="22"/>
          <w:lang w:eastAsia="ar-SA" w:bidi="ar-SA"/>
        </w:rPr>
      </w:pPr>
    </w:p>
    <w:p w:rsidR="00677D41" w:rsidRDefault="00677D41">
      <w:pPr>
        <w:spacing w:after="120"/>
        <w:jc w:val="both"/>
        <w:textAlignment w:val="auto"/>
        <w:rPr>
          <w:rFonts w:ascii="Arial" w:eastAsia="Times New Roman" w:hAnsi="Arial" w:cs="Arial"/>
          <w:sz w:val="22"/>
          <w:szCs w:val="22"/>
          <w:lang w:eastAsia="ar-SA" w:bidi="ar-SA"/>
        </w:rPr>
      </w:pPr>
    </w:p>
    <w:p w:rsidR="00677D41" w:rsidRDefault="00677D41">
      <w:pPr>
        <w:spacing w:after="120"/>
        <w:jc w:val="both"/>
        <w:textAlignment w:val="auto"/>
        <w:rPr>
          <w:rFonts w:ascii="Arial" w:eastAsia="Times New Roman" w:hAnsi="Arial" w:cs="Arial"/>
          <w:sz w:val="22"/>
          <w:szCs w:val="22"/>
          <w:lang w:eastAsia="ar-SA" w:bidi="ar-SA"/>
        </w:rPr>
      </w:pPr>
    </w:p>
    <w:p w:rsidR="00677D41" w:rsidRDefault="00677D41">
      <w:pPr>
        <w:spacing w:after="120"/>
        <w:jc w:val="both"/>
        <w:textAlignment w:val="auto"/>
        <w:rPr>
          <w:rFonts w:ascii="Arial" w:eastAsia="Times New Roman" w:hAnsi="Arial" w:cs="Arial"/>
          <w:sz w:val="22"/>
          <w:szCs w:val="22"/>
          <w:lang w:eastAsia="ar-SA" w:bidi="ar-SA"/>
        </w:rPr>
      </w:pPr>
    </w:p>
    <w:p w:rsidR="00677D41" w:rsidRDefault="00677D41">
      <w:pPr>
        <w:spacing w:after="120"/>
        <w:jc w:val="both"/>
        <w:textAlignment w:val="auto"/>
        <w:rPr>
          <w:rFonts w:ascii="Arial" w:eastAsia="Times New Roman" w:hAnsi="Arial" w:cs="Arial"/>
          <w:sz w:val="22"/>
          <w:szCs w:val="22"/>
          <w:lang w:eastAsia="ar-SA" w:bidi="ar-SA"/>
        </w:rPr>
      </w:pPr>
    </w:p>
    <w:p w:rsidR="00677D41" w:rsidRDefault="00677D41">
      <w:pPr>
        <w:spacing w:after="120"/>
        <w:jc w:val="both"/>
        <w:textAlignment w:val="auto"/>
        <w:rPr>
          <w:rFonts w:ascii="Arial" w:eastAsia="Times New Roman" w:hAnsi="Arial" w:cs="Arial"/>
          <w:sz w:val="22"/>
          <w:szCs w:val="22"/>
          <w:lang w:eastAsia="ar-SA" w:bidi="ar-SA"/>
        </w:rPr>
      </w:pPr>
    </w:p>
    <w:p w:rsidR="00677D41" w:rsidRDefault="00677D41">
      <w:pPr>
        <w:spacing w:after="120"/>
        <w:jc w:val="both"/>
        <w:textAlignment w:val="auto"/>
        <w:rPr>
          <w:rFonts w:ascii="Arial" w:eastAsia="Times New Roman" w:hAnsi="Arial" w:cs="Arial"/>
          <w:sz w:val="22"/>
          <w:szCs w:val="22"/>
          <w:lang w:eastAsia="ar-SA" w:bidi="ar-SA"/>
        </w:rPr>
      </w:pPr>
    </w:p>
    <w:p w:rsidR="00677D41" w:rsidRDefault="00677D41">
      <w:pPr>
        <w:spacing w:after="120"/>
        <w:jc w:val="both"/>
        <w:textAlignment w:val="auto"/>
        <w:rPr>
          <w:rFonts w:ascii="Arial" w:eastAsia="Times New Roman" w:hAnsi="Arial" w:cs="Arial"/>
          <w:sz w:val="22"/>
          <w:szCs w:val="22"/>
          <w:lang w:eastAsia="ar-SA" w:bidi="ar-SA"/>
        </w:rPr>
      </w:pPr>
    </w:p>
    <w:p w:rsidR="00677D41" w:rsidRDefault="00677D41">
      <w:pPr>
        <w:spacing w:after="120"/>
        <w:jc w:val="both"/>
        <w:textAlignment w:val="auto"/>
        <w:rPr>
          <w:rFonts w:ascii="Arial" w:eastAsia="Times New Roman" w:hAnsi="Arial" w:cs="Arial"/>
          <w:sz w:val="22"/>
          <w:szCs w:val="22"/>
          <w:lang w:eastAsia="ar-SA" w:bidi="ar-SA"/>
        </w:rPr>
      </w:pPr>
    </w:p>
    <w:p w:rsidR="00677D41" w:rsidRDefault="00677D41">
      <w:pPr>
        <w:spacing w:after="120"/>
        <w:jc w:val="both"/>
        <w:textAlignment w:val="auto"/>
        <w:rPr>
          <w:rFonts w:ascii="Arial" w:eastAsia="Times New Roman" w:hAnsi="Arial" w:cs="Arial"/>
          <w:sz w:val="22"/>
          <w:szCs w:val="22"/>
          <w:lang w:eastAsia="ar-SA" w:bidi="ar-SA"/>
        </w:rPr>
      </w:pPr>
    </w:p>
    <w:p w:rsidR="00677D41" w:rsidRDefault="00677D41">
      <w:pPr>
        <w:spacing w:after="120"/>
        <w:jc w:val="both"/>
        <w:textAlignment w:val="auto"/>
        <w:rPr>
          <w:rFonts w:ascii="Arial" w:eastAsia="Times New Roman" w:hAnsi="Arial" w:cs="Arial"/>
          <w:sz w:val="22"/>
          <w:szCs w:val="22"/>
          <w:lang w:eastAsia="ar-SA" w:bidi="ar-SA"/>
        </w:rPr>
      </w:pPr>
    </w:p>
    <w:p w:rsidR="00677D41" w:rsidRDefault="00677D41">
      <w:pPr>
        <w:spacing w:after="120"/>
        <w:jc w:val="both"/>
        <w:textAlignment w:val="auto"/>
        <w:rPr>
          <w:rFonts w:ascii="Arial" w:eastAsia="Times New Roman" w:hAnsi="Arial" w:cs="Arial"/>
          <w:sz w:val="22"/>
          <w:szCs w:val="22"/>
          <w:lang w:eastAsia="ar-SA" w:bidi="ar-SA"/>
        </w:rPr>
      </w:pPr>
    </w:p>
    <w:p w:rsidR="00677D41" w:rsidRDefault="00380365">
      <w:pPr>
        <w:spacing w:after="120"/>
        <w:jc w:val="both"/>
        <w:textAlignment w:val="auto"/>
      </w:pPr>
      <w:r>
        <w:rPr>
          <w:rFonts w:ascii="Arial" w:eastAsia="Times New Roman" w:hAnsi="Arial" w:cs="Arial"/>
          <w:noProof/>
          <w:sz w:val="22"/>
          <w:szCs w:val="22"/>
          <w:lang w:eastAsia="es-ES" w:bidi="ar-SA"/>
        </w:rPr>
        <w:drawing>
          <wp:inline distT="0" distB="0" distL="0" distR="0">
            <wp:extent cx="5400044" cy="7828919"/>
            <wp:effectExtent l="0" t="0" r="0" b="631"/>
            <wp:docPr id="23" name="Imagen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rcRect/>
                    <a:stretch>
                      <a:fillRect/>
                    </a:stretch>
                  </pic:blipFill>
                  <pic:spPr>
                    <a:xfrm>
                      <a:off x="0" y="0"/>
                      <a:ext cx="5400044" cy="7828919"/>
                    </a:xfrm>
                    <a:prstGeom prst="rect">
                      <a:avLst/>
                    </a:prstGeom>
                    <a:noFill/>
                    <a:ln>
                      <a:noFill/>
                      <a:prstDash/>
                    </a:ln>
                  </pic:spPr>
                </pic:pic>
              </a:graphicData>
            </a:graphic>
          </wp:inline>
        </w:drawing>
      </w:r>
    </w:p>
    <w:p w:rsidR="00677D41" w:rsidRDefault="00677D41">
      <w:pPr>
        <w:spacing w:after="120"/>
        <w:jc w:val="both"/>
        <w:textAlignment w:val="auto"/>
        <w:rPr>
          <w:rFonts w:ascii="Arial" w:eastAsia="Times New Roman" w:hAnsi="Arial" w:cs="Arial"/>
          <w:sz w:val="22"/>
          <w:szCs w:val="22"/>
          <w:lang w:eastAsia="ar-SA" w:bidi="ar-SA"/>
        </w:rPr>
      </w:pPr>
    </w:p>
    <w:p w:rsidR="00677D41" w:rsidRDefault="00677D41">
      <w:pPr>
        <w:spacing w:after="120"/>
        <w:jc w:val="both"/>
        <w:textAlignment w:val="auto"/>
        <w:rPr>
          <w:rFonts w:ascii="Arial" w:eastAsia="Times New Roman" w:hAnsi="Arial" w:cs="Arial"/>
          <w:sz w:val="22"/>
          <w:szCs w:val="22"/>
          <w:lang w:eastAsia="ar-SA" w:bidi="ar-SA"/>
        </w:rPr>
      </w:pP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2.- Establece obligaciones que debe asumir el Ayuntamiento de Candelaria haciendo mención a un proyecto de compensación aprobado en el Pleno de 12 de </w:t>
      </w:r>
      <w:r>
        <w:rPr>
          <w:rFonts w:ascii="Liberation Sans" w:eastAsia="Times New Roman" w:hAnsi="Liberation Sans" w:cs="Liberation Sans"/>
          <w:i/>
          <w:iCs/>
          <w:color w:val="000000"/>
          <w:kern w:val="0"/>
          <w:sz w:val="22"/>
          <w:szCs w:val="22"/>
          <w:lang w:eastAsia="es-ES" w:bidi="ar-SA"/>
        </w:rPr>
        <w:t xml:space="preserve">junio de 1999 cuando aún no se había constituido la Junta de Compensación que se constituyó en el año 2009 por tanto a día de hoy como ya decíamos en el informe de Secretaría General de 9 de noviembre de 2021 lo incumplimientos de la Junta de Compensación </w:t>
      </w:r>
      <w:r>
        <w:rPr>
          <w:rFonts w:ascii="Liberation Sans" w:eastAsia="Times New Roman" w:hAnsi="Liberation Sans" w:cs="Liberation Sans"/>
          <w:i/>
          <w:iCs/>
          <w:color w:val="000000"/>
          <w:kern w:val="0"/>
          <w:sz w:val="22"/>
          <w:szCs w:val="22"/>
          <w:lang w:eastAsia="es-ES" w:bidi="ar-SA"/>
        </w:rPr>
        <w:t xml:space="preserve">persisten: </w:t>
      </w: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 A la vista del expediente 6669/2020, consta informe del Ingeniero de Obras Públicas Municipal de diciembre 2007, donde se enumeran las obligaciones en relación a las obras de urbanización, de acuerdo a lo previsto en la ficha de or</w:t>
      </w:r>
      <w:r>
        <w:rPr>
          <w:rFonts w:ascii="Liberation Sans" w:eastAsia="Times New Roman" w:hAnsi="Liberation Sans" w:cs="Liberation Sans"/>
          <w:i/>
          <w:iCs/>
          <w:color w:val="000000"/>
          <w:kern w:val="0"/>
          <w:sz w:val="22"/>
          <w:szCs w:val="22"/>
          <w:lang w:eastAsia="es-ES" w:bidi="ar-SA"/>
        </w:rPr>
        <w:t xml:space="preserve">denación de la unidad de actuación del PGO vigente en aquel momento. </w:t>
      </w:r>
    </w:p>
    <w:p w:rsidR="00677D41" w:rsidRDefault="00380365">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Con carácter general, las obligaciones pendientes, en relación a las obras de urbanización del ámbito las siguientes:</w:t>
      </w: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w:t>
      </w:r>
    </w:p>
    <w:p w:rsidR="00677D41" w:rsidRDefault="00380365">
      <w:pPr>
        <w:widowControl/>
        <w:suppressAutoHyphens w:val="0"/>
        <w:autoSpaceDE w:val="0"/>
        <w:spacing w:before="2"/>
        <w:jc w:val="both"/>
        <w:textAlignment w:val="auto"/>
      </w:pPr>
      <w:r>
        <w:rPr>
          <w:rFonts w:ascii="Arial" w:eastAsia="Lucida Sans Unicode" w:hAnsi="Arial" w:cs="Times New Roman"/>
          <w:i/>
          <w:iCs/>
          <w:sz w:val="22"/>
          <w:szCs w:val="22"/>
          <w:lang w:bidi="ar-SA"/>
        </w:rPr>
        <w:t xml:space="preserve">             </w:t>
      </w:r>
      <w:r>
        <w:rPr>
          <w:rFonts w:ascii="Arial" w:eastAsia="Lucida Sans Unicode" w:hAnsi="Arial" w:cs="Times New Roman"/>
          <w:i/>
          <w:iCs/>
          <w:sz w:val="22"/>
          <w:szCs w:val="22"/>
          <w:lang w:bidi="ar-SA"/>
        </w:rPr>
        <w:t xml:space="preserve"> </w:t>
      </w:r>
      <w:r>
        <w:rPr>
          <w:rFonts w:ascii="Liberation Sans" w:eastAsia="Times New Roman" w:hAnsi="Liberation Sans" w:cs="Liberation Sans"/>
          <w:i/>
          <w:iCs/>
          <w:color w:val="000000"/>
          <w:kern w:val="0"/>
          <w:sz w:val="22"/>
          <w:szCs w:val="22"/>
          <w:lang w:eastAsia="es-ES" w:bidi="ar-SA"/>
        </w:rPr>
        <w:t>Presentación de un proyecto de urbanizac</w:t>
      </w:r>
      <w:r>
        <w:rPr>
          <w:rFonts w:ascii="Liberation Sans" w:eastAsia="Times New Roman" w:hAnsi="Liberation Sans" w:cs="Liberation Sans"/>
          <w:i/>
          <w:iCs/>
          <w:color w:val="000000"/>
          <w:kern w:val="0"/>
          <w:sz w:val="22"/>
          <w:szCs w:val="22"/>
          <w:lang w:eastAsia="es-ES" w:bidi="ar-SA"/>
        </w:rPr>
        <w:t>ión completo de la totalidad del ámbito de la unidad de actuación, UA-C04 prevista en el PGO, integrando el proyecto de la Rambla de Los Menceyes e incluyendo la urbanización de las zonas verdes, de acuerdo a la normativa sectorial que le sea de aplicación</w:t>
      </w:r>
      <w:r>
        <w:rPr>
          <w:rFonts w:ascii="Liberation Sans" w:eastAsia="Times New Roman" w:hAnsi="Liberation Sans" w:cs="Liberation Sans"/>
          <w:i/>
          <w:iCs/>
          <w:color w:val="000000"/>
          <w:kern w:val="0"/>
          <w:sz w:val="22"/>
          <w:szCs w:val="22"/>
          <w:lang w:eastAsia="es-ES" w:bidi="ar-SA"/>
        </w:rPr>
        <w:t xml:space="preserve">. </w:t>
      </w:r>
    </w:p>
    <w:p w:rsidR="00677D41" w:rsidRDefault="00677D41">
      <w:pPr>
        <w:widowControl/>
        <w:suppressAutoHyphens w:val="0"/>
        <w:autoSpaceDE w:val="0"/>
        <w:spacing w:before="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2"/>
        <w:jc w:val="both"/>
        <w:textAlignment w:val="auto"/>
      </w:pPr>
      <w:r>
        <w:rPr>
          <w:rFonts w:ascii="Liberation Sans" w:eastAsia="Times New Roman" w:hAnsi="Liberation Sans" w:cs="Liberation Sans"/>
          <w:color w:val="000000"/>
          <w:kern w:val="0"/>
          <w:sz w:val="22"/>
          <w:szCs w:val="22"/>
          <w:lang w:eastAsia="es-ES" w:bidi="ar-SA"/>
        </w:rPr>
        <w:t xml:space="preserve">             </w:t>
      </w:r>
      <w:r>
        <w:rPr>
          <w:rFonts w:ascii="Arial" w:eastAsia="Lucida Sans Unicode" w:hAnsi="Arial" w:cs="Times New Roman"/>
          <w:i/>
          <w:iCs/>
          <w:sz w:val="22"/>
          <w:szCs w:val="22"/>
          <w:lang w:bidi="ar-SA"/>
        </w:rPr>
        <w:t xml:space="preserve"> </w:t>
      </w:r>
      <w:r>
        <w:rPr>
          <w:rFonts w:ascii="Liberation Sans" w:eastAsia="Times New Roman" w:hAnsi="Liberation Sans" w:cs="Liberation Sans"/>
          <w:i/>
          <w:iCs/>
          <w:color w:val="000000"/>
          <w:kern w:val="0"/>
          <w:sz w:val="22"/>
          <w:szCs w:val="22"/>
          <w:lang w:eastAsia="es-ES" w:bidi="ar-SA"/>
        </w:rPr>
        <w:t xml:space="preserve">Ejecución de la totalidad de las vías, infraestructuras, espacios libres y zonas verdes prevista en el PGO de acuerdo a lo previsto en la ficha de ordenación de la Unidad de Actuación. </w:t>
      </w:r>
    </w:p>
    <w:p w:rsidR="00677D41" w:rsidRDefault="00677D41">
      <w:pPr>
        <w:widowControl/>
        <w:suppressAutoHyphens w:val="0"/>
        <w:autoSpaceDE w:val="0"/>
        <w:spacing w:before="2"/>
        <w:jc w:val="both"/>
        <w:textAlignment w:val="auto"/>
        <w:rPr>
          <w:rFonts w:ascii="Liberation Sans" w:eastAsia="Times New Roman" w:hAnsi="Liberation Sans" w:cs="Liberation Sans"/>
          <w:color w:val="000000"/>
          <w:kern w:val="0"/>
          <w:sz w:val="22"/>
          <w:szCs w:val="22"/>
          <w:lang w:eastAsia="es-ES" w:bidi="ar-SA"/>
        </w:rPr>
      </w:pPr>
    </w:p>
    <w:p w:rsidR="00677D41" w:rsidRDefault="00380365">
      <w:pPr>
        <w:widowControl/>
        <w:suppressAutoHyphens w:val="0"/>
        <w:autoSpaceDE w:val="0"/>
        <w:spacing w:before="2"/>
        <w:jc w:val="both"/>
        <w:textAlignment w:val="auto"/>
      </w:pPr>
      <w:r>
        <w:rPr>
          <w:rFonts w:ascii="Arial" w:eastAsia="Lucida Sans Unicode" w:hAnsi="Arial" w:cs="Times New Roman"/>
          <w:i/>
          <w:iCs/>
          <w:sz w:val="22"/>
          <w:szCs w:val="22"/>
          <w:lang w:bidi="ar-SA"/>
        </w:rPr>
        <w:t xml:space="preserve">             </w:t>
      </w:r>
      <w:r>
        <w:rPr>
          <w:rFonts w:ascii="Arial" w:eastAsia="Lucida Sans Unicode" w:hAnsi="Arial" w:cs="Times New Roman"/>
          <w:i/>
          <w:iCs/>
          <w:sz w:val="22"/>
          <w:szCs w:val="22"/>
          <w:lang w:bidi="ar-SA"/>
        </w:rPr>
        <w:t xml:space="preserve"> </w:t>
      </w:r>
      <w:r>
        <w:rPr>
          <w:rFonts w:ascii="Liberation Sans" w:eastAsia="Times New Roman" w:hAnsi="Liberation Sans" w:cs="Liberation Sans"/>
          <w:i/>
          <w:iCs/>
          <w:color w:val="000000"/>
          <w:kern w:val="0"/>
          <w:sz w:val="22"/>
          <w:szCs w:val="22"/>
          <w:lang w:eastAsia="es-ES" w:bidi="ar-SA"/>
        </w:rPr>
        <w:t xml:space="preserve">Canalización del Barranco de Los </w:t>
      </w:r>
      <w:r>
        <w:rPr>
          <w:rFonts w:ascii="Liberation Sans" w:eastAsia="Times New Roman" w:hAnsi="Liberation Sans" w:cs="Liberation Sans"/>
          <w:i/>
          <w:iCs/>
          <w:color w:val="000000"/>
          <w:kern w:val="0"/>
          <w:sz w:val="22"/>
          <w:szCs w:val="22"/>
          <w:lang w:eastAsia="es-ES" w:bidi="ar-SA"/>
        </w:rPr>
        <w:t xml:space="preserve">Guirres, con una obra de drenaje, de manera que se pueda terraplenar y darle uso de zona verde, de acuerdo a lo previsto en el PGO. </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3.- Incumplimiento de las condiciones específicas y medidas correctoras previstas en la ficha del Plan General </w:t>
      </w:r>
      <w:r>
        <w:rPr>
          <w:rFonts w:ascii="Liberation Sans" w:eastAsia="Times New Roman" w:hAnsi="Liberation Sans" w:cs="Liberation Sans"/>
          <w:i/>
          <w:iCs/>
          <w:color w:val="000000"/>
          <w:kern w:val="0"/>
          <w:sz w:val="22"/>
          <w:szCs w:val="22"/>
          <w:lang w:eastAsia="es-ES" w:bidi="ar-SA"/>
        </w:rPr>
        <w:t xml:space="preserve">de Ordenación vigente de Candelaria para la unidad de actuación en curso (Suelo Urbano No Consolidado) UA-C04. Punta Larga: </w:t>
      </w:r>
    </w:p>
    <w:p w:rsidR="00677D41" w:rsidRDefault="00380365">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w:t>
      </w:r>
    </w:p>
    <w:p w:rsidR="00677D41" w:rsidRDefault="00380365">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-No se ha presentado un proyecto de urbanización completo del ámbito del sector integrando el proyecto existent</w:t>
      </w:r>
      <w:r>
        <w:rPr>
          <w:rFonts w:ascii="Liberation Sans" w:eastAsia="Times New Roman" w:hAnsi="Liberation Sans" w:cs="Liberation Sans"/>
          <w:i/>
          <w:iCs/>
          <w:color w:val="000000"/>
          <w:kern w:val="0"/>
          <w:sz w:val="22"/>
          <w:szCs w:val="22"/>
          <w:lang w:eastAsia="es-ES" w:bidi="ar-SA"/>
        </w:rPr>
        <w:t xml:space="preserve">e de la Rambla e incluyendo la urbanización de las zonas verdes y no se coordinará con los sectores colindantes. </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color w:val="000000"/>
          <w:kern w:val="0"/>
          <w:sz w:val="22"/>
          <w:szCs w:val="22"/>
          <w:lang w:eastAsia="es-ES" w:bidi="ar-SA"/>
        </w:rPr>
      </w:pPr>
    </w:p>
    <w:p w:rsidR="00677D41" w:rsidRDefault="00380365">
      <w:pPr>
        <w:widowControl/>
        <w:suppressAutoHyphens w:val="0"/>
        <w:autoSpaceDE w:val="0"/>
        <w:spacing w:before="2"/>
        <w:jc w:val="both"/>
        <w:textAlignment w:val="auto"/>
      </w:pPr>
      <w:r>
        <w:rPr>
          <w:rFonts w:ascii="Liberation Sans" w:eastAsia="Times New Roman" w:hAnsi="Liberation Sans" w:cs="Liberation Sans"/>
          <w:i/>
          <w:iCs/>
          <w:color w:val="000000"/>
          <w:kern w:val="0"/>
          <w:sz w:val="22"/>
          <w:szCs w:val="22"/>
          <w:lang w:eastAsia="es-ES" w:bidi="ar-SA"/>
        </w:rPr>
        <w:t xml:space="preserve">            -Incumplimiento de los plazos establecidos en la ficha del Plan General de Ordenación vigente de Candelaria para la unidad de act</w:t>
      </w:r>
      <w:r>
        <w:rPr>
          <w:rFonts w:ascii="Liberation Sans" w:eastAsia="Times New Roman" w:hAnsi="Liberation Sans" w:cs="Liberation Sans"/>
          <w:i/>
          <w:iCs/>
          <w:color w:val="000000"/>
          <w:kern w:val="0"/>
          <w:sz w:val="22"/>
          <w:szCs w:val="22"/>
          <w:lang w:eastAsia="es-ES" w:bidi="ar-SA"/>
        </w:rPr>
        <w:t xml:space="preserve">uación en curso </w:t>
      </w:r>
    </w:p>
    <w:p w:rsidR="00677D41" w:rsidRDefault="00677D41">
      <w:pPr>
        <w:widowControl/>
        <w:suppressAutoHyphens w:val="0"/>
        <w:autoSpaceDE w:val="0"/>
        <w:spacing w:before="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2"/>
        <w:jc w:val="both"/>
        <w:textAlignment w:val="auto"/>
      </w:pPr>
      <w:r>
        <w:rPr>
          <w:rFonts w:ascii="Liberation Sans" w:eastAsia="Times New Roman" w:hAnsi="Liberation Sans" w:cs="Liberation Sans"/>
          <w:i/>
          <w:iCs/>
          <w:color w:val="000000"/>
          <w:kern w:val="0"/>
          <w:sz w:val="22"/>
          <w:szCs w:val="22"/>
          <w:lang w:eastAsia="es-ES" w:bidi="ar-SA"/>
        </w:rPr>
        <w:t xml:space="preserve">(Suelo Urbano No Consolidado) UA-C04: </w:t>
      </w:r>
    </w:p>
    <w:p w:rsidR="00677D41" w:rsidRDefault="00380365">
      <w:pPr>
        <w:widowControl/>
        <w:suppressAutoHyphens w:val="0"/>
        <w:autoSpaceDE w:val="0"/>
        <w:spacing w:before="2"/>
        <w:jc w:val="both"/>
        <w:textAlignment w:val="auto"/>
      </w:pPr>
      <w:r>
        <w:rPr>
          <w:rFonts w:ascii="Liberation Sans" w:eastAsia="Times New Roman" w:hAnsi="Liberation Sans" w:cs="Liberation Sans"/>
          <w:i/>
          <w:iCs/>
          <w:color w:val="000000"/>
          <w:kern w:val="0"/>
          <w:sz w:val="22"/>
          <w:szCs w:val="22"/>
          <w:lang w:eastAsia="es-ES" w:bidi="ar-SA"/>
        </w:rPr>
        <w:t xml:space="preserve">Proyecto de urbanización: (No está redactado, sólo la Rambla): 0-1. </w:t>
      </w:r>
    </w:p>
    <w:p w:rsidR="00677D41" w:rsidRDefault="00380365">
      <w:pPr>
        <w:widowControl/>
        <w:suppressAutoHyphens w:val="0"/>
        <w:autoSpaceDE w:val="0"/>
        <w:spacing w:before="2"/>
        <w:jc w:val="both"/>
        <w:textAlignment w:val="auto"/>
      </w:pPr>
      <w:r>
        <w:rPr>
          <w:rFonts w:ascii="Liberation Sans" w:eastAsia="Times New Roman" w:hAnsi="Liberation Sans" w:cs="Liberation Sans"/>
          <w:i/>
          <w:iCs/>
          <w:color w:val="000000"/>
          <w:kern w:val="0"/>
          <w:sz w:val="22"/>
          <w:szCs w:val="22"/>
          <w:lang w:eastAsia="es-ES" w:bidi="ar-SA"/>
        </w:rPr>
        <w:t>Ejecución de la Urbanización: 0-2</w:t>
      </w:r>
    </w:p>
    <w:p w:rsidR="00677D41" w:rsidRDefault="00677D41">
      <w:pPr>
        <w:widowControl/>
        <w:suppressAutoHyphens w:val="0"/>
        <w:autoSpaceDE w:val="0"/>
        <w:spacing w:before="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-Consta en el expediente informe de los abogados urbanistas de 10 de marzo de 2020</w:t>
      </w:r>
      <w:r>
        <w:rPr>
          <w:rFonts w:ascii="Liberation Sans" w:eastAsia="Times New Roman" w:hAnsi="Liberation Sans" w:cs="Liberation Sans"/>
          <w:i/>
          <w:iCs/>
          <w:color w:val="000000"/>
          <w:kern w:val="0"/>
          <w:sz w:val="22"/>
          <w:szCs w:val="22"/>
          <w:lang w:eastAsia="es-ES" w:bidi="ar-SA"/>
        </w:rPr>
        <w:t xml:space="preserve"> de Don José María Garrido y Don Javier Díaz Reixa en el que se hace un exhaustivo análisis jurídico durante 97 páginas más anexos sobre la situación en que se encuentra la unidad de actuación y la Junta de Compensación y en el que se detallan los incumpli</w:t>
      </w:r>
      <w:r>
        <w:rPr>
          <w:rFonts w:ascii="Liberation Sans" w:eastAsia="Times New Roman" w:hAnsi="Liberation Sans" w:cs="Liberation Sans"/>
          <w:i/>
          <w:iCs/>
          <w:color w:val="000000"/>
          <w:kern w:val="0"/>
          <w:sz w:val="22"/>
          <w:szCs w:val="22"/>
          <w:lang w:eastAsia="es-ES" w:bidi="ar-SA"/>
        </w:rPr>
        <w:t>mientos de la Junta de Compensación:</w:t>
      </w:r>
    </w:p>
    <w:p w:rsidR="00677D41" w:rsidRDefault="00677D41">
      <w:pPr>
        <w:widowControl/>
        <w:suppressAutoHyphens w:val="0"/>
        <w:autoSpaceDE w:val="0"/>
        <w:spacing w:before="2"/>
        <w:jc w:val="both"/>
        <w:textAlignment w:val="auto"/>
        <w:rPr>
          <w:rFonts w:ascii="Liberation Sans" w:eastAsia="Times New Roman" w:hAnsi="Liberation Sans" w:cs="Liberation Sans"/>
          <w:color w:val="000000"/>
          <w:kern w:val="0"/>
          <w:sz w:val="22"/>
          <w:szCs w:val="22"/>
          <w:lang w:eastAsia="es-ES" w:bidi="ar-SA"/>
        </w:rPr>
      </w:pPr>
    </w:p>
    <w:p w:rsidR="00677D41" w:rsidRDefault="00380365">
      <w:pPr>
        <w:widowControl/>
        <w:suppressAutoHyphens w:val="0"/>
        <w:autoSpaceDE w:val="0"/>
        <w:spacing w:before="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4.3 Sobre las obras de urbanización pendientes: </w:t>
      </w:r>
    </w:p>
    <w:p w:rsidR="00677D41" w:rsidRDefault="00677D41">
      <w:pPr>
        <w:widowControl/>
        <w:suppressAutoHyphens w:val="0"/>
        <w:autoSpaceDE w:val="0"/>
        <w:spacing w:before="2"/>
        <w:jc w:val="both"/>
        <w:textAlignment w:val="auto"/>
        <w:rPr>
          <w:rFonts w:ascii="Liberation Sans" w:eastAsia="Times New Roman" w:hAnsi="Liberation Sans" w:cs="Liberation Sans"/>
          <w:color w:val="000000"/>
          <w:kern w:val="0"/>
          <w:sz w:val="22"/>
          <w:szCs w:val="22"/>
          <w:lang w:eastAsia="es-ES" w:bidi="ar-SA"/>
        </w:rPr>
      </w:pPr>
    </w:p>
    <w:p w:rsidR="00677D41" w:rsidRDefault="00380365">
      <w:pPr>
        <w:widowControl/>
        <w:suppressAutoHyphens w:val="0"/>
        <w:autoSpaceDE w:val="0"/>
        <w:spacing w:before="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Página 73: “(…) hemos de señalar que las obras de urbanización que se encuentran pendientes de ejecución son el Parque Urbano de Punta Larga, la zona verde </w:t>
      </w:r>
      <w:r>
        <w:rPr>
          <w:rFonts w:ascii="Liberation Sans" w:eastAsia="Times New Roman" w:hAnsi="Liberation Sans" w:cs="Liberation Sans"/>
          <w:i/>
          <w:iCs/>
          <w:color w:val="000000"/>
          <w:kern w:val="0"/>
          <w:sz w:val="22"/>
          <w:szCs w:val="22"/>
          <w:lang w:eastAsia="es-ES" w:bidi="ar-SA"/>
        </w:rPr>
        <w:t xml:space="preserve">del Barranco Chipás (incluyendo las obras de canalización, como presupuesto imprescindible para la posterior ejecución de la zona verde) y la prolongación de las calles Mencey Bentor y Mencey Romén. </w:t>
      </w:r>
    </w:p>
    <w:p w:rsidR="00677D41" w:rsidRDefault="00677D41">
      <w:pPr>
        <w:widowControl/>
        <w:suppressAutoHyphens w:val="0"/>
        <w:autoSpaceDE w:val="0"/>
        <w:spacing w:before="2"/>
        <w:jc w:val="both"/>
        <w:textAlignment w:val="auto"/>
        <w:rPr>
          <w:rFonts w:ascii="Liberation Sans" w:eastAsia="Times New Roman" w:hAnsi="Liberation Sans" w:cs="Liberation Sans"/>
          <w:color w:val="000000"/>
          <w:kern w:val="0"/>
          <w:sz w:val="22"/>
          <w:szCs w:val="22"/>
          <w:lang w:eastAsia="es-ES" w:bidi="ar-SA"/>
        </w:rPr>
      </w:pPr>
    </w:p>
    <w:p w:rsidR="00677D41" w:rsidRDefault="00380365">
      <w:pPr>
        <w:widowControl/>
        <w:suppressAutoHyphens w:val="0"/>
        <w:autoSpaceDE w:val="0"/>
        <w:spacing w:before="2"/>
        <w:jc w:val="both"/>
        <w:textAlignment w:val="auto"/>
      </w:pPr>
      <w:r>
        <w:rPr>
          <w:rFonts w:ascii="Liberation Sans" w:eastAsia="Times New Roman" w:hAnsi="Liberation Sans" w:cs="Liberation Sans"/>
          <w:i/>
          <w:iCs/>
          <w:color w:val="000000"/>
          <w:kern w:val="0"/>
          <w:szCs w:val="22"/>
          <w:lang w:eastAsia="es-ES" w:bidi="ar-SA"/>
        </w:rPr>
        <w:t xml:space="preserve">            Página 74: “(…) puesto que mientras que no </w:t>
      </w:r>
      <w:r>
        <w:rPr>
          <w:rFonts w:ascii="Liberation Sans" w:eastAsia="Times New Roman" w:hAnsi="Liberation Sans" w:cs="Liberation Sans"/>
          <w:i/>
          <w:iCs/>
          <w:color w:val="000000"/>
          <w:kern w:val="0"/>
          <w:szCs w:val="22"/>
          <w:lang w:eastAsia="es-ES" w:bidi="ar-SA"/>
        </w:rPr>
        <w:t xml:space="preserve">se modifique la ordenación urbanística vigente, el Ayuntamiento de Candelaria se encuentra obligado a exigir que el </w:t>
      </w:r>
      <w:r>
        <w:rPr>
          <w:rFonts w:ascii="Liberation Sans" w:eastAsia="Times New Roman" w:hAnsi="Liberation Sans" w:cs="Liberation Sans"/>
          <w:i/>
          <w:iCs/>
          <w:color w:val="000000"/>
          <w:kern w:val="0"/>
          <w:sz w:val="22"/>
          <w:szCs w:val="22"/>
          <w:lang w:eastAsia="es-ES" w:bidi="ar-SA"/>
        </w:rPr>
        <w:t xml:space="preserve">Proyecto de Urbanización se ajuste a las determinaciones del Plan General de Ordenación y que por tanto la prolongación de la calle Mencey </w:t>
      </w:r>
      <w:r>
        <w:rPr>
          <w:rFonts w:ascii="Liberation Sans" w:eastAsia="Times New Roman" w:hAnsi="Liberation Sans" w:cs="Liberation Sans"/>
          <w:i/>
          <w:iCs/>
          <w:color w:val="000000"/>
          <w:kern w:val="0"/>
          <w:sz w:val="22"/>
          <w:szCs w:val="22"/>
          <w:lang w:eastAsia="es-ES" w:bidi="ar-SA"/>
        </w:rPr>
        <w:t>Romén conecte con la vía de servicio con la sección característica proyectada en el Plan General. Y mientras no se modifique la ordenación urbanística vigente, la ejecución de dicha obra le incumbe a la Junta de Compensación que debe formular un proyecto d</w:t>
      </w:r>
      <w:r>
        <w:rPr>
          <w:rFonts w:ascii="Liberation Sans" w:eastAsia="Times New Roman" w:hAnsi="Liberation Sans" w:cs="Liberation Sans"/>
          <w:i/>
          <w:iCs/>
          <w:color w:val="000000"/>
          <w:kern w:val="0"/>
          <w:sz w:val="22"/>
          <w:szCs w:val="22"/>
          <w:lang w:eastAsia="es-ES" w:bidi="ar-SA"/>
        </w:rPr>
        <w:t xml:space="preserve">e equidistibución en el que se repercuta el coste de ejecución sobre el conjunto de los propietarios que formen de dicha Junta de acuerdo con su respectivo coeficiente de participación. </w:t>
      </w:r>
    </w:p>
    <w:p w:rsidR="00677D41" w:rsidRDefault="00677D41">
      <w:pPr>
        <w:widowControl/>
        <w:suppressAutoHyphens w:val="0"/>
        <w:autoSpaceDE w:val="0"/>
        <w:spacing w:before="2"/>
        <w:jc w:val="both"/>
        <w:textAlignment w:val="auto"/>
        <w:rPr>
          <w:rFonts w:ascii="Liberation Sans" w:eastAsia="Times New Roman" w:hAnsi="Liberation Sans" w:cs="Liberation Sans"/>
          <w:color w:val="000000"/>
          <w:kern w:val="0"/>
          <w:sz w:val="22"/>
          <w:szCs w:val="22"/>
          <w:lang w:eastAsia="es-ES" w:bidi="ar-SA"/>
        </w:rPr>
      </w:pPr>
    </w:p>
    <w:p w:rsidR="00677D41" w:rsidRDefault="00380365">
      <w:pPr>
        <w:widowControl/>
        <w:suppressAutoHyphens w:val="0"/>
        <w:autoSpaceDE w:val="0"/>
        <w:spacing w:before="2"/>
        <w:jc w:val="both"/>
        <w:textAlignment w:val="auto"/>
      </w:pPr>
      <w:r>
        <w:rPr>
          <w:rFonts w:ascii="Liberation Sans" w:eastAsia="Times New Roman" w:hAnsi="Liberation Sans" w:cs="Liberation Sans"/>
          <w:i/>
          <w:iCs/>
          <w:color w:val="000000"/>
          <w:kern w:val="0"/>
          <w:sz w:val="22"/>
          <w:szCs w:val="22"/>
          <w:lang w:eastAsia="es-ES" w:bidi="ar-SA"/>
        </w:rPr>
        <w:t xml:space="preserve">           (…) En tanto no se produzca la señalada modificación de l</w:t>
      </w:r>
      <w:r>
        <w:rPr>
          <w:rFonts w:ascii="Liberation Sans" w:eastAsia="Times New Roman" w:hAnsi="Liberation Sans" w:cs="Liberation Sans"/>
          <w:i/>
          <w:iCs/>
          <w:color w:val="000000"/>
          <w:kern w:val="0"/>
          <w:sz w:val="22"/>
          <w:szCs w:val="22"/>
          <w:lang w:eastAsia="es-ES" w:bidi="ar-SA"/>
        </w:rPr>
        <w:t>a ordenación urbanística vigente, el Proyecto de Urbanización debe ajustarse a las determinaciones del Plan General de Ordenación, sin que quepa la posibilidad de que la Junta de Compensación modifique unilateralmente las condiciones de urbanización y supr</w:t>
      </w:r>
      <w:r>
        <w:rPr>
          <w:rFonts w:ascii="Liberation Sans" w:eastAsia="Times New Roman" w:hAnsi="Liberation Sans" w:cs="Liberation Sans"/>
          <w:i/>
          <w:iCs/>
          <w:color w:val="000000"/>
          <w:kern w:val="0"/>
          <w:sz w:val="22"/>
          <w:szCs w:val="22"/>
          <w:lang w:eastAsia="es-ES" w:bidi="ar-SA"/>
        </w:rPr>
        <w:t xml:space="preserve">ima en el proyecto de urbanización una calle, que se distribuirá entre los propietarios en los términos que precise el proyecto de equidistribución al que se refiere la ficha de la Unidad de Actuación CO-O4 del Plan General de Ordenación </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4.-</w:t>
      </w:r>
      <w:r>
        <w:rPr>
          <w:rFonts w:ascii="Liberation Sans" w:eastAsia="Times New Roman" w:hAnsi="Liberation Sans" w:cs="Liberation Sans"/>
          <w:i/>
          <w:iCs/>
          <w:color w:val="000000"/>
          <w:kern w:val="0"/>
          <w:sz w:val="22"/>
          <w:szCs w:val="22"/>
          <w:lang w:eastAsia="es-ES" w:bidi="ar-SA"/>
        </w:rPr>
        <w:t xml:space="preserve"> De todo lo expuesto, este informante concluye que la Junta de Compensación ha vulnerado los siguientes preceptos del régimen jurídico de la ejecución urbanística: </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color w:val="000000"/>
          <w:kern w:val="0"/>
          <w:sz w:val="22"/>
          <w:szCs w:val="22"/>
          <w:lang w:eastAsia="es-ES" w:bidi="ar-SA"/>
        </w:rPr>
      </w:pPr>
    </w:p>
    <w:p w:rsidR="00677D41" w:rsidRDefault="00380365">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1.- Incumplimiento del artículo 86.2 Decreto 183/2004, de 21 de diciembre por e</w:t>
      </w:r>
      <w:r>
        <w:rPr>
          <w:rFonts w:ascii="Liberation Sans" w:eastAsia="Times New Roman" w:hAnsi="Liberation Sans" w:cs="Liberation Sans"/>
          <w:i/>
          <w:iCs/>
          <w:color w:val="000000"/>
          <w:kern w:val="0"/>
          <w:sz w:val="22"/>
          <w:szCs w:val="22"/>
          <w:lang w:eastAsia="es-ES" w:bidi="ar-SA"/>
        </w:rPr>
        <w:t>l que se aprueba el Reglamento de gestión y ejecución del sistema de planeamiento de Canarias (RGSPC) ya que la Junta de Compensación no ha llevado a cabo la actividad de gestión y ejecución de la urbanización completa de la unidad de actuación y, en su ca</w:t>
      </w:r>
      <w:r>
        <w:rPr>
          <w:rFonts w:ascii="Liberation Sans" w:eastAsia="Times New Roman" w:hAnsi="Liberation Sans" w:cs="Liberation Sans"/>
          <w:i/>
          <w:iCs/>
          <w:color w:val="000000"/>
          <w:kern w:val="0"/>
          <w:sz w:val="22"/>
          <w:szCs w:val="22"/>
          <w:lang w:eastAsia="es-ES" w:bidi="ar-SA"/>
        </w:rPr>
        <w:t xml:space="preserve">so, de la edificación de los solares resultantes, cuando así se hubiere establecido, siendo por tanto directamente responsable frente a la Administración urbanística actuante que es el Ayuntamiento de Candelaria. </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color w:val="000000"/>
          <w:kern w:val="0"/>
          <w:sz w:val="22"/>
          <w:szCs w:val="22"/>
          <w:lang w:eastAsia="es-ES" w:bidi="ar-SA"/>
        </w:rPr>
      </w:pP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2.- Incumplimiento del artícu</w:t>
      </w:r>
      <w:r>
        <w:rPr>
          <w:rFonts w:ascii="Liberation Sans" w:eastAsia="Times New Roman" w:hAnsi="Liberation Sans" w:cs="Liberation Sans"/>
          <w:i/>
          <w:iCs/>
          <w:color w:val="000000"/>
          <w:kern w:val="0"/>
          <w:sz w:val="22"/>
          <w:szCs w:val="22"/>
          <w:lang w:eastAsia="es-ES" w:bidi="ar-SA"/>
        </w:rPr>
        <w:t xml:space="preserve">lo 88 del RGSPC ya que no ha llevado a cabo de forma correcta la redacción del proyecto de urbanización como se detalla en el informe del Ingeniero Técnico de Obras Públicas de 2007 que hemos reproducido en el antecedente de hecho undécimo ya que no se ha </w:t>
      </w:r>
      <w:r>
        <w:rPr>
          <w:rFonts w:ascii="Liberation Sans" w:eastAsia="Times New Roman" w:hAnsi="Liberation Sans" w:cs="Liberation Sans"/>
          <w:i/>
          <w:iCs/>
          <w:color w:val="000000"/>
          <w:kern w:val="0"/>
          <w:sz w:val="22"/>
          <w:szCs w:val="22"/>
          <w:lang w:eastAsia="es-ES" w:bidi="ar-SA"/>
        </w:rPr>
        <w:t>presentado un proyecto de urbanización completo de la totalidad del ámbito de la unidad de actuación, UA-C04 prevista en el PGO, integrando el proyecto de la Rambla de Los Menceyes e incluyendo la urbanización de las zonas verdes, de acuerdo a la normativa</w:t>
      </w:r>
      <w:r>
        <w:rPr>
          <w:rFonts w:ascii="Liberation Sans" w:eastAsia="Times New Roman" w:hAnsi="Liberation Sans" w:cs="Liberation Sans"/>
          <w:i/>
          <w:iCs/>
          <w:color w:val="000000"/>
          <w:kern w:val="0"/>
          <w:sz w:val="22"/>
          <w:szCs w:val="22"/>
          <w:lang w:eastAsia="es-ES" w:bidi="ar-SA"/>
        </w:rPr>
        <w:t xml:space="preserve"> sectorial que le sea de aplicación y que incluya la ejecución de la totalidad de las vías, infraestructuras, espacios libres y zonas verdes prevista en el PGO de acuerdo a lo previsto en la ficha de ordenación de la Unidad de Actuación y la canalización d</w:t>
      </w:r>
      <w:r>
        <w:rPr>
          <w:rFonts w:ascii="Liberation Sans" w:eastAsia="Times New Roman" w:hAnsi="Liberation Sans" w:cs="Liberation Sans"/>
          <w:i/>
          <w:iCs/>
          <w:color w:val="000000"/>
          <w:kern w:val="0"/>
          <w:sz w:val="22"/>
          <w:szCs w:val="22"/>
          <w:lang w:eastAsia="es-ES" w:bidi="ar-SA"/>
        </w:rPr>
        <w:t xml:space="preserve">el barranco de los Guirres. </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5.- Incumplimiento de los Estatutos de la Junta de Compensación según figura en la escritura pública de 6 de marzo de 2009 y que son los siguientes: </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color w:val="000000"/>
          <w:kern w:val="0"/>
          <w:sz w:val="22"/>
          <w:szCs w:val="22"/>
          <w:lang w:eastAsia="es-ES" w:bidi="ar-SA"/>
        </w:rPr>
      </w:pPr>
    </w:p>
    <w:p w:rsidR="00677D41" w:rsidRDefault="00380365">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1.-No ha redactado e impulsado correctamente lo sig</w:t>
      </w:r>
      <w:r>
        <w:rPr>
          <w:rFonts w:ascii="Liberation Sans" w:eastAsia="Times New Roman" w:hAnsi="Liberation Sans" w:cs="Liberation Sans"/>
          <w:i/>
          <w:iCs/>
          <w:color w:val="000000"/>
          <w:kern w:val="0"/>
          <w:sz w:val="22"/>
          <w:szCs w:val="22"/>
          <w:lang w:eastAsia="es-ES" w:bidi="ar-SA"/>
        </w:rPr>
        <w:t xml:space="preserve">uiente, incumpliendo sus funciones del artículo 5 de los Estatutos: </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color w:val="000000"/>
          <w:kern w:val="0"/>
          <w:sz w:val="22"/>
          <w:szCs w:val="22"/>
          <w:lang w:eastAsia="es-ES" w:bidi="ar-SA"/>
        </w:rPr>
      </w:pPr>
    </w:p>
    <w:p w:rsidR="00677D41" w:rsidRDefault="00380365">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-El proyecto de urbanización. </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color w:val="000000"/>
          <w:kern w:val="0"/>
          <w:sz w:val="22"/>
          <w:szCs w:val="22"/>
          <w:lang w:eastAsia="es-ES" w:bidi="ar-SA"/>
        </w:rPr>
      </w:pPr>
    </w:p>
    <w:p w:rsidR="00677D41" w:rsidRDefault="00380365">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-No ha ejecutado las obras de urbanización. </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color w:val="000000"/>
          <w:kern w:val="0"/>
          <w:sz w:val="22"/>
          <w:szCs w:val="22"/>
          <w:lang w:eastAsia="es-ES" w:bidi="ar-SA"/>
        </w:rPr>
      </w:pPr>
    </w:p>
    <w:p w:rsidR="00677D41" w:rsidRDefault="00380365">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-No ha cedido los terrenos de uso público ya urbanizados, así como las inst</w:t>
      </w:r>
      <w:r>
        <w:rPr>
          <w:rFonts w:ascii="Liberation Sans" w:eastAsia="Times New Roman" w:hAnsi="Liberation Sans" w:cs="Liberation Sans"/>
          <w:i/>
          <w:iCs/>
          <w:color w:val="000000"/>
          <w:kern w:val="0"/>
          <w:sz w:val="22"/>
          <w:szCs w:val="22"/>
          <w:lang w:eastAsia="es-ES" w:bidi="ar-SA"/>
        </w:rPr>
        <w:t xml:space="preserve">alaciones y dotaciones previstas en el Plan General de Ordenación al Ayuntamiento de Candelaria. </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color w:val="000000"/>
          <w:kern w:val="0"/>
          <w:sz w:val="22"/>
          <w:szCs w:val="22"/>
          <w:lang w:eastAsia="es-ES" w:bidi="ar-SA"/>
        </w:rPr>
      </w:pP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Cs w:val="22"/>
          <w:lang w:eastAsia="es-ES" w:bidi="ar-SA"/>
        </w:rPr>
        <w:t xml:space="preserve">             2.- No se ha convocado de manera periódica y anualmente la Asamblea General ordinaria de la Junta de Compensación según los datos que constan en</w:t>
      </w:r>
      <w:r>
        <w:rPr>
          <w:rFonts w:ascii="Liberation Sans" w:eastAsia="Times New Roman" w:hAnsi="Liberation Sans" w:cs="Liberation Sans"/>
          <w:i/>
          <w:iCs/>
          <w:color w:val="000000"/>
          <w:kern w:val="0"/>
          <w:szCs w:val="22"/>
          <w:lang w:eastAsia="es-ES" w:bidi="ar-SA"/>
        </w:rPr>
        <w:t xml:space="preserve"> el expediente, tampoco figura notificación alguna al Ayuntamiento de Candelaria convocándolo a las sesiones ordinarias de las Asambleas de 2010, 2011, 2012, 2013, 2014, 2015, 2016, 2017, </w:t>
      </w:r>
      <w:r>
        <w:rPr>
          <w:rFonts w:ascii="Liberation Sans" w:eastAsia="Times New Roman" w:hAnsi="Liberation Sans" w:cs="Liberation Sans"/>
          <w:i/>
          <w:iCs/>
          <w:color w:val="000000"/>
          <w:kern w:val="0"/>
          <w:sz w:val="22"/>
          <w:szCs w:val="22"/>
          <w:lang w:eastAsia="es-ES" w:bidi="ar-SA"/>
        </w:rPr>
        <w:t>2018, 2019, 2020 por lo que se deduce que nunca se han celebrado y e</w:t>
      </w:r>
      <w:r>
        <w:rPr>
          <w:rFonts w:ascii="Liberation Sans" w:eastAsia="Times New Roman" w:hAnsi="Liberation Sans" w:cs="Liberation Sans"/>
          <w:i/>
          <w:iCs/>
          <w:color w:val="000000"/>
          <w:kern w:val="0"/>
          <w:sz w:val="22"/>
          <w:szCs w:val="22"/>
          <w:lang w:eastAsia="es-ES" w:bidi="ar-SA"/>
        </w:rPr>
        <w:t>s por eso que el Ayuntamiento de Candelaria de forma subsidiaria tuvo que convocar asamblea extraordinaria de 12 de mayo de 2021 donde se adoptó el acuerdo de convocar una consejo rector.</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6.- En relación con la función, finalidad y contenido de </w:t>
      </w:r>
      <w:r>
        <w:rPr>
          <w:rFonts w:ascii="Liberation Sans" w:eastAsia="Times New Roman" w:hAnsi="Liberation Sans" w:cs="Liberation Sans"/>
          <w:i/>
          <w:iCs/>
          <w:color w:val="000000"/>
          <w:kern w:val="0"/>
          <w:sz w:val="22"/>
          <w:szCs w:val="22"/>
          <w:lang w:eastAsia="es-ES" w:bidi="ar-SA"/>
        </w:rPr>
        <w:t>los Proyectos de Urbanización acudimos a lo que nos dice el Reglamento de Planeamiento estatal (Real Decreto 2159/1978, de 23 de junio) que es de aplicación supletoria en todo aquello que no esté expresamente regulado por la normativa urbanística canaria:</w:t>
      </w:r>
    </w:p>
    <w:p w:rsidR="00677D41" w:rsidRDefault="00677D41">
      <w:pPr>
        <w:widowControl/>
        <w:suppressAutoHyphens w:val="0"/>
        <w:autoSpaceDE w:val="0"/>
        <w:spacing w:before="1"/>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1"/>
        <w:jc w:val="both"/>
        <w:textAlignment w:val="auto"/>
      </w:pPr>
      <w:r>
        <w:rPr>
          <w:rFonts w:ascii="Liberation Sans" w:eastAsia="Times New Roman" w:hAnsi="Liberation Sans" w:cs="Liberation Sans"/>
          <w:i/>
          <w:iCs/>
          <w:color w:val="000000"/>
          <w:kern w:val="0"/>
          <w:sz w:val="22"/>
          <w:szCs w:val="22"/>
          <w:lang w:eastAsia="es-ES" w:bidi="ar-SA"/>
        </w:rPr>
        <w:t>El artículo 67.1 del Reglamento de Plan define los Proyectos de Urbanización como “proyectos de obras cuya finalidad es llevar a la práctica, en suelo urbano, las determinaciones correspondientes de los Planes Generales …”, precisando su apartado 2 que “c</w:t>
      </w:r>
      <w:r>
        <w:rPr>
          <w:rFonts w:ascii="Liberation Sans" w:eastAsia="Times New Roman" w:hAnsi="Liberation Sans" w:cs="Liberation Sans"/>
          <w:i/>
          <w:iCs/>
          <w:color w:val="000000"/>
          <w:kern w:val="0"/>
          <w:sz w:val="22"/>
          <w:szCs w:val="22"/>
          <w:lang w:eastAsia="es-ES" w:bidi="ar-SA"/>
        </w:rPr>
        <w:t>onstituirán, en todo caso, instrumentos para el desarrollo de todas las determinaciones que el Plan prevea en cuanto a obras de urbanización, tales como vialidad, abastecimiento de agua, alcantarillado, energía eléctrica, alumbrado público, jardinería y ot</w:t>
      </w:r>
      <w:r>
        <w:rPr>
          <w:rFonts w:ascii="Liberation Sans" w:eastAsia="Times New Roman" w:hAnsi="Liberation Sans" w:cs="Liberation Sans"/>
          <w:i/>
          <w:iCs/>
          <w:color w:val="000000"/>
          <w:kern w:val="0"/>
          <w:sz w:val="22"/>
          <w:szCs w:val="22"/>
          <w:lang w:eastAsia="es-ES" w:bidi="ar-SA"/>
        </w:rPr>
        <w:t>ras análogas”, y advirtiendo su apartado 4 que “en ningún caso … podrán contener determinaciones sobre ordenación, régimen del suelo o de la edificación”.</w:t>
      </w:r>
    </w:p>
    <w:p w:rsidR="00677D41" w:rsidRDefault="00677D41">
      <w:pPr>
        <w:widowControl/>
        <w:suppressAutoHyphens w:val="0"/>
        <w:autoSpaceDE w:val="0"/>
        <w:spacing w:before="1"/>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1"/>
        <w:jc w:val="both"/>
        <w:textAlignment w:val="auto"/>
      </w:pPr>
      <w:r>
        <w:rPr>
          <w:rFonts w:ascii="Liberation Sans" w:eastAsia="Times New Roman" w:hAnsi="Liberation Sans" w:cs="Liberation Sans"/>
          <w:i/>
          <w:iCs/>
          <w:color w:val="000000"/>
          <w:kern w:val="0"/>
          <w:sz w:val="22"/>
          <w:szCs w:val="22"/>
          <w:lang w:eastAsia="es-ES" w:bidi="ar-SA"/>
        </w:rPr>
        <w:t>Por su parte el artículo 69 señala cual es el contenido de los Proyectos de Urbanización:</w:t>
      </w:r>
    </w:p>
    <w:p w:rsidR="00677D41" w:rsidRDefault="00677D41">
      <w:pPr>
        <w:widowControl/>
        <w:suppressAutoHyphens w:val="0"/>
        <w:autoSpaceDE w:val="0"/>
        <w:spacing w:before="1"/>
        <w:ind w:left="14"/>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1"/>
        <w:ind w:left="14"/>
        <w:jc w:val="both"/>
        <w:textAlignment w:val="auto"/>
      </w:pPr>
      <w:r>
        <w:rPr>
          <w:rFonts w:ascii="Liberation Sans" w:eastAsia="Times New Roman" w:hAnsi="Liberation Sans" w:cs="Liberation Sans"/>
          <w:i/>
          <w:iCs/>
          <w:color w:val="000000"/>
          <w:kern w:val="0"/>
          <w:sz w:val="22"/>
          <w:szCs w:val="22"/>
          <w:lang w:eastAsia="es-ES" w:bidi="ar-SA"/>
        </w:rPr>
        <w:t xml:space="preserve">         </w:t>
      </w:r>
      <w:r>
        <w:rPr>
          <w:rFonts w:ascii="Liberation Sans" w:eastAsia="Times New Roman" w:hAnsi="Liberation Sans" w:cs="Liberation Sans"/>
          <w:i/>
          <w:iCs/>
          <w:color w:val="000000"/>
          <w:kern w:val="0"/>
          <w:sz w:val="22"/>
          <w:szCs w:val="22"/>
          <w:lang w:eastAsia="es-ES" w:bidi="ar-SA"/>
        </w:rPr>
        <w:t xml:space="preserve">  “1. Los Proyectos de Urbanización comprenderán los siguientes documentos:</w:t>
      </w:r>
    </w:p>
    <w:p w:rsidR="00677D41" w:rsidRDefault="00677D41">
      <w:pPr>
        <w:widowControl/>
        <w:suppressAutoHyphens w:val="0"/>
        <w:autoSpaceDE w:val="0"/>
        <w:spacing w:before="1"/>
        <w:ind w:left="14"/>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1"/>
        <w:ind w:left="14"/>
        <w:jc w:val="both"/>
        <w:textAlignment w:val="auto"/>
      </w:pPr>
      <w:r>
        <w:rPr>
          <w:rFonts w:ascii="Liberation Sans" w:eastAsia="Times New Roman" w:hAnsi="Liberation Sans" w:cs="Liberation Sans"/>
          <w:i/>
          <w:iCs/>
          <w:color w:val="000000"/>
          <w:kern w:val="0"/>
          <w:sz w:val="22"/>
          <w:szCs w:val="22"/>
          <w:lang w:eastAsia="es-ES" w:bidi="ar-SA"/>
        </w:rPr>
        <w:t xml:space="preserve">            - Memoria descriptiva de las características de las obras.</w:t>
      </w:r>
    </w:p>
    <w:p w:rsidR="00677D41" w:rsidRDefault="00677D41">
      <w:pPr>
        <w:widowControl/>
        <w:suppressAutoHyphens w:val="0"/>
        <w:autoSpaceDE w:val="0"/>
        <w:spacing w:before="1"/>
        <w:ind w:left="14"/>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1"/>
        <w:ind w:left="14"/>
        <w:jc w:val="both"/>
        <w:textAlignment w:val="auto"/>
      </w:pPr>
      <w:r>
        <w:rPr>
          <w:rFonts w:ascii="Liberation Sans" w:eastAsia="Times New Roman" w:hAnsi="Liberation Sans" w:cs="Liberation Sans"/>
          <w:i/>
          <w:iCs/>
          <w:color w:val="000000"/>
          <w:kern w:val="0"/>
          <w:sz w:val="22"/>
          <w:szCs w:val="22"/>
          <w:lang w:eastAsia="es-ES" w:bidi="ar-SA"/>
        </w:rPr>
        <w:t xml:space="preserve">           - Planos de información y de situación en relación con el conjunto urbano.</w:t>
      </w:r>
    </w:p>
    <w:p w:rsidR="00677D41" w:rsidRDefault="00677D41">
      <w:pPr>
        <w:widowControl/>
        <w:suppressAutoHyphens w:val="0"/>
        <w:autoSpaceDE w:val="0"/>
        <w:spacing w:before="1"/>
        <w:ind w:left="14"/>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1"/>
        <w:ind w:left="14"/>
        <w:jc w:val="both"/>
        <w:textAlignment w:val="auto"/>
      </w:pPr>
      <w:r>
        <w:rPr>
          <w:rFonts w:ascii="Liberation Sans" w:eastAsia="Times New Roman" w:hAnsi="Liberation Sans" w:cs="Liberation Sans"/>
          <w:i/>
          <w:iCs/>
          <w:color w:val="000000"/>
          <w:kern w:val="0"/>
          <w:sz w:val="22"/>
          <w:szCs w:val="22"/>
          <w:lang w:eastAsia="es-ES" w:bidi="ar-SA"/>
        </w:rPr>
        <w:t xml:space="preserve">           - Planos </w:t>
      </w:r>
      <w:r>
        <w:rPr>
          <w:rFonts w:ascii="Liberation Sans" w:eastAsia="Times New Roman" w:hAnsi="Liberation Sans" w:cs="Liberation Sans"/>
          <w:i/>
          <w:iCs/>
          <w:color w:val="000000"/>
          <w:kern w:val="0"/>
          <w:sz w:val="22"/>
          <w:szCs w:val="22"/>
          <w:lang w:eastAsia="es-ES" w:bidi="ar-SA"/>
        </w:rPr>
        <w:t>de proyecto y de detalle</w:t>
      </w:r>
    </w:p>
    <w:p w:rsidR="00677D41" w:rsidRDefault="00677D41">
      <w:pPr>
        <w:widowControl/>
        <w:suppressAutoHyphens w:val="0"/>
        <w:autoSpaceDE w:val="0"/>
        <w:spacing w:before="1"/>
        <w:ind w:left="14"/>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1"/>
        <w:ind w:left="14"/>
        <w:jc w:val="both"/>
        <w:textAlignment w:val="auto"/>
      </w:pPr>
      <w:r>
        <w:rPr>
          <w:rFonts w:ascii="Liberation Sans" w:eastAsia="Times New Roman" w:hAnsi="Liberation Sans" w:cs="Liberation Sans"/>
          <w:i/>
          <w:iCs/>
          <w:color w:val="000000"/>
          <w:kern w:val="0"/>
          <w:sz w:val="22"/>
          <w:szCs w:val="22"/>
          <w:lang w:eastAsia="es-ES" w:bidi="ar-SA"/>
        </w:rPr>
        <w:t xml:space="preserve">           - Pliego de condiciones técnicas y económico-administrativas de las obras y servicios.</w:t>
      </w:r>
    </w:p>
    <w:p w:rsidR="00677D41" w:rsidRDefault="00677D41">
      <w:pPr>
        <w:widowControl/>
        <w:suppressAutoHyphens w:val="0"/>
        <w:autoSpaceDE w:val="0"/>
        <w:spacing w:before="1"/>
        <w:ind w:left="14"/>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1"/>
        <w:ind w:left="14"/>
        <w:jc w:val="both"/>
        <w:textAlignment w:val="auto"/>
      </w:pPr>
      <w:r>
        <w:rPr>
          <w:rFonts w:ascii="Liberation Sans" w:eastAsia="Times New Roman" w:hAnsi="Liberation Sans" w:cs="Liberation Sans"/>
          <w:i/>
          <w:iCs/>
          <w:color w:val="000000"/>
          <w:kern w:val="0"/>
          <w:sz w:val="22"/>
          <w:szCs w:val="22"/>
          <w:lang w:eastAsia="es-ES" w:bidi="ar-SA"/>
        </w:rPr>
        <w:t xml:space="preserve">          - Mediciones.</w:t>
      </w:r>
    </w:p>
    <w:p w:rsidR="00677D41" w:rsidRDefault="00677D41">
      <w:pPr>
        <w:widowControl/>
        <w:suppressAutoHyphens w:val="0"/>
        <w:autoSpaceDE w:val="0"/>
        <w:spacing w:before="1"/>
        <w:ind w:left="14"/>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1"/>
        <w:ind w:left="14"/>
        <w:jc w:val="both"/>
        <w:textAlignment w:val="auto"/>
      </w:pPr>
      <w:r>
        <w:rPr>
          <w:rFonts w:ascii="Liberation Sans" w:eastAsia="Times New Roman" w:hAnsi="Liberation Sans" w:cs="Liberation Sans"/>
          <w:i/>
          <w:iCs/>
          <w:color w:val="000000"/>
          <w:kern w:val="0"/>
          <w:sz w:val="22"/>
          <w:szCs w:val="22"/>
          <w:lang w:eastAsia="es-ES" w:bidi="ar-SA"/>
        </w:rPr>
        <w:t xml:space="preserve">          - Cuadros de precios descompuestos.</w:t>
      </w:r>
    </w:p>
    <w:p w:rsidR="00677D41" w:rsidRDefault="00677D41">
      <w:pPr>
        <w:widowControl/>
        <w:suppressAutoHyphens w:val="0"/>
        <w:autoSpaceDE w:val="0"/>
        <w:spacing w:before="1"/>
        <w:ind w:left="14"/>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1"/>
        <w:ind w:left="14"/>
        <w:jc w:val="both"/>
        <w:textAlignment w:val="auto"/>
      </w:pPr>
      <w:r>
        <w:rPr>
          <w:rFonts w:ascii="Liberation Sans" w:eastAsia="Times New Roman" w:hAnsi="Liberation Sans" w:cs="Liberation Sans"/>
          <w:i/>
          <w:iCs/>
          <w:color w:val="000000"/>
          <w:kern w:val="0"/>
          <w:sz w:val="22"/>
          <w:szCs w:val="22"/>
          <w:lang w:eastAsia="es-ES" w:bidi="ar-SA"/>
        </w:rPr>
        <w:t xml:space="preserve">         - Presupuestos.</w:t>
      </w:r>
    </w:p>
    <w:p w:rsidR="00677D41" w:rsidRDefault="00677D41">
      <w:pPr>
        <w:widowControl/>
        <w:suppressAutoHyphens w:val="0"/>
        <w:autoSpaceDE w:val="0"/>
        <w:spacing w:before="1"/>
        <w:ind w:left="14"/>
        <w:jc w:val="both"/>
        <w:textAlignment w:val="auto"/>
        <w:rPr>
          <w:rFonts w:ascii="Liberation Sans" w:eastAsia="Times New Roman" w:hAnsi="Liberation Sans" w:cs="Liberation Sans"/>
          <w:i/>
          <w:iCs/>
          <w:color w:val="000000"/>
          <w:kern w:val="0"/>
          <w:sz w:val="22"/>
          <w:szCs w:val="22"/>
          <w:lang w:eastAsia="es-ES" w:bidi="ar-SA"/>
        </w:rPr>
      </w:pPr>
    </w:p>
    <w:p w:rsidR="00677D41" w:rsidRDefault="00677D41">
      <w:pPr>
        <w:widowControl/>
        <w:suppressAutoHyphens w:val="0"/>
        <w:autoSpaceDE w:val="0"/>
        <w:spacing w:before="1"/>
        <w:ind w:left="14"/>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1"/>
        <w:ind w:left="14"/>
        <w:jc w:val="both"/>
        <w:textAlignment w:val="auto"/>
      </w:pPr>
      <w:r>
        <w:rPr>
          <w:rFonts w:ascii="Liberation Sans" w:eastAsia="Times New Roman" w:hAnsi="Liberation Sans" w:cs="Liberation Sans"/>
          <w:i/>
          <w:iCs/>
          <w:color w:val="000000"/>
          <w:kern w:val="0"/>
          <w:sz w:val="22"/>
          <w:szCs w:val="22"/>
          <w:lang w:eastAsia="es-ES" w:bidi="ar-SA"/>
        </w:rPr>
        <w:t xml:space="preserve">          2. No será necesaria </w:t>
      </w:r>
      <w:r>
        <w:rPr>
          <w:rFonts w:ascii="Liberation Sans" w:eastAsia="Times New Roman" w:hAnsi="Liberation Sans" w:cs="Liberation Sans"/>
          <w:i/>
          <w:iCs/>
          <w:color w:val="000000"/>
          <w:kern w:val="0"/>
          <w:sz w:val="22"/>
          <w:szCs w:val="22"/>
          <w:lang w:eastAsia="es-ES" w:bidi="ar-SA"/>
        </w:rPr>
        <w:t>la formulación del pliego de condiciones económico-administrativas cuando las obras de urbanización se ejecuten por el sistema de compensación en terrenos de un solo propietario”.</w:t>
      </w:r>
    </w:p>
    <w:p w:rsidR="00677D41" w:rsidRDefault="00677D41">
      <w:pPr>
        <w:spacing w:after="120"/>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spacing w:after="120"/>
        <w:jc w:val="both"/>
        <w:textAlignment w:val="auto"/>
      </w:pPr>
      <w:r>
        <w:rPr>
          <w:rFonts w:ascii="Liberation Sans" w:eastAsia="Times New Roman" w:hAnsi="Liberation Sans" w:cs="Liberation Sans"/>
          <w:i/>
          <w:iCs/>
          <w:color w:val="000000"/>
          <w:kern w:val="0"/>
          <w:sz w:val="22"/>
          <w:szCs w:val="22"/>
          <w:lang w:eastAsia="es-ES" w:bidi="ar-SA"/>
        </w:rPr>
        <w:t>A su vez, el artículo 70 especifica cuáles son las obras de urbanización qu</w:t>
      </w:r>
      <w:r>
        <w:rPr>
          <w:rFonts w:ascii="Liberation Sans" w:eastAsia="Times New Roman" w:hAnsi="Liberation Sans" w:cs="Liberation Sans"/>
          <w:i/>
          <w:iCs/>
          <w:color w:val="000000"/>
          <w:kern w:val="0"/>
          <w:sz w:val="22"/>
          <w:szCs w:val="22"/>
          <w:lang w:eastAsia="es-ES" w:bidi="ar-SA"/>
        </w:rPr>
        <w:t>e debe abarcar el Proyecto de Urbanización:</w:t>
      </w:r>
    </w:p>
    <w:p w:rsidR="00677D41" w:rsidRDefault="00380365">
      <w:pPr>
        <w:widowControl/>
        <w:suppressAutoHyphens w:val="0"/>
        <w:autoSpaceDE w:val="0"/>
        <w:ind w:left="14"/>
        <w:jc w:val="both"/>
        <w:textAlignment w:val="auto"/>
      </w:pPr>
      <w:r>
        <w:rPr>
          <w:rFonts w:ascii="Liberation Sans" w:eastAsia="Times New Roman" w:hAnsi="Liberation Sans" w:cs="Liberation Sans"/>
          <w:i/>
          <w:iCs/>
          <w:color w:val="000000"/>
          <w:kern w:val="0"/>
          <w:sz w:val="22"/>
          <w:szCs w:val="22"/>
          <w:lang w:eastAsia="es-ES" w:bidi="ar-SA"/>
        </w:rPr>
        <w:t xml:space="preserve">        “1. Las obras de urbanización a incluir en el Proyecto de Urbanización que deberán ser desarrolladas en los documentos relacionados en el apartado 1 del artículo anterior, serán las siguientes:</w:t>
      </w:r>
    </w:p>
    <w:p w:rsidR="00677D41" w:rsidRDefault="00677D41">
      <w:pPr>
        <w:widowControl/>
        <w:suppressAutoHyphens w:val="0"/>
        <w:autoSpaceDE w:val="0"/>
        <w:spacing w:before="1"/>
        <w:ind w:left="14"/>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1"/>
        <w:ind w:left="14"/>
        <w:jc w:val="both"/>
        <w:textAlignment w:val="auto"/>
      </w:pPr>
      <w:r>
        <w:rPr>
          <w:rFonts w:ascii="Liberation Sans" w:eastAsia="Times New Roman" w:hAnsi="Liberation Sans" w:cs="Liberation Sans"/>
          <w:i/>
          <w:iCs/>
          <w:color w:val="000000"/>
          <w:kern w:val="0"/>
          <w:sz w:val="22"/>
          <w:szCs w:val="22"/>
          <w:lang w:eastAsia="es-ES" w:bidi="ar-SA"/>
        </w:rPr>
        <w:t xml:space="preserve">        -</w:t>
      </w:r>
      <w:r>
        <w:rPr>
          <w:rFonts w:ascii="Liberation Sans" w:eastAsia="Times New Roman" w:hAnsi="Liberation Sans" w:cs="Liberation Sans"/>
          <w:i/>
          <w:iCs/>
          <w:color w:val="000000"/>
          <w:kern w:val="0"/>
          <w:sz w:val="22"/>
          <w:szCs w:val="22"/>
          <w:lang w:eastAsia="es-ES" w:bidi="ar-SA"/>
        </w:rPr>
        <w:t xml:space="preserve"> Pavimentación de calzadas, aparcamientos, aceras, red peatonal y espacios libres.</w:t>
      </w:r>
    </w:p>
    <w:p w:rsidR="00677D41" w:rsidRDefault="00677D41">
      <w:pPr>
        <w:widowControl/>
        <w:suppressAutoHyphens w:val="0"/>
        <w:autoSpaceDE w:val="0"/>
        <w:spacing w:before="1"/>
        <w:ind w:left="14"/>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1"/>
        <w:ind w:left="14"/>
        <w:jc w:val="both"/>
        <w:textAlignment w:val="auto"/>
      </w:pPr>
      <w:r>
        <w:rPr>
          <w:rFonts w:ascii="Liberation Sans" w:eastAsia="Times New Roman" w:hAnsi="Liberation Sans" w:cs="Liberation Sans"/>
          <w:i/>
          <w:iCs/>
          <w:color w:val="000000"/>
          <w:kern w:val="0"/>
          <w:sz w:val="22"/>
          <w:szCs w:val="22"/>
          <w:lang w:eastAsia="es-ES" w:bidi="ar-SA"/>
        </w:rPr>
        <w:t xml:space="preserve">        - Redes de distribución de agua potable, de riego y de hidrantes contra incendios.</w:t>
      </w:r>
    </w:p>
    <w:p w:rsidR="00677D41" w:rsidRDefault="00677D41">
      <w:pPr>
        <w:widowControl/>
        <w:suppressAutoHyphens w:val="0"/>
        <w:autoSpaceDE w:val="0"/>
        <w:spacing w:before="1"/>
        <w:ind w:left="14"/>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1"/>
        <w:ind w:left="14"/>
        <w:jc w:val="both"/>
        <w:textAlignment w:val="auto"/>
      </w:pPr>
      <w:r>
        <w:rPr>
          <w:rFonts w:ascii="Liberation Sans" w:eastAsia="Times New Roman" w:hAnsi="Liberation Sans" w:cs="Liberation Sans"/>
          <w:i/>
          <w:iCs/>
          <w:color w:val="000000"/>
          <w:kern w:val="0"/>
          <w:sz w:val="22"/>
          <w:szCs w:val="22"/>
          <w:lang w:eastAsia="es-ES" w:bidi="ar-SA"/>
        </w:rPr>
        <w:t xml:space="preserve">        - Red de alcantarillado para evacuación de aguas pluviales y residuales.</w:t>
      </w:r>
    </w:p>
    <w:p w:rsidR="00677D41" w:rsidRDefault="00677D41">
      <w:pPr>
        <w:widowControl/>
        <w:suppressAutoHyphens w:val="0"/>
        <w:autoSpaceDE w:val="0"/>
        <w:spacing w:before="1"/>
        <w:ind w:left="14"/>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1"/>
        <w:ind w:left="14"/>
        <w:jc w:val="both"/>
        <w:textAlignment w:val="auto"/>
      </w:pPr>
      <w:r>
        <w:rPr>
          <w:rFonts w:ascii="Liberation Sans" w:eastAsia="Times New Roman" w:hAnsi="Liberation Sans" w:cs="Liberation Sans"/>
          <w:i/>
          <w:iCs/>
          <w:color w:val="000000"/>
          <w:kern w:val="0"/>
          <w:sz w:val="22"/>
          <w:szCs w:val="22"/>
          <w:lang w:eastAsia="es-ES" w:bidi="ar-SA"/>
        </w:rPr>
        <w:t xml:space="preserve">        - Red de distribución de energía eléctrica.</w:t>
      </w:r>
    </w:p>
    <w:p w:rsidR="00677D41" w:rsidRDefault="00677D41">
      <w:pPr>
        <w:widowControl/>
        <w:suppressAutoHyphens w:val="0"/>
        <w:autoSpaceDE w:val="0"/>
        <w:spacing w:before="1"/>
        <w:ind w:left="14"/>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1"/>
        <w:ind w:left="14"/>
        <w:jc w:val="both"/>
        <w:textAlignment w:val="auto"/>
      </w:pPr>
      <w:r>
        <w:rPr>
          <w:rFonts w:ascii="Liberation Sans" w:eastAsia="Times New Roman" w:hAnsi="Liberation Sans" w:cs="Liberation Sans"/>
          <w:i/>
          <w:iCs/>
          <w:color w:val="000000"/>
          <w:kern w:val="0"/>
          <w:sz w:val="22"/>
          <w:szCs w:val="22"/>
          <w:lang w:eastAsia="es-ES" w:bidi="ar-SA"/>
        </w:rPr>
        <w:t xml:space="preserve">        - Red de alumbrado público.</w:t>
      </w:r>
    </w:p>
    <w:p w:rsidR="00677D41" w:rsidRDefault="00677D41">
      <w:pPr>
        <w:widowControl/>
        <w:suppressAutoHyphens w:val="0"/>
        <w:autoSpaceDE w:val="0"/>
        <w:spacing w:before="1"/>
        <w:ind w:left="14"/>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1"/>
        <w:ind w:left="14"/>
        <w:jc w:val="both"/>
        <w:textAlignment w:val="auto"/>
      </w:pPr>
      <w:r>
        <w:rPr>
          <w:rFonts w:ascii="Liberation Sans" w:eastAsia="Times New Roman" w:hAnsi="Liberation Sans" w:cs="Liberation Sans"/>
          <w:i/>
          <w:iCs/>
          <w:color w:val="000000"/>
          <w:kern w:val="0"/>
          <w:sz w:val="22"/>
          <w:szCs w:val="22"/>
          <w:lang w:eastAsia="es-ES" w:bidi="ar-SA"/>
        </w:rPr>
        <w:t xml:space="preserve">        - Jardinería en el sistema de espacios libres.</w:t>
      </w:r>
    </w:p>
    <w:p w:rsidR="00677D41" w:rsidRDefault="00380365">
      <w:pPr>
        <w:widowControl/>
        <w:suppressAutoHyphens w:val="0"/>
        <w:autoSpaceDE w:val="0"/>
        <w:spacing w:before="1"/>
        <w:ind w:left="14"/>
        <w:jc w:val="both"/>
        <w:textAlignment w:val="auto"/>
      </w:pPr>
      <w:r>
        <w:rPr>
          <w:rFonts w:ascii="Liberation Sans" w:eastAsia="Times New Roman" w:hAnsi="Liberation Sans" w:cs="Liberation Sans"/>
          <w:i/>
          <w:iCs/>
          <w:color w:val="000000"/>
          <w:kern w:val="0"/>
          <w:sz w:val="22"/>
          <w:szCs w:val="22"/>
          <w:lang w:eastAsia="es-ES" w:bidi="ar-SA"/>
        </w:rPr>
        <w:t xml:space="preserve">        …</w:t>
      </w:r>
    </w:p>
    <w:p w:rsidR="00677D41" w:rsidRDefault="00677D41">
      <w:pPr>
        <w:widowControl/>
        <w:suppressAutoHyphens w:val="0"/>
        <w:autoSpaceDE w:val="0"/>
        <w:spacing w:before="1"/>
        <w:ind w:left="14"/>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1"/>
        <w:ind w:left="14"/>
        <w:jc w:val="both"/>
        <w:textAlignment w:val="auto"/>
      </w:pPr>
      <w:r>
        <w:rPr>
          <w:rFonts w:ascii="Liberation Sans" w:eastAsia="Times New Roman" w:hAnsi="Liberation Sans" w:cs="Liberation Sans"/>
          <w:i/>
          <w:iCs/>
          <w:color w:val="000000"/>
          <w:kern w:val="0"/>
          <w:sz w:val="22"/>
          <w:szCs w:val="22"/>
          <w:lang w:eastAsia="es-ES" w:bidi="ar-SA"/>
        </w:rPr>
        <w:t xml:space="preserve">        3. Los Proyectos de Urbanización deberán resolver el enlace de los servicios urbanísticos </w:t>
      </w:r>
      <w:r>
        <w:rPr>
          <w:rFonts w:ascii="Liberation Sans" w:eastAsia="Times New Roman" w:hAnsi="Liberation Sans" w:cs="Liberation Sans"/>
          <w:i/>
          <w:iCs/>
          <w:color w:val="000000"/>
          <w:kern w:val="0"/>
          <w:sz w:val="22"/>
          <w:szCs w:val="22"/>
          <w:lang w:eastAsia="es-ES" w:bidi="ar-SA"/>
        </w:rPr>
        <w:t>con los generales de la ciudad y acreditar que tienen capacidad suficiente para atenderlos”.</w:t>
      </w:r>
    </w:p>
    <w:p w:rsidR="00677D41" w:rsidRDefault="00677D41">
      <w:pPr>
        <w:widowControl/>
        <w:suppressAutoHyphens w:val="0"/>
        <w:autoSpaceDE w:val="0"/>
        <w:spacing w:before="1"/>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1"/>
        <w:jc w:val="both"/>
        <w:textAlignment w:val="auto"/>
      </w:pPr>
      <w:r>
        <w:rPr>
          <w:rFonts w:ascii="Liberation Sans" w:eastAsia="Times New Roman" w:hAnsi="Liberation Sans" w:cs="Liberation Sans"/>
          <w:i/>
          <w:iCs/>
          <w:color w:val="000000"/>
          <w:kern w:val="0"/>
          <w:sz w:val="22"/>
          <w:szCs w:val="22"/>
          <w:lang w:eastAsia="es-ES" w:bidi="ar-SA"/>
        </w:rPr>
        <w:t xml:space="preserve">          Como vemos, entre los capítulos o apartados que configuran el contenido del Proyecto de Urbanización, no figura la más leve mención a la asignación y re</w:t>
      </w:r>
      <w:r>
        <w:rPr>
          <w:rFonts w:ascii="Liberation Sans" w:eastAsia="Times New Roman" w:hAnsi="Liberation Sans" w:cs="Liberation Sans"/>
          <w:i/>
          <w:iCs/>
          <w:color w:val="000000"/>
          <w:kern w:val="0"/>
          <w:sz w:val="22"/>
          <w:szCs w:val="22"/>
          <w:lang w:eastAsia="es-ES" w:bidi="ar-SA"/>
        </w:rPr>
        <w:t>parto de los costes de ejecución de las obras de urbanización. Aunque este es el capítulo más importante, los costes de ejecución y gestión inherentes al desarrollo de una unidad de actuación incluyen también otros capítulos, como muestra la relación conte</w:t>
      </w:r>
      <w:r>
        <w:rPr>
          <w:rFonts w:ascii="Liberation Sans" w:eastAsia="Times New Roman" w:hAnsi="Liberation Sans" w:cs="Liberation Sans"/>
          <w:i/>
          <w:iCs/>
          <w:color w:val="000000"/>
          <w:kern w:val="0"/>
          <w:sz w:val="22"/>
          <w:szCs w:val="22"/>
          <w:lang w:eastAsia="es-ES" w:bidi="ar-SA"/>
        </w:rPr>
        <w:t>nida en el artículo 38 del Reglamento de Gestión y Ejecución, y es la suma de todos ellos la que debe ser objeto de reparto.</w:t>
      </w:r>
    </w:p>
    <w:p w:rsidR="00677D41" w:rsidRDefault="00380365">
      <w:pPr>
        <w:widowControl/>
        <w:suppressAutoHyphens w:val="0"/>
        <w:autoSpaceDE w:val="0"/>
        <w:spacing w:before="1"/>
        <w:jc w:val="both"/>
        <w:textAlignment w:val="auto"/>
      </w:pPr>
      <w:r>
        <w:rPr>
          <w:rFonts w:ascii="Liberation Sans" w:eastAsia="Times New Roman" w:hAnsi="Liberation Sans" w:cs="Liberation Sans"/>
          <w:i/>
          <w:iCs/>
          <w:color w:val="000000"/>
          <w:kern w:val="0"/>
          <w:sz w:val="22"/>
          <w:szCs w:val="22"/>
          <w:lang w:eastAsia="es-ES" w:bidi="ar-SA"/>
        </w:rPr>
        <w:t xml:space="preserve">          Este reparto que propone la Junta de Compensación de 14 de diciembre de 2021 no debe realizarse en el seno del Proyecto </w:t>
      </w:r>
      <w:r>
        <w:rPr>
          <w:rFonts w:ascii="Liberation Sans" w:eastAsia="Times New Roman" w:hAnsi="Liberation Sans" w:cs="Liberation Sans"/>
          <w:i/>
          <w:iCs/>
          <w:color w:val="000000"/>
          <w:kern w:val="0"/>
          <w:sz w:val="22"/>
          <w:szCs w:val="22"/>
          <w:lang w:eastAsia="es-ES" w:bidi="ar-SA"/>
        </w:rPr>
        <w:t>de Urbanización, sino en el marco del Proyecto de Reparcelación, distribuyendo los costes en proporción a los respectivos derechos de los propietarios (arts. 24, 25.1.d, 25.2.d, y 28.1 del Reglamento de Gestión y Ejecución de Canarias).</w:t>
      </w:r>
    </w:p>
    <w:p w:rsidR="00677D41" w:rsidRDefault="00677D41">
      <w:pPr>
        <w:widowControl/>
        <w:suppressAutoHyphens w:val="0"/>
        <w:autoSpaceDE w:val="0"/>
        <w:spacing w:before="1"/>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1"/>
        <w:jc w:val="both"/>
        <w:textAlignment w:val="auto"/>
      </w:pPr>
      <w:r>
        <w:rPr>
          <w:rFonts w:ascii="Liberation Sans" w:eastAsia="Times New Roman" w:hAnsi="Liberation Sans" w:cs="Liberation Sans"/>
          <w:i/>
          <w:iCs/>
          <w:color w:val="000000"/>
          <w:kern w:val="0"/>
          <w:sz w:val="22"/>
          <w:szCs w:val="22"/>
          <w:lang w:eastAsia="es-ES" w:bidi="ar-SA"/>
        </w:rPr>
        <w:t xml:space="preserve">          Por cons</w:t>
      </w:r>
      <w:r>
        <w:rPr>
          <w:rFonts w:ascii="Liberation Sans" w:eastAsia="Times New Roman" w:hAnsi="Liberation Sans" w:cs="Liberation Sans"/>
          <w:i/>
          <w:iCs/>
          <w:color w:val="000000"/>
          <w:kern w:val="0"/>
          <w:sz w:val="22"/>
          <w:szCs w:val="22"/>
          <w:lang w:eastAsia="es-ES" w:bidi="ar-SA"/>
        </w:rPr>
        <w:t>iguiente, la exigencia de que el Proyecto de Urbanización incluya en su memoria la distribución de los costes de ejecución de las obras de urbanización es ilegal, y por ende también lo está condicionar el cumplimiento del requerimiento formulado por la Alc</w:t>
      </w:r>
      <w:r>
        <w:rPr>
          <w:rFonts w:ascii="Liberation Sans" w:eastAsia="Times New Roman" w:hAnsi="Liberation Sans" w:cs="Liberation Sans"/>
          <w:i/>
          <w:iCs/>
          <w:color w:val="000000"/>
          <w:kern w:val="0"/>
          <w:sz w:val="22"/>
          <w:szCs w:val="22"/>
          <w:lang w:eastAsia="es-ES" w:bidi="ar-SA"/>
        </w:rPr>
        <w:t>aldesa-Presidenta, a la previa asunción por el Ayuntamiento de Candelaria del compromiso de abono de la parte proporcional que le corresponda.</w:t>
      </w:r>
    </w:p>
    <w:p w:rsidR="00677D41" w:rsidRDefault="00677D41">
      <w:pPr>
        <w:spacing w:after="120"/>
        <w:jc w:val="both"/>
        <w:textAlignment w:val="auto"/>
        <w:rPr>
          <w:rFonts w:ascii="Liberation Sans" w:eastAsia="Times New Roman" w:hAnsi="Liberation Sans" w:cs="Liberation Sans"/>
          <w:i/>
          <w:iCs/>
          <w:color w:val="000000"/>
          <w:kern w:val="0"/>
          <w:sz w:val="22"/>
          <w:szCs w:val="22"/>
          <w:lang w:eastAsia="es-ES" w:bidi="ar-SA"/>
        </w:rPr>
      </w:pPr>
    </w:p>
    <w:p w:rsidR="00677D41" w:rsidRDefault="00677D41">
      <w:pPr>
        <w:spacing w:after="120"/>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La especificación detallada de los derechos y obligaciones y el reparto equitativo de los costes de e</w:t>
      </w:r>
      <w:r>
        <w:rPr>
          <w:rFonts w:ascii="Liberation Sans" w:eastAsia="Times New Roman" w:hAnsi="Liberation Sans" w:cs="Liberation Sans"/>
          <w:i/>
          <w:iCs/>
          <w:color w:val="000000"/>
          <w:kern w:val="0"/>
          <w:sz w:val="22"/>
          <w:szCs w:val="22"/>
          <w:lang w:eastAsia="es-ES" w:bidi="ar-SA"/>
        </w:rPr>
        <w:t>jecución y gestión derivados de la actuación urbanística, no deben incluirse en el Proyecto de Urbanización, sino en el Proyecto de Reparcelación, y no puede plantearse como una condición previa para la elaboración y formulación del Proyecto de Urbanizació</w:t>
      </w:r>
      <w:r>
        <w:rPr>
          <w:rFonts w:ascii="Liberation Sans" w:eastAsia="Times New Roman" w:hAnsi="Liberation Sans" w:cs="Liberation Sans"/>
          <w:i/>
          <w:iCs/>
          <w:color w:val="000000"/>
          <w:kern w:val="0"/>
          <w:sz w:val="22"/>
          <w:szCs w:val="22"/>
          <w:lang w:eastAsia="es-ES" w:bidi="ar-SA"/>
        </w:rPr>
        <w:t>n.</w:t>
      </w:r>
    </w:p>
    <w:p w:rsidR="00677D41" w:rsidRDefault="00380365">
      <w:pPr>
        <w:widowControl/>
        <w:suppressAutoHyphens w:val="0"/>
        <w:autoSpaceDE w:val="0"/>
        <w:spacing w:before="2"/>
        <w:jc w:val="both"/>
        <w:textAlignment w:val="auto"/>
      </w:pPr>
      <w:r>
        <w:rPr>
          <w:rFonts w:ascii="Liberation Sans" w:eastAsia="Times New Roman" w:hAnsi="Liberation Sans" w:cs="Liberation Sans"/>
          <w:i/>
          <w:iCs/>
          <w:color w:val="000000"/>
          <w:kern w:val="0"/>
          <w:sz w:val="22"/>
          <w:szCs w:val="22"/>
          <w:lang w:eastAsia="es-ES" w:bidi="ar-SA"/>
        </w:rPr>
        <w:t xml:space="preserve">          A este respecto, Tomás Ramón Fernández, en su “Manual de Derecho Urbanístico” (Publicaciones Abella, El Consultor, Madrid, 1999), nos describe la clara diferencia que hay en entre el proyecto de compensación (o reparcelación) y el proyecto de </w:t>
      </w:r>
      <w:r>
        <w:rPr>
          <w:rFonts w:ascii="Liberation Sans" w:eastAsia="Times New Roman" w:hAnsi="Liberation Sans" w:cs="Liberation Sans"/>
          <w:i/>
          <w:iCs/>
          <w:color w:val="000000"/>
          <w:kern w:val="0"/>
          <w:sz w:val="22"/>
          <w:szCs w:val="22"/>
          <w:lang w:eastAsia="es-ES" w:bidi="ar-SA"/>
        </w:rPr>
        <w:t xml:space="preserve">urbanización. </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Reproducimos literalmente:</w:t>
      </w:r>
    </w:p>
    <w:p w:rsidR="00677D41" w:rsidRDefault="00380365">
      <w:pPr>
        <w:widowControl/>
        <w:suppressAutoHyphens w:val="0"/>
        <w:autoSpaceDE w:val="0"/>
        <w:spacing w:before="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“El sistema de compensación, que la Junta protagoniza, comporta la elaboración y aprobación del proyecto de compensación, la ejecución de las obras de urbanización, la cesión a la Administración </w:t>
      </w:r>
      <w:r>
        <w:rPr>
          <w:rFonts w:ascii="Liberation Sans" w:eastAsia="Times New Roman" w:hAnsi="Liberation Sans" w:cs="Liberation Sans"/>
          <w:i/>
          <w:iCs/>
          <w:color w:val="000000"/>
          <w:kern w:val="0"/>
          <w:sz w:val="22"/>
          <w:szCs w:val="22"/>
          <w:lang w:eastAsia="es-ES" w:bidi="ar-SA"/>
        </w:rPr>
        <w:t>actuante de los terrenos y obras de infraestructura y equipamiento previstos en el Plan y, en su caso, el establecimiento de las previsiones y medidas necesarias para asegurar la conservación ulterior de la urbanización realizada”</w:t>
      </w:r>
    </w:p>
    <w:p w:rsidR="00677D41" w:rsidRDefault="00677D41">
      <w:pPr>
        <w:widowControl/>
        <w:suppressAutoHyphens w:val="0"/>
        <w:autoSpaceDE w:val="0"/>
        <w:spacing w:before="2"/>
        <w:jc w:val="both"/>
        <w:textAlignment w:val="auto"/>
        <w:rPr>
          <w:rFonts w:ascii="Liberation Sans" w:eastAsia="Times New Roman" w:hAnsi="Liberation Sans" w:cs="Liberation Sans"/>
          <w:color w:val="000000"/>
          <w:kern w:val="0"/>
          <w:sz w:val="22"/>
          <w:szCs w:val="22"/>
          <w:lang w:eastAsia="es-ES" w:bidi="ar-SA"/>
        </w:rPr>
      </w:pPr>
    </w:p>
    <w:p w:rsidR="00677D41" w:rsidRDefault="00380365">
      <w:pPr>
        <w:widowControl/>
        <w:suppressAutoHyphens w:val="0"/>
        <w:autoSpaceDE w:val="0"/>
        <w:spacing w:before="2"/>
        <w:jc w:val="both"/>
        <w:textAlignment w:val="auto"/>
      </w:pPr>
      <w:r>
        <w:rPr>
          <w:rFonts w:ascii="Liberation Sans" w:eastAsia="Times New Roman" w:hAnsi="Liberation Sans" w:cs="Liberation Sans"/>
          <w:i/>
          <w:iCs/>
          <w:color w:val="000000"/>
          <w:kern w:val="0"/>
          <w:sz w:val="22"/>
          <w:szCs w:val="22"/>
          <w:lang w:eastAsia="es-ES" w:bidi="ar-SA"/>
        </w:rPr>
        <w:t xml:space="preserve">          El proyecto de</w:t>
      </w:r>
      <w:r>
        <w:rPr>
          <w:rFonts w:ascii="Liberation Sans" w:eastAsia="Times New Roman" w:hAnsi="Liberation Sans" w:cs="Liberation Sans"/>
          <w:i/>
          <w:iCs/>
          <w:color w:val="000000"/>
          <w:kern w:val="0"/>
          <w:sz w:val="22"/>
          <w:szCs w:val="22"/>
          <w:lang w:eastAsia="es-ES" w:bidi="ar-SA"/>
        </w:rPr>
        <w:t xml:space="preserve"> compensación, elaborado a partir de las Bases de actuación aprobadas en el momento inicial de puesta en marcha del sistema, es el instrumento a través el cual se realiza la distribución de beneficios y cargas entre los diferentes propietarios, la correlat</w:t>
      </w:r>
      <w:r>
        <w:rPr>
          <w:rFonts w:ascii="Liberation Sans" w:eastAsia="Times New Roman" w:hAnsi="Liberation Sans" w:cs="Liberation Sans"/>
          <w:i/>
          <w:iCs/>
          <w:color w:val="000000"/>
          <w:kern w:val="0"/>
          <w:sz w:val="22"/>
          <w:szCs w:val="22"/>
          <w:lang w:eastAsia="es-ES" w:bidi="ar-SA"/>
        </w:rPr>
        <w:t xml:space="preserve">iva adjudicación a cada uno de ellos de las nuevas parcelas acomodadas al Plan que sustituyen a las primitivas, la adjudicación a la Administración del 15 por ciento del aprovechamiento de cesión obligatoria y la localización de los terrenos para viales y </w:t>
      </w:r>
      <w:r>
        <w:rPr>
          <w:rFonts w:ascii="Liberation Sans" w:eastAsia="Times New Roman" w:hAnsi="Liberation Sans" w:cs="Liberation Sans"/>
          <w:i/>
          <w:iCs/>
          <w:color w:val="000000"/>
          <w:kern w:val="0"/>
          <w:sz w:val="22"/>
          <w:szCs w:val="22"/>
          <w:lang w:eastAsia="es-ES" w:bidi="ar-SA"/>
        </w:rPr>
        <w:t>equipamientos previstos en el Plan, es decir, todas aquellas operaciones en que se concreta lo que podríamos llamar la ejecución jurídica del planeamiento.</w:t>
      </w:r>
    </w:p>
    <w:p w:rsidR="00677D41" w:rsidRDefault="00380365">
      <w:pPr>
        <w:widowControl/>
        <w:suppressAutoHyphens w:val="0"/>
        <w:autoSpaceDE w:val="0"/>
        <w:spacing w:before="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w:t>
      </w:r>
    </w:p>
    <w:p w:rsidR="00677D41" w:rsidRDefault="00677D41">
      <w:pPr>
        <w:widowControl/>
        <w:suppressAutoHyphens w:val="0"/>
        <w:autoSpaceDE w:val="0"/>
        <w:spacing w:before="2"/>
        <w:jc w:val="both"/>
        <w:textAlignment w:val="auto"/>
        <w:rPr>
          <w:rFonts w:ascii="Liberation Sans" w:eastAsia="Times New Roman" w:hAnsi="Liberation Sans" w:cs="Liberation Sans"/>
          <w:color w:val="000000"/>
          <w:kern w:val="0"/>
          <w:sz w:val="22"/>
          <w:szCs w:val="22"/>
          <w:lang w:eastAsia="es-ES" w:bidi="ar-SA"/>
        </w:rPr>
      </w:pPr>
    </w:p>
    <w:p w:rsidR="00677D41" w:rsidRDefault="00380365">
      <w:pPr>
        <w:widowControl/>
        <w:suppressAutoHyphens w:val="0"/>
        <w:autoSpaceDE w:val="0"/>
        <w:spacing w:before="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La ejecución de las obras de urbanización requiere la previa aprobación del Proyecto correspond</w:t>
      </w:r>
      <w:r>
        <w:rPr>
          <w:rFonts w:ascii="Liberation Sans" w:eastAsia="Times New Roman" w:hAnsi="Liberation Sans" w:cs="Liberation Sans"/>
          <w:i/>
          <w:iCs/>
          <w:color w:val="000000"/>
          <w:kern w:val="0"/>
          <w:sz w:val="22"/>
          <w:szCs w:val="22"/>
          <w:lang w:eastAsia="es-ES" w:bidi="ar-SA"/>
        </w:rPr>
        <w:t>iente en los términos que ya conocemos (art. 141 RP. De los proyectos de urbanización) y se realiza a cargo de la Junta de Compensación, por las empresas que ésta contrate o por las empresas urbanizadoras a ella incorporadas (artículo 176 RG), bajo la vigi</w:t>
      </w:r>
      <w:r>
        <w:rPr>
          <w:rFonts w:ascii="Liberation Sans" w:eastAsia="Times New Roman" w:hAnsi="Liberation Sans" w:cs="Liberation Sans"/>
          <w:i/>
          <w:iCs/>
          <w:color w:val="000000"/>
          <w:kern w:val="0"/>
          <w:sz w:val="22"/>
          <w:szCs w:val="22"/>
          <w:lang w:eastAsia="es-ES" w:bidi="ar-SA"/>
        </w:rPr>
        <w:t>lancia en todo caso de la Administración actuante, que puede ordenar la demolición de la obra o el levantamiento de las instalaciones para su nueva ejecución si así procediere (artículo 175.3 RG)</w:t>
      </w:r>
    </w:p>
    <w:p w:rsidR="00677D41" w:rsidRDefault="00677D41">
      <w:pPr>
        <w:widowControl/>
        <w:suppressAutoHyphens w:val="0"/>
        <w:autoSpaceDE w:val="0"/>
        <w:spacing w:before="2"/>
        <w:jc w:val="both"/>
        <w:textAlignment w:val="auto"/>
        <w:rPr>
          <w:rFonts w:ascii="Liberation Sans" w:eastAsia="Times New Roman" w:hAnsi="Liberation Sans" w:cs="Liberation Sans"/>
          <w:color w:val="000000"/>
          <w:kern w:val="0"/>
          <w:sz w:val="22"/>
          <w:szCs w:val="22"/>
          <w:lang w:eastAsia="es-ES" w:bidi="ar-SA"/>
        </w:rPr>
      </w:pPr>
    </w:p>
    <w:p w:rsidR="00677D41" w:rsidRDefault="00380365">
      <w:pPr>
        <w:widowControl/>
        <w:suppressAutoHyphens w:val="0"/>
        <w:autoSpaceDE w:val="0"/>
        <w:spacing w:before="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Por tanto, de la explicación de Tomás Ramón Ferná</w:t>
      </w:r>
      <w:r>
        <w:rPr>
          <w:rFonts w:ascii="Liberation Sans" w:eastAsia="Times New Roman" w:hAnsi="Liberation Sans" w:cs="Liberation Sans"/>
          <w:i/>
          <w:iCs/>
          <w:color w:val="000000"/>
          <w:kern w:val="0"/>
          <w:sz w:val="22"/>
          <w:szCs w:val="22"/>
          <w:lang w:eastAsia="es-ES" w:bidi="ar-SA"/>
        </w:rPr>
        <w:t>ndez podemos establecer claramente la diferencia entre el proyecto de compensación y el proyecto de urbanización:</w:t>
      </w:r>
    </w:p>
    <w:p w:rsidR="00677D41" w:rsidRDefault="00677D41">
      <w:pPr>
        <w:widowControl/>
        <w:suppressAutoHyphens w:val="0"/>
        <w:autoSpaceDE w:val="0"/>
        <w:spacing w:before="2"/>
        <w:jc w:val="both"/>
        <w:textAlignment w:val="auto"/>
        <w:rPr>
          <w:rFonts w:ascii="Liberation Sans" w:eastAsia="Times New Roman" w:hAnsi="Liberation Sans" w:cs="Liberation Sans"/>
          <w:color w:val="000000"/>
          <w:kern w:val="0"/>
          <w:sz w:val="22"/>
          <w:szCs w:val="22"/>
          <w:lang w:eastAsia="es-ES" w:bidi="ar-SA"/>
        </w:rPr>
      </w:pPr>
    </w:p>
    <w:p w:rsidR="00677D41" w:rsidRDefault="00380365">
      <w:pPr>
        <w:widowControl/>
        <w:suppressAutoHyphens w:val="0"/>
        <w:autoSpaceDE w:val="0"/>
        <w:spacing w:before="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1.- El proyecto de compensación tiene naturaleza jurídica reglamentaria, ya que innova el ordenamiento jurídico ya que en el mismo </w:t>
      </w:r>
      <w:r>
        <w:rPr>
          <w:rFonts w:ascii="Liberation Sans" w:eastAsia="Times New Roman" w:hAnsi="Liberation Sans" w:cs="Liberation Sans"/>
          <w:i/>
          <w:iCs/>
          <w:color w:val="000000"/>
          <w:kern w:val="0"/>
          <w:sz w:val="22"/>
          <w:szCs w:val="22"/>
          <w:lang w:eastAsia="es-ES" w:bidi="ar-SA"/>
        </w:rPr>
        <w:t>se establecen los derechos y obligaciones que asumen todos los propietarios integrados en la Junta de Compensación.</w:t>
      </w:r>
    </w:p>
    <w:p w:rsidR="00677D41" w:rsidRDefault="00677D41">
      <w:pPr>
        <w:widowControl/>
        <w:suppressAutoHyphens w:val="0"/>
        <w:autoSpaceDE w:val="0"/>
        <w:spacing w:before="2"/>
        <w:jc w:val="both"/>
        <w:textAlignment w:val="auto"/>
        <w:rPr>
          <w:rFonts w:ascii="Liberation Sans" w:eastAsia="Times New Roman" w:hAnsi="Liberation Sans" w:cs="Liberation Sans"/>
          <w:color w:val="000000"/>
          <w:kern w:val="0"/>
          <w:sz w:val="22"/>
          <w:szCs w:val="22"/>
          <w:lang w:eastAsia="es-ES" w:bidi="ar-SA"/>
        </w:rPr>
      </w:pPr>
    </w:p>
    <w:p w:rsidR="00677D41" w:rsidRDefault="00380365">
      <w:pPr>
        <w:widowControl/>
        <w:suppressAutoHyphens w:val="0"/>
        <w:autoSpaceDE w:val="0"/>
        <w:spacing w:before="2"/>
        <w:jc w:val="both"/>
        <w:textAlignment w:val="auto"/>
      </w:pPr>
      <w:r>
        <w:rPr>
          <w:rFonts w:ascii="Liberation Sans" w:eastAsia="Times New Roman" w:hAnsi="Liberation Sans" w:cs="Liberation Sans"/>
          <w:i/>
          <w:iCs/>
          <w:color w:val="000000"/>
          <w:kern w:val="0"/>
          <w:sz w:val="22"/>
          <w:szCs w:val="22"/>
          <w:lang w:eastAsia="es-ES" w:bidi="ar-SA"/>
        </w:rPr>
        <w:t xml:space="preserve">          2.- El proyecto de urbanización tiene naturaleza de acto administrativo ya que en el mismo se incluyen las obras de urbanización </w:t>
      </w:r>
      <w:r>
        <w:rPr>
          <w:rFonts w:ascii="Liberation Sans" w:eastAsia="Times New Roman" w:hAnsi="Liberation Sans" w:cs="Liberation Sans"/>
          <w:i/>
          <w:iCs/>
          <w:color w:val="000000"/>
          <w:kern w:val="0"/>
          <w:sz w:val="22"/>
          <w:szCs w:val="22"/>
          <w:lang w:eastAsia="es-ES" w:bidi="ar-SA"/>
        </w:rPr>
        <w:t>a ejecutar pero en ningún caso se establece en el mismos la equidistribución de cargas y beneficios entre los propietarios que corresponde al proyecto de compensación.</w:t>
      </w:r>
    </w:p>
    <w:p w:rsidR="00677D41" w:rsidRDefault="00677D41">
      <w:pPr>
        <w:spacing w:after="120"/>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spacing w:after="120"/>
        <w:jc w:val="both"/>
        <w:textAlignment w:val="auto"/>
      </w:pPr>
      <w:r>
        <w:rPr>
          <w:rFonts w:ascii="Liberation Sans" w:eastAsia="Times New Roman" w:hAnsi="Liberation Sans" w:cs="Liberation Sans"/>
          <w:i/>
          <w:iCs/>
          <w:color w:val="000000"/>
          <w:kern w:val="0"/>
          <w:sz w:val="22"/>
          <w:szCs w:val="22"/>
          <w:lang w:eastAsia="es-ES" w:bidi="ar-SA"/>
        </w:rPr>
        <w:t xml:space="preserve">          En definitiva, el acuerdo adoptado en el Consejo Rector de fecha 14 de diciem</w:t>
      </w:r>
      <w:r>
        <w:rPr>
          <w:rFonts w:ascii="Liberation Sans" w:eastAsia="Times New Roman" w:hAnsi="Liberation Sans" w:cs="Liberation Sans"/>
          <w:i/>
          <w:iCs/>
          <w:color w:val="000000"/>
          <w:kern w:val="0"/>
          <w:sz w:val="22"/>
          <w:szCs w:val="22"/>
          <w:lang w:eastAsia="es-ES" w:bidi="ar-SA"/>
        </w:rPr>
        <w:t>bre corresponde proponerlo cuando se someta a aprobación el proyecto de compensación y no el proyecto de urbanización y será en el seno del proyecto de compensación cuando se verá y estudiará jurídicamente conforme a la ley y al plan que derechos y obligac</w:t>
      </w:r>
      <w:r>
        <w:rPr>
          <w:rFonts w:ascii="Liberation Sans" w:eastAsia="Times New Roman" w:hAnsi="Liberation Sans" w:cs="Liberation Sans"/>
          <w:i/>
          <w:iCs/>
          <w:color w:val="000000"/>
          <w:kern w:val="0"/>
          <w:sz w:val="22"/>
          <w:szCs w:val="22"/>
          <w:lang w:eastAsia="es-ES" w:bidi="ar-SA"/>
        </w:rPr>
        <w:t>iones asumen los propietarios.</w:t>
      </w: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b/>
          <w:bCs/>
          <w:i/>
          <w:iCs/>
          <w:color w:val="000000"/>
          <w:kern w:val="0"/>
          <w:sz w:val="23"/>
          <w:szCs w:val="23"/>
          <w:lang w:eastAsia="es-ES" w:bidi="ar-SA"/>
        </w:rPr>
        <w:t xml:space="preserve">           </w:t>
      </w:r>
      <w:r>
        <w:rPr>
          <w:rFonts w:ascii="Liberation Sans" w:eastAsia="Times New Roman" w:hAnsi="Liberation Sans" w:cs="Liberation Sans"/>
          <w:b/>
          <w:bCs/>
          <w:i/>
          <w:iCs/>
          <w:color w:val="000000"/>
          <w:kern w:val="0"/>
          <w:sz w:val="23"/>
          <w:szCs w:val="23"/>
          <w:u w:val="single"/>
          <w:lang w:eastAsia="es-ES" w:bidi="ar-SA"/>
        </w:rPr>
        <w:t>Segundo.- Contestación a la segunda alegación del recurso de reposición interpuesto por la Junta de Compensación ASU-1B: los vicios formales del acuerdo del Consejo Rector de fecha 14 de diciembre de 2021.</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Fundamentación jurídica del informe del Secretario General de 30 de diciembre sobre los hechos acaecidos y acuerdos ilegales adoptados en el Consejo Rector del día 14 de diciembre de 2021:</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color w:val="000000"/>
          <w:kern w:val="0"/>
          <w:sz w:val="22"/>
          <w:szCs w:val="22"/>
          <w:lang w:eastAsia="es-ES" w:bidi="ar-SA"/>
        </w:rPr>
      </w:pPr>
    </w:p>
    <w:p w:rsidR="00677D41" w:rsidRDefault="00380365">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Cuestión formal: Vulneración de la normativa </w:t>
      </w:r>
      <w:r>
        <w:rPr>
          <w:rFonts w:ascii="Liberation Sans" w:eastAsia="Times New Roman" w:hAnsi="Liberation Sans" w:cs="Liberation Sans"/>
          <w:i/>
          <w:iCs/>
          <w:color w:val="000000"/>
          <w:kern w:val="0"/>
          <w:sz w:val="22"/>
          <w:szCs w:val="22"/>
          <w:lang w:eastAsia="es-ES" w:bidi="ar-SA"/>
        </w:rPr>
        <w:t>de los Estatutos y de las reglas esenciales de funcionamiento de los órganos colegiados en las decisiones del Consejo Rector de los puntos cuatro y cinco.</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color w:val="000000"/>
          <w:kern w:val="0"/>
          <w:sz w:val="22"/>
          <w:szCs w:val="22"/>
          <w:lang w:eastAsia="es-ES" w:bidi="ar-SA"/>
        </w:rPr>
      </w:pPr>
    </w:p>
    <w:p w:rsidR="00677D41" w:rsidRDefault="00380365">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En la sesión, el Secretario realizó las siguientes advertencias:</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color w:val="000000"/>
          <w:kern w:val="0"/>
          <w:sz w:val="22"/>
          <w:szCs w:val="22"/>
          <w:lang w:eastAsia="es-ES" w:bidi="ar-SA"/>
        </w:rPr>
      </w:pPr>
    </w:p>
    <w:p w:rsidR="00677D41" w:rsidRDefault="00380365">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El </w:t>
      </w:r>
      <w:r>
        <w:rPr>
          <w:rFonts w:ascii="Liberation Sans" w:eastAsia="Times New Roman" w:hAnsi="Liberation Sans" w:cs="Liberation Sans"/>
          <w:i/>
          <w:iCs/>
          <w:color w:val="000000"/>
          <w:kern w:val="0"/>
          <w:sz w:val="22"/>
          <w:szCs w:val="22"/>
          <w:lang w:eastAsia="es-ES" w:bidi="ar-SA"/>
        </w:rPr>
        <w:t>Secretario protesta que es una ilegalidad porque los documentos deben estar a disposición de los miembros desde el día de la convocatoria y debieron remitirse con la convocatoria y es una ilegalidad que se entregue el día de la sesión y con 15 minutos para</w:t>
      </w:r>
      <w:r>
        <w:rPr>
          <w:rFonts w:ascii="Liberation Sans" w:eastAsia="Times New Roman" w:hAnsi="Liberation Sans" w:cs="Liberation Sans"/>
          <w:i/>
          <w:iCs/>
          <w:color w:val="000000"/>
          <w:kern w:val="0"/>
          <w:sz w:val="22"/>
          <w:szCs w:val="22"/>
          <w:lang w:eastAsia="es-ES" w:bidi="ar-SA"/>
        </w:rPr>
        <w:t xml:space="preserve"> verlo lo que vulnera los más elementales principios del derecho a la información de los miembros de los órganos colegiados.</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color w:val="000000"/>
          <w:kern w:val="0"/>
          <w:sz w:val="22"/>
          <w:szCs w:val="22"/>
          <w:lang w:eastAsia="es-ES" w:bidi="ar-SA"/>
        </w:rPr>
      </w:pPr>
    </w:p>
    <w:p w:rsidR="00677D41" w:rsidRDefault="00380365">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El Secretario advierte de responsabilidades administrativa y penales por votar en este punto cuarto un informe que no</w:t>
      </w:r>
      <w:r>
        <w:rPr>
          <w:rFonts w:ascii="Liberation Sans" w:eastAsia="Times New Roman" w:hAnsi="Liberation Sans" w:cs="Liberation Sans"/>
          <w:i/>
          <w:iCs/>
          <w:color w:val="000000"/>
          <w:kern w:val="0"/>
          <w:sz w:val="22"/>
          <w:szCs w:val="22"/>
          <w:lang w:eastAsia="es-ES" w:bidi="ar-SA"/>
        </w:rPr>
        <w:t xml:space="preserve"> ha sido entregado con carácter previo y que no está citado en el orden del día a diferencia de cuando, fue la Asamblea General que todos los documentos íntegros de los informes se remitieron en un CD a todos los miembros el mismo día de la notificación de</w:t>
      </w:r>
      <w:r>
        <w:rPr>
          <w:rFonts w:ascii="Liberation Sans" w:eastAsia="Times New Roman" w:hAnsi="Liberation Sans" w:cs="Liberation Sans"/>
          <w:i/>
          <w:iCs/>
          <w:color w:val="000000"/>
          <w:kern w:val="0"/>
          <w:sz w:val="22"/>
          <w:szCs w:val="22"/>
          <w:lang w:eastAsia="es-ES" w:bidi="ar-SA"/>
        </w:rPr>
        <w:t xml:space="preserve"> la convocatoria el 16 de abril de 2021 y la asamblea fue el 12 de mayo de 2021.</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color w:val="000000"/>
          <w:kern w:val="0"/>
          <w:sz w:val="22"/>
          <w:szCs w:val="22"/>
          <w:lang w:eastAsia="es-ES" w:bidi="ar-SA"/>
        </w:rPr>
      </w:pP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Se vulnera los derechos como miembros de órgano colegiado del artículo 19.3 de la Ley 40/2015, de 1 de octubre:</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3. Los miembros del órgano colegiado de</w:t>
      </w:r>
      <w:r>
        <w:rPr>
          <w:rFonts w:ascii="Liberation Sans" w:eastAsia="Times New Roman" w:hAnsi="Liberation Sans" w:cs="Liberation Sans"/>
          <w:i/>
          <w:iCs/>
          <w:color w:val="000000"/>
          <w:kern w:val="0"/>
          <w:sz w:val="22"/>
          <w:szCs w:val="22"/>
          <w:lang w:eastAsia="es-ES" w:bidi="ar-SA"/>
        </w:rPr>
        <w:t xml:space="preserve">berán: </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color w:val="000000"/>
          <w:kern w:val="0"/>
          <w:sz w:val="22"/>
          <w:szCs w:val="22"/>
          <w:lang w:eastAsia="es-ES" w:bidi="ar-SA"/>
        </w:rPr>
      </w:pPr>
    </w:p>
    <w:p w:rsidR="00677D41" w:rsidRDefault="00380365">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a) Recibir, con una antelación mínima de dos días, la convocatoria conteniendo el orden del día de las reuniones. La información sobre los temas que figuren en el orden del día estará a disposición de los miembros en igual plazo. </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color w:val="000000"/>
          <w:kern w:val="0"/>
          <w:sz w:val="22"/>
          <w:szCs w:val="22"/>
          <w:lang w:eastAsia="es-ES" w:bidi="ar-SA"/>
        </w:rPr>
      </w:pPr>
    </w:p>
    <w:p w:rsidR="00677D41" w:rsidRDefault="00380365">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w:t>
      </w:r>
      <w:r>
        <w:rPr>
          <w:rFonts w:ascii="Liberation Sans" w:eastAsia="Times New Roman" w:hAnsi="Liberation Sans" w:cs="Liberation Sans"/>
          <w:i/>
          <w:iCs/>
          <w:color w:val="000000"/>
          <w:kern w:val="0"/>
          <w:sz w:val="22"/>
          <w:szCs w:val="22"/>
          <w:lang w:eastAsia="es-ES" w:bidi="ar-SA"/>
        </w:rPr>
        <w:t xml:space="preserve">     b) Participar en los debates de las sesiones. </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color w:val="000000"/>
          <w:kern w:val="0"/>
          <w:sz w:val="22"/>
          <w:szCs w:val="22"/>
          <w:lang w:eastAsia="es-ES" w:bidi="ar-SA"/>
        </w:rPr>
      </w:pPr>
    </w:p>
    <w:p w:rsidR="00677D41" w:rsidRDefault="00380365">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c) Ejercer su derecho al voto y formular su voto particular, así como expresar el sentido de su voto y los motivos que lo justifican. </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color w:val="000000"/>
          <w:kern w:val="0"/>
          <w:sz w:val="22"/>
          <w:szCs w:val="22"/>
          <w:lang w:eastAsia="es-ES" w:bidi="ar-SA"/>
        </w:rPr>
      </w:pPr>
    </w:p>
    <w:p w:rsidR="00677D41" w:rsidRDefault="00380365">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No podrán abstenerse en las votaciones quienes </w:t>
      </w:r>
      <w:r>
        <w:rPr>
          <w:rFonts w:ascii="Liberation Sans" w:eastAsia="Times New Roman" w:hAnsi="Liberation Sans" w:cs="Liberation Sans"/>
          <w:i/>
          <w:iCs/>
          <w:color w:val="000000"/>
          <w:kern w:val="0"/>
          <w:sz w:val="22"/>
          <w:szCs w:val="22"/>
          <w:lang w:eastAsia="es-ES" w:bidi="ar-SA"/>
        </w:rPr>
        <w:t xml:space="preserve">por su cualidad de autoridades o personal al servicio de las Administraciones Públicas, tengan la condición de miembros natos de órganos colegiados, en virtud del cargo que desempeñan. </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color w:val="000000"/>
          <w:kern w:val="0"/>
          <w:sz w:val="22"/>
          <w:szCs w:val="22"/>
          <w:lang w:eastAsia="es-ES" w:bidi="ar-SA"/>
        </w:rPr>
      </w:pPr>
    </w:p>
    <w:p w:rsidR="00677D41" w:rsidRDefault="00380365">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d) Formular ruegos y preguntas. </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color w:val="000000"/>
          <w:kern w:val="0"/>
          <w:sz w:val="22"/>
          <w:szCs w:val="22"/>
          <w:lang w:eastAsia="es-ES" w:bidi="ar-SA"/>
        </w:rPr>
      </w:pPr>
    </w:p>
    <w:p w:rsidR="00677D41" w:rsidRDefault="00380365">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e) Obtener la inf</w:t>
      </w:r>
      <w:r>
        <w:rPr>
          <w:rFonts w:ascii="Liberation Sans" w:eastAsia="Times New Roman" w:hAnsi="Liberation Sans" w:cs="Liberation Sans"/>
          <w:i/>
          <w:iCs/>
          <w:color w:val="000000"/>
          <w:kern w:val="0"/>
          <w:sz w:val="22"/>
          <w:szCs w:val="22"/>
          <w:lang w:eastAsia="es-ES" w:bidi="ar-SA"/>
        </w:rPr>
        <w:t xml:space="preserve">ormación precisa para cumplir las funciones asignadas. </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color w:val="000000"/>
          <w:kern w:val="0"/>
          <w:sz w:val="22"/>
          <w:szCs w:val="22"/>
          <w:lang w:eastAsia="es-ES" w:bidi="ar-SA"/>
        </w:rPr>
      </w:pPr>
    </w:p>
    <w:p w:rsidR="00677D41" w:rsidRDefault="00380365">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f) Cuantas otras funciones sean inherentes a su condición.</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color w:val="000000"/>
          <w:kern w:val="0"/>
          <w:sz w:val="22"/>
          <w:szCs w:val="22"/>
          <w:lang w:eastAsia="es-ES" w:bidi="ar-SA"/>
        </w:rPr>
      </w:pP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Se vulneran los derechos como miembros establecidos en los Estatutos del Consejo Rector:</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color w:val="000000"/>
          <w:kern w:val="0"/>
          <w:sz w:val="22"/>
          <w:szCs w:val="22"/>
          <w:lang w:eastAsia="es-ES" w:bidi="ar-SA"/>
        </w:rPr>
      </w:pPr>
    </w:p>
    <w:p w:rsidR="00677D41" w:rsidRDefault="00380365">
      <w:pPr>
        <w:spacing w:after="120"/>
        <w:jc w:val="both"/>
        <w:textAlignment w:val="auto"/>
      </w:pPr>
      <w:r>
        <w:rPr>
          <w:rFonts w:ascii="Liberation Sans" w:eastAsia="Times New Roman" w:hAnsi="Liberation Sans" w:cs="Liberation Sans"/>
          <w:i/>
          <w:iCs/>
          <w:color w:val="000000"/>
          <w:kern w:val="0"/>
          <w:sz w:val="22"/>
          <w:szCs w:val="22"/>
          <w:lang w:eastAsia="es-ES" w:bidi="ar-SA"/>
        </w:rPr>
        <w:t xml:space="preserve">        Artículo 17. Apartado </w:t>
      </w:r>
      <w:r>
        <w:rPr>
          <w:rFonts w:ascii="Liberation Sans" w:eastAsia="Times New Roman" w:hAnsi="Liberation Sans" w:cs="Liberation Sans"/>
          <w:i/>
          <w:iCs/>
          <w:color w:val="000000"/>
          <w:kern w:val="0"/>
          <w:sz w:val="22"/>
          <w:szCs w:val="22"/>
          <w:lang w:eastAsia="es-ES" w:bidi="ar-SA"/>
        </w:rPr>
        <w:t>F) Ser informados en todo momento de la actuación de la Junta de Compensación, conocimiento del estado de cuentas y otros pormenores, todo ello en las condiciones que se acuerde en la Asamblea General.</w:t>
      </w:r>
    </w:p>
    <w:p w:rsidR="00677D41" w:rsidRDefault="00380365">
      <w:pPr>
        <w:widowControl/>
        <w:suppressAutoHyphens w:val="0"/>
        <w:autoSpaceDE w:val="0"/>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La vulneración formal es tan palmaria que los</w:t>
      </w:r>
      <w:r>
        <w:rPr>
          <w:rFonts w:ascii="Liberation Sans" w:eastAsia="Times New Roman" w:hAnsi="Liberation Sans" w:cs="Liberation Sans"/>
          <w:i/>
          <w:iCs/>
          <w:color w:val="000000"/>
          <w:kern w:val="0"/>
          <w:sz w:val="22"/>
          <w:szCs w:val="22"/>
          <w:lang w:eastAsia="es-ES" w:bidi="ar-SA"/>
        </w:rPr>
        <w:t xml:space="preserve"> representantes municipales en los 15 minutos que le dio el Presidente en el punto cuarto no tuvieron tiempo de examinar la legalidad de un informe de 14 folios con sus anexos y en el caso del punto cinco ni siquiera tenía contenido en documentos públicos </w:t>
      </w:r>
      <w:r>
        <w:rPr>
          <w:rFonts w:ascii="Liberation Sans" w:eastAsia="Times New Roman" w:hAnsi="Liberation Sans" w:cs="Liberation Sans"/>
          <w:i/>
          <w:iCs/>
          <w:color w:val="000000"/>
          <w:kern w:val="0"/>
          <w:sz w:val="22"/>
          <w:szCs w:val="22"/>
          <w:lang w:eastAsia="es-ES" w:bidi="ar-SA"/>
        </w:rPr>
        <w:t>por tanto se vulneró también el derecho a la información de la Administración urbanística actuante.</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3"/>
          <w:szCs w:val="23"/>
          <w:u w:val="single"/>
          <w:lang w:eastAsia="es-ES" w:bidi="ar-SA"/>
        </w:rPr>
      </w:pP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3"/>
          <w:szCs w:val="23"/>
          <w:u w:val="single"/>
          <w:lang w:eastAsia="es-ES" w:bidi="ar-SA"/>
        </w:rPr>
      </w:pP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3"/>
          <w:szCs w:val="23"/>
          <w:u w:val="single"/>
          <w:lang w:eastAsia="es-ES" w:bidi="ar-SA"/>
        </w:rPr>
      </w:pP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b/>
          <w:bCs/>
          <w:i/>
          <w:iCs/>
          <w:color w:val="000000"/>
          <w:kern w:val="0"/>
          <w:sz w:val="23"/>
          <w:szCs w:val="23"/>
          <w:lang w:eastAsia="es-ES" w:bidi="ar-SA"/>
        </w:rPr>
        <w:t xml:space="preserve">           </w:t>
      </w:r>
      <w:r>
        <w:rPr>
          <w:rFonts w:ascii="Liberation Sans" w:eastAsia="Times New Roman" w:hAnsi="Liberation Sans" w:cs="Liberation Sans"/>
          <w:b/>
          <w:bCs/>
          <w:i/>
          <w:iCs/>
          <w:color w:val="000000"/>
          <w:kern w:val="0"/>
          <w:sz w:val="23"/>
          <w:szCs w:val="23"/>
          <w:u w:val="single"/>
          <w:lang w:eastAsia="es-ES" w:bidi="ar-SA"/>
        </w:rPr>
        <w:t xml:space="preserve">Tercera.- Contestación a la cuarta alegación del recurso potestativo de reposición interpuesto por la Junta de Compensación ASU 1-B: se </w:t>
      </w:r>
      <w:r>
        <w:rPr>
          <w:rFonts w:ascii="Liberation Sans" w:eastAsia="Times New Roman" w:hAnsi="Liberation Sans" w:cs="Liberation Sans"/>
          <w:b/>
          <w:bCs/>
          <w:i/>
          <w:iCs/>
          <w:color w:val="000000"/>
          <w:kern w:val="0"/>
          <w:sz w:val="23"/>
          <w:szCs w:val="23"/>
          <w:u w:val="single"/>
          <w:lang w:eastAsia="es-ES" w:bidi="ar-SA"/>
        </w:rPr>
        <w:t>vulnera la protección de datos si se diera el acceso a todos los titulares registrales o catastrales de las actuales viviendas después de la división horizontal de las edificaciones construidas después de la división horizontal.</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b/>
          <w:bCs/>
          <w:i/>
          <w:iCs/>
          <w:color w:val="000000"/>
          <w:kern w:val="0"/>
          <w:sz w:val="22"/>
          <w:szCs w:val="22"/>
          <w:lang w:eastAsia="es-ES" w:bidi="ar-SA"/>
        </w:rPr>
      </w:pPr>
    </w:p>
    <w:p w:rsidR="00677D41" w:rsidRDefault="00380365">
      <w:pPr>
        <w:widowControl/>
        <w:suppressAutoHyphens w:val="0"/>
        <w:autoSpaceDE w:val="0"/>
        <w:spacing w:before="2"/>
        <w:ind w:firstLine="22"/>
        <w:jc w:val="both"/>
        <w:textAlignment w:val="auto"/>
        <w:rPr>
          <w:rFonts w:ascii="Liberation Sans" w:eastAsia="Times New Roman" w:hAnsi="Liberation Sans" w:cs="Liberation Sans"/>
          <w:b/>
          <w:bCs/>
          <w:i/>
          <w:iCs/>
          <w:color w:val="000000"/>
          <w:kern w:val="0"/>
          <w:sz w:val="22"/>
          <w:szCs w:val="22"/>
          <w:lang w:eastAsia="es-ES" w:bidi="ar-SA"/>
        </w:rPr>
      </w:pPr>
      <w:r>
        <w:rPr>
          <w:rFonts w:ascii="Liberation Sans" w:eastAsia="Times New Roman" w:hAnsi="Liberation Sans" w:cs="Liberation Sans"/>
          <w:b/>
          <w:bCs/>
          <w:i/>
          <w:iCs/>
          <w:color w:val="000000"/>
          <w:kern w:val="0"/>
          <w:sz w:val="22"/>
          <w:szCs w:val="22"/>
          <w:lang w:eastAsia="es-ES" w:bidi="ar-SA"/>
        </w:rPr>
        <w:t xml:space="preserve">          Sobre el segundo</w:t>
      </w:r>
      <w:r>
        <w:rPr>
          <w:rFonts w:ascii="Liberation Sans" w:eastAsia="Times New Roman" w:hAnsi="Liberation Sans" w:cs="Liberation Sans"/>
          <w:b/>
          <w:bCs/>
          <w:i/>
          <w:iCs/>
          <w:color w:val="000000"/>
          <w:kern w:val="0"/>
          <w:sz w:val="22"/>
          <w:szCs w:val="22"/>
          <w:lang w:eastAsia="es-ES" w:bidi="ar-SA"/>
        </w:rPr>
        <w:t xml:space="preserve"> punto del orden del día acordado por el Consejo Rector a pesar de que el Secretario General advirtió la vulneración de la normativa de protección de datos de carácter personal:</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b/>
          <w:bCs/>
          <w:color w:val="000000"/>
          <w:kern w:val="0"/>
          <w:sz w:val="22"/>
          <w:szCs w:val="22"/>
          <w:lang w:eastAsia="es-ES" w:bidi="ar-SA"/>
        </w:rPr>
      </w:pP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2.- Solicitar al Ayuntamiento de la Villa de Candelaria que, en su</w:t>
      </w:r>
      <w:r>
        <w:rPr>
          <w:rFonts w:ascii="Liberation Sans" w:eastAsia="Times New Roman" w:hAnsi="Liberation Sans" w:cs="Liberation Sans"/>
          <w:i/>
          <w:iCs/>
          <w:color w:val="000000"/>
          <w:kern w:val="0"/>
          <w:sz w:val="22"/>
          <w:szCs w:val="22"/>
          <w:lang w:eastAsia="es-ES" w:bidi="ar-SA"/>
        </w:rPr>
        <w:t xml:space="preserve"> condición de órgano tutelante de la Junta de Compensación y gestor del Padrón municipal, facilite la relación actualizada de los propietarios de la totalidad de las fincas generadas por división horizontal como consecuencia de la edificación de solares en</w:t>
      </w:r>
      <w:r>
        <w:rPr>
          <w:rFonts w:ascii="Liberation Sans" w:eastAsia="Times New Roman" w:hAnsi="Liberation Sans" w:cs="Liberation Sans"/>
          <w:i/>
          <w:iCs/>
          <w:color w:val="000000"/>
          <w:kern w:val="0"/>
          <w:sz w:val="22"/>
          <w:szCs w:val="22"/>
          <w:lang w:eastAsia="es-ES" w:bidi="ar-SA"/>
        </w:rPr>
        <w:t xml:space="preserve"> la ASU 1B, todo ello al objeto, y cumplimiento de las finalidades urbanísticas promovidas, considerando el principio de colaboración y asistencia a la Junta de Compensación.</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La Junta de Compensación pretende obligar al Ayuntamiento de </w:t>
      </w:r>
      <w:r>
        <w:rPr>
          <w:rFonts w:ascii="Liberation Sans" w:eastAsia="Times New Roman" w:hAnsi="Liberation Sans" w:cs="Liberation Sans"/>
          <w:i/>
          <w:iCs/>
          <w:color w:val="000000"/>
          <w:kern w:val="0"/>
          <w:sz w:val="22"/>
          <w:szCs w:val="22"/>
          <w:lang w:eastAsia="es-ES" w:bidi="ar-SA"/>
        </w:rPr>
        <w:t>Candelaria como gestor del Padrón municipal a que le facilite la relación actualizada de los propietarios de la totalidad de las fincas generadas por división horizontal como consecuencia de la edificación de solares en la ASU 1B.</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color w:val="000000"/>
          <w:kern w:val="0"/>
          <w:sz w:val="22"/>
          <w:szCs w:val="22"/>
          <w:lang w:eastAsia="es-ES" w:bidi="ar-SA"/>
        </w:rPr>
      </w:pPr>
    </w:p>
    <w:p w:rsidR="00677D41" w:rsidRDefault="00380365">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Entiendo que cu</w:t>
      </w:r>
      <w:r>
        <w:rPr>
          <w:rFonts w:ascii="Liberation Sans" w:eastAsia="Times New Roman" w:hAnsi="Liberation Sans" w:cs="Liberation Sans"/>
          <w:i/>
          <w:iCs/>
          <w:color w:val="000000"/>
          <w:kern w:val="0"/>
          <w:sz w:val="22"/>
          <w:szCs w:val="22"/>
          <w:lang w:eastAsia="es-ES" w:bidi="ar-SA"/>
        </w:rPr>
        <w:t>ando se refieren al padrón municipal se quiso decir el Catastro inmobiliario ya que en el Padrón municipal de habitantes es un registro donde constan los vecinos del municipio con independencia de que sean propietarios o arrendatarios o incluso precaristas</w:t>
      </w:r>
      <w:r>
        <w:rPr>
          <w:rFonts w:ascii="Liberation Sans" w:eastAsia="Times New Roman" w:hAnsi="Liberation Sans" w:cs="Liberation Sans"/>
          <w:i/>
          <w:iCs/>
          <w:color w:val="000000"/>
          <w:kern w:val="0"/>
          <w:sz w:val="22"/>
          <w:szCs w:val="22"/>
          <w:lang w:eastAsia="es-ES" w:bidi="ar-SA"/>
        </w:rPr>
        <w:t xml:space="preserve"> o ocupas de la vivienda en la que vivan.</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color w:val="000000"/>
          <w:kern w:val="0"/>
          <w:sz w:val="22"/>
          <w:szCs w:val="22"/>
          <w:lang w:eastAsia="es-ES" w:bidi="ar-SA"/>
        </w:rPr>
      </w:pP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w:t>
      </w:r>
      <w:r>
        <w:rPr>
          <w:rFonts w:ascii="Liberation Sans" w:eastAsia="Times New Roman" w:hAnsi="Liberation Sans" w:cs="Liberation Sans"/>
          <w:i/>
          <w:iCs/>
          <w:color w:val="000000"/>
          <w:kern w:val="0"/>
          <w:sz w:val="22"/>
          <w:szCs w:val="22"/>
          <w:u w:val="single"/>
          <w:lang w:eastAsia="es-ES" w:bidi="ar-SA"/>
        </w:rPr>
        <w:t>En todo caso la información del padrón municipal de habitantes es un dato protegido como así nos los explica la Guía sectorial de la Agencia Española de Protección de Datos.</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Protección de </w:t>
      </w:r>
      <w:r>
        <w:rPr>
          <w:rFonts w:ascii="Liberation Sans" w:eastAsia="Times New Roman" w:hAnsi="Liberation Sans" w:cs="Liberation Sans"/>
          <w:i/>
          <w:iCs/>
          <w:color w:val="000000"/>
          <w:kern w:val="0"/>
          <w:sz w:val="22"/>
          <w:szCs w:val="22"/>
          <w:lang w:eastAsia="es-ES" w:bidi="ar-SA"/>
        </w:rPr>
        <w:t>datos y Administración local. Guías sectoriales AEPD.</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color w:val="000000"/>
          <w:kern w:val="0"/>
          <w:sz w:val="22"/>
          <w:szCs w:val="22"/>
          <w:lang w:eastAsia="es-ES" w:bidi="ar-SA"/>
        </w:rPr>
      </w:pP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¿Se puede comunicar información sobre la inscripción padronal de todas las personas inscritas en un inmueble al propietario del mismo? </w:t>
      </w:r>
    </w:p>
    <w:p w:rsidR="00677D41" w:rsidRDefault="00380365">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La Agencia Española de Protección de Datos con</w:t>
      </w:r>
      <w:r>
        <w:rPr>
          <w:rFonts w:ascii="Liberation Sans" w:eastAsia="Times New Roman" w:hAnsi="Liberation Sans" w:cs="Liberation Sans"/>
          <w:i/>
          <w:iCs/>
          <w:color w:val="000000"/>
          <w:kern w:val="0"/>
          <w:sz w:val="22"/>
          <w:szCs w:val="22"/>
          <w:lang w:eastAsia="es-ES" w:bidi="ar-SA"/>
        </w:rPr>
        <w:t>sidera que la expresión «datos del Padrón municipal» que se emplea en el artículo 16.3 de la LBRL se refiere únicamente a los datos que en sentido propio sirven para atender a la finalidad a que se destina el Padrón municipal: la determinación del domicili</w:t>
      </w:r>
      <w:r>
        <w:rPr>
          <w:rFonts w:ascii="Liberation Sans" w:eastAsia="Times New Roman" w:hAnsi="Liberation Sans" w:cs="Liberation Sans"/>
          <w:i/>
          <w:iCs/>
          <w:color w:val="000000"/>
          <w:kern w:val="0"/>
          <w:sz w:val="22"/>
          <w:szCs w:val="22"/>
          <w:lang w:eastAsia="es-ES" w:bidi="ar-SA"/>
        </w:rPr>
        <w:t xml:space="preserve">o o residencia habitual de los ciudadanos, la atribución de la condición de vecino, la determinación de la población del municipio y la acreditación de la residencia y domicilio. </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color w:val="000000"/>
          <w:kern w:val="0"/>
          <w:sz w:val="22"/>
          <w:szCs w:val="22"/>
          <w:lang w:eastAsia="es-ES" w:bidi="ar-SA"/>
        </w:rPr>
      </w:pPr>
    </w:p>
    <w:p w:rsidR="00677D41" w:rsidRDefault="00380365">
      <w:pPr>
        <w:spacing w:after="120"/>
        <w:jc w:val="both"/>
        <w:textAlignment w:val="auto"/>
      </w:pPr>
      <w:r>
        <w:rPr>
          <w:rFonts w:ascii="Liberation Sans" w:eastAsia="Times New Roman" w:hAnsi="Liberation Sans" w:cs="Liberation Sans"/>
          <w:i/>
          <w:iCs/>
          <w:color w:val="000000"/>
          <w:kern w:val="0"/>
          <w:sz w:val="22"/>
          <w:szCs w:val="22"/>
          <w:lang w:eastAsia="es-ES" w:bidi="ar-SA"/>
        </w:rPr>
        <w:t xml:space="preserve">          La comunicación de datos del Padrón municipal queda limitada por </w:t>
      </w:r>
      <w:r>
        <w:rPr>
          <w:rFonts w:ascii="Liberation Sans" w:eastAsia="Times New Roman" w:hAnsi="Liberation Sans" w:cs="Liberation Sans"/>
          <w:i/>
          <w:iCs/>
          <w:color w:val="000000"/>
          <w:kern w:val="0"/>
          <w:sz w:val="22"/>
          <w:szCs w:val="22"/>
          <w:lang w:eastAsia="es-ES" w:bidi="ar-SA"/>
        </w:rPr>
        <w:t>el citado artículo 16.3 de la LBRL a las Administraciones públicas, por lo que atendiendo al principio de legitimación de datos del artículo 6 del RGPD, y puesto que el solicitante no ostenta tal condición, únicamente cabrá el consentimiento del afectado p</w:t>
      </w:r>
      <w:r>
        <w:rPr>
          <w:rFonts w:ascii="Liberation Sans" w:eastAsia="Times New Roman" w:hAnsi="Liberation Sans" w:cs="Liberation Sans"/>
          <w:i/>
          <w:iCs/>
          <w:color w:val="000000"/>
          <w:kern w:val="0"/>
          <w:sz w:val="22"/>
          <w:szCs w:val="22"/>
          <w:lang w:eastAsia="es-ES" w:bidi="ar-SA"/>
        </w:rPr>
        <w:t>ara el acceso a los datos del padrón en el supuesto de hecho planteado.</w:t>
      </w:r>
    </w:p>
    <w:p w:rsidR="00677D41" w:rsidRDefault="00677D41">
      <w:pPr>
        <w:spacing w:after="120"/>
        <w:jc w:val="both"/>
        <w:textAlignment w:val="auto"/>
        <w:rPr>
          <w:rFonts w:ascii="Arial" w:eastAsia="Times New Roman" w:hAnsi="Arial" w:cs="Arial"/>
          <w:sz w:val="22"/>
          <w:szCs w:val="22"/>
          <w:lang w:eastAsia="ar-SA" w:bidi="ar-SA"/>
        </w:rPr>
      </w:pPr>
    </w:p>
    <w:p w:rsidR="00677D41" w:rsidRDefault="00380365">
      <w:pPr>
        <w:widowControl/>
        <w:suppressAutoHyphens w:val="0"/>
        <w:autoSpaceDE w:val="0"/>
        <w:ind w:firstLine="2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En cuanto al Catastro Inmobiliario está regulado por el Real Decreto 471/2006, de 7 de abril, por el que se desarrolla el Texto Refundido de la Ley del Catastro Inmobiliario</w:t>
      </w:r>
      <w:r>
        <w:rPr>
          <w:rFonts w:ascii="Liberation Sans" w:eastAsia="Times New Roman" w:hAnsi="Liberation Sans" w:cs="Liberation Sans"/>
          <w:i/>
          <w:iCs/>
          <w:color w:val="000000"/>
          <w:kern w:val="0"/>
          <w:sz w:val="22"/>
          <w:szCs w:val="22"/>
          <w:lang w:eastAsia="es-ES" w:bidi="ar-SA"/>
        </w:rPr>
        <w:t>, aprobado por el Real Decreto Legislativo 1/2004, de 5 de marzo que en cuanto al uso de los datos del Catastro fuera del uso de la finalidad pública legitima consistente en la tramitación ordinaria de los expedientes del Ayuntamiento de Candelaria, para s</w:t>
      </w:r>
      <w:r>
        <w:rPr>
          <w:rFonts w:ascii="Liberation Sans" w:eastAsia="Times New Roman" w:hAnsi="Liberation Sans" w:cs="Liberation Sans"/>
          <w:i/>
          <w:iCs/>
          <w:color w:val="000000"/>
          <w:kern w:val="0"/>
          <w:sz w:val="22"/>
          <w:szCs w:val="22"/>
          <w:lang w:eastAsia="es-ES" w:bidi="ar-SA"/>
        </w:rPr>
        <w:t>u cesión a la Junta de Compensación vulnera la protección de datos de carácter personal ya que supone una facultad exorbitante para tener acceso a los datos de los propietarios de las fincas dentro de la Unidad de Actuación sin que dichos propietarios haya</w:t>
      </w:r>
      <w:r>
        <w:rPr>
          <w:rFonts w:ascii="Liberation Sans" w:eastAsia="Times New Roman" w:hAnsi="Liberation Sans" w:cs="Liberation Sans"/>
          <w:i/>
          <w:iCs/>
          <w:color w:val="000000"/>
          <w:kern w:val="0"/>
          <w:sz w:val="22"/>
          <w:szCs w:val="22"/>
          <w:lang w:eastAsia="es-ES" w:bidi="ar-SA"/>
        </w:rPr>
        <w:t xml:space="preserve">n dado su consentimiento y cuando los miembros de la Junta de Compensación son los constitutivos y adheridos que figuran en la escritura de constitución del año 2009 de dicha Junta de Compensación sin que ahora quepa 13 años después hacer partícipes de la </w:t>
      </w:r>
      <w:r>
        <w:rPr>
          <w:rFonts w:ascii="Liberation Sans" w:eastAsia="Times New Roman" w:hAnsi="Liberation Sans" w:cs="Liberation Sans"/>
          <w:i/>
          <w:iCs/>
          <w:color w:val="000000"/>
          <w:kern w:val="0"/>
          <w:sz w:val="22"/>
          <w:szCs w:val="22"/>
          <w:lang w:eastAsia="es-ES" w:bidi="ar-SA"/>
        </w:rPr>
        <w:t>misma a todos los propietarios adquirentes y menos que todos esos datos sean cedidos de forma masiva y sin consentimiento previo por parte del Ayuntamiento a la Junta de Compensación.</w:t>
      </w:r>
    </w:p>
    <w:p w:rsidR="00677D41" w:rsidRDefault="00677D41">
      <w:pPr>
        <w:widowControl/>
        <w:suppressAutoHyphens w:val="0"/>
        <w:autoSpaceDE w:val="0"/>
        <w:ind w:firstLine="22"/>
        <w:jc w:val="both"/>
        <w:textAlignment w:val="auto"/>
        <w:rPr>
          <w:rFonts w:ascii="Liberation Sans" w:eastAsia="Times New Roman" w:hAnsi="Liberation Sans" w:cs="Liberation Sans"/>
          <w:color w:val="000000"/>
          <w:kern w:val="0"/>
          <w:sz w:val="22"/>
          <w:szCs w:val="22"/>
          <w:lang w:eastAsia="es-ES" w:bidi="ar-SA"/>
        </w:rPr>
      </w:pPr>
    </w:p>
    <w:p w:rsidR="00677D41" w:rsidRDefault="00380365">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El Catastro Inmobiliario, independientemente de su carácter t</w:t>
      </w:r>
      <w:r>
        <w:rPr>
          <w:rFonts w:ascii="Liberation Sans" w:eastAsia="Times New Roman" w:hAnsi="Liberation Sans" w:cs="Liberation Sans"/>
          <w:i/>
          <w:iCs/>
          <w:color w:val="000000"/>
          <w:kern w:val="0"/>
          <w:sz w:val="22"/>
          <w:szCs w:val="22"/>
          <w:lang w:eastAsia="es-ES" w:bidi="ar-SA"/>
        </w:rPr>
        <w:t xml:space="preserve">ributario, está configurado como una gran base de datos, con un carácter multidisciplinar. </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color w:val="000000"/>
          <w:kern w:val="0"/>
          <w:sz w:val="22"/>
          <w:szCs w:val="22"/>
          <w:lang w:eastAsia="es-ES" w:bidi="ar-SA"/>
        </w:rPr>
      </w:pPr>
    </w:p>
    <w:p w:rsidR="00677D41" w:rsidRDefault="00380365">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Se dan en nuestro ordenamiento jurídico las bases esenciales para la salvaguarda y protección de la intimidad personal y familiar de los ciudadanos en ma</w:t>
      </w:r>
      <w:r>
        <w:rPr>
          <w:rFonts w:ascii="Liberation Sans" w:eastAsia="Times New Roman" w:hAnsi="Liberation Sans" w:cs="Liberation Sans"/>
          <w:i/>
          <w:iCs/>
          <w:color w:val="000000"/>
          <w:kern w:val="0"/>
          <w:sz w:val="22"/>
          <w:szCs w:val="22"/>
          <w:lang w:eastAsia="es-ES" w:bidi="ar-SA"/>
        </w:rPr>
        <w:t xml:space="preserve">teria de recogida y obtención de datos de carácter personal, otorgándose especial reconocimiento de dichos derechos cuando los datos se encuentran recogidos en soportes informáticos. </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color w:val="000000"/>
          <w:kern w:val="0"/>
          <w:sz w:val="22"/>
          <w:szCs w:val="22"/>
          <w:lang w:eastAsia="es-ES" w:bidi="ar-SA"/>
        </w:rPr>
      </w:pPr>
    </w:p>
    <w:p w:rsidR="00677D41" w:rsidRDefault="00380365">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El Catastro Inmobiliario deberá remitir a los interesados, pe</w:t>
      </w:r>
      <w:r>
        <w:rPr>
          <w:rFonts w:ascii="Liberation Sans" w:eastAsia="Times New Roman" w:hAnsi="Liberation Sans" w:cs="Liberation Sans"/>
          <w:i/>
          <w:iCs/>
          <w:color w:val="000000"/>
          <w:kern w:val="0"/>
          <w:sz w:val="22"/>
          <w:szCs w:val="22"/>
          <w:lang w:eastAsia="es-ES" w:bidi="ar-SA"/>
        </w:rPr>
        <w:t>ro no en última instancia legitimados, en la obtención de información sobre las propiedades inmobiliarias a otros registros públicos inmobiliarios, entre los que se debe destacar el Registro de la Propiedad Inmobiliaria, que por su propia finalidad de regi</w:t>
      </w:r>
      <w:r>
        <w:rPr>
          <w:rFonts w:ascii="Liberation Sans" w:eastAsia="Times New Roman" w:hAnsi="Liberation Sans" w:cs="Liberation Sans"/>
          <w:i/>
          <w:iCs/>
          <w:color w:val="000000"/>
          <w:kern w:val="0"/>
          <w:sz w:val="22"/>
          <w:szCs w:val="22"/>
          <w:lang w:eastAsia="es-ES" w:bidi="ar-SA"/>
        </w:rPr>
        <w:t xml:space="preserve">stro público se configura como de acceso libre y generalizado. </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color w:val="000000"/>
          <w:kern w:val="0"/>
          <w:sz w:val="22"/>
          <w:szCs w:val="22"/>
          <w:lang w:eastAsia="es-ES" w:bidi="ar-SA"/>
        </w:rPr>
      </w:pPr>
    </w:p>
    <w:p w:rsidR="00677D41" w:rsidRDefault="00380365">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Se reconoce para cualquier titular de propiedades inmobiliarias la protección de sus datos personales tanto frente a terceros, como frente a las diferentes Administraciones Públicas</w:t>
      </w:r>
      <w:r>
        <w:rPr>
          <w:rFonts w:ascii="Liberation Sans" w:eastAsia="Times New Roman" w:hAnsi="Liberation Sans" w:cs="Liberation Sans"/>
          <w:i/>
          <w:iCs/>
          <w:color w:val="000000"/>
          <w:kern w:val="0"/>
          <w:sz w:val="22"/>
          <w:szCs w:val="22"/>
          <w:lang w:eastAsia="es-ES" w:bidi="ar-SA"/>
        </w:rPr>
        <w:t xml:space="preserve">. </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color w:val="000000"/>
          <w:kern w:val="0"/>
          <w:sz w:val="22"/>
          <w:szCs w:val="22"/>
          <w:lang w:eastAsia="es-ES" w:bidi="ar-SA"/>
        </w:rPr>
      </w:pPr>
    </w:p>
    <w:p w:rsidR="00677D41" w:rsidRDefault="00380365">
      <w:pPr>
        <w:widowControl/>
        <w:suppressAutoHyphens w:val="0"/>
        <w:autoSpaceDE w:val="0"/>
        <w:spacing w:before="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La normativa catastral derivada del Real Decreto 417/2006, por el que se desarrolla el texto refundido de la Ley del Catastro Inmobiliario, supone un nuevo ámbito de profundización y sistematización de la protección de datos de carácter </w:t>
      </w:r>
      <w:r>
        <w:rPr>
          <w:rFonts w:ascii="Liberation Sans" w:eastAsia="Times New Roman" w:hAnsi="Liberation Sans" w:cs="Liberation Sans"/>
          <w:i/>
          <w:iCs/>
          <w:color w:val="000000"/>
          <w:kern w:val="0"/>
          <w:sz w:val="22"/>
          <w:szCs w:val="22"/>
          <w:lang w:eastAsia="es-ES" w:bidi="ar-SA"/>
        </w:rPr>
        <w:t>personal para los titulares de propiedades inmobiliarias, hecho que confirma la importancia por la salvaguarda del derecho a la intimidad de las personas.</w:t>
      </w:r>
    </w:p>
    <w:p w:rsidR="00677D41" w:rsidRDefault="00677D41">
      <w:pPr>
        <w:widowControl/>
        <w:suppressAutoHyphens w:val="0"/>
        <w:autoSpaceDE w:val="0"/>
        <w:spacing w:before="2"/>
        <w:jc w:val="both"/>
        <w:textAlignment w:val="auto"/>
        <w:rPr>
          <w:rFonts w:ascii="Liberation Sans" w:eastAsia="Times New Roman" w:hAnsi="Liberation Sans" w:cs="Liberation Sans"/>
          <w:color w:val="000000"/>
          <w:kern w:val="0"/>
          <w:sz w:val="22"/>
          <w:szCs w:val="22"/>
          <w:lang w:eastAsia="es-ES" w:bidi="ar-SA"/>
        </w:rPr>
      </w:pPr>
    </w:p>
    <w:p w:rsidR="00677D41" w:rsidRDefault="00380365">
      <w:pPr>
        <w:widowControl/>
        <w:suppressAutoHyphens w:val="0"/>
        <w:autoSpaceDE w:val="0"/>
        <w:spacing w:before="2"/>
        <w:ind w:firstLine="7"/>
        <w:jc w:val="both"/>
        <w:textAlignment w:val="auto"/>
      </w:pPr>
      <w:r>
        <w:rPr>
          <w:rFonts w:ascii="Liberation Sans" w:eastAsia="Times New Roman" w:hAnsi="Liberation Sans" w:cs="Liberation Sans"/>
          <w:i/>
          <w:iCs/>
          <w:color w:val="000000"/>
          <w:kern w:val="0"/>
          <w:sz w:val="22"/>
          <w:szCs w:val="22"/>
          <w:lang w:eastAsia="es-ES" w:bidi="ar-SA"/>
        </w:rPr>
        <w:t xml:space="preserve">     Real Decreto 471/2006, de 7 de abril, por el que se desarrolla el Texto Refundido de la Ley del</w:t>
      </w:r>
      <w:r>
        <w:rPr>
          <w:rFonts w:ascii="Liberation Sans" w:eastAsia="Times New Roman" w:hAnsi="Liberation Sans" w:cs="Liberation Sans"/>
          <w:i/>
          <w:iCs/>
          <w:color w:val="000000"/>
          <w:kern w:val="0"/>
          <w:sz w:val="22"/>
          <w:szCs w:val="22"/>
          <w:lang w:eastAsia="es-ES" w:bidi="ar-SA"/>
        </w:rPr>
        <w:t xml:space="preserve"> Catastro Inmobiliario, aprobado por el Real Decreto Legislativo 1/2004, de 5 de marzo </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Artículo 72. Puntos de información catastral.</w:t>
      </w:r>
    </w:p>
    <w:p w:rsidR="00677D41" w:rsidRDefault="00677D41">
      <w:pPr>
        <w:widowControl/>
        <w:suppressAutoHyphens w:val="0"/>
        <w:autoSpaceDE w:val="0"/>
        <w:spacing w:before="6"/>
        <w:ind w:firstLine="7"/>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6"/>
        <w:ind w:firstLine="7"/>
        <w:jc w:val="both"/>
        <w:textAlignment w:val="auto"/>
      </w:pPr>
      <w:r>
        <w:rPr>
          <w:rFonts w:ascii="Liberation Sans" w:eastAsia="Times New Roman" w:hAnsi="Liberation Sans" w:cs="Liberation Sans"/>
          <w:i/>
          <w:iCs/>
          <w:color w:val="000000"/>
          <w:kern w:val="0"/>
          <w:sz w:val="22"/>
          <w:szCs w:val="22"/>
          <w:lang w:eastAsia="es-ES" w:bidi="ar-SA"/>
        </w:rPr>
        <w:t xml:space="preserve">    1. La información catastral podrá difundirse, mediante los puntos de información catastral, por las </w:t>
      </w:r>
      <w:r>
        <w:rPr>
          <w:rFonts w:ascii="Liberation Sans" w:eastAsia="Times New Roman" w:hAnsi="Liberation Sans" w:cs="Liberation Sans"/>
          <w:i/>
          <w:iCs/>
          <w:color w:val="000000"/>
          <w:kern w:val="0"/>
          <w:sz w:val="22"/>
          <w:szCs w:val="22"/>
          <w:lang w:eastAsia="es-ES" w:bidi="ar-SA"/>
        </w:rPr>
        <w:t>Administraciones, corporaciones o entidades a las que se refiere el artículo 4 del texto refundido de la Ley del Catastro Inmobiliario cuya competencia se desarrolle en el territorio de régimen común, previa autorización de la Dirección General del Catastr</w:t>
      </w:r>
      <w:r>
        <w:rPr>
          <w:rFonts w:ascii="Liberation Sans" w:eastAsia="Times New Roman" w:hAnsi="Liberation Sans" w:cs="Liberation Sans"/>
          <w:i/>
          <w:iCs/>
          <w:color w:val="000000"/>
          <w:kern w:val="0"/>
          <w:sz w:val="22"/>
          <w:szCs w:val="22"/>
          <w:lang w:eastAsia="es-ES" w:bidi="ar-SA"/>
        </w:rPr>
        <w:t>o que, mediante resolución, determinará las condiciones de establecimiento de aquéllos, así como el catálogo de los servicios que prestarán.</w:t>
      </w:r>
    </w:p>
    <w:p w:rsidR="00677D41" w:rsidRDefault="00677D41">
      <w:pPr>
        <w:widowControl/>
        <w:suppressAutoHyphens w:val="0"/>
        <w:autoSpaceDE w:val="0"/>
        <w:spacing w:before="7"/>
        <w:ind w:firstLine="7"/>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7"/>
        <w:ind w:firstLine="7"/>
        <w:jc w:val="both"/>
        <w:textAlignment w:val="auto"/>
      </w:pPr>
      <w:r>
        <w:rPr>
          <w:rFonts w:ascii="Liberation Sans" w:eastAsia="Times New Roman" w:hAnsi="Liberation Sans" w:cs="Liberation Sans"/>
          <w:i/>
          <w:iCs/>
          <w:color w:val="000000"/>
          <w:kern w:val="0"/>
          <w:sz w:val="22"/>
          <w:szCs w:val="22"/>
          <w:lang w:eastAsia="es-ES" w:bidi="ar-SA"/>
        </w:rPr>
        <w:t xml:space="preserve">    2. Cuando el acceso de las citadas Administraciones, corporaciones o entidades para el ejercicio de la función</w:t>
      </w:r>
      <w:r>
        <w:rPr>
          <w:rFonts w:ascii="Liberation Sans" w:eastAsia="Times New Roman" w:hAnsi="Liberation Sans" w:cs="Liberation Sans"/>
          <w:i/>
          <w:iCs/>
          <w:color w:val="000000"/>
          <w:kern w:val="0"/>
          <w:sz w:val="22"/>
          <w:szCs w:val="22"/>
          <w:lang w:eastAsia="es-ES" w:bidi="ar-SA"/>
        </w:rPr>
        <w:t xml:space="preserve"> de difusión a terceros de la información catastral se refiera a datos protegidos, se precisará el consentimiento previo y por escrito del afectado.</w:t>
      </w:r>
    </w:p>
    <w:p w:rsidR="00677D41" w:rsidRDefault="00677D41">
      <w:pPr>
        <w:spacing w:after="120"/>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spacing w:after="120"/>
        <w:jc w:val="both"/>
        <w:textAlignment w:val="auto"/>
      </w:pPr>
      <w:r>
        <w:rPr>
          <w:rFonts w:ascii="Liberation Sans" w:eastAsia="Times New Roman" w:hAnsi="Liberation Sans" w:cs="Liberation Sans"/>
          <w:i/>
          <w:iCs/>
          <w:color w:val="000000"/>
          <w:kern w:val="0"/>
          <w:sz w:val="22"/>
          <w:szCs w:val="22"/>
          <w:lang w:eastAsia="es-ES" w:bidi="ar-SA"/>
        </w:rPr>
        <w:t xml:space="preserve">    3. En todo caso se garantizará la igualdad en las condiciones de acceso a la información difundida y q</w:t>
      </w:r>
      <w:r>
        <w:rPr>
          <w:rFonts w:ascii="Liberation Sans" w:eastAsia="Times New Roman" w:hAnsi="Liberation Sans" w:cs="Liberation Sans"/>
          <w:i/>
          <w:iCs/>
          <w:color w:val="000000"/>
          <w:kern w:val="0"/>
          <w:sz w:val="22"/>
          <w:szCs w:val="22"/>
          <w:lang w:eastAsia="es-ES" w:bidi="ar-SA"/>
        </w:rPr>
        <w:t>ue ésta sea la última disponible en la base de datos nacional del Catastro.</w:t>
      </w:r>
    </w:p>
    <w:p w:rsidR="00677D41" w:rsidRDefault="00677D41">
      <w:pPr>
        <w:spacing w:after="120"/>
        <w:jc w:val="both"/>
        <w:textAlignment w:val="auto"/>
        <w:rPr>
          <w:rFonts w:ascii="Arial" w:eastAsia="Times New Roman" w:hAnsi="Arial" w:cs="Arial"/>
          <w:sz w:val="22"/>
          <w:szCs w:val="22"/>
          <w:lang w:eastAsia="ar-SA" w:bidi="ar-SA"/>
        </w:rPr>
      </w:pPr>
    </w:p>
    <w:p w:rsidR="00677D41" w:rsidRDefault="00380365">
      <w:pPr>
        <w:widowControl/>
        <w:suppressAutoHyphens w:val="0"/>
        <w:autoSpaceDE w:val="0"/>
        <w:ind w:firstLine="7"/>
        <w:jc w:val="both"/>
        <w:textAlignment w:val="auto"/>
      </w:pPr>
      <w:r>
        <w:rPr>
          <w:rFonts w:ascii="Liberation Sans" w:eastAsia="Times New Roman" w:hAnsi="Liberation Sans" w:cs="Liberation Sans"/>
          <w:i/>
          <w:iCs/>
          <w:color w:val="000000"/>
          <w:kern w:val="0"/>
          <w:sz w:val="22"/>
          <w:szCs w:val="22"/>
          <w:lang w:eastAsia="es-ES" w:bidi="ar-SA"/>
        </w:rPr>
        <w:t xml:space="preserve">    4. Los certificados y demás documentos generados por el punto de información catastral contendrán la fecha de su expedición y un código electrónico que permita la comprobación</w:t>
      </w:r>
      <w:r>
        <w:rPr>
          <w:rFonts w:ascii="Liberation Sans" w:eastAsia="Times New Roman" w:hAnsi="Liberation Sans" w:cs="Liberation Sans"/>
          <w:i/>
          <w:iCs/>
          <w:color w:val="000000"/>
          <w:kern w:val="0"/>
          <w:sz w:val="22"/>
          <w:szCs w:val="22"/>
          <w:lang w:eastAsia="es-ES" w:bidi="ar-SA"/>
        </w:rPr>
        <w:t xml:space="preserve"> de su integridad y autenticidad y gozarán de plena validez y eficacia, de conformidad con lo establecido en el artículo 96 de la Ley 58/2003, de 17 de diciembre, General Tributaria, y en el artículo 64 de este real decreto.</w:t>
      </w:r>
    </w:p>
    <w:p w:rsidR="00677D41" w:rsidRDefault="00677D41">
      <w:pPr>
        <w:widowControl/>
        <w:suppressAutoHyphens w:val="0"/>
        <w:autoSpaceDE w:val="0"/>
        <w:spacing w:before="3"/>
        <w:ind w:firstLine="7"/>
        <w:jc w:val="both"/>
        <w:textAlignment w:val="auto"/>
        <w:rPr>
          <w:rFonts w:ascii="Liberation Sans" w:eastAsia="Times New Roman" w:hAnsi="Liberation Sans" w:cs="Liberation Sans"/>
          <w:i/>
          <w:iCs/>
          <w:color w:val="000000"/>
          <w:kern w:val="0"/>
          <w:sz w:val="22"/>
          <w:szCs w:val="22"/>
          <w:lang w:eastAsia="es-ES" w:bidi="ar-SA"/>
        </w:rPr>
      </w:pPr>
    </w:p>
    <w:p w:rsidR="00677D41" w:rsidRDefault="00677D41">
      <w:pPr>
        <w:widowControl/>
        <w:suppressAutoHyphens w:val="0"/>
        <w:autoSpaceDE w:val="0"/>
        <w:spacing w:before="3"/>
        <w:ind w:firstLine="7"/>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3"/>
        <w:ind w:firstLine="7"/>
        <w:jc w:val="both"/>
        <w:textAlignment w:val="auto"/>
      </w:pPr>
      <w:r>
        <w:rPr>
          <w:rFonts w:ascii="Liberation Sans" w:eastAsia="Times New Roman" w:hAnsi="Liberation Sans" w:cs="Liberation Sans"/>
          <w:i/>
          <w:iCs/>
          <w:color w:val="000000"/>
          <w:kern w:val="0"/>
          <w:sz w:val="22"/>
          <w:szCs w:val="22"/>
          <w:lang w:eastAsia="es-ES" w:bidi="ar-SA"/>
        </w:rPr>
        <w:t xml:space="preserve">    Artículo 73.- Protección </w:t>
      </w:r>
      <w:r>
        <w:rPr>
          <w:rFonts w:ascii="Liberation Sans" w:eastAsia="Times New Roman" w:hAnsi="Liberation Sans" w:cs="Liberation Sans"/>
          <w:i/>
          <w:iCs/>
          <w:color w:val="000000"/>
          <w:kern w:val="0"/>
          <w:sz w:val="22"/>
          <w:szCs w:val="22"/>
          <w:lang w:eastAsia="es-ES" w:bidi="ar-SA"/>
        </w:rPr>
        <w:t>de datos de carácter personal.</w:t>
      </w:r>
    </w:p>
    <w:p w:rsidR="00677D41" w:rsidRDefault="00677D41">
      <w:pPr>
        <w:widowControl/>
        <w:suppressAutoHyphens w:val="0"/>
        <w:autoSpaceDE w:val="0"/>
        <w:spacing w:before="6"/>
        <w:ind w:firstLine="7"/>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6"/>
        <w:ind w:firstLine="7"/>
        <w:jc w:val="both"/>
        <w:textAlignment w:val="auto"/>
      </w:pPr>
      <w:r>
        <w:rPr>
          <w:rFonts w:ascii="Liberation Sans" w:eastAsia="Times New Roman" w:hAnsi="Liberation Sans" w:cs="Liberation Sans"/>
          <w:i/>
          <w:iCs/>
          <w:color w:val="000000"/>
          <w:kern w:val="0"/>
          <w:sz w:val="22"/>
          <w:szCs w:val="22"/>
          <w:lang w:eastAsia="es-ES" w:bidi="ar-SA"/>
        </w:rPr>
        <w:t xml:space="preserve">    La información que contenga datos catastrales de carácter protegido relativos a personas físicas queda sometida al régimen jurídico de obligaciones y responsabilidades previsto en la Ley Orgánica 15/1999, de 13 de diciem</w:t>
      </w:r>
      <w:r>
        <w:rPr>
          <w:rFonts w:ascii="Liberation Sans" w:eastAsia="Times New Roman" w:hAnsi="Liberation Sans" w:cs="Liberation Sans"/>
          <w:i/>
          <w:iCs/>
          <w:color w:val="000000"/>
          <w:kern w:val="0"/>
          <w:sz w:val="22"/>
          <w:szCs w:val="22"/>
          <w:lang w:eastAsia="es-ES" w:bidi="ar-SA"/>
        </w:rPr>
        <w:t>bre, de Protección de Datos de Carácter Personal.</w:t>
      </w:r>
    </w:p>
    <w:p w:rsidR="00677D41" w:rsidRDefault="00677D41">
      <w:pPr>
        <w:widowControl/>
        <w:suppressAutoHyphens w:val="0"/>
        <w:autoSpaceDE w:val="0"/>
        <w:spacing w:before="7"/>
        <w:ind w:firstLine="7"/>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7"/>
        <w:ind w:firstLine="7"/>
        <w:jc w:val="both"/>
        <w:textAlignment w:val="auto"/>
      </w:pPr>
      <w:r>
        <w:rPr>
          <w:rFonts w:ascii="Liberation Sans" w:eastAsia="Times New Roman" w:hAnsi="Liberation Sans" w:cs="Liberation Sans"/>
          <w:i/>
          <w:iCs/>
          <w:color w:val="000000"/>
          <w:kern w:val="0"/>
          <w:sz w:val="22"/>
          <w:szCs w:val="22"/>
          <w:lang w:eastAsia="es-ES" w:bidi="ar-SA"/>
        </w:rPr>
        <w:t xml:space="preserve">     A este respecto es de aplicación el artículo 6 de la Ley Orgánica 3/2018, de 5 de diciembre, de Protección de Datos Personales y garantía de los derechos digitales (LOPDGDD):</w:t>
      </w:r>
    </w:p>
    <w:p w:rsidR="00677D41" w:rsidRDefault="00677D41">
      <w:pPr>
        <w:widowControl/>
        <w:suppressAutoHyphens w:val="0"/>
        <w:autoSpaceDE w:val="0"/>
        <w:spacing w:before="7"/>
        <w:ind w:firstLine="7"/>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7"/>
        <w:ind w:firstLine="7"/>
        <w:jc w:val="both"/>
        <w:textAlignment w:val="auto"/>
      </w:pPr>
      <w:r>
        <w:rPr>
          <w:rFonts w:ascii="Liberation Sans" w:eastAsia="Times New Roman" w:hAnsi="Liberation Sans" w:cs="Liberation Sans"/>
          <w:i/>
          <w:iCs/>
          <w:color w:val="000000"/>
          <w:kern w:val="0"/>
          <w:sz w:val="22"/>
          <w:szCs w:val="22"/>
          <w:lang w:eastAsia="es-ES" w:bidi="ar-SA"/>
        </w:rPr>
        <w:t xml:space="preserve">     Artículo 6. Tratami</w:t>
      </w:r>
      <w:r>
        <w:rPr>
          <w:rFonts w:ascii="Liberation Sans" w:eastAsia="Times New Roman" w:hAnsi="Liberation Sans" w:cs="Liberation Sans"/>
          <w:i/>
          <w:iCs/>
          <w:color w:val="000000"/>
          <w:kern w:val="0"/>
          <w:sz w:val="22"/>
          <w:szCs w:val="22"/>
          <w:lang w:eastAsia="es-ES" w:bidi="ar-SA"/>
        </w:rPr>
        <w:t xml:space="preserve">ento basado en el consentimiento del afectado. </w:t>
      </w:r>
    </w:p>
    <w:p w:rsidR="00677D41" w:rsidRDefault="00677D41">
      <w:pPr>
        <w:widowControl/>
        <w:suppressAutoHyphens w:val="0"/>
        <w:autoSpaceDE w:val="0"/>
        <w:spacing w:before="7"/>
        <w:ind w:firstLine="7"/>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7"/>
        <w:ind w:firstLine="7"/>
        <w:jc w:val="both"/>
        <w:textAlignment w:val="auto"/>
      </w:pPr>
      <w:r>
        <w:rPr>
          <w:rFonts w:ascii="Liberation Sans" w:eastAsia="Times New Roman" w:hAnsi="Liberation Sans" w:cs="Liberation Sans"/>
          <w:i/>
          <w:iCs/>
          <w:color w:val="000000"/>
          <w:kern w:val="0"/>
          <w:sz w:val="22"/>
          <w:szCs w:val="22"/>
          <w:lang w:eastAsia="es-ES" w:bidi="ar-SA"/>
        </w:rPr>
        <w:t xml:space="preserve">     1. De conformidad con lo dispuesto en el artículo 4.11 del Reglamento (UE) 2016/679, se entiende por consentimiento del afectado toda manifestación de voluntad libre, específica, informada e inequívoca </w:t>
      </w:r>
      <w:r>
        <w:rPr>
          <w:rFonts w:ascii="Liberation Sans" w:eastAsia="Times New Roman" w:hAnsi="Liberation Sans" w:cs="Liberation Sans"/>
          <w:i/>
          <w:iCs/>
          <w:color w:val="000000"/>
          <w:kern w:val="0"/>
          <w:sz w:val="22"/>
          <w:szCs w:val="22"/>
          <w:lang w:eastAsia="es-ES" w:bidi="ar-SA"/>
        </w:rPr>
        <w:t xml:space="preserve">por la que este acepta, ya sea mediante una declaración o una clara acción afirmativa, el tratamiento de datos personales que le conciernen. </w:t>
      </w:r>
    </w:p>
    <w:p w:rsidR="00677D41" w:rsidRDefault="00677D41">
      <w:pPr>
        <w:widowControl/>
        <w:suppressAutoHyphens w:val="0"/>
        <w:autoSpaceDE w:val="0"/>
        <w:spacing w:before="7"/>
        <w:ind w:firstLine="7"/>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7"/>
        <w:ind w:firstLine="7"/>
        <w:jc w:val="both"/>
        <w:textAlignment w:val="auto"/>
      </w:pPr>
      <w:r>
        <w:rPr>
          <w:rFonts w:ascii="Liberation Sans" w:eastAsia="Times New Roman" w:hAnsi="Liberation Sans" w:cs="Liberation Sans"/>
          <w:i/>
          <w:iCs/>
          <w:color w:val="000000"/>
          <w:kern w:val="0"/>
          <w:sz w:val="22"/>
          <w:szCs w:val="22"/>
          <w:lang w:eastAsia="es-ES" w:bidi="ar-SA"/>
        </w:rPr>
        <w:t xml:space="preserve">      2. Cuando se pretenda fundar el tratamiento de los datos en el consentimiento del afectado para una plurali</w:t>
      </w:r>
      <w:r>
        <w:rPr>
          <w:rFonts w:ascii="Liberation Sans" w:eastAsia="Times New Roman" w:hAnsi="Liberation Sans" w:cs="Liberation Sans"/>
          <w:i/>
          <w:iCs/>
          <w:color w:val="000000"/>
          <w:kern w:val="0"/>
          <w:sz w:val="22"/>
          <w:szCs w:val="22"/>
          <w:lang w:eastAsia="es-ES" w:bidi="ar-SA"/>
        </w:rPr>
        <w:t xml:space="preserve">dad de finalidades será preciso que conste de manera específica e inequívoca que dicho consentimiento se otorga para todas ellas. </w:t>
      </w:r>
    </w:p>
    <w:p w:rsidR="00677D41" w:rsidRDefault="00677D41">
      <w:pPr>
        <w:spacing w:after="120"/>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spacing w:after="120"/>
        <w:jc w:val="both"/>
        <w:textAlignment w:val="auto"/>
      </w:pPr>
      <w:r>
        <w:rPr>
          <w:rFonts w:ascii="Liberation Sans" w:eastAsia="Times New Roman" w:hAnsi="Liberation Sans" w:cs="Liberation Sans"/>
          <w:i/>
          <w:iCs/>
          <w:color w:val="000000"/>
          <w:kern w:val="0"/>
          <w:sz w:val="22"/>
          <w:szCs w:val="22"/>
          <w:lang w:eastAsia="es-ES" w:bidi="ar-SA"/>
        </w:rPr>
        <w:t xml:space="preserve">     3. No podrá supeditarse la ejecución del contrato a que el afectado consienta el tratamiento de los datos personales pa</w:t>
      </w:r>
      <w:r>
        <w:rPr>
          <w:rFonts w:ascii="Liberation Sans" w:eastAsia="Times New Roman" w:hAnsi="Liberation Sans" w:cs="Liberation Sans"/>
          <w:i/>
          <w:iCs/>
          <w:color w:val="000000"/>
          <w:kern w:val="0"/>
          <w:sz w:val="22"/>
          <w:szCs w:val="22"/>
          <w:lang w:eastAsia="es-ES" w:bidi="ar-SA"/>
        </w:rPr>
        <w:t>ra finalidades que no guarden relación con el mantenimiento, desarrollo o control de la relación contractual.</w:t>
      </w:r>
    </w:p>
    <w:p w:rsidR="00677D41" w:rsidRDefault="00677D41">
      <w:pPr>
        <w:spacing w:after="120"/>
        <w:jc w:val="both"/>
        <w:textAlignment w:val="auto"/>
        <w:rPr>
          <w:rFonts w:ascii="Arial" w:eastAsia="Times New Roman" w:hAnsi="Arial" w:cs="Arial"/>
          <w:sz w:val="22"/>
          <w:szCs w:val="22"/>
          <w:lang w:eastAsia="ar-SA" w:bidi="ar-SA"/>
        </w:rPr>
      </w:pPr>
    </w:p>
    <w:p w:rsidR="00677D41" w:rsidRDefault="00380365">
      <w:pPr>
        <w:widowControl/>
        <w:suppressAutoHyphens w:val="0"/>
        <w:autoSpaceDE w:val="0"/>
        <w:ind w:left="45"/>
        <w:jc w:val="center"/>
        <w:textAlignment w:val="auto"/>
      </w:pPr>
      <w:r>
        <w:rPr>
          <w:rFonts w:ascii="Liberation Sans" w:eastAsia="Times New Roman" w:hAnsi="Liberation Sans" w:cs="Liberation Sans"/>
          <w:b/>
          <w:bCs/>
          <w:i/>
          <w:iCs/>
          <w:color w:val="000000"/>
          <w:kern w:val="0"/>
          <w:sz w:val="23"/>
          <w:szCs w:val="23"/>
          <w:lang w:eastAsia="es-ES" w:bidi="ar-SA"/>
        </w:rPr>
        <w:t>PROPUESTA DE RESOLUCIÓN</w:t>
      </w:r>
    </w:p>
    <w:p w:rsidR="00677D41" w:rsidRDefault="00380365">
      <w:pPr>
        <w:widowControl/>
        <w:suppressAutoHyphens w:val="0"/>
        <w:autoSpaceDE w:val="0"/>
        <w:spacing w:before="7"/>
        <w:ind w:firstLine="22"/>
        <w:jc w:val="both"/>
        <w:textAlignment w:val="auto"/>
        <w:rPr>
          <w:rFonts w:ascii="Liberation Sans" w:eastAsia="Times New Roman" w:hAnsi="Liberation Sans" w:cs="Liberation Sans"/>
          <w:b/>
          <w:bCs/>
          <w:i/>
          <w:iCs/>
          <w:color w:val="000000"/>
          <w:kern w:val="0"/>
          <w:sz w:val="23"/>
          <w:szCs w:val="23"/>
          <w:lang w:eastAsia="es-ES" w:bidi="ar-SA"/>
        </w:rPr>
      </w:pPr>
      <w:r>
        <w:rPr>
          <w:rFonts w:ascii="Liberation Sans" w:eastAsia="Times New Roman" w:hAnsi="Liberation Sans" w:cs="Liberation Sans"/>
          <w:b/>
          <w:bCs/>
          <w:i/>
          <w:iCs/>
          <w:color w:val="000000"/>
          <w:kern w:val="0"/>
          <w:sz w:val="23"/>
          <w:szCs w:val="23"/>
          <w:lang w:eastAsia="es-ES" w:bidi="ar-SA"/>
        </w:rPr>
        <w:t xml:space="preserve"> </w:t>
      </w:r>
    </w:p>
    <w:p w:rsidR="00677D41" w:rsidRDefault="00380365">
      <w:pPr>
        <w:widowControl/>
        <w:suppressAutoHyphens w:val="0"/>
        <w:autoSpaceDE w:val="0"/>
        <w:spacing w:before="7"/>
        <w:ind w:firstLine="22"/>
        <w:jc w:val="both"/>
        <w:textAlignment w:val="auto"/>
      </w:pPr>
      <w:r>
        <w:rPr>
          <w:rFonts w:ascii="Liberation Sans" w:eastAsia="Times New Roman" w:hAnsi="Liberation Sans" w:cs="Liberation Sans"/>
          <w:b/>
          <w:bCs/>
          <w:i/>
          <w:iCs/>
          <w:color w:val="000000"/>
          <w:kern w:val="0"/>
          <w:sz w:val="23"/>
          <w:szCs w:val="23"/>
          <w:lang w:eastAsia="es-ES" w:bidi="ar-SA"/>
        </w:rPr>
        <w:t xml:space="preserve">          Primero.- Desestimar el recurso de reposición interpuesto por registro de entrada de 13 de abril de 2022 por </w:t>
      </w:r>
      <w:r>
        <w:rPr>
          <w:rFonts w:ascii="Liberation Sans" w:eastAsia="Times New Roman" w:hAnsi="Liberation Sans" w:cs="Liberation Sans"/>
          <w:b/>
          <w:bCs/>
          <w:i/>
          <w:iCs/>
          <w:color w:val="000000"/>
          <w:kern w:val="0"/>
          <w:sz w:val="23"/>
          <w:szCs w:val="23"/>
          <w:lang w:eastAsia="es-ES" w:bidi="ar-SA"/>
        </w:rPr>
        <w:t>el Presidente de la Junta de la Compensación, Don Carlos Plasencia Romero, contra el Decreto de la Alcaldía-Presidencia nº 658/2022, de fecha 21 de marzo de 2022.</w:t>
      </w:r>
    </w:p>
    <w:p w:rsidR="00677D41" w:rsidRDefault="00677D41">
      <w:pPr>
        <w:widowControl/>
        <w:suppressAutoHyphens w:val="0"/>
        <w:autoSpaceDE w:val="0"/>
        <w:spacing w:before="3"/>
        <w:ind w:firstLine="22"/>
        <w:jc w:val="both"/>
        <w:textAlignment w:val="auto"/>
        <w:rPr>
          <w:rFonts w:ascii="Liberation Sans" w:eastAsia="Times New Roman" w:hAnsi="Liberation Sans" w:cs="Liberation Sans"/>
          <w:b/>
          <w:bCs/>
          <w:i/>
          <w:iCs/>
          <w:color w:val="000000"/>
          <w:kern w:val="0"/>
          <w:sz w:val="23"/>
          <w:szCs w:val="23"/>
          <w:lang w:eastAsia="es-ES" w:bidi="ar-SA"/>
        </w:rPr>
      </w:pPr>
    </w:p>
    <w:p w:rsidR="00677D41" w:rsidRDefault="00380365">
      <w:pPr>
        <w:widowControl/>
        <w:suppressAutoHyphens w:val="0"/>
        <w:autoSpaceDE w:val="0"/>
        <w:spacing w:before="3"/>
        <w:ind w:firstLine="22"/>
        <w:jc w:val="both"/>
        <w:textAlignment w:val="auto"/>
      </w:pPr>
      <w:r>
        <w:rPr>
          <w:rFonts w:ascii="Liberation Sans" w:eastAsia="Times New Roman" w:hAnsi="Liberation Sans" w:cs="Liberation Sans"/>
          <w:b/>
          <w:bCs/>
          <w:i/>
          <w:iCs/>
          <w:color w:val="000000"/>
          <w:kern w:val="0"/>
          <w:sz w:val="23"/>
          <w:szCs w:val="23"/>
          <w:lang w:eastAsia="es-ES" w:bidi="ar-SA"/>
        </w:rPr>
        <w:t xml:space="preserve">          Segundo.- El Ayuntamiento de Candelaria en calidad de Administración urbanística a</w:t>
      </w:r>
      <w:r>
        <w:rPr>
          <w:rFonts w:ascii="Liberation Sans" w:eastAsia="Times New Roman" w:hAnsi="Liberation Sans" w:cs="Liberation Sans"/>
          <w:b/>
          <w:bCs/>
          <w:i/>
          <w:iCs/>
          <w:color w:val="000000"/>
          <w:kern w:val="0"/>
          <w:sz w:val="23"/>
          <w:szCs w:val="23"/>
          <w:lang w:eastAsia="es-ES" w:bidi="ar-SA"/>
        </w:rPr>
        <w:t>ctuante y tutelante se reitera en ordenar a la Junta de Compensación ASU 1-B Punta Larga- Las Arenas que suspenda los acuerdos adoptados en los puntos 4º y 5º del Consejo Rector de fecha 14 de diciembre de 2021 y el punto segundo del Consejo Rector de 15 d</w:t>
      </w:r>
      <w:r>
        <w:rPr>
          <w:rFonts w:ascii="Liberation Sans" w:eastAsia="Times New Roman" w:hAnsi="Liberation Sans" w:cs="Liberation Sans"/>
          <w:b/>
          <w:bCs/>
          <w:i/>
          <w:iCs/>
          <w:color w:val="000000"/>
          <w:kern w:val="0"/>
          <w:sz w:val="23"/>
          <w:szCs w:val="23"/>
          <w:lang w:eastAsia="es-ES" w:bidi="ar-SA"/>
        </w:rPr>
        <w:t>e marzo de 2022 porque son contrarios a derecho según los fundamentos de derecho expuestos.</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b/>
          <w:bCs/>
          <w:i/>
          <w:iCs/>
          <w:color w:val="000000"/>
          <w:kern w:val="0"/>
          <w:sz w:val="23"/>
          <w:szCs w:val="23"/>
          <w:lang w:eastAsia="es-ES" w:bidi="ar-SA"/>
        </w:rPr>
      </w:pP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b/>
          <w:bCs/>
          <w:i/>
          <w:iCs/>
          <w:color w:val="000000"/>
          <w:kern w:val="0"/>
          <w:sz w:val="23"/>
          <w:szCs w:val="23"/>
          <w:lang w:eastAsia="es-ES" w:bidi="ar-SA"/>
        </w:rPr>
        <w:t xml:space="preserve">          Tercero.- El Ayuntamiento de Candelaria se reitera en el requerimiento formulado en el Decreto 3127/2021, de fecha 11 de noviembre de 2021 y en consecuen</w:t>
      </w:r>
      <w:r>
        <w:rPr>
          <w:rFonts w:ascii="Liberation Sans" w:eastAsia="Times New Roman" w:hAnsi="Liberation Sans" w:cs="Liberation Sans"/>
          <w:b/>
          <w:bCs/>
          <w:i/>
          <w:iCs/>
          <w:color w:val="000000"/>
          <w:kern w:val="0"/>
          <w:sz w:val="23"/>
          <w:szCs w:val="23"/>
          <w:lang w:eastAsia="es-ES" w:bidi="ar-SA"/>
        </w:rPr>
        <w:t xml:space="preserve">cia formula el siguiente requerimiento a la Junta de Compensación ASU 1-B Punta Larga- Las Arenas </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b/>
          <w:bCs/>
          <w:i/>
          <w:iCs/>
          <w:color w:val="000000"/>
          <w:kern w:val="0"/>
          <w:sz w:val="22"/>
          <w:szCs w:val="22"/>
          <w:lang w:eastAsia="es-ES" w:bidi="ar-SA"/>
        </w:rPr>
      </w:pP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b/>
          <w:bCs/>
          <w:i/>
          <w:iCs/>
          <w:color w:val="000000"/>
          <w:kern w:val="0"/>
          <w:sz w:val="22"/>
          <w:szCs w:val="22"/>
          <w:lang w:eastAsia="es-ES" w:bidi="ar-SA"/>
        </w:rPr>
        <w:t xml:space="preserve">          Tercero.- Requerir a la Junta de Compensación ASU 1-B Punta Larga las Arenas a que presente proyecto de urbanización completo de la unidad de actu</w:t>
      </w:r>
      <w:r>
        <w:rPr>
          <w:rFonts w:ascii="Liberation Sans" w:eastAsia="Times New Roman" w:hAnsi="Liberation Sans" w:cs="Liberation Sans"/>
          <w:b/>
          <w:bCs/>
          <w:i/>
          <w:iCs/>
          <w:color w:val="000000"/>
          <w:kern w:val="0"/>
          <w:sz w:val="22"/>
          <w:szCs w:val="22"/>
          <w:lang w:eastAsia="es-ES" w:bidi="ar-SA"/>
        </w:rPr>
        <w:t xml:space="preserve">ación que cumpla con los requerimientos formulados por el Ayuntamiento de Candelaria en el expediente 2007/4647 yy todo ello en el plazo de TRES MESES desde la recepción de la notificación de la resolución que se dicte. </w:t>
      </w:r>
    </w:p>
    <w:p w:rsidR="00677D41" w:rsidRDefault="00677D41">
      <w:pPr>
        <w:widowControl/>
        <w:suppressAutoHyphens w:val="0"/>
        <w:autoSpaceDE w:val="0"/>
        <w:spacing w:before="4"/>
        <w:ind w:firstLine="22"/>
        <w:jc w:val="both"/>
        <w:textAlignment w:val="auto"/>
        <w:rPr>
          <w:rFonts w:ascii="Liberation Sans" w:eastAsia="Times New Roman" w:hAnsi="Liberation Sans" w:cs="Liberation Sans"/>
          <w:b/>
          <w:bCs/>
          <w:i/>
          <w:iCs/>
          <w:color w:val="000000"/>
          <w:kern w:val="0"/>
          <w:sz w:val="22"/>
          <w:szCs w:val="22"/>
          <w:lang w:eastAsia="es-ES" w:bidi="ar-SA"/>
        </w:rPr>
      </w:pPr>
    </w:p>
    <w:p w:rsidR="00677D41" w:rsidRDefault="00380365">
      <w:pPr>
        <w:widowControl/>
        <w:suppressAutoHyphens w:val="0"/>
        <w:autoSpaceDE w:val="0"/>
        <w:spacing w:before="4"/>
        <w:ind w:firstLine="22"/>
        <w:jc w:val="both"/>
        <w:textAlignment w:val="auto"/>
        <w:rPr>
          <w:rFonts w:ascii="Liberation Sans" w:eastAsia="Times New Roman" w:hAnsi="Liberation Sans" w:cs="Liberation Sans"/>
          <w:b/>
          <w:bCs/>
          <w:i/>
          <w:iCs/>
          <w:color w:val="000000"/>
          <w:kern w:val="0"/>
          <w:sz w:val="22"/>
          <w:szCs w:val="22"/>
          <w:lang w:eastAsia="es-ES" w:bidi="ar-SA"/>
        </w:rPr>
      </w:pPr>
      <w:r>
        <w:rPr>
          <w:rFonts w:ascii="Liberation Sans" w:eastAsia="Times New Roman" w:hAnsi="Liberation Sans" w:cs="Liberation Sans"/>
          <w:b/>
          <w:bCs/>
          <w:i/>
          <w:iCs/>
          <w:color w:val="000000"/>
          <w:kern w:val="0"/>
          <w:sz w:val="22"/>
          <w:szCs w:val="22"/>
          <w:lang w:eastAsia="es-ES" w:bidi="ar-SA"/>
        </w:rPr>
        <w:t xml:space="preserve">          Cuarto.- En el caso de </w:t>
      </w:r>
      <w:r>
        <w:rPr>
          <w:rFonts w:ascii="Liberation Sans" w:eastAsia="Times New Roman" w:hAnsi="Liberation Sans" w:cs="Liberation Sans"/>
          <w:b/>
          <w:bCs/>
          <w:i/>
          <w:iCs/>
          <w:color w:val="000000"/>
          <w:kern w:val="0"/>
          <w:sz w:val="22"/>
          <w:szCs w:val="22"/>
          <w:lang w:eastAsia="es-ES" w:bidi="ar-SA"/>
        </w:rPr>
        <w:t>la Junta de Compensación incumpla los requerimientos antedichos en los plazos establecidos se realizará el siguiente procedimiento:</w:t>
      </w:r>
    </w:p>
    <w:p w:rsidR="00677D41" w:rsidRDefault="00677D41">
      <w:pPr>
        <w:widowControl/>
        <w:suppressAutoHyphens w:val="0"/>
        <w:autoSpaceDE w:val="0"/>
        <w:spacing w:before="4"/>
        <w:ind w:firstLine="22"/>
        <w:jc w:val="both"/>
        <w:textAlignment w:val="auto"/>
        <w:rPr>
          <w:rFonts w:ascii="Liberation Sans" w:eastAsia="Times New Roman" w:hAnsi="Liberation Sans" w:cs="Liberation Sans"/>
          <w:b/>
          <w:bCs/>
          <w:color w:val="000000"/>
          <w:kern w:val="0"/>
          <w:sz w:val="22"/>
          <w:szCs w:val="22"/>
          <w:lang w:eastAsia="es-ES" w:bidi="ar-SA"/>
        </w:rPr>
      </w:pPr>
    </w:p>
    <w:p w:rsidR="00677D41" w:rsidRDefault="00380365">
      <w:pPr>
        <w:widowControl/>
        <w:suppressAutoHyphens w:val="0"/>
        <w:autoSpaceDE w:val="0"/>
        <w:spacing w:before="6"/>
        <w:jc w:val="both"/>
        <w:textAlignment w:val="auto"/>
      </w:pPr>
      <w:r>
        <w:rPr>
          <w:rFonts w:ascii="Liberation Sans" w:eastAsia="Times New Roman" w:hAnsi="Liberation Sans" w:cs="Liberation Sans"/>
          <w:i/>
          <w:iCs/>
          <w:color w:val="000000"/>
          <w:kern w:val="0"/>
          <w:sz w:val="22"/>
          <w:szCs w:val="22"/>
          <w:lang w:eastAsia="es-ES" w:bidi="ar-SA"/>
        </w:rPr>
        <w:t>-Providencia de inicio del expediente y emisión de los informes técnicos y jurídicos y de Intervención.</w:t>
      </w:r>
    </w:p>
    <w:p w:rsidR="00677D41" w:rsidRDefault="00677D41">
      <w:pPr>
        <w:widowControl/>
        <w:suppressAutoHyphens w:val="0"/>
        <w:autoSpaceDE w:val="0"/>
        <w:spacing w:before="6"/>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6"/>
        <w:jc w:val="both"/>
        <w:textAlignment w:val="auto"/>
      </w:pPr>
      <w:r>
        <w:rPr>
          <w:rFonts w:ascii="Liberation Sans" w:eastAsia="Times New Roman" w:hAnsi="Liberation Sans" w:cs="Liberation Sans"/>
          <w:i/>
          <w:iCs/>
          <w:color w:val="000000"/>
          <w:kern w:val="0"/>
          <w:sz w:val="22"/>
          <w:szCs w:val="22"/>
          <w:lang w:eastAsia="es-ES" w:bidi="ar-SA"/>
        </w:rPr>
        <w:t xml:space="preserve">-Declaración por </w:t>
      </w:r>
      <w:r>
        <w:rPr>
          <w:rFonts w:ascii="Liberation Sans" w:eastAsia="Times New Roman" w:hAnsi="Liberation Sans" w:cs="Liberation Sans"/>
          <w:i/>
          <w:iCs/>
          <w:color w:val="000000"/>
          <w:kern w:val="0"/>
          <w:sz w:val="22"/>
          <w:szCs w:val="22"/>
          <w:lang w:eastAsia="es-ES" w:bidi="ar-SA"/>
        </w:rPr>
        <w:t>la Alcaldesa-Presidenta de la Corporación, en su caso, del incumplimiento de los deberes legales y las obligaciones inherentes al sistema de ejecución privada por compensación de la Junta de Compensación de la ASU 1-B Punta Larga-Las Arenas en la unidad de</w:t>
      </w:r>
      <w:r>
        <w:rPr>
          <w:rFonts w:ascii="Liberation Sans" w:eastAsia="Times New Roman" w:hAnsi="Liberation Sans" w:cs="Liberation Sans"/>
          <w:i/>
          <w:iCs/>
          <w:color w:val="000000"/>
          <w:kern w:val="0"/>
          <w:sz w:val="22"/>
          <w:szCs w:val="22"/>
          <w:lang w:eastAsia="es-ES" w:bidi="ar-SA"/>
        </w:rPr>
        <w:t xml:space="preserve"> actuación en suelo urbano no consolidado UA-C04 Punta Larga.</w:t>
      </w:r>
    </w:p>
    <w:p w:rsidR="00677D41" w:rsidRDefault="00677D41">
      <w:pPr>
        <w:widowControl/>
        <w:suppressAutoHyphens w:val="0"/>
        <w:autoSpaceDE w:val="0"/>
        <w:spacing w:before="6"/>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6"/>
        <w:jc w:val="both"/>
        <w:textAlignment w:val="auto"/>
      </w:pPr>
      <w:r>
        <w:rPr>
          <w:rFonts w:ascii="Liberation Sans" w:eastAsia="Times New Roman" w:hAnsi="Liberation Sans" w:cs="Liberation Sans"/>
          <w:i/>
          <w:iCs/>
          <w:color w:val="000000"/>
          <w:kern w:val="0"/>
          <w:sz w:val="22"/>
          <w:szCs w:val="22"/>
          <w:lang w:eastAsia="es-ES" w:bidi="ar-SA"/>
        </w:rPr>
        <w:t xml:space="preserve">-Trámite de audiencia a la Junta de Compensación de la ASU 1-B Punta Larga-Las Arenas y a todos los propietarios por el plazo de 20 días hábiles. </w:t>
      </w:r>
    </w:p>
    <w:p w:rsidR="00677D41" w:rsidRDefault="00677D41">
      <w:pPr>
        <w:widowControl/>
        <w:suppressAutoHyphens w:val="0"/>
        <w:autoSpaceDE w:val="0"/>
        <w:spacing w:before="6"/>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6"/>
        <w:jc w:val="both"/>
        <w:textAlignment w:val="auto"/>
      </w:pPr>
      <w:r>
        <w:rPr>
          <w:rFonts w:ascii="Liberation Sans" w:eastAsia="Times New Roman" w:hAnsi="Liberation Sans" w:cs="Liberation Sans"/>
          <w:i/>
          <w:iCs/>
          <w:color w:val="000000"/>
          <w:kern w:val="0"/>
          <w:sz w:val="22"/>
          <w:szCs w:val="22"/>
          <w:lang w:eastAsia="es-ES" w:bidi="ar-SA"/>
        </w:rPr>
        <w:t xml:space="preserve">-Emisión de los informes técnicos, jurídicos </w:t>
      </w:r>
      <w:r>
        <w:rPr>
          <w:rFonts w:ascii="Liberation Sans" w:eastAsia="Times New Roman" w:hAnsi="Liberation Sans" w:cs="Liberation Sans"/>
          <w:i/>
          <w:iCs/>
          <w:color w:val="000000"/>
          <w:kern w:val="0"/>
          <w:sz w:val="22"/>
          <w:szCs w:val="22"/>
          <w:lang w:eastAsia="es-ES" w:bidi="ar-SA"/>
        </w:rPr>
        <w:t>y de Intervención.</w:t>
      </w:r>
    </w:p>
    <w:p w:rsidR="00677D41" w:rsidRDefault="00677D41">
      <w:pPr>
        <w:widowControl/>
        <w:suppressAutoHyphens w:val="0"/>
        <w:autoSpaceDE w:val="0"/>
        <w:spacing w:before="6"/>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6"/>
        <w:jc w:val="both"/>
        <w:textAlignment w:val="auto"/>
      </w:pPr>
      <w:r>
        <w:rPr>
          <w:rFonts w:ascii="Liberation Sans" w:eastAsia="Times New Roman" w:hAnsi="Liberation Sans" w:cs="Liberation Sans"/>
          <w:i/>
          <w:iCs/>
          <w:color w:val="000000"/>
          <w:kern w:val="0"/>
          <w:sz w:val="22"/>
          <w:szCs w:val="22"/>
          <w:lang w:eastAsia="es-ES" w:bidi="ar-SA"/>
        </w:rPr>
        <w:t>-Anuncio de información pública en el BOP y en la sede electrónica municipal.</w:t>
      </w:r>
    </w:p>
    <w:p w:rsidR="00677D41" w:rsidRDefault="00677D41">
      <w:pPr>
        <w:widowControl/>
        <w:suppressAutoHyphens w:val="0"/>
        <w:autoSpaceDE w:val="0"/>
        <w:spacing w:before="6"/>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6"/>
        <w:textAlignment w:val="auto"/>
      </w:pPr>
      <w:r>
        <w:rPr>
          <w:rFonts w:ascii="Liberation Sans" w:eastAsia="Times New Roman" w:hAnsi="Liberation Sans" w:cs="Liberation Sans"/>
          <w:i/>
          <w:iCs/>
          <w:color w:val="000000"/>
          <w:kern w:val="0"/>
          <w:sz w:val="22"/>
          <w:szCs w:val="22"/>
          <w:lang w:eastAsia="es-ES" w:bidi="ar-SA"/>
        </w:rPr>
        <w:t>-Decreto de la Alcaldía-Presidencia que pone fin al procedimiento en el que se deberá precisar, en su caso:</w:t>
      </w:r>
    </w:p>
    <w:p w:rsidR="00677D41" w:rsidRDefault="00677D41">
      <w:pPr>
        <w:spacing w:after="120"/>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jc w:val="both"/>
        <w:textAlignment w:val="auto"/>
        <w:rPr>
          <w:rFonts w:ascii="Liberation Sans" w:eastAsia="Times New Roman" w:hAnsi="Liberation Sans" w:cs="Liberation Sans"/>
          <w:i/>
          <w:iCs/>
          <w:color w:val="000000"/>
          <w:kern w:val="0"/>
          <w:szCs w:val="22"/>
          <w:lang w:eastAsia="es-ES" w:bidi="ar-SA"/>
        </w:rPr>
      </w:pPr>
      <w:r>
        <w:rPr>
          <w:rFonts w:ascii="Liberation Sans" w:eastAsia="Times New Roman" w:hAnsi="Liberation Sans" w:cs="Liberation Sans"/>
          <w:i/>
          <w:iCs/>
          <w:color w:val="000000"/>
          <w:kern w:val="0"/>
          <w:szCs w:val="22"/>
          <w:lang w:eastAsia="es-ES" w:bidi="ar-SA"/>
        </w:rPr>
        <w:t>a) La existencia de incumplimientos de deberes u</w:t>
      </w:r>
      <w:r>
        <w:rPr>
          <w:rFonts w:ascii="Liberation Sans" w:eastAsia="Times New Roman" w:hAnsi="Liberation Sans" w:cs="Liberation Sans"/>
          <w:i/>
          <w:iCs/>
          <w:color w:val="000000"/>
          <w:kern w:val="0"/>
          <w:szCs w:val="22"/>
          <w:lang w:eastAsia="es-ES" w:bidi="ar-SA"/>
        </w:rPr>
        <w:t xml:space="preserve"> obligaciones legales o voluntariamente asumidas.</w:t>
      </w:r>
    </w:p>
    <w:p w:rsidR="00677D41" w:rsidRDefault="00677D41">
      <w:pPr>
        <w:widowControl/>
        <w:suppressAutoHyphens w:val="0"/>
        <w:autoSpaceDE w:val="0"/>
        <w:jc w:val="both"/>
        <w:textAlignment w:val="auto"/>
        <w:rPr>
          <w:rFonts w:ascii="Liberation Sans" w:eastAsia="Times New Roman" w:hAnsi="Liberation Sans" w:cs="Liberation Sans"/>
          <w:i/>
          <w:iCs/>
          <w:color w:val="000000"/>
          <w:kern w:val="0"/>
          <w:szCs w:val="22"/>
          <w:lang w:eastAsia="es-ES" w:bidi="ar-SA"/>
        </w:rPr>
      </w:pPr>
    </w:p>
    <w:p w:rsidR="00677D41" w:rsidRDefault="00380365">
      <w:pPr>
        <w:widowControl/>
        <w:suppressAutoHyphens w:val="0"/>
        <w:autoSpaceDE w:val="0"/>
        <w:jc w:val="both"/>
        <w:textAlignment w:val="auto"/>
      </w:pPr>
      <w:r>
        <w:rPr>
          <w:rFonts w:ascii="Liberation Sans" w:eastAsia="Times New Roman" w:hAnsi="Liberation Sans" w:cs="Liberation Sans"/>
          <w:i/>
          <w:iCs/>
          <w:color w:val="000000"/>
          <w:kern w:val="0"/>
          <w:szCs w:val="22"/>
          <w:lang w:eastAsia="es-ES" w:bidi="ar-SA"/>
        </w:rPr>
        <w:t xml:space="preserve"> </w:t>
      </w:r>
      <w:r>
        <w:rPr>
          <w:rFonts w:ascii="Liberation Sans" w:eastAsia="Times New Roman" w:hAnsi="Liberation Sans" w:cs="Liberation Sans"/>
          <w:i/>
          <w:iCs/>
          <w:color w:val="000000"/>
          <w:kern w:val="0"/>
          <w:sz w:val="22"/>
          <w:szCs w:val="22"/>
          <w:lang w:eastAsia="es-ES" w:bidi="ar-SA"/>
        </w:rPr>
        <w:t>b) El contenido y el alcance de los deberes y las restantes obligaciones pendientes de cumplimiento.</w:t>
      </w:r>
    </w:p>
    <w:p w:rsidR="00677D41" w:rsidRDefault="00677D41">
      <w:pPr>
        <w:widowControl/>
        <w:suppressAutoHyphens w:val="0"/>
        <w:autoSpaceDE w:val="0"/>
        <w:spacing w:before="6"/>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6"/>
        <w:jc w:val="both"/>
        <w:textAlignment w:val="auto"/>
      </w:pPr>
      <w:r>
        <w:rPr>
          <w:rFonts w:ascii="Liberation Sans" w:eastAsia="Times New Roman" w:hAnsi="Liberation Sans" w:cs="Liberation Sans"/>
          <w:i/>
          <w:iCs/>
          <w:color w:val="000000"/>
          <w:kern w:val="0"/>
          <w:sz w:val="22"/>
          <w:szCs w:val="22"/>
          <w:lang w:eastAsia="es-ES" w:bidi="ar-SA"/>
        </w:rPr>
        <w:t>c) Los instrumentos de ejecución del planeamiento y los proyectos cuya formulación o tramitación sea a</w:t>
      </w:r>
      <w:r>
        <w:rPr>
          <w:rFonts w:ascii="Liberation Sans" w:eastAsia="Times New Roman" w:hAnsi="Liberation Sans" w:cs="Liberation Sans"/>
          <w:i/>
          <w:iCs/>
          <w:color w:val="000000"/>
          <w:kern w:val="0"/>
          <w:sz w:val="22"/>
          <w:szCs w:val="22"/>
          <w:lang w:eastAsia="es-ES" w:bidi="ar-SA"/>
        </w:rPr>
        <w:t>ún necesaria para ultimar la gestión y ejecución de la actuación.</w:t>
      </w:r>
    </w:p>
    <w:p w:rsidR="00677D41" w:rsidRDefault="00677D41">
      <w:pPr>
        <w:widowControl/>
        <w:suppressAutoHyphens w:val="0"/>
        <w:autoSpaceDE w:val="0"/>
        <w:spacing w:before="6"/>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6"/>
        <w:jc w:val="both"/>
        <w:textAlignment w:val="auto"/>
      </w:pPr>
      <w:r>
        <w:rPr>
          <w:rFonts w:ascii="Liberation Sans" w:eastAsia="Times New Roman" w:hAnsi="Liberation Sans" w:cs="Liberation Sans"/>
          <w:i/>
          <w:iCs/>
          <w:color w:val="000000"/>
          <w:kern w:val="0"/>
          <w:sz w:val="22"/>
          <w:szCs w:val="22"/>
          <w:lang w:eastAsia="es-ES" w:bidi="ar-SA"/>
        </w:rPr>
        <w:t>d) Las obras de urbanización y, en su caso, de edificación pendientes de ejecutar, el coste previsto de éstas y de la gestión del sistema y el plazo en que se estime pueda ser llevado a cab</w:t>
      </w:r>
      <w:r>
        <w:rPr>
          <w:rFonts w:ascii="Liberation Sans" w:eastAsia="Times New Roman" w:hAnsi="Liberation Sans" w:cs="Liberation Sans"/>
          <w:i/>
          <w:iCs/>
          <w:color w:val="000000"/>
          <w:kern w:val="0"/>
          <w:sz w:val="22"/>
          <w:szCs w:val="22"/>
          <w:lang w:eastAsia="es-ES" w:bidi="ar-SA"/>
        </w:rPr>
        <w:t>o el desarrollo completo de la adecuación prevista.</w:t>
      </w:r>
    </w:p>
    <w:p w:rsidR="00677D41" w:rsidRDefault="00677D41">
      <w:pPr>
        <w:widowControl/>
        <w:suppressAutoHyphens w:val="0"/>
        <w:autoSpaceDE w:val="0"/>
        <w:spacing w:before="6"/>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6"/>
        <w:jc w:val="both"/>
        <w:textAlignment w:val="auto"/>
      </w:pPr>
      <w:r>
        <w:rPr>
          <w:rFonts w:ascii="Liberation Sans" w:eastAsia="Times New Roman" w:hAnsi="Liberation Sans" w:cs="Liberation Sans"/>
          <w:i/>
          <w:iCs/>
          <w:color w:val="000000"/>
          <w:kern w:val="0"/>
          <w:sz w:val="22"/>
          <w:szCs w:val="22"/>
          <w:lang w:eastAsia="es-ES" w:bidi="ar-SA"/>
        </w:rPr>
        <w:t>e) El suelo edificable cuya enajenación resulta necesaria para sufragar los costes de la gestión del sistema y de las obras de urbanización.</w:t>
      </w:r>
    </w:p>
    <w:p w:rsidR="00677D41" w:rsidRDefault="00677D41">
      <w:pPr>
        <w:widowControl/>
        <w:suppressAutoHyphens w:val="0"/>
        <w:autoSpaceDE w:val="0"/>
        <w:spacing w:before="6"/>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6"/>
        <w:jc w:val="both"/>
        <w:textAlignment w:val="auto"/>
      </w:pPr>
      <w:r>
        <w:rPr>
          <w:rFonts w:ascii="Liberation Sans" w:eastAsia="Times New Roman" w:hAnsi="Liberation Sans" w:cs="Liberation Sans"/>
          <w:i/>
          <w:iCs/>
          <w:color w:val="000000"/>
          <w:kern w:val="0"/>
          <w:sz w:val="22"/>
          <w:szCs w:val="22"/>
          <w:lang w:eastAsia="es-ES" w:bidi="ar-SA"/>
        </w:rPr>
        <w:t xml:space="preserve">2. La declaración del sistema de ejecución forzosa supondrá, </w:t>
      </w:r>
      <w:r>
        <w:rPr>
          <w:rFonts w:ascii="Liberation Sans" w:eastAsia="Times New Roman" w:hAnsi="Liberation Sans" w:cs="Liberation Sans"/>
          <w:i/>
          <w:iCs/>
          <w:color w:val="000000"/>
          <w:kern w:val="0"/>
          <w:sz w:val="22"/>
          <w:szCs w:val="22"/>
          <w:lang w:eastAsia="es-ES" w:bidi="ar-SA"/>
        </w:rPr>
        <w:t>en su caso, la afectación legal de todos los terrenos, construcciones y edificaciones, así como derechos, al cumplimiento de dicho sistema, y será inscrita en el Registro de la Propiedad, a cuyo efecto deberá comunicarse a éste para que se haga constar.</w:t>
      </w:r>
    </w:p>
    <w:p w:rsidR="00677D41" w:rsidRDefault="00677D41">
      <w:pPr>
        <w:widowControl/>
        <w:suppressAutoHyphens w:val="0"/>
        <w:autoSpaceDE w:val="0"/>
        <w:spacing w:before="6"/>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6"/>
        <w:jc w:val="both"/>
        <w:textAlignment w:val="auto"/>
      </w:pPr>
      <w:r>
        <w:rPr>
          <w:rFonts w:ascii="Liberation Sans" w:eastAsia="Times New Roman" w:hAnsi="Liberation Sans" w:cs="Liberation Sans"/>
          <w:i/>
          <w:iCs/>
          <w:color w:val="000000"/>
          <w:kern w:val="0"/>
          <w:sz w:val="22"/>
          <w:szCs w:val="22"/>
          <w:lang w:eastAsia="es-ES" w:bidi="ar-SA"/>
        </w:rPr>
        <w:t>3</w:t>
      </w:r>
      <w:r>
        <w:rPr>
          <w:rFonts w:ascii="Liberation Sans" w:eastAsia="Times New Roman" w:hAnsi="Liberation Sans" w:cs="Liberation Sans"/>
          <w:i/>
          <w:iCs/>
          <w:color w:val="000000"/>
          <w:kern w:val="0"/>
          <w:sz w:val="22"/>
          <w:szCs w:val="22"/>
          <w:lang w:eastAsia="es-ES" w:bidi="ar-SA"/>
        </w:rPr>
        <w:t>. La determinación del sistema de ejecución forzosa, en su caso, habilitará al Ayuntamiento sin trámite ni requisito ulterior alguno para:</w:t>
      </w:r>
    </w:p>
    <w:p w:rsidR="00677D41" w:rsidRDefault="00677D41">
      <w:pPr>
        <w:widowControl/>
        <w:suppressAutoHyphens w:val="0"/>
        <w:autoSpaceDE w:val="0"/>
        <w:spacing w:before="6"/>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6"/>
        <w:jc w:val="both"/>
        <w:textAlignment w:val="auto"/>
      </w:pPr>
      <w:r>
        <w:rPr>
          <w:rFonts w:ascii="Liberation Sans" w:eastAsia="Times New Roman" w:hAnsi="Liberation Sans" w:cs="Liberation Sans"/>
          <w:i/>
          <w:iCs/>
          <w:color w:val="000000"/>
          <w:kern w:val="0"/>
          <w:sz w:val="22"/>
          <w:szCs w:val="22"/>
          <w:lang w:eastAsia="es-ES" w:bidi="ar-SA"/>
        </w:rPr>
        <w:t>a) Proceder inmediatamente a la ocupación de los terrenos y demás bienes que, por su calificación urbanística, deban</w:t>
      </w:r>
      <w:r>
        <w:rPr>
          <w:rFonts w:ascii="Liberation Sans" w:eastAsia="Times New Roman" w:hAnsi="Liberation Sans" w:cs="Liberation Sans"/>
          <w:i/>
          <w:iCs/>
          <w:color w:val="000000"/>
          <w:kern w:val="0"/>
          <w:sz w:val="22"/>
          <w:szCs w:val="22"/>
          <w:lang w:eastAsia="es-ES" w:bidi="ar-SA"/>
        </w:rPr>
        <w:t xml:space="preserve"> ser objeto de cesión obligatoria y gratuita.</w:t>
      </w:r>
    </w:p>
    <w:p w:rsidR="00677D41" w:rsidRDefault="00677D41">
      <w:pPr>
        <w:widowControl/>
        <w:suppressAutoHyphens w:val="0"/>
        <w:autoSpaceDE w:val="0"/>
        <w:spacing w:before="6"/>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6"/>
        <w:jc w:val="both"/>
        <w:textAlignment w:val="auto"/>
      </w:pPr>
      <w:r>
        <w:rPr>
          <w:rFonts w:ascii="Liberation Sans" w:eastAsia="Times New Roman" w:hAnsi="Liberation Sans" w:cs="Liberation Sans"/>
          <w:i/>
          <w:iCs/>
          <w:color w:val="000000"/>
          <w:kern w:val="0"/>
          <w:sz w:val="22"/>
          <w:szCs w:val="22"/>
          <w:lang w:eastAsia="es-ES" w:bidi="ar-SA"/>
        </w:rPr>
        <w:t>b) Localizar los terrenos precisos para la cesión correspondiente al porcentaje pertinente del aprovechamiento urbanístico y proceder a la ocupación de los mismos.</w:t>
      </w:r>
    </w:p>
    <w:p w:rsidR="00677D41" w:rsidRDefault="00677D41">
      <w:pPr>
        <w:widowControl/>
        <w:suppressAutoHyphens w:val="0"/>
        <w:autoSpaceDE w:val="0"/>
        <w:spacing w:before="6"/>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6"/>
        <w:jc w:val="both"/>
        <w:textAlignment w:val="auto"/>
      </w:pPr>
      <w:r>
        <w:rPr>
          <w:rFonts w:ascii="Liberation Sans" w:eastAsia="Times New Roman" w:hAnsi="Liberation Sans" w:cs="Liberation Sans"/>
          <w:i/>
          <w:iCs/>
          <w:color w:val="000000"/>
          <w:kern w:val="0"/>
          <w:sz w:val="22"/>
          <w:szCs w:val="22"/>
          <w:lang w:eastAsia="es-ES" w:bidi="ar-SA"/>
        </w:rPr>
        <w:t>c) Formular y, en su caso, ejecutar los inst</w:t>
      </w:r>
      <w:r>
        <w:rPr>
          <w:rFonts w:ascii="Liberation Sans" w:eastAsia="Times New Roman" w:hAnsi="Liberation Sans" w:cs="Liberation Sans"/>
          <w:i/>
          <w:iCs/>
          <w:color w:val="000000"/>
          <w:kern w:val="0"/>
          <w:sz w:val="22"/>
          <w:szCs w:val="22"/>
          <w:lang w:eastAsia="es-ES" w:bidi="ar-SA"/>
        </w:rPr>
        <w:t>rumentos de ordenación complementarios que sean precisos, así como el o los proyectos de urbanización y, en su caso, edificación, pertinentes.</w:t>
      </w:r>
    </w:p>
    <w:p w:rsidR="00677D41" w:rsidRDefault="00677D41">
      <w:pPr>
        <w:spacing w:after="120"/>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spacing w:after="120"/>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d) Formular y, si procede, ejecutar el o los proyectos de reparcelación forzosa, en su caso compleme</w:t>
      </w:r>
      <w:r>
        <w:rPr>
          <w:rFonts w:ascii="Liberation Sans" w:eastAsia="Times New Roman" w:hAnsi="Liberation Sans" w:cs="Liberation Sans"/>
          <w:i/>
          <w:iCs/>
          <w:color w:val="000000"/>
          <w:kern w:val="0"/>
          <w:sz w:val="22"/>
          <w:szCs w:val="22"/>
          <w:lang w:eastAsia="es-ES" w:bidi="ar-SA"/>
        </w:rPr>
        <w:t>ntarios o de modificación de los que se hubieran ya formulado, necesarios para la justa distribución de beneficios y cargas, incluyendo los nuevos costes derivados de la determinación del sistema de ejecución forzosa y, entre ellos, los de gestión de éste,</w:t>
      </w:r>
      <w:r>
        <w:rPr>
          <w:rFonts w:ascii="Liberation Sans" w:eastAsia="Times New Roman" w:hAnsi="Liberation Sans" w:cs="Liberation Sans"/>
          <w:i/>
          <w:iCs/>
          <w:color w:val="000000"/>
          <w:kern w:val="0"/>
          <w:sz w:val="22"/>
          <w:szCs w:val="22"/>
          <w:lang w:eastAsia="es-ES" w:bidi="ar-SA"/>
        </w:rPr>
        <w:t xml:space="preserve"> que no podrán superar el 10 por ciento del total de los de la cuenta final de liquidación.</w:t>
      </w:r>
    </w:p>
    <w:p w:rsidR="00677D41" w:rsidRDefault="00677D41">
      <w:pPr>
        <w:spacing w:after="120"/>
        <w:jc w:val="both"/>
        <w:textAlignment w:val="auto"/>
        <w:rPr>
          <w:rFonts w:ascii="Arial" w:eastAsia="Times New Roman" w:hAnsi="Arial" w:cs="Arial"/>
          <w:sz w:val="22"/>
          <w:szCs w:val="22"/>
          <w:lang w:eastAsia="ar-SA" w:bidi="ar-SA"/>
        </w:rPr>
      </w:pPr>
    </w:p>
    <w:p w:rsidR="00677D41" w:rsidRDefault="00380365">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2"/>
        <w:ind w:firstLine="709"/>
        <w:jc w:val="both"/>
        <w:textAlignment w:val="auto"/>
        <w:rPr>
          <w:rFonts w:ascii="Liberation Sans" w:eastAsia="Times New Roman" w:hAnsi="Liberation Sans" w:cs="Liberation Sans"/>
          <w:b/>
          <w:bCs/>
          <w:color w:val="000000"/>
          <w:kern w:val="0"/>
          <w:sz w:val="22"/>
          <w:szCs w:val="22"/>
          <w:lang w:eastAsia="es-ES" w:bidi="ar-SA"/>
        </w:rPr>
      </w:pPr>
      <w:r>
        <w:rPr>
          <w:rFonts w:ascii="Liberation Sans" w:eastAsia="Times New Roman" w:hAnsi="Liberation Sans" w:cs="Liberation Sans"/>
          <w:b/>
          <w:bCs/>
          <w:color w:val="000000"/>
          <w:kern w:val="0"/>
          <w:sz w:val="22"/>
          <w:szCs w:val="22"/>
          <w:lang w:eastAsia="es-ES" w:bidi="ar-SA"/>
        </w:rPr>
        <w:t>SEGUNDO.- La Alcaldía-Presidencia dictó Decreto el día 6 de mayo de 2022 en base a informe jurídico, y en su parte dispositiva resuelve:</w:t>
      </w:r>
    </w:p>
    <w:p w:rsidR="00677D41" w:rsidRDefault="00677D41">
      <w:pPr>
        <w:widowControl/>
        <w:suppressAutoHyphens w:val="0"/>
        <w:autoSpaceDE w:val="0"/>
        <w:spacing w:before="6"/>
        <w:ind w:firstLine="22"/>
        <w:jc w:val="both"/>
        <w:textAlignment w:val="auto"/>
        <w:rPr>
          <w:rFonts w:ascii="Liberation Sans" w:eastAsia="Times New Roman" w:hAnsi="Liberation Sans" w:cs="Liberation Sans"/>
          <w:b/>
          <w:bCs/>
          <w:color w:val="000000"/>
          <w:kern w:val="0"/>
          <w:sz w:val="22"/>
          <w:szCs w:val="22"/>
          <w:lang w:eastAsia="es-ES" w:bidi="ar-SA"/>
        </w:rPr>
      </w:pPr>
    </w:p>
    <w:p w:rsidR="00677D41" w:rsidRDefault="00380365">
      <w:pPr>
        <w:widowControl/>
        <w:suppressAutoHyphens w:val="0"/>
        <w:autoSpaceDE w:val="0"/>
        <w:spacing w:before="6"/>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w:t>
      </w:r>
      <w:r>
        <w:rPr>
          <w:rFonts w:ascii="Liberation Sans" w:eastAsia="Times New Roman" w:hAnsi="Liberation Sans" w:cs="Liberation Sans"/>
          <w:i/>
          <w:iCs/>
          <w:color w:val="000000"/>
          <w:kern w:val="0"/>
          <w:sz w:val="22"/>
          <w:szCs w:val="22"/>
          <w:lang w:eastAsia="es-ES" w:bidi="ar-SA"/>
        </w:rPr>
        <w:t>Primero.- Desestimar el recurso de reposición interpuesto por registro de entrada de 13 de abril de 2022 por el Presidente de la Junta de la Compensación, Don Carlos Plasencia Romero, contra el Decreto de la Alcaldía-Presidencia nº 658/2022, de fecha 21 de</w:t>
      </w:r>
      <w:r>
        <w:rPr>
          <w:rFonts w:ascii="Liberation Sans" w:eastAsia="Times New Roman" w:hAnsi="Liberation Sans" w:cs="Liberation Sans"/>
          <w:i/>
          <w:iCs/>
          <w:color w:val="000000"/>
          <w:kern w:val="0"/>
          <w:sz w:val="22"/>
          <w:szCs w:val="22"/>
          <w:lang w:eastAsia="es-ES" w:bidi="ar-SA"/>
        </w:rPr>
        <w:t xml:space="preserve"> marzo de 2022.</w:t>
      </w:r>
    </w:p>
    <w:p w:rsidR="00677D41" w:rsidRDefault="00677D41">
      <w:pPr>
        <w:widowControl/>
        <w:suppressAutoHyphens w:val="0"/>
        <w:autoSpaceDE w:val="0"/>
        <w:spacing w:before="3"/>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3"/>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          Segundo.- El Ayuntamiento de Candelaria en calidad de Administración urbanística actuante y tutelante se reitera en ordenar a la Junta de Compensación ASU 1-B Punta Larga- Las Arenas que suspenda los acuerdos adoptados en los pun</w:t>
      </w:r>
      <w:r>
        <w:rPr>
          <w:rFonts w:ascii="Liberation Sans" w:eastAsia="Times New Roman" w:hAnsi="Liberation Sans" w:cs="Liberation Sans"/>
          <w:i/>
          <w:iCs/>
          <w:color w:val="000000"/>
          <w:kern w:val="0"/>
          <w:sz w:val="22"/>
          <w:szCs w:val="22"/>
          <w:lang w:eastAsia="es-ES" w:bidi="ar-SA"/>
        </w:rPr>
        <w:t>tos 4º y 5º del Consejo Rector de fecha 14 de diciembre de 2021 y el punto segundo del Consejo Rector de 15 de marzo de 2022 porque son contrarios a derecho según los fundamentos de derecho expuestos.</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2"/>
        <w:ind w:firstLine="2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Tercero.- El Ayuntamiento de Candelaria se r</w:t>
      </w:r>
      <w:r>
        <w:rPr>
          <w:rFonts w:ascii="Liberation Sans" w:eastAsia="Times New Roman" w:hAnsi="Liberation Sans" w:cs="Liberation Sans"/>
          <w:i/>
          <w:iCs/>
          <w:color w:val="000000"/>
          <w:kern w:val="0"/>
          <w:sz w:val="22"/>
          <w:szCs w:val="22"/>
          <w:lang w:eastAsia="es-ES" w:bidi="ar-SA"/>
        </w:rPr>
        <w:t xml:space="preserve">eitera en el requerimiento formulado en el Decreto 3127/2021, de fecha 11 de noviembre de 2021 y en consecuencia formula el siguiente requerimiento a la Junta de Compensación ASU 1-B Punta Larga- Las Arenas </w:t>
      </w: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color w:val="000000"/>
          <w:kern w:val="0"/>
          <w:sz w:val="22"/>
          <w:szCs w:val="22"/>
          <w:lang w:eastAsia="es-ES" w:bidi="ar-SA"/>
        </w:rPr>
      </w:pP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i/>
          <w:iCs/>
          <w:color w:val="000000"/>
          <w:kern w:val="0"/>
          <w:sz w:val="22"/>
          <w:szCs w:val="22"/>
          <w:lang w:eastAsia="es-ES" w:bidi="ar-SA"/>
        </w:rPr>
        <w:t xml:space="preserve">Tercero.- Requerir a la Junta de Compensación </w:t>
      </w:r>
      <w:r>
        <w:rPr>
          <w:rFonts w:ascii="Liberation Sans" w:eastAsia="Times New Roman" w:hAnsi="Liberation Sans" w:cs="Liberation Sans"/>
          <w:i/>
          <w:iCs/>
          <w:color w:val="000000"/>
          <w:kern w:val="0"/>
          <w:sz w:val="22"/>
          <w:szCs w:val="22"/>
          <w:lang w:eastAsia="es-ES" w:bidi="ar-SA"/>
        </w:rPr>
        <w:t>ASU 1-B Punta Larga las Arenas a que presente proyecto de urbanización completo de la unidad de actuación que cumpla con los requerimientos formulados por el Ayuntamiento de Candelaria en el expediente 2007/4647 yy todo ello en el plazo de TRES MESES desde</w:t>
      </w:r>
      <w:r>
        <w:rPr>
          <w:rFonts w:ascii="Liberation Sans" w:eastAsia="Times New Roman" w:hAnsi="Liberation Sans" w:cs="Liberation Sans"/>
          <w:i/>
          <w:iCs/>
          <w:color w:val="000000"/>
          <w:kern w:val="0"/>
          <w:sz w:val="22"/>
          <w:szCs w:val="22"/>
          <w:lang w:eastAsia="es-ES" w:bidi="ar-SA"/>
        </w:rPr>
        <w:t xml:space="preserve"> la recepción de la notificación de la resolución que se dicte. </w:t>
      </w:r>
    </w:p>
    <w:p w:rsidR="00677D41" w:rsidRDefault="00677D41">
      <w:pPr>
        <w:widowControl/>
        <w:suppressAutoHyphens w:val="0"/>
        <w:autoSpaceDE w:val="0"/>
        <w:spacing w:before="4"/>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4"/>
        <w:jc w:val="both"/>
        <w:textAlignment w:val="auto"/>
      </w:pPr>
      <w:r>
        <w:rPr>
          <w:rFonts w:ascii="Liberation Sans" w:eastAsia="Times New Roman" w:hAnsi="Liberation Sans" w:cs="Liberation Sans"/>
          <w:i/>
          <w:iCs/>
          <w:color w:val="000000"/>
          <w:kern w:val="0"/>
          <w:sz w:val="22"/>
          <w:szCs w:val="22"/>
          <w:lang w:eastAsia="es-ES" w:bidi="ar-SA"/>
        </w:rPr>
        <w:t>Cuarto.- En el caso de la Junta de Compensación incumpla los requerimientos antedichos en los plazos establecidos se realizará el siguiente procedimiento:</w:t>
      </w:r>
    </w:p>
    <w:p w:rsidR="00677D41" w:rsidRDefault="00677D41">
      <w:pPr>
        <w:widowControl/>
        <w:suppressAutoHyphens w:val="0"/>
        <w:autoSpaceDE w:val="0"/>
        <w:spacing w:before="6"/>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6"/>
        <w:jc w:val="both"/>
        <w:textAlignment w:val="auto"/>
      </w:pPr>
      <w:r>
        <w:rPr>
          <w:rFonts w:ascii="Liberation Sans" w:eastAsia="Times New Roman" w:hAnsi="Liberation Sans" w:cs="Liberation Sans"/>
          <w:i/>
          <w:iCs/>
          <w:color w:val="000000"/>
          <w:kern w:val="0"/>
          <w:sz w:val="22"/>
          <w:szCs w:val="22"/>
          <w:lang w:eastAsia="es-ES" w:bidi="ar-SA"/>
        </w:rPr>
        <w:t>-Providencia de inicio del expedie</w:t>
      </w:r>
      <w:r>
        <w:rPr>
          <w:rFonts w:ascii="Liberation Sans" w:eastAsia="Times New Roman" w:hAnsi="Liberation Sans" w:cs="Liberation Sans"/>
          <w:i/>
          <w:iCs/>
          <w:color w:val="000000"/>
          <w:kern w:val="0"/>
          <w:sz w:val="22"/>
          <w:szCs w:val="22"/>
          <w:lang w:eastAsia="es-ES" w:bidi="ar-SA"/>
        </w:rPr>
        <w:t>nte y emisión de los informes técnicos y jurídicos y de Intervención.</w:t>
      </w:r>
    </w:p>
    <w:p w:rsidR="00677D41" w:rsidRDefault="00677D41">
      <w:pPr>
        <w:widowControl/>
        <w:suppressAutoHyphens w:val="0"/>
        <w:autoSpaceDE w:val="0"/>
        <w:spacing w:before="6"/>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6"/>
        <w:jc w:val="both"/>
        <w:textAlignment w:val="auto"/>
      </w:pPr>
      <w:r>
        <w:rPr>
          <w:rFonts w:ascii="Liberation Sans" w:eastAsia="Times New Roman" w:hAnsi="Liberation Sans" w:cs="Liberation Sans"/>
          <w:i/>
          <w:iCs/>
          <w:color w:val="000000"/>
          <w:kern w:val="0"/>
          <w:sz w:val="22"/>
          <w:szCs w:val="22"/>
          <w:lang w:eastAsia="es-ES" w:bidi="ar-SA"/>
        </w:rPr>
        <w:t>-Declaración por la Alcaldesa-Presidenta de la Corporación, en su caso, del incumplimiento de los deberes legales y las obligaciones inherentes al sistema de ejecución privada por compe</w:t>
      </w:r>
      <w:r>
        <w:rPr>
          <w:rFonts w:ascii="Liberation Sans" w:eastAsia="Times New Roman" w:hAnsi="Liberation Sans" w:cs="Liberation Sans"/>
          <w:i/>
          <w:iCs/>
          <w:color w:val="000000"/>
          <w:kern w:val="0"/>
          <w:sz w:val="22"/>
          <w:szCs w:val="22"/>
          <w:lang w:eastAsia="es-ES" w:bidi="ar-SA"/>
        </w:rPr>
        <w:t>nsación de la Junta de Compensación de la ASU 1-B Punta Larga-Las Arenas en la unidad de actuación en suelo urbano no consolidado UA-C04 Punta Larga.</w:t>
      </w:r>
    </w:p>
    <w:p w:rsidR="00677D41" w:rsidRDefault="00677D41">
      <w:pPr>
        <w:widowControl/>
        <w:suppressAutoHyphens w:val="0"/>
        <w:autoSpaceDE w:val="0"/>
        <w:spacing w:before="6"/>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6"/>
        <w:jc w:val="both"/>
        <w:textAlignment w:val="auto"/>
      </w:pPr>
      <w:r>
        <w:rPr>
          <w:rFonts w:ascii="Liberation Sans" w:eastAsia="Times New Roman" w:hAnsi="Liberation Sans" w:cs="Liberation Sans"/>
          <w:i/>
          <w:iCs/>
          <w:color w:val="000000"/>
          <w:kern w:val="0"/>
          <w:sz w:val="22"/>
          <w:szCs w:val="22"/>
          <w:lang w:eastAsia="es-ES" w:bidi="ar-SA"/>
        </w:rPr>
        <w:t>-Trámite de audiencia a la Junta de Compensación de la ASU 1-B Punta Larga-Las Arenas y a todos los propi</w:t>
      </w:r>
      <w:r>
        <w:rPr>
          <w:rFonts w:ascii="Liberation Sans" w:eastAsia="Times New Roman" w:hAnsi="Liberation Sans" w:cs="Liberation Sans"/>
          <w:i/>
          <w:iCs/>
          <w:color w:val="000000"/>
          <w:kern w:val="0"/>
          <w:sz w:val="22"/>
          <w:szCs w:val="22"/>
          <w:lang w:eastAsia="es-ES" w:bidi="ar-SA"/>
        </w:rPr>
        <w:t xml:space="preserve">etarios por el plazo de 20 días hábiles. </w:t>
      </w:r>
    </w:p>
    <w:p w:rsidR="00677D41" w:rsidRDefault="00677D41">
      <w:pPr>
        <w:widowControl/>
        <w:suppressAutoHyphens w:val="0"/>
        <w:autoSpaceDE w:val="0"/>
        <w:spacing w:before="6"/>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6"/>
        <w:jc w:val="both"/>
        <w:textAlignment w:val="auto"/>
      </w:pPr>
      <w:r>
        <w:rPr>
          <w:rFonts w:ascii="Liberation Sans" w:eastAsia="Times New Roman" w:hAnsi="Liberation Sans" w:cs="Liberation Sans"/>
          <w:i/>
          <w:iCs/>
          <w:color w:val="000000"/>
          <w:kern w:val="0"/>
          <w:sz w:val="22"/>
          <w:szCs w:val="22"/>
          <w:lang w:eastAsia="es-ES" w:bidi="ar-SA"/>
        </w:rPr>
        <w:t>-Emisión de los informes técnicos, jurídicos y de Intervención.</w:t>
      </w:r>
    </w:p>
    <w:p w:rsidR="00677D41" w:rsidRDefault="00677D41">
      <w:pPr>
        <w:widowControl/>
        <w:suppressAutoHyphens w:val="0"/>
        <w:autoSpaceDE w:val="0"/>
        <w:spacing w:before="6"/>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6"/>
        <w:jc w:val="both"/>
        <w:textAlignment w:val="auto"/>
      </w:pPr>
      <w:r>
        <w:rPr>
          <w:rFonts w:ascii="Liberation Sans" w:eastAsia="Times New Roman" w:hAnsi="Liberation Sans" w:cs="Liberation Sans"/>
          <w:i/>
          <w:iCs/>
          <w:color w:val="000000"/>
          <w:kern w:val="0"/>
          <w:sz w:val="22"/>
          <w:szCs w:val="22"/>
          <w:lang w:eastAsia="es-ES" w:bidi="ar-SA"/>
        </w:rPr>
        <w:t>-Anuncio de información pública en el BOP y en la sede electrónica municipal.</w:t>
      </w:r>
    </w:p>
    <w:p w:rsidR="00677D41" w:rsidRDefault="00677D41">
      <w:pPr>
        <w:widowControl/>
        <w:suppressAutoHyphens w:val="0"/>
        <w:autoSpaceDE w:val="0"/>
        <w:spacing w:before="6"/>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6"/>
        <w:textAlignment w:val="auto"/>
      </w:pPr>
      <w:r>
        <w:rPr>
          <w:rFonts w:ascii="Liberation Sans" w:eastAsia="Times New Roman" w:hAnsi="Liberation Sans" w:cs="Liberation Sans"/>
          <w:i/>
          <w:iCs/>
          <w:color w:val="000000"/>
          <w:kern w:val="0"/>
          <w:sz w:val="22"/>
          <w:szCs w:val="22"/>
          <w:lang w:eastAsia="es-ES" w:bidi="ar-SA"/>
        </w:rPr>
        <w:t xml:space="preserve">-Decreto de la Alcaldía-Presidencia que pone fin al procedimiento en </w:t>
      </w:r>
      <w:r>
        <w:rPr>
          <w:rFonts w:ascii="Liberation Sans" w:eastAsia="Times New Roman" w:hAnsi="Liberation Sans" w:cs="Liberation Sans"/>
          <w:i/>
          <w:iCs/>
          <w:color w:val="000000"/>
          <w:kern w:val="0"/>
          <w:sz w:val="22"/>
          <w:szCs w:val="22"/>
          <w:lang w:eastAsia="es-ES" w:bidi="ar-SA"/>
        </w:rPr>
        <w:t>el que se deberá precisar, en su caso:</w:t>
      </w:r>
    </w:p>
    <w:p w:rsidR="00677D41" w:rsidRDefault="00677D41">
      <w:pPr>
        <w:spacing w:after="120"/>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spacing w:after="120"/>
        <w:jc w:val="both"/>
        <w:textAlignment w:val="auto"/>
      </w:pPr>
      <w:r>
        <w:rPr>
          <w:rFonts w:ascii="Liberation Sans" w:eastAsia="Times New Roman" w:hAnsi="Liberation Sans" w:cs="Liberation Sans"/>
          <w:i/>
          <w:iCs/>
          <w:color w:val="000000"/>
          <w:kern w:val="0"/>
          <w:sz w:val="22"/>
          <w:szCs w:val="22"/>
          <w:lang w:eastAsia="es-ES" w:bidi="ar-SA"/>
        </w:rPr>
        <w:t>a) La existencia de incumplimientos de deberes u obligaciones legales o voluntariamente asumidas.</w:t>
      </w:r>
    </w:p>
    <w:p w:rsidR="00677D41" w:rsidRDefault="00677D41">
      <w:pPr>
        <w:spacing w:after="120"/>
        <w:jc w:val="both"/>
        <w:textAlignment w:val="auto"/>
        <w:rPr>
          <w:rFonts w:ascii="Arial" w:eastAsia="Times New Roman" w:hAnsi="Arial" w:cs="Arial"/>
          <w:sz w:val="22"/>
          <w:szCs w:val="22"/>
          <w:lang w:eastAsia="ar-SA" w:bidi="ar-SA"/>
        </w:rPr>
      </w:pPr>
    </w:p>
    <w:p w:rsidR="00677D41" w:rsidRDefault="00380365">
      <w:pPr>
        <w:widowControl/>
        <w:suppressAutoHyphens w:val="0"/>
        <w:autoSpaceDE w:val="0"/>
        <w:jc w:val="both"/>
        <w:textAlignment w:val="auto"/>
      </w:pPr>
      <w:r>
        <w:rPr>
          <w:rFonts w:ascii="Liberation Sans" w:eastAsia="Times New Roman" w:hAnsi="Liberation Sans" w:cs="Liberation Sans"/>
          <w:i/>
          <w:iCs/>
          <w:color w:val="000000"/>
          <w:kern w:val="0"/>
          <w:sz w:val="22"/>
          <w:szCs w:val="22"/>
          <w:lang w:eastAsia="es-ES" w:bidi="ar-SA"/>
        </w:rPr>
        <w:t>b) El contenido y el alcance de los deberes y las restantes obligaciones pendientes de cumplimiento.</w:t>
      </w:r>
    </w:p>
    <w:p w:rsidR="00677D41" w:rsidRDefault="00677D41">
      <w:pPr>
        <w:widowControl/>
        <w:suppressAutoHyphens w:val="0"/>
        <w:autoSpaceDE w:val="0"/>
        <w:spacing w:before="6"/>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6"/>
        <w:jc w:val="both"/>
        <w:textAlignment w:val="auto"/>
      </w:pPr>
      <w:r>
        <w:rPr>
          <w:rFonts w:ascii="Liberation Sans" w:eastAsia="Times New Roman" w:hAnsi="Liberation Sans" w:cs="Liberation Sans"/>
          <w:i/>
          <w:iCs/>
          <w:color w:val="000000"/>
          <w:kern w:val="0"/>
          <w:sz w:val="22"/>
          <w:szCs w:val="22"/>
          <w:lang w:eastAsia="es-ES" w:bidi="ar-SA"/>
        </w:rPr>
        <w:t>c) Los instrume</w:t>
      </w:r>
      <w:r>
        <w:rPr>
          <w:rFonts w:ascii="Liberation Sans" w:eastAsia="Times New Roman" w:hAnsi="Liberation Sans" w:cs="Liberation Sans"/>
          <w:i/>
          <w:iCs/>
          <w:color w:val="000000"/>
          <w:kern w:val="0"/>
          <w:sz w:val="22"/>
          <w:szCs w:val="22"/>
          <w:lang w:eastAsia="es-ES" w:bidi="ar-SA"/>
        </w:rPr>
        <w:t>ntos de ejecución del planeamiento y los proyectos cuya formulación o tramitación sea aún necesaria para ultimar la gestión y ejecución de la actuación.</w:t>
      </w:r>
    </w:p>
    <w:p w:rsidR="00677D41" w:rsidRDefault="00677D41">
      <w:pPr>
        <w:widowControl/>
        <w:suppressAutoHyphens w:val="0"/>
        <w:autoSpaceDE w:val="0"/>
        <w:spacing w:before="6"/>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6"/>
        <w:jc w:val="both"/>
        <w:textAlignment w:val="auto"/>
      </w:pPr>
      <w:r>
        <w:rPr>
          <w:rFonts w:ascii="Liberation Sans" w:eastAsia="Times New Roman" w:hAnsi="Liberation Sans" w:cs="Liberation Sans"/>
          <w:i/>
          <w:iCs/>
          <w:color w:val="000000"/>
          <w:kern w:val="0"/>
          <w:sz w:val="22"/>
          <w:szCs w:val="22"/>
          <w:lang w:eastAsia="es-ES" w:bidi="ar-SA"/>
        </w:rPr>
        <w:t>d) Las obras de urbanización y, en su caso, de edificación pendientes de ejecutar, el coste previsto d</w:t>
      </w:r>
      <w:r>
        <w:rPr>
          <w:rFonts w:ascii="Liberation Sans" w:eastAsia="Times New Roman" w:hAnsi="Liberation Sans" w:cs="Liberation Sans"/>
          <w:i/>
          <w:iCs/>
          <w:color w:val="000000"/>
          <w:kern w:val="0"/>
          <w:sz w:val="22"/>
          <w:szCs w:val="22"/>
          <w:lang w:eastAsia="es-ES" w:bidi="ar-SA"/>
        </w:rPr>
        <w:t>e éstas y de la gestión del sistema y el plazo en que se estime pueda ser llevado a cabo el desarrollo completo de la adecuación prevista.</w:t>
      </w:r>
    </w:p>
    <w:p w:rsidR="00677D41" w:rsidRDefault="00677D41">
      <w:pPr>
        <w:widowControl/>
        <w:suppressAutoHyphens w:val="0"/>
        <w:autoSpaceDE w:val="0"/>
        <w:spacing w:before="6"/>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6"/>
        <w:jc w:val="both"/>
        <w:textAlignment w:val="auto"/>
      </w:pPr>
      <w:r>
        <w:rPr>
          <w:rFonts w:ascii="Liberation Sans" w:eastAsia="Times New Roman" w:hAnsi="Liberation Sans" w:cs="Liberation Sans"/>
          <w:i/>
          <w:iCs/>
          <w:color w:val="000000"/>
          <w:kern w:val="0"/>
          <w:sz w:val="22"/>
          <w:szCs w:val="22"/>
          <w:lang w:eastAsia="es-ES" w:bidi="ar-SA"/>
        </w:rPr>
        <w:t>e) El suelo edificable cuya enajenación resulta necesaria para sufragar los costes de la gestión del sistema y de la</w:t>
      </w:r>
      <w:r>
        <w:rPr>
          <w:rFonts w:ascii="Liberation Sans" w:eastAsia="Times New Roman" w:hAnsi="Liberation Sans" w:cs="Liberation Sans"/>
          <w:i/>
          <w:iCs/>
          <w:color w:val="000000"/>
          <w:kern w:val="0"/>
          <w:sz w:val="22"/>
          <w:szCs w:val="22"/>
          <w:lang w:eastAsia="es-ES" w:bidi="ar-SA"/>
        </w:rPr>
        <w:t>s obras de urbanización.</w:t>
      </w:r>
    </w:p>
    <w:p w:rsidR="00677D41" w:rsidRDefault="00677D41">
      <w:pPr>
        <w:widowControl/>
        <w:suppressAutoHyphens w:val="0"/>
        <w:autoSpaceDE w:val="0"/>
        <w:spacing w:before="6"/>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6"/>
        <w:jc w:val="both"/>
        <w:textAlignment w:val="auto"/>
      </w:pPr>
      <w:r>
        <w:rPr>
          <w:rFonts w:ascii="Liberation Sans" w:eastAsia="Times New Roman" w:hAnsi="Liberation Sans" w:cs="Liberation Sans"/>
          <w:i/>
          <w:iCs/>
          <w:color w:val="000000"/>
          <w:kern w:val="0"/>
          <w:sz w:val="22"/>
          <w:szCs w:val="22"/>
          <w:lang w:eastAsia="es-ES" w:bidi="ar-SA"/>
        </w:rPr>
        <w:t>2. La declaración del sistema de ejecución forzosa supondrá, en su caso, la afectación legal de todos los terrenos, construcciones y edificaciones, así como derechos, al cumplimiento de dicho sistema, y será inscrita en el Registr</w:t>
      </w:r>
      <w:r>
        <w:rPr>
          <w:rFonts w:ascii="Liberation Sans" w:eastAsia="Times New Roman" w:hAnsi="Liberation Sans" w:cs="Liberation Sans"/>
          <w:i/>
          <w:iCs/>
          <w:color w:val="000000"/>
          <w:kern w:val="0"/>
          <w:sz w:val="22"/>
          <w:szCs w:val="22"/>
          <w:lang w:eastAsia="es-ES" w:bidi="ar-SA"/>
        </w:rPr>
        <w:t>o de la Propiedad, a cuyo efecto deberá comunicarse a éste para que se haga constar.</w:t>
      </w:r>
    </w:p>
    <w:p w:rsidR="00677D41" w:rsidRDefault="00677D41">
      <w:pPr>
        <w:widowControl/>
        <w:suppressAutoHyphens w:val="0"/>
        <w:autoSpaceDE w:val="0"/>
        <w:spacing w:before="6"/>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6"/>
        <w:jc w:val="both"/>
        <w:textAlignment w:val="auto"/>
      </w:pPr>
      <w:r>
        <w:rPr>
          <w:rFonts w:ascii="Liberation Sans" w:eastAsia="Times New Roman" w:hAnsi="Liberation Sans" w:cs="Liberation Sans"/>
          <w:i/>
          <w:iCs/>
          <w:color w:val="000000"/>
          <w:kern w:val="0"/>
          <w:sz w:val="22"/>
          <w:szCs w:val="22"/>
          <w:lang w:eastAsia="es-ES" w:bidi="ar-SA"/>
        </w:rPr>
        <w:t>3. La determinación del sistema de ejecución forzosa, en su caso, habilitará al Ayuntamiento sin trámite ni requisito ulterior alguno para:</w:t>
      </w:r>
    </w:p>
    <w:p w:rsidR="00677D41" w:rsidRDefault="00677D41">
      <w:pPr>
        <w:widowControl/>
        <w:suppressAutoHyphens w:val="0"/>
        <w:autoSpaceDE w:val="0"/>
        <w:spacing w:before="6"/>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6"/>
        <w:jc w:val="both"/>
        <w:textAlignment w:val="auto"/>
      </w:pPr>
      <w:r>
        <w:rPr>
          <w:rFonts w:ascii="Liberation Sans" w:eastAsia="Times New Roman" w:hAnsi="Liberation Sans" w:cs="Liberation Sans"/>
          <w:i/>
          <w:iCs/>
          <w:color w:val="000000"/>
          <w:kern w:val="0"/>
          <w:sz w:val="22"/>
          <w:szCs w:val="22"/>
          <w:lang w:eastAsia="es-ES" w:bidi="ar-SA"/>
        </w:rPr>
        <w:t xml:space="preserve">a) Proceder inmediatamente a </w:t>
      </w:r>
      <w:r>
        <w:rPr>
          <w:rFonts w:ascii="Liberation Sans" w:eastAsia="Times New Roman" w:hAnsi="Liberation Sans" w:cs="Liberation Sans"/>
          <w:i/>
          <w:iCs/>
          <w:color w:val="000000"/>
          <w:kern w:val="0"/>
          <w:sz w:val="22"/>
          <w:szCs w:val="22"/>
          <w:lang w:eastAsia="es-ES" w:bidi="ar-SA"/>
        </w:rPr>
        <w:t>la ocupación de los terrenos y demás bienes que, por su calificación urbanística, deban ser objeto de cesión obligatoria y gratuita.</w:t>
      </w:r>
    </w:p>
    <w:p w:rsidR="00677D41" w:rsidRDefault="00677D41">
      <w:pPr>
        <w:widowControl/>
        <w:suppressAutoHyphens w:val="0"/>
        <w:autoSpaceDE w:val="0"/>
        <w:spacing w:before="6"/>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6"/>
        <w:jc w:val="both"/>
        <w:textAlignment w:val="auto"/>
      </w:pPr>
      <w:r>
        <w:rPr>
          <w:rFonts w:ascii="Liberation Sans" w:eastAsia="Times New Roman" w:hAnsi="Liberation Sans" w:cs="Liberation Sans"/>
          <w:i/>
          <w:iCs/>
          <w:color w:val="000000"/>
          <w:kern w:val="0"/>
          <w:sz w:val="22"/>
          <w:szCs w:val="22"/>
          <w:lang w:eastAsia="es-ES" w:bidi="ar-SA"/>
        </w:rPr>
        <w:t>b) Localizar los terrenos precisos para la cesión correspondiente al porcentaje pertinente del aprovechamiento urbanístico</w:t>
      </w:r>
      <w:r>
        <w:rPr>
          <w:rFonts w:ascii="Liberation Sans" w:eastAsia="Times New Roman" w:hAnsi="Liberation Sans" w:cs="Liberation Sans"/>
          <w:i/>
          <w:iCs/>
          <w:color w:val="000000"/>
          <w:kern w:val="0"/>
          <w:sz w:val="22"/>
          <w:szCs w:val="22"/>
          <w:lang w:eastAsia="es-ES" w:bidi="ar-SA"/>
        </w:rPr>
        <w:t xml:space="preserve"> y proceder a la ocupación de los mismos.</w:t>
      </w:r>
    </w:p>
    <w:p w:rsidR="00677D41" w:rsidRDefault="00677D41">
      <w:pPr>
        <w:widowControl/>
        <w:suppressAutoHyphens w:val="0"/>
        <w:autoSpaceDE w:val="0"/>
        <w:spacing w:before="6"/>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6"/>
        <w:jc w:val="both"/>
        <w:textAlignment w:val="auto"/>
      </w:pPr>
      <w:r>
        <w:rPr>
          <w:rFonts w:ascii="Liberation Sans" w:eastAsia="Times New Roman" w:hAnsi="Liberation Sans" w:cs="Liberation Sans"/>
          <w:i/>
          <w:iCs/>
          <w:color w:val="000000"/>
          <w:kern w:val="0"/>
          <w:sz w:val="22"/>
          <w:szCs w:val="22"/>
          <w:lang w:eastAsia="es-ES" w:bidi="ar-SA"/>
        </w:rPr>
        <w:t>c) Formular y, en su caso, ejecutar los instrumentos de ordenación complementarios que sean precisos, así como el o los proyectos de urbanización y, en su caso, edificación, pertinentes.</w:t>
      </w:r>
    </w:p>
    <w:p w:rsidR="00677D41" w:rsidRDefault="00677D41">
      <w:pPr>
        <w:widowControl/>
        <w:suppressAutoHyphens w:val="0"/>
        <w:autoSpaceDE w:val="0"/>
        <w:spacing w:before="8"/>
        <w:ind w:firstLine="22"/>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widowControl/>
        <w:suppressAutoHyphens w:val="0"/>
        <w:autoSpaceDE w:val="0"/>
        <w:spacing w:before="8"/>
        <w:ind w:firstLine="22"/>
        <w:jc w:val="both"/>
        <w:textAlignment w:val="auto"/>
        <w:rPr>
          <w:rFonts w:ascii="Liberation Sans" w:eastAsia="Times New Roman" w:hAnsi="Liberation Sans" w:cs="Liberation Sans"/>
          <w:i/>
          <w:iCs/>
          <w:color w:val="000000"/>
          <w:kern w:val="0"/>
          <w:sz w:val="22"/>
          <w:szCs w:val="22"/>
          <w:lang w:eastAsia="es-ES" w:bidi="ar-SA"/>
        </w:rPr>
      </w:pPr>
      <w:r>
        <w:rPr>
          <w:rFonts w:ascii="Liberation Sans" w:eastAsia="Times New Roman" w:hAnsi="Liberation Sans" w:cs="Liberation Sans"/>
          <w:i/>
          <w:iCs/>
          <w:color w:val="000000"/>
          <w:kern w:val="0"/>
          <w:sz w:val="22"/>
          <w:szCs w:val="22"/>
          <w:lang w:eastAsia="es-ES" w:bidi="ar-SA"/>
        </w:rPr>
        <w:t xml:space="preserve">            d) Formular </w:t>
      </w:r>
      <w:r>
        <w:rPr>
          <w:rFonts w:ascii="Liberation Sans" w:eastAsia="Times New Roman" w:hAnsi="Liberation Sans" w:cs="Liberation Sans"/>
          <w:i/>
          <w:iCs/>
          <w:color w:val="000000"/>
          <w:kern w:val="0"/>
          <w:sz w:val="22"/>
          <w:szCs w:val="22"/>
          <w:lang w:eastAsia="es-ES" w:bidi="ar-SA"/>
        </w:rPr>
        <w:t>y, si procede, ejecutar el o los proyectos de reparcelación forzosa, en su caso complementarios o de modificación de los que se hubieran ya formulado, necesarios para la justa distribución de beneficios y cargas, incluyendo los nuevos costes derivados de l</w:t>
      </w:r>
      <w:r>
        <w:rPr>
          <w:rFonts w:ascii="Liberation Sans" w:eastAsia="Times New Roman" w:hAnsi="Liberation Sans" w:cs="Liberation Sans"/>
          <w:i/>
          <w:iCs/>
          <w:color w:val="000000"/>
          <w:kern w:val="0"/>
          <w:sz w:val="22"/>
          <w:szCs w:val="22"/>
          <w:lang w:eastAsia="es-ES" w:bidi="ar-SA"/>
        </w:rPr>
        <w:t>a determinación del sistema de ejecución forzosa y, entre ellos, los de gestión de éste, que no podrán superar el 10 por ciento del total de los de la cuenta final de liquidación</w:t>
      </w:r>
    </w:p>
    <w:p w:rsidR="00677D41" w:rsidRDefault="00677D41">
      <w:pPr>
        <w:widowControl/>
        <w:suppressAutoHyphens w:val="0"/>
        <w:autoSpaceDE w:val="0"/>
        <w:spacing w:before="8"/>
        <w:ind w:firstLine="22"/>
        <w:jc w:val="both"/>
        <w:textAlignment w:val="auto"/>
        <w:rPr>
          <w:rFonts w:ascii="Liberation Sans" w:eastAsia="Times New Roman" w:hAnsi="Liberation Sans" w:cs="Liberation Sans"/>
          <w:color w:val="000000"/>
          <w:kern w:val="0"/>
          <w:sz w:val="22"/>
          <w:szCs w:val="22"/>
          <w:lang w:eastAsia="es-ES" w:bidi="ar-SA"/>
        </w:rPr>
      </w:pPr>
    </w:p>
    <w:p w:rsidR="00677D41" w:rsidRDefault="00380365">
      <w:pPr>
        <w:spacing w:after="120"/>
        <w:jc w:val="both"/>
        <w:textAlignment w:val="auto"/>
      </w:pPr>
      <w:r>
        <w:rPr>
          <w:rFonts w:ascii="Arial" w:eastAsia="Times New Roman" w:hAnsi="Arial" w:cs="Arial"/>
          <w:b/>
          <w:bCs/>
          <w:iCs/>
          <w:color w:val="000000"/>
          <w:kern w:val="0"/>
          <w:sz w:val="22"/>
          <w:szCs w:val="22"/>
          <w:lang w:eastAsia="es-ES" w:bidi="ar-SA"/>
        </w:rPr>
        <w:t xml:space="preserve">          </w:t>
      </w:r>
      <w:r>
        <w:rPr>
          <w:rFonts w:ascii="Arial" w:eastAsia="Times New Roman" w:hAnsi="Arial" w:cs="Arial"/>
          <w:b/>
          <w:bCs/>
          <w:i/>
          <w:iCs/>
          <w:color w:val="000000"/>
          <w:kern w:val="0"/>
          <w:sz w:val="22"/>
          <w:szCs w:val="22"/>
          <w:lang w:eastAsia="es-ES" w:bidi="ar-SA"/>
        </w:rPr>
        <w:t xml:space="preserve">TERCERO.- La Junta de Compensación Punta Larga las Arenas </w:t>
      </w:r>
      <w:r>
        <w:rPr>
          <w:rFonts w:ascii="Arial" w:eastAsia="Times New Roman" w:hAnsi="Arial" w:cs="Arial"/>
          <w:b/>
          <w:bCs/>
          <w:i/>
          <w:iCs/>
          <w:color w:val="000000"/>
          <w:kern w:val="0"/>
          <w:sz w:val="22"/>
          <w:szCs w:val="22"/>
          <w:lang w:eastAsia="es-ES" w:bidi="ar-SA"/>
        </w:rPr>
        <w:t>interpuso recurso contencioso-administrativo contra el Decreto de la Alcaldía de 6 de mayo de 2022 dictado por la Alcaldesa del Ayuntamiento de Candelaria, que desestimaba el recurso de reposición interpuesto contra el Decreto 658/2022 de 21 de marzo de 20</w:t>
      </w:r>
      <w:r>
        <w:rPr>
          <w:rFonts w:ascii="Arial" w:eastAsia="Times New Roman" w:hAnsi="Arial" w:cs="Arial"/>
          <w:b/>
          <w:bCs/>
          <w:i/>
          <w:iCs/>
          <w:color w:val="000000"/>
          <w:kern w:val="0"/>
          <w:sz w:val="22"/>
          <w:szCs w:val="22"/>
          <w:lang w:eastAsia="es-ES" w:bidi="ar-SA"/>
        </w:rPr>
        <w:t>22 que acordaba la suspensión de los puntos 4º y 5º del acuerdo contra el Decreto 658/2022, de 21 de marzo de 2022, que acordaba la suspensión de los puntos 4º y 5º del Consejo Rector de la Junta de Compensación Punta Larga-Las Arenas de 14 de diciembre de</w:t>
      </w:r>
      <w:r>
        <w:rPr>
          <w:rFonts w:ascii="Arial" w:eastAsia="Times New Roman" w:hAnsi="Arial" w:cs="Arial"/>
          <w:b/>
          <w:bCs/>
          <w:i/>
          <w:iCs/>
          <w:color w:val="000000"/>
          <w:kern w:val="0"/>
          <w:sz w:val="22"/>
          <w:szCs w:val="22"/>
          <w:lang w:eastAsia="es-ES" w:bidi="ar-SA"/>
        </w:rPr>
        <w:t xml:space="preserve"> 2021 y el punto 2º de fecha 15 de marzo de 2022 y reiteraba el requerimiento de 11 de noviembre de 2021 de presentación del correspondiente proyecto de urbanización para la ejecución completa de la UA-CO4.</w:t>
      </w:r>
    </w:p>
    <w:p w:rsidR="00677D41" w:rsidRDefault="00677D41">
      <w:pPr>
        <w:spacing w:after="120"/>
        <w:jc w:val="both"/>
        <w:textAlignment w:val="auto"/>
        <w:rPr>
          <w:rFonts w:ascii="Liberation Sans" w:eastAsia="Times New Roman" w:hAnsi="Liberation Sans" w:cs="Liberation Sans"/>
          <w:b/>
          <w:bCs/>
          <w:i/>
          <w:iCs/>
          <w:color w:val="000000"/>
          <w:kern w:val="0"/>
          <w:sz w:val="22"/>
          <w:szCs w:val="22"/>
          <w:lang w:eastAsia="es-ES" w:bidi="ar-SA"/>
        </w:rPr>
      </w:pPr>
    </w:p>
    <w:p w:rsidR="00677D41" w:rsidRDefault="00677D41">
      <w:pPr>
        <w:spacing w:after="120"/>
        <w:jc w:val="both"/>
        <w:textAlignment w:val="auto"/>
        <w:rPr>
          <w:rFonts w:ascii="Arial" w:eastAsia="Times New Roman" w:hAnsi="Arial" w:cs="Arial"/>
          <w:b/>
          <w:bCs/>
          <w:sz w:val="22"/>
          <w:szCs w:val="22"/>
          <w:lang w:eastAsia="ar-SA" w:bidi="ar-SA"/>
        </w:rPr>
      </w:pPr>
    </w:p>
    <w:p w:rsidR="00677D41" w:rsidRDefault="00380365">
      <w:pPr>
        <w:widowControl/>
        <w:suppressAutoHyphens w:val="0"/>
        <w:autoSpaceDE w:val="0"/>
        <w:spacing w:before="2"/>
        <w:ind w:left="45"/>
        <w:jc w:val="center"/>
        <w:textAlignment w:val="auto"/>
        <w:rPr>
          <w:rFonts w:ascii="Liberation Sans" w:eastAsia="Times New Roman" w:hAnsi="Liberation Sans" w:cs="Liberation Sans"/>
          <w:b/>
          <w:bCs/>
          <w:i/>
          <w:iCs/>
          <w:color w:val="000000"/>
          <w:kern w:val="0"/>
          <w:sz w:val="22"/>
          <w:szCs w:val="22"/>
          <w:lang w:eastAsia="es-ES" w:bidi="ar-SA"/>
        </w:rPr>
      </w:pPr>
      <w:r>
        <w:rPr>
          <w:rFonts w:ascii="Liberation Sans" w:eastAsia="Times New Roman" w:hAnsi="Liberation Sans" w:cs="Liberation Sans"/>
          <w:b/>
          <w:bCs/>
          <w:i/>
          <w:iCs/>
          <w:color w:val="000000"/>
          <w:kern w:val="0"/>
          <w:sz w:val="22"/>
          <w:szCs w:val="22"/>
          <w:lang w:eastAsia="es-ES" w:bidi="ar-SA"/>
        </w:rPr>
        <w:t>FUNDAMENTOS DE DERECHO</w:t>
      </w:r>
    </w:p>
    <w:p w:rsidR="00677D41" w:rsidRDefault="00677D41">
      <w:pPr>
        <w:widowControl/>
        <w:suppressAutoHyphens w:val="0"/>
        <w:autoSpaceDE w:val="0"/>
        <w:spacing w:before="2"/>
        <w:ind w:left="45"/>
        <w:jc w:val="center"/>
        <w:textAlignment w:val="auto"/>
        <w:rPr>
          <w:rFonts w:ascii="Liberation Sans" w:eastAsia="Times New Roman" w:hAnsi="Liberation Sans" w:cs="Liberation Sans"/>
          <w:b/>
          <w:bCs/>
          <w:color w:val="000000"/>
          <w:kern w:val="0"/>
          <w:sz w:val="22"/>
          <w:szCs w:val="22"/>
          <w:lang w:eastAsia="es-ES" w:bidi="ar-SA"/>
        </w:rPr>
      </w:pPr>
    </w:p>
    <w:p w:rsidR="00677D41" w:rsidRDefault="00380365">
      <w:pPr>
        <w:widowControl/>
        <w:suppressAutoHyphens w:val="0"/>
        <w:autoSpaceDE w:val="0"/>
        <w:spacing w:before="2"/>
        <w:ind w:firstLine="22"/>
        <w:jc w:val="both"/>
        <w:textAlignment w:val="auto"/>
      </w:pPr>
      <w:r>
        <w:rPr>
          <w:rFonts w:ascii="Liberation Sans" w:eastAsia="Times New Roman" w:hAnsi="Liberation Sans" w:cs="Liberation Sans"/>
          <w:b/>
          <w:bCs/>
          <w:i/>
          <w:iCs/>
          <w:color w:val="000000"/>
          <w:kern w:val="0"/>
          <w:sz w:val="22"/>
          <w:szCs w:val="22"/>
          <w:lang w:eastAsia="es-ES" w:bidi="ar-SA"/>
        </w:rPr>
        <w:t xml:space="preserve">          Primero.- </w:t>
      </w:r>
      <w:r>
        <w:rPr>
          <w:rFonts w:ascii="Liberation Sans" w:eastAsia="Times New Roman" w:hAnsi="Liberation Sans" w:cs="Liberation Sans"/>
          <w:b/>
          <w:bCs/>
          <w:i/>
          <w:iCs/>
          <w:color w:val="000000"/>
          <w:kern w:val="0"/>
          <w:sz w:val="22"/>
          <w:szCs w:val="22"/>
          <w:lang w:eastAsia="es-ES" w:bidi="ar-SA"/>
        </w:rPr>
        <w:t>SENTENCIA DE PRIMERA INSTANCIA QUE DESESTIMA EL RECURSO CONTENCIOSO Y DETERMINA QUE EL DECRETO DE LA ALCALDÍA DE 6 DE MAYO DE 2022 ES CONFORME A DERECHO.</w:t>
      </w:r>
    </w:p>
    <w:p w:rsidR="00677D41" w:rsidRDefault="00677D41">
      <w:pPr>
        <w:spacing w:after="120"/>
        <w:jc w:val="both"/>
        <w:textAlignment w:val="auto"/>
        <w:rPr>
          <w:rFonts w:ascii="Liberation Sans" w:eastAsia="Times New Roman" w:hAnsi="Liberation Sans" w:cs="Liberation Sans"/>
          <w:i/>
          <w:iCs/>
          <w:color w:val="000000"/>
          <w:kern w:val="0"/>
          <w:sz w:val="22"/>
          <w:szCs w:val="22"/>
          <w:lang w:eastAsia="es-ES" w:bidi="ar-SA"/>
        </w:rPr>
      </w:pPr>
    </w:p>
    <w:p w:rsidR="00677D41" w:rsidRDefault="00380365">
      <w:pPr>
        <w:spacing w:after="120"/>
        <w:jc w:val="both"/>
        <w:textAlignment w:val="auto"/>
      </w:pPr>
      <w:r>
        <w:rPr>
          <w:rFonts w:ascii="Liberation Sans" w:eastAsia="Times New Roman" w:hAnsi="Liberation Sans" w:cs="Liberation Sans"/>
          <w:b/>
          <w:bCs/>
          <w:i/>
          <w:iCs/>
          <w:color w:val="000000"/>
          <w:kern w:val="0"/>
          <w:sz w:val="22"/>
          <w:szCs w:val="22"/>
          <w:lang w:eastAsia="es-ES" w:bidi="ar-SA"/>
        </w:rPr>
        <w:t xml:space="preserve">          Sentencia del Juzgado de lo Contencioso-Administrativo de Santa Cruz de Tenerife de 27 de n</w:t>
      </w:r>
      <w:r>
        <w:rPr>
          <w:rFonts w:ascii="Liberation Sans" w:eastAsia="Times New Roman" w:hAnsi="Liberation Sans" w:cs="Liberation Sans"/>
          <w:b/>
          <w:bCs/>
          <w:i/>
          <w:iCs/>
          <w:color w:val="000000"/>
          <w:kern w:val="0"/>
          <w:sz w:val="22"/>
          <w:szCs w:val="22"/>
          <w:lang w:eastAsia="es-ES" w:bidi="ar-SA"/>
        </w:rPr>
        <w:t>oviembre de 2024 que desestima las pretensiones del recurrente y que extractamos a modo de resumen en sus fundamentos de derecho principales</w:t>
      </w:r>
      <w:r>
        <w:rPr>
          <w:rFonts w:ascii="Liberation Sans" w:eastAsia="Times New Roman" w:hAnsi="Liberation Sans" w:cs="Liberation Sans"/>
          <w:i/>
          <w:iCs/>
          <w:color w:val="000000"/>
          <w:kern w:val="0"/>
          <w:sz w:val="22"/>
          <w:szCs w:val="22"/>
          <w:lang w:eastAsia="es-ES" w:bidi="ar-SA"/>
        </w:rPr>
        <w:t>:</w:t>
      </w:r>
    </w:p>
    <w:p w:rsidR="00677D41" w:rsidRDefault="00380365">
      <w:pPr>
        <w:spacing w:after="120"/>
        <w:jc w:val="both"/>
        <w:textAlignment w:val="auto"/>
      </w:pPr>
      <w:r>
        <w:rPr>
          <w:rFonts w:ascii="Arial" w:eastAsia="Times New Roman" w:hAnsi="Arial" w:cs="Arial"/>
          <w:noProof/>
          <w:sz w:val="22"/>
          <w:szCs w:val="22"/>
          <w:lang w:eastAsia="es-ES" w:bidi="ar-SA"/>
        </w:rPr>
        <w:drawing>
          <wp:inline distT="0" distB="0" distL="0" distR="0">
            <wp:extent cx="4876796" cy="914400"/>
            <wp:effectExtent l="0" t="0" r="4" b="0"/>
            <wp:docPr id="24" name="Imagen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rcRect/>
                    <a:stretch>
                      <a:fillRect/>
                    </a:stretch>
                  </pic:blipFill>
                  <pic:spPr>
                    <a:xfrm>
                      <a:off x="0" y="0"/>
                      <a:ext cx="4876796" cy="914400"/>
                    </a:xfrm>
                    <a:prstGeom prst="rect">
                      <a:avLst/>
                    </a:prstGeom>
                    <a:noFill/>
                    <a:ln>
                      <a:noFill/>
                      <a:prstDash/>
                    </a:ln>
                  </pic:spPr>
                </pic:pic>
              </a:graphicData>
            </a:graphic>
          </wp:inline>
        </w:drawing>
      </w:r>
      <w:r>
        <w:rPr>
          <w:rFonts w:ascii="Arial" w:eastAsia="Times New Roman" w:hAnsi="Arial" w:cs="Arial"/>
          <w:noProof/>
          <w:sz w:val="22"/>
          <w:szCs w:val="22"/>
          <w:lang w:eastAsia="es-ES" w:bidi="ar-SA"/>
        </w:rPr>
        <w:drawing>
          <wp:inline distT="0" distB="0" distL="0" distR="0">
            <wp:extent cx="5038728" cy="4391021"/>
            <wp:effectExtent l="0" t="0" r="9522" b="0"/>
            <wp:docPr id="25" name="Imagen 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rcRect/>
                    <a:stretch>
                      <a:fillRect/>
                    </a:stretch>
                  </pic:blipFill>
                  <pic:spPr>
                    <a:xfrm>
                      <a:off x="0" y="0"/>
                      <a:ext cx="5038728" cy="4391021"/>
                    </a:xfrm>
                    <a:prstGeom prst="rect">
                      <a:avLst/>
                    </a:prstGeom>
                    <a:noFill/>
                    <a:ln>
                      <a:noFill/>
                      <a:prstDash/>
                    </a:ln>
                  </pic:spPr>
                </pic:pic>
              </a:graphicData>
            </a:graphic>
          </wp:inline>
        </w:drawing>
      </w:r>
    </w:p>
    <w:p w:rsidR="00677D41" w:rsidRDefault="00677D41">
      <w:pPr>
        <w:spacing w:after="120"/>
        <w:jc w:val="both"/>
        <w:textAlignment w:val="auto"/>
        <w:rPr>
          <w:rFonts w:ascii="Arial" w:eastAsia="Times New Roman" w:hAnsi="Arial" w:cs="Arial"/>
          <w:sz w:val="22"/>
          <w:szCs w:val="22"/>
          <w:lang w:eastAsia="ar-SA" w:bidi="ar-SA"/>
        </w:rPr>
      </w:pPr>
    </w:p>
    <w:p w:rsidR="00677D41" w:rsidRDefault="00677D41">
      <w:pPr>
        <w:spacing w:after="120"/>
        <w:jc w:val="both"/>
        <w:textAlignment w:val="auto"/>
        <w:rPr>
          <w:rFonts w:ascii="Arial" w:eastAsia="Times New Roman" w:hAnsi="Arial" w:cs="Arial"/>
          <w:sz w:val="22"/>
          <w:szCs w:val="22"/>
          <w:lang w:eastAsia="ar-SA" w:bidi="ar-SA"/>
        </w:rPr>
      </w:pPr>
    </w:p>
    <w:p w:rsidR="00677D41" w:rsidRDefault="00677D41">
      <w:pPr>
        <w:spacing w:after="120"/>
        <w:jc w:val="both"/>
        <w:textAlignment w:val="auto"/>
        <w:rPr>
          <w:rFonts w:ascii="Arial" w:eastAsia="Times New Roman" w:hAnsi="Arial" w:cs="Arial"/>
          <w:sz w:val="22"/>
          <w:szCs w:val="22"/>
          <w:lang w:eastAsia="ar-SA" w:bidi="ar-SA"/>
        </w:rPr>
      </w:pPr>
    </w:p>
    <w:p w:rsidR="00677D41" w:rsidRDefault="00677D41">
      <w:pPr>
        <w:spacing w:after="120"/>
        <w:jc w:val="both"/>
        <w:textAlignment w:val="auto"/>
        <w:rPr>
          <w:rFonts w:ascii="Arial" w:eastAsia="Times New Roman" w:hAnsi="Arial" w:cs="Arial"/>
          <w:sz w:val="22"/>
          <w:szCs w:val="22"/>
          <w:lang w:eastAsia="ar-SA" w:bidi="ar-SA"/>
        </w:rPr>
      </w:pPr>
    </w:p>
    <w:p w:rsidR="00677D41" w:rsidRDefault="00380365">
      <w:pPr>
        <w:spacing w:after="120"/>
        <w:jc w:val="center"/>
        <w:textAlignment w:val="auto"/>
      </w:pPr>
      <w:r>
        <w:rPr>
          <w:rFonts w:ascii="Arial" w:eastAsia="Times New Roman" w:hAnsi="Arial" w:cs="Arial"/>
          <w:noProof/>
          <w:sz w:val="22"/>
          <w:szCs w:val="22"/>
          <w:lang w:eastAsia="es-ES" w:bidi="ar-SA"/>
        </w:rPr>
        <w:drawing>
          <wp:inline distT="0" distB="0" distL="0" distR="0">
            <wp:extent cx="4295778" cy="219071"/>
            <wp:effectExtent l="0" t="0" r="9522" b="0"/>
            <wp:docPr id="26" name="Imagen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rcRect/>
                    <a:stretch>
                      <a:fillRect/>
                    </a:stretch>
                  </pic:blipFill>
                  <pic:spPr>
                    <a:xfrm>
                      <a:off x="0" y="0"/>
                      <a:ext cx="4295778" cy="219071"/>
                    </a:xfrm>
                    <a:prstGeom prst="rect">
                      <a:avLst/>
                    </a:prstGeom>
                    <a:noFill/>
                    <a:ln>
                      <a:noFill/>
                      <a:prstDash/>
                    </a:ln>
                  </pic:spPr>
                </pic:pic>
              </a:graphicData>
            </a:graphic>
          </wp:inline>
        </w:drawing>
      </w:r>
    </w:p>
    <w:p w:rsidR="00677D41" w:rsidRDefault="00380365">
      <w:pPr>
        <w:spacing w:after="120"/>
        <w:jc w:val="both"/>
        <w:textAlignment w:val="auto"/>
      </w:pPr>
      <w:r>
        <w:rPr>
          <w:rFonts w:ascii="Arial" w:eastAsia="Times New Roman" w:hAnsi="Arial" w:cs="Arial"/>
          <w:noProof/>
          <w:sz w:val="22"/>
          <w:szCs w:val="22"/>
          <w:lang w:eastAsia="es-ES" w:bidi="ar-SA"/>
        </w:rPr>
        <w:drawing>
          <wp:inline distT="0" distB="0" distL="0" distR="0">
            <wp:extent cx="5400044" cy="6543044"/>
            <wp:effectExtent l="0" t="0" r="0" b="0"/>
            <wp:docPr id="27" name="Imagen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rcRect/>
                    <a:stretch>
                      <a:fillRect/>
                    </a:stretch>
                  </pic:blipFill>
                  <pic:spPr>
                    <a:xfrm>
                      <a:off x="0" y="0"/>
                      <a:ext cx="5400044" cy="6543044"/>
                    </a:xfrm>
                    <a:prstGeom prst="rect">
                      <a:avLst/>
                    </a:prstGeom>
                    <a:noFill/>
                    <a:ln>
                      <a:noFill/>
                      <a:prstDash/>
                    </a:ln>
                  </pic:spPr>
                </pic:pic>
              </a:graphicData>
            </a:graphic>
          </wp:inline>
        </w:drawing>
      </w:r>
    </w:p>
    <w:p w:rsidR="00677D41" w:rsidRDefault="00677D41">
      <w:pPr>
        <w:spacing w:after="120"/>
        <w:jc w:val="both"/>
        <w:textAlignment w:val="auto"/>
        <w:rPr>
          <w:rFonts w:ascii="Arial" w:eastAsia="Times New Roman" w:hAnsi="Arial" w:cs="Arial"/>
          <w:sz w:val="22"/>
          <w:szCs w:val="22"/>
          <w:lang w:eastAsia="ar-SA" w:bidi="ar-SA"/>
        </w:rPr>
      </w:pPr>
    </w:p>
    <w:p w:rsidR="00677D41" w:rsidRDefault="00677D41">
      <w:pPr>
        <w:spacing w:after="120"/>
        <w:jc w:val="both"/>
        <w:textAlignment w:val="auto"/>
        <w:rPr>
          <w:rFonts w:ascii="Arial" w:eastAsia="Times New Roman" w:hAnsi="Arial" w:cs="Arial"/>
          <w:sz w:val="22"/>
          <w:szCs w:val="22"/>
          <w:lang w:eastAsia="ar-SA" w:bidi="ar-SA"/>
        </w:rPr>
      </w:pPr>
    </w:p>
    <w:p w:rsidR="00677D41" w:rsidRDefault="00677D41">
      <w:pPr>
        <w:spacing w:after="120"/>
        <w:jc w:val="both"/>
        <w:textAlignment w:val="auto"/>
        <w:rPr>
          <w:rFonts w:ascii="Arial" w:eastAsia="Times New Roman" w:hAnsi="Arial" w:cs="Arial"/>
          <w:sz w:val="22"/>
          <w:szCs w:val="22"/>
          <w:lang w:eastAsia="ar-SA" w:bidi="ar-SA"/>
        </w:rPr>
      </w:pPr>
    </w:p>
    <w:p w:rsidR="00677D41" w:rsidRDefault="00677D41">
      <w:pPr>
        <w:spacing w:after="120"/>
        <w:jc w:val="both"/>
        <w:textAlignment w:val="auto"/>
        <w:rPr>
          <w:rFonts w:ascii="Arial" w:eastAsia="Times New Roman" w:hAnsi="Arial" w:cs="Arial"/>
          <w:sz w:val="22"/>
          <w:szCs w:val="22"/>
          <w:lang w:eastAsia="ar-SA" w:bidi="ar-SA"/>
        </w:rPr>
      </w:pPr>
    </w:p>
    <w:p w:rsidR="00677D41" w:rsidRDefault="00677D41">
      <w:pPr>
        <w:spacing w:after="120"/>
        <w:jc w:val="both"/>
        <w:textAlignment w:val="auto"/>
        <w:rPr>
          <w:rFonts w:ascii="Arial" w:eastAsia="Times New Roman" w:hAnsi="Arial" w:cs="Arial"/>
          <w:sz w:val="22"/>
          <w:szCs w:val="22"/>
          <w:lang w:eastAsia="ar-SA" w:bidi="ar-SA"/>
        </w:rPr>
      </w:pPr>
    </w:p>
    <w:p w:rsidR="00677D41" w:rsidRDefault="00677D41">
      <w:pPr>
        <w:spacing w:after="120"/>
        <w:jc w:val="both"/>
        <w:textAlignment w:val="auto"/>
        <w:rPr>
          <w:rFonts w:ascii="Arial" w:eastAsia="Times New Roman" w:hAnsi="Arial" w:cs="Arial"/>
          <w:sz w:val="22"/>
          <w:szCs w:val="22"/>
          <w:lang w:eastAsia="ar-SA" w:bidi="ar-SA"/>
        </w:rPr>
      </w:pPr>
    </w:p>
    <w:p w:rsidR="00677D41" w:rsidRDefault="00380365">
      <w:pPr>
        <w:spacing w:after="120"/>
        <w:jc w:val="both"/>
        <w:textAlignment w:val="auto"/>
      </w:pPr>
      <w:r>
        <w:rPr>
          <w:rFonts w:ascii="Arial" w:eastAsia="Times New Roman" w:hAnsi="Arial" w:cs="Arial"/>
          <w:noProof/>
          <w:sz w:val="22"/>
          <w:szCs w:val="22"/>
          <w:lang w:eastAsia="es-ES" w:bidi="ar-SA"/>
        </w:rPr>
        <w:drawing>
          <wp:inline distT="0" distB="0" distL="0" distR="0">
            <wp:extent cx="4752978" cy="5591171"/>
            <wp:effectExtent l="0" t="0" r="9522" b="0"/>
            <wp:docPr id="28" name="Imagen 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rcRect/>
                    <a:stretch>
                      <a:fillRect/>
                    </a:stretch>
                  </pic:blipFill>
                  <pic:spPr>
                    <a:xfrm>
                      <a:off x="0" y="0"/>
                      <a:ext cx="4752978" cy="5591171"/>
                    </a:xfrm>
                    <a:prstGeom prst="rect">
                      <a:avLst/>
                    </a:prstGeom>
                    <a:noFill/>
                    <a:ln>
                      <a:noFill/>
                      <a:prstDash/>
                    </a:ln>
                  </pic:spPr>
                </pic:pic>
              </a:graphicData>
            </a:graphic>
          </wp:inline>
        </w:drawing>
      </w:r>
    </w:p>
    <w:p w:rsidR="00677D41" w:rsidRDefault="00677D41">
      <w:pPr>
        <w:spacing w:after="120"/>
        <w:jc w:val="both"/>
        <w:textAlignment w:val="auto"/>
        <w:rPr>
          <w:rFonts w:ascii="Arial" w:eastAsia="Times New Roman" w:hAnsi="Arial" w:cs="Arial"/>
          <w:sz w:val="22"/>
          <w:szCs w:val="22"/>
          <w:lang w:eastAsia="ar-SA" w:bidi="ar-SA"/>
        </w:rPr>
      </w:pPr>
    </w:p>
    <w:p w:rsidR="00677D41" w:rsidRDefault="00677D41">
      <w:pPr>
        <w:spacing w:after="120"/>
        <w:jc w:val="both"/>
        <w:textAlignment w:val="auto"/>
        <w:rPr>
          <w:rFonts w:ascii="Arial" w:eastAsia="Times New Roman" w:hAnsi="Arial" w:cs="Arial"/>
          <w:sz w:val="22"/>
          <w:szCs w:val="22"/>
          <w:lang w:eastAsia="ar-SA" w:bidi="ar-SA"/>
        </w:rPr>
      </w:pPr>
    </w:p>
    <w:p w:rsidR="00677D41" w:rsidRDefault="00380365">
      <w:pPr>
        <w:spacing w:after="120"/>
        <w:jc w:val="both"/>
        <w:textAlignment w:val="auto"/>
      </w:pPr>
      <w:r>
        <w:rPr>
          <w:rFonts w:ascii="Arial" w:eastAsia="Times New Roman" w:hAnsi="Arial" w:cs="Arial"/>
          <w:noProof/>
          <w:sz w:val="22"/>
          <w:szCs w:val="22"/>
          <w:lang w:eastAsia="es-ES" w:bidi="ar-SA"/>
        </w:rPr>
        <w:drawing>
          <wp:inline distT="0" distB="0" distL="0" distR="0">
            <wp:extent cx="4752978" cy="1581153"/>
            <wp:effectExtent l="0" t="0" r="9522" b="0"/>
            <wp:docPr id="29" name="Imagen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rcRect/>
                    <a:stretch>
                      <a:fillRect/>
                    </a:stretch>
                  </pic:blipFill>
                  <pic:spPr>
                    <a:xfrm>
                      <a:off x="0" y="0"/>
                      <a:ext cx="4752978" cy="1581153"/>
                    </a:xfrm>
                    <a:prstGeom prst="rect">
                      <a:avLst/>
                    </a:prstGeom>
                    <a:noFill/>
                    <a:ln>
                      <a:noFill/>
                      <a:prstDash/>
                    </a:ln>
                  </pic:spPr>
                </pic:pic>
              </a:graphicData>
            </a:graphic>
          </wp:inline>
        </w:drawing>
      </w:r>
    </w:p>
    <w:p w:rsidR="00677D41" w:rsidRDefault="00677D41">
      <w:pPr>
        <w:spacing w:after="120"/>
        <w:jc w:val="both"/>
        <w:textAlignment w:val="auto"/>
        <w:rPr>
          <w:rFonts w:ascii="Arial" w:eastAsia="Times New Roman" w:hAnsi="Arial" w:cs="Arial"/>
          <w:sz w:val="22"/>
          <w:szCs w:val="22"/>
          <w:lang w:eastAsia="ar-SA" w:bidi="ar-SA"/>
        </w:rPr>
      </w:pPr>
    </w:p>
    <w:p w:rsidR="00677D41" w:rsidRDefault="00677D41">
      <w:pPr>
        <w:spacing w:after="120"/>
        <w:jc w:val="both"/>
        <w:textAlignment w:val="auto"/>
        <w:rPr>
          <w:rFonts w:ascii="Arial" w:eastAsia="Times New Roman" w:hAnsi="Arial" w:cs="Arial"/>
          <w:sz w:val="22"/>
          <w:szCs w:val="22"/>
          <w:lang w:eastAsia="ar-SA" w:bidi="ar-SA"/>
        </w:rPr>
      </w:pPr>
    </w:p>
    <w:p w:rsidR="00677D41" w:rsidRDefault="00677D41">
      <w:pPr>
        <w:spacing w:after="120"/>
        <w:jc w:val="both"/>
        <w:textAlignment w:val="auto"/>
        <w:rPr>
          <w:rFonts w:ascii="Arial" w:eastAsia="Times New Roman" w:hAnsi="Arial" w:cs="Arial"/>
          <w:sz w:val="22"/>
          <w:szCs w:val="22"/>
          <w:lang w:eastAsia="ar-SA" w:bidi="ar-SA"/>
        </w:rPr>
      </w:pPr>
    </w:p>
    <w:p w:rsidR="00677D41" w:rsidRDefault="00380365">
      <w:pPr>
        <w:spacing w:after="120"/>
        <w:ind w:firstLine="709"/>
        <w:jc w:val="both"/>
        <w:textAlignment w:val="auto"/>
      </w:pPr>
      <w:r>
        <w:rPr>
          <w:rFonts w:ascii="Arial" w:eastAsia="Lucida Sans Unicode" w:hAnsi="Arial" w:cs="Times New Roman"/>
          <w:b/>
          <w:bCs/>
          <w:i/>
          <w:iCs/>
          <w:sz w:val="22"/>
          <w:szCs w:val="22"/>
          <w:lang w:bidi="ar-SA"/>
        </w:rPr>
        <w:t xml:space="preserve">SENTENCIA DE SEGUNDA INSTANCIA DE 3 DE FEBRERO DE 2026 DE LA SALA DE LO </w:t>
      </w:r>
      <w:r>
        <w:rPr>
          <w:rFonts w:ascii="Arial" w:eastAsia="Lucida Sans Unicode" w:hAnsi="Arial" w:cs="Times New Roman"/>
          <w:b/>
          <w:bCs/>
          <w:i/>
          <w:iCs/>
          <w:sz w:val="22"/>
          <w:szCs w:val="22"/>
          <w:lang w:bidi="ar-SA"/>
        </w:rPr>
        <w:t>CONTENCIOSO-ADMINISTRATIVO DEL TRIBUNAL SUPERIOR DE JUSTICIA DE CANARIAS QUE DESESTIMA EN APELACIÓN EL RECURSO INTERPUESTO CONTRA LA SENTENCIA DE INSTANCIA SOBRE EL DECRETO DE LA ALCALDÍA DE 6 DE MAYO DE 2022 Y DETERMINA QUE ES CONFORME A DERECHO EL DECRET</w:t>
      </w:r>
      <w:r>
        <w:rPr>
          <w:rFonts w:ascii="Arial" w:eastAsia="Lucida Sans Unicode" w:hAnsi="Arial" w:cs="Times New Roman"/>
          <w:b/>
          <w:bCs/>
          <w:i/>
          <w:iCs/>
          <w:sz w:val="22"/>
          <w:szCs w:val="22"/>
          <w:lang w:bidi="ar-SA"/>
        </w:rPr>
        <w:t>O DE LA ALCALDÍA</w:t>
      </w:r>
      <w:r>
        <w:rPr>
          <w:rFonts w:ascii="Arial" w:eastAsia="Lucida Sans Unicode" w:hAnsi="Arial" w:cs="Times New Roman"/>
          <w:i/>
          <w:iCs/>
          <w:sz w:val="22"/>
          <w:szCs w:val="22"/>
          <w:lang w:bidi="ar-SA"/>
        </w:rPr>
        <w:t>.</w:t>
      </w:r>
    </w:p>
    <w:p w:rsidR="00677D41" w:rsidRDefault="00380365">
      <w:pPr>
        <w:spacing w:after="120"/>
        <w:jc w:val="both"/>
        <w:textAlignment w:val="auto"/>
      </w:pPr>
      <w:r>
        <w:rPr>
          <w:rFonts w:ascii="Arial" w:eastAsia="Times New Roman" w:hAnsi="Arial" w:cs="Arial"/>
          <w:noProof/>
          <w:sz w:val="22"/>
          <w:szCs w:val="22"/>
          <w:lang w:eastAsia="es-ES" w:bidi="ar-SA"/>
        </w:rPr>
        <w:drawing>
          <wp:inline distT="0" distB="0" distL="0" distR="0">
            <wp:extent cx="5391146" cy="5210178"/>
            <wp:effectExtent l="0" t="0" r="4" b="9522"/>
            <wp:docPr id="30" name="Imagen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rcRect/>
                    <a:stretch>
                      <a:fillRect/>
                    </a:stretch>
                  </pic:blipFill>
                  <pic:spPr>
                    <a:xfrm>
                      <a:off x="0" y="0"/>
                      <a:ext cx="5391146" cy="5210178"/>
                    </a:xfrm>
                    <a:prstGeom prst="rect">
                      <a:avLst/>
                    </a:prstGeom>
                    <a:noFill/>
                    <a:ln>
                      <a:noFill/>
                      <a:prstDash/>
                    </a:ln>
                  </pic:spPr>
                </pic:pic>
              </a:graphicData>
            </a:graphic>
          </wp:inline>
        </w:drawing>
      </w:r>
    </w:p>
    <w:p w:rsidR="00677D41" w:rsidRDefault="00677D41">
      <w:pPr>
        <w:spacing w:after="120"/>
        <w:jc w:val="both"/>
        <w:textAlignment w:val="auto"/>
        <w:rPr>
          <w:rFonts w:ascii="Arial" w:eastAsia="Times New Roman" w:hAnsi="Arial" w:cs="Arial"/>
          <w:sz w:val="22"/>
          <w:szCs w:val="22"/>
          <w:lang w:eastAsia="ar-SA" w:bidi="ar-SA"/>
        </w:rPr>
      </w:pPr>
    </w:p>
    <w:p w:rsidR="00677D41" w:rsidRDefault="00677D41">
      <w:pPr>
        <w:spacing w:after="120"/>
        <w:jc w:val="both"/>
        <w:textAlignment w:val="auto"/>
        <w:rPr>
          <w:rFonts w:ascii="Arial" w:eastAsia="Times New Roman" w:hAnsi="Arial" w:cs="Arial"/>
          <w:sz w:val="22"/>
          <w:szCs w:val="22"/>
          <w:lang w:eastAsia="ar-SA" w:bidi="ar-SA"/>
        </w:rPr>
      </w:pPr>
    </w:p>
    <w:p w:rsidR="00677D41" w:rsidRDefault="00677D41">
      <w:pPr>
        <w:spacing w:after="120"/>
        <w:jc w:val="both"/>
        <w:textAlignment w:val="auto"/>
        <w:rPr>
          <w:rFonts w:ascii="Arial" w:eastAsia="Times New Roman" w:hAnsi="Arial" w:cs="Arial"/>
          <w:sz w:val="22"/>
          <w:szCs w:val="22"/>
          <w:lang w:eastAsia="ar-SA" w:bidi="ar-SA"/>
        </w:rPr>
      </w:pPr>
    </w:p>
    <w:p w:rsidR="00677D41" w:rsidRDefault="00677D41">
      <w:pPr>
        <w:spacing w:after="120"/>
        <w:jc w:val="both"/>
        <w:textAlignment w:val="auto"/>
        <w:rPr>
          <w:rFonts w:ascii="Arial" w:eastAsia="Times New Roman" w:hAnsi="Arial" w:cs="Arial"/>
          <w:sz w:val="22"/>
          <w:szCs w:val="22"/>
          <w:lang w:eastAsia="ar-SA" w:bidi="ar-SA"/>
        </w:rPr>
      </w:pPr>
    </w:p>
    <w:p w:rsidR="00677D41" w:rsidRDefault="00677D41">
      <w:pPr>
        <w:spacing w:after="120"/>
        <w:jc w:val="both"/>
        <w:textAlignment w:val="auto"/>
        <w:rPr>
          <w:rFonts w:ascii="Arial" w:eastAsia="Times New Roman" w:hAnsi="Arial" w:cs="Arial"/>
          <w:sz w:val="22"/>
          <w:szCs w:val="22"/>
          <w:lang w:eastAsia="ar-SA" w:bidi="ar-SA"/>
        </w:rPr>
      </w:pPr>
    </w:p>
    <w:p w:rsidR="00677D41" w:rsidRDefault="00677D41">
      <w:pPr>
        <w:spacing w:after="120"/>
        <w:jc w:val="both"/>
        <w:textAlignment w:val="auto"/>
        <w:rPr>
          <w:rFonts w:ascii="Arial" w:eastAsia="Times New Roman" w:hAnsi="Arial" w:cs="Arial"/>
          <w:sz w:val="22"/>
          <w:szCs w:val="22"/>
          <w:lang w:eastAsia="ar-SA" w:bidi="ar-SA"/>
        </w:rPr>
      </w:pPr>
    </w:p>
    <w:p w:rsidR="00677D41" w:rsidRDefault="00677D41">
      <w:pPr>
        <w:spacing w:after="120"/>
        <w:jc w:val="both"/>
        <w:textAlignment w:val="auto"/>
        <w:rPr>
          <w:rFonts w:ascii="Arial" w:eastAsia="Times New Roman" w:hAnsi="Arial" w:cs="Arial"/>
          <w:sz w:val="22"/>
          <w:szCs w:val="22"/>
          <w:lang w:eastAsia="ar-SA" w:bidi="ar-SA"/>
        </w:rPr>
      </w:pPr>
    </w:p>
    <w:p w:rsidR="00677D41" w:rsidRDefault="00677D41">
      <w:pPr>
        <w:spacing w:after="120"/>
        <w:jc w:val="both"/>
        <w:textAlignment w:val="auto"/>
        <w:rPr>
          <w:rFonts w:ascii="Arial" w:eastAsia="Times New Roman" w:hAnsi="Arial" w:cs="Arial"/>
          <w:sz w:val="22"/>
          <w:szCs w:val="22"/>
          <w:lang w:eastAsia="ar-SA" w:bidi="ar-SA"/>
        </w:rPr>
      </w:pPr>
    </w:p>
    <w:p w:rsidR="00677D41" w:rsidRDefault="00677D41">
      <w:pPr>
        <w:spacing w:after="120"/>
        <w:jc w:val="both"/>
        <w:textAlignment w:val="auto"/>
        <w:rPr>
          <w:rFonts w:ascii="Arial" w:eastAsia="Times New Roman" w:hAnsi="Arial" w:cs="Arial"/>
          <w:sz w:val="22"/>
          <w:szCs w:val="22"/>
          <w:lang w:eastAsia="ar-SA" w:bidi="ar-SA"/>
        </w:rPr>
      </w:pPr>
    </w:p>
    <w:p w:rsidR="00677D41" w:rsidRDefault="00380365">
      <w:pPr>
        <w:spacing w:after="120"/>
        <w:jc w:val="both"/>
        <w:textAlignment w:val="auto"/>
      </w:pPr>
      <w:r>
        <w:rPr>
          <w:rFonts w:ascii="Arial" w:eastAsia="Times New Roman" w:hAnsi="Arial" w:cs="Arial"/>
          <w:noProof/>
          <w:sz w:val="22"/>
          <w:szCs w:val="22"/>
          <w:lang w:eastAsia="es-ES" w:bidi="ar-SA"/>
        </w:rPr>
        <w:drawing>
          <wp:inline distT="0" distB="0" distL="0" distR="0">
            <wp:extent cx="5391146" cy="4124328"/>
            <wp:effectExtent l="0" t="0" r="4" b="9522"/>
            <wp:docPr id="31" name="Imagen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rcRect/>
                    <a:stretch>
                      <a:fillRect/>
                    </a:stretch>
                  </pic:blipFill>
                  <pic:spPr>
                    <a:xfrm>
                      <a:off x="0" y="0"/>
                      <a:ext cx="5391146" cy="4124328"/>
                    </a:xfrm>
                    <a:prstGeom prst="rect">
                      <a:avLst/>
                    </a:prstGeom>
                    <a:noFill/>
                    <a:ln>
                      <a:noFill/>
                      <a:prstDash/>
                    </a:ln>
                  </pic:spPr>
                </pic:pic>
              </a:graphicData>
            </a:graphic>
          </wp:inline>
        </w:drawing>
      </w:r>
    </w:p>
    <w:p w:rsidR="00677D41" w:rsidRDefault="00380365">
      <w:pPr>
        <w:spacing w:after="120"/>
        <w:jc w:val="both"/>
        <w:textAlignment w:val="auto"/>
      </w:pPr>
      <w:r>
        <w:rPr>
          <w:rFonts w:ascii="Arial" w:eastAsia="Times New Roman" w:hAnsi="Arial" w:cs="Arial"/>
          <w:noProof/>
          <w:sz w:val="22"/>
          <w:szCs w:val="22"/>
          <w:lang w:eastAsia="es-ES" w:bidi="ar-SA"/>
        </w:rPr>
        <w:drawing>
          <wp:inline distT="0" distB="0" distL="0" distR="0">
            <wp:extent cx="5400044" cy="3790316"/>
            <wp:effectExtent l="0" t="0" r="0" b="634"/>
            <wp:docPr id="32" name="Imagen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rcRect/>
                    <a:stretch>
                      <a:fillRect/>
                    </a:stretch>
                  </pic:blipFill>
                  <pic:spPr>
                    <a:xfrm>
                      <a:off x="0" y="0"/>
                      <a:ext cx="5400044" cy="3790316"/>
                    </a:xfrm>
                    <a:prstGeom prst="rect">
                      <a:avLst/>
                    </a:prstGeom>
                    <a:noFill/>
                    <a:ln>
                      <a:noFill/>
                      <a:prstDash/>
                    </a:ln>
                  </pic:spPr>
                </pic:pic>
              </a:graphicData>
            </a:graphic>
          </wp:inline>
        </w:drawing>
      </w:r>
    </w:p>
    <w:p w:rsidR="00677D41" w:rsidRDefault="00677D41">
      <w:pPr>
        <w:widowControl/>
        <w:suppressAutoHyphens w:val="0"/>
        <w:autoSpaceDE w:val="0"/>
        <w:spacing w:before="2"/>
        <w:ind w:left="22" w:firstLine="22"/>
        <w:jc w:val="center"/>
        <w:textAlignment w:val="auto"/>
        <w:rPr>
          <w:rFonts w:ascii="Liberation Sans" w:eastAsia="Times New Roman" w:hAnsi="Liberation Sans" w:cs="Liberation Sans"/>
          <w:b/>
          <w:bCs/>
          <w:i/>
          <w:iCs/>
          <w:color w:val="000000"/>
          <w:kern w:val="0"/>
          <w:sz w:val="22"/>
          <w:szCs w:val="22"/>
          <w:lang w:eastAsia="es-ES" w:bidi="ar-SA"/>
        </w:rPr>
      </w:pPr>
    </w:p>
    <w:p w:rsidR="00677D41" w:rsidRDefault="00677D41">
      <w:pPr>
        <w:widowControl/>
        <w:suppressAutoHyphens w:val="0"/>
        <w:autoSpaceDE w:val="0"/>
        <w:spacing w:before="2"/>
        <w:ind w:left="22" w:firstLine="22"/>
        <w:jc w:val="center"/>
        <w:textAlignment w:val="auto"/>
        <w:rPr>
          <w:rFonts w:ascii="Liberation Sans" w:eastAsia="Times New Roman" w:hAnsi="Liberation Sans" w:cs="Liberation Sans"/>
          <w:b/>
          <w:bCs/>
          <w:i/>
          <w:iCs/>
          <w:color w:val="000000"/>
          <w:kern w:val="0"/>
          <w:sz w:val="22"/>
          <w:szCs w:val="22"/>
          <w:lang w:eastAsia="es-ES" w:bidi="ar-SA"/>
        </w:rPr>
      </w:pPr>
    </w:p>
    <w:p w:rsidR="00677D41" w:rsidRDefault="00380365">
      <w:pPr>
        <w:widowControl/>
        <w:suppressAutoHyphens w:val="0"/>
        <w:autoSpaceDE w:val="0"/>
        <w:spacing w:before="2"/>
        <w:ind w:left="22" w:firstLine="22"/>
        <w:jc w:val="center"/>
        <w:textAlignment w:val="auto"/>
        <w:rPr>
          <w:rFonts w:ascii="Liberation Sans" w:eastAsia="Times New Roman" w:hAnsi="Liberation Sans" w:cs="Liberation Sans"/>
          <w:b/>
          <w:bCs/>
          <w:i/>
          <w:iCs/>
          <w:color w:val="000000"/>
          <w:kern w:val="0"/>
          <w:sz w:val="22"/>
          <w:szCs w:val="22"/>
          <w:lang w:eastAsia="es-ES" w:bidi="ar-SA"/>
        </w:rPr>
      </w:pPr>
      <w:r>
        <w:rPr>
          <w:rFonts w:ascii="Liberation Sans" w:eastAsia="Times New Roman" w:hAnsi="Liberation Sans" w:cs="Liberation Sans"/>
          <w:b/>
          <w:bCs/>
          <w:i/>
          <w:iCs/>
          <w:color w:val="000000"/>
          <w:kern w:val="0"/>
          <w:sz w:val="22"/>
          <w:szCs w:val="22"/>
          <w:lang w:eastAsia="es-ES" w:bidi="ar-SA"/>
        </w:rPr>
        <w:t>PROPUESTA DE ACUERDO AL PLENO</w:t>
      </w:r>
    </w:p>
    <w:p w:rsidR="00677D41" w:rsidRDefault="00677D41">
      <w:pPr>
        <w:widowControl/>
        <w:suppressAutoHyphens w:val="0"/>
        <w:autoSpaceDE w:val="0"/>
        <w:spacing w:before="2"/>
        <w:ind w:left="22" w:firstLine="22"/>
        <w:jc w:val="center"/>
        <w:textAlignment w:val="auto"/>
        <w:rPr>
          <w:rFonts w:ascii="Liberation Sans" w:eastAsia="Times New Roman" w:hAnsi="Liberation Sans" w:cs="Liberation Sans"/>
          <w:b/>
          <w:bCs/>
          <w:color w:val="000000"/>
          <w:kern w:val="0"/>
          <w:sz w:val="22"/>
          <w:szCs w:val="22"/>
          <w:lang w:eastAsia="es-ES" w:bidi="ar-SA"/>
        </w:rPr>
      </w:pPr>
    </w:p>
    <w:p w:rsidR="00677D41" w:rsidRDefault="00380365">
      <w:pPr>
        <w:spacing w:after="120"/>
        <w:jc w:val="both"/>
        <w:textAlignment w:val="auto"/>
        <w:rPr>
          <w:rFonts w:ascii="Liberation Sans" w:eastAsia="Times New Roman" w:hAnsi="Liberation Sans" w:cs="Liberation Sans"/>
          <w:b/>
          <w:bCs/>
          <w:i/>
          <w:iCs/>
          <w:color w:val="000000"/>
          <w:kern w:val="0"/>
          <w:sz w:val="22"/>
          <w:szCs w:val="22"/>
          <w:lang w:eastAsia="es-ES" w:bidi="ar-SA"/>
        </w:rPr>
      </w:pPr>
      <w:r>
        <w:rPr>
          <w:rFonts w:ascii="Liberation Sans" w:eastAsia="Times New Roman" w:hAnsi="Liberation Sans" w:cs="Liberation Sans"/>
          <w:b/>
          <w:bCs/>
          <w:i/>
          <w:iCs/>
          <w:color w:val="000000"/>
          <w:kern w:val="0"/>
          <w:sz w:val="22"/>
          <w:szCs w:val="22"/>
          <w:lang w:eastAsia="es-ES" w:bidi="ar-SA"/>
        </w:rPr>
        <w:t xml:space="preserve">        Único.- El Pleno toma conocimiento y queda enterado de las sentencias en primera instancia del Juzgado de lo Contencioso-Administrativo nº 2 de Santa Cruz de Tenerife de fecha 27 de </w:t>
      </w:r>
      <w:r>
        <w:rPr>
          <w:rFonts w:ascii="Liberation Sans" w:eastAsia="Times New Roman" w:hAnsi="Liberation Sans" w:cs="Liberation Sans"/>
          <w:b/>
          <w:bCs/>
          <w:i/>
          <w:iCs/>
          <w:color w:val="000000"/>
          <w:kern w:val="0"/>
          <w:sz w:val="22"/>
          <w:szCs w:val="22"/>
          <w:lang w:eastAsia="es-ES" w:bidi="ar-SA"/>
        </w:rPr>
        <w:t>noviembre de 2024 y en apelación de la Sala de lo Contencioso-Administrativo del Tribunal Superior de Justicia de Canarias de 6 de marzo de 2025 en las que en ambas se desestiman los recurso contencioso-administrativos interpuestos por la Junta Compensació</w:t>
      </w:r>
      <w:r>
        <w:rPr>
          <w:rFonts w:ascii="Liberation Sans" w:eastAsia="Times New Roman" w:hAnsi="Liberation Sans" w:cs="Liberation Sans"/>
          <w:b/>
          <w:bCs/>
          <w:i/>
          <w:iCs/>
          <w:color w:val="000000"/>
          <w:kern w:val="0"/>
          <w:sz w:val="22"/>
          <w:szCs w:val="22"/>
          <w:lang w:eastAsia="es-ES" w:bidi="ar-SA"/>
        </w:rPr>
        <w:t xml:space="preserve">n ASU- 1B Punta Larga las Arenas contra el Decreto de fecha 6 de mayo de 2022 dictado por la Alcaldesa-Presidenta del Ayuntamiento de Candelaria, que desestima el recurso de reposición interpuesto contra el Decreto 658/2022, de 21 de marzo de 2022 dictado </w:t>
      </w:r>
      <w:r>
        <w:rPr>
          <w:rFonts w:ascii="Liberation Sans" w:eastAsia="Times New Roman" w:hAnsi="Liberation Sans" w:cs="Liberation Sans"/>
          <w:b/>
          <w:bCs/>
          <w:i/>
          <w:iCs/>
          <w:color w:val="000000"/>
          <w:kern w:val="0"/>
          <w:sz w:val="22"/>
          <w:szCs w:val="22"/>
          <w:lang w:eastAsia="es-ES" w:bidi="ar-SA"/>
        </w:rPr>
        <w:t>por la Alcaldesa-Presidenta que acordaba la suspensión de los puntos 4º y 5º del Acuerdo del Consejo Rector de la Junta de Compensación Punta Larga las Arenas de 14 de diciembre de 2021 y el punto 2º de fecha 15 de marzo de 2022 y reiteraba el requerimient</w:t>
      </w:r>
      <w:r>
        <w:rPr>
          <w:rFonts w:ascii="Liberation Sans" w:eastAsia="Times New Roman" w:hAnsi="Liberation Sans" w:cs="Liberation Sans"/>
          <w:b/>
          <w:bCs/>
          <w:i/>
          <w:iCs/>
          <w:color w:val="000000"/>
          <w:kern w:val="0"/>
          <w:sz w:val="22"/>
          <w:szCs w:val="22"/>
          <w:lang w:eastAsia="es-ES" w:bidi="ar-SA"/>
        </w:rPr>
        <w:t>o de 11 noviembre de 2021 de presentación del correspondiente proyecto de urbanización para la ejecución completa de la UA-CO4.”.</w:t>
      </w:r>
    </w:p>
    <w:p w:rsidR="00677D41" w:rsidRDefault="00677D41">
      <w:pPr>
        <w:spacing w:after="120"/>
        <w:jc w:val="both"/>
        <w:textAlignment w:val="auto"/>
        <w:rPr>
          <w:rFonts w:ascii="Liberation Sans" w:eastAsia="Times New Roman" w:hAnsi="Liberation Sans" w:cs="Liberation Sans"/>
          <w:i/>
          <w:iCs/>
          <w:color w:val="000000"/>
          <w:kern w:val="0"/>
          <w:sz w:val="22"/>
          <w:szCs w:val="22"/>
          <w:lang w:eastAsia="es-ES" w:bidi="ar-SA"/>
        </w:rPr>
      </w:pPr>
    </w:p>
    <w:p w:rsidR="00677D41" w:rsidRDefault="00677D41">
      <w:pPr>
        <w:widowControl/>
        <w:suppressAutoHyphens w:val="0"/>
        <w:autoSpaceDE w:val="0"/>
        <w:spacing w:before="2"/>
        <w:ind w:firstLine="22"/>
        <w:jc w:val="both"/>
        <w:textAlignment w:val="auto"/>
        <w:rPr>
          <w:rFonts w:ascii="Liberation Sans" w:eastAsia="Times New Roman" w:hAnsi="Liberation Sans" w:cs="Liberation Sans"/>
          <w:b/>
          <w:bCs/>
          <w:color w:val="000000"/>
          <w:kern w:val="0"/>
          <w:sz w:val="22"/>
          <w:szCs w:val="22"/>
          <w:lang w:eastAsia="es-ES" w:bidi="ar-SA"/>
        </w:rPr>
      </w:pPr>
    </w:p>
    <w:p w:rsidR="00677D41" w:rsidRDefault="00677D41">
      <w:pPr>
        <w:jc w:val="both"/>
        <w:textAlignment w:val="auto"/>
        <w:rPr>
          <w:rFonts w:ascii="Arial" w:eastAsia="DejaVu Sans" w:hAnsi="Arial" w:cs="Arial"/>
          <w:b/>
          <w:color w:val="000000"/>
          <w:kern w:val="0"/>
          <w:sz w:val="22"/>
          <w:szCs w:val="22"/>
        </w:rPr>
      </w:pPr>
    </w:p>
    <w:p w:rsidR="00677D41" w:rsidRDefault="00677D41">
      <w:pPr>
        <w:jc w:val="both"/>
        <w:textAlignment w:val="auto"/>
        <w:rPr>
          <w:rFonts w:ascii="Arial" w:eastAsia="DejaVu Sans" w:hAnsi="Arial" w:cs="Arial"/>
          <w:b/>
          <w:color w:val="000000"/>
          <w:kern w:val="0"/>
          <w:sz w:val="22"/>
          <w:szCs w:val="22"/>
        </w:rPr>
      </w:pPr>
    </w:p>
    <w:p w:rsidR="00677D41" w:rsidRDefault="00677D41">
      <w:pPr>
        <w:spacing w:after="120"/>
        <w:ind w:left="709" w:firstLine="709"/>
        <w:jc w:val="center"/>
        <w:textAlignment w:val="auto"/>
        <w:rPr>
          <w:rFonts w:ascii="Arial" w:eastAsia="Lucida Sans Unicode" w:hAnsi="Arial" w:cs="Arial"/>
          <w:b/>
          <w:color w:val="000000"/>
          <w:sz w:val="22"/>
          <w:szCs w:val="22"/>
          <w:lang w:bidi="ar-SA"/>
        </w:rPr>
      </w:pPr>
    </w:p>
    <w:p w:rsidR="00677D41" w:rsidRDefault="00380365">
      <w:pPr>
        <w:ind w:firstLine="708"/>
        <w:jc w:val="both"/>
        <w:textAlignment w:val="auto"/>
      </w:pPr>
      <w:r>
        <w:rPr>
          <w:rFonts w:ascii="Arial" w:eastAsia="DejaVu Sans" w:hAnsi="Arial" w:cs="DejaVu Sans"/>
          <w:noProof/>
          <w:color w:val="000000"/>
          <w:kern w:val="0"/>
          <w:lang w:eastAsia="es-ES" w:bidi="ar-SA"/>
        </w:rPr>
        <mc:AlternateContent>
          <mc:Choice Requires="wps">
            <w:drawing>
              <wp:anchor distT="0" distB="0" distL="114300" distR="114300" simplePos="0" relativeHeight="251719168" behindDoc="0" locked="0" layoutInCell="1" allowOverlap="1">
                <wp:simplePos x="0" y="0"/>
                <wp:positionH relativeFrom="column">
                  <wp:posOffset>-1141728</wp:posOffset>
                </wp:positionH>
                <wp:positionV relativeFrom="paragraph">
                  <wp:posOffset>-15243</wp:posOffset>
                </wp:positionV>
                <wp:extent cx="7771768" cy="0"/>
                <wp:effectExtent l="0" t="0" r="0" b="0"/>
                <wp:wrapNone/>
                <wp:docPr id="33" name="Conector recto 25"/>
                <wp:cNvGraphicFramePr/>
                <a:graphic xmlns:a="http://schemas.openxmlformats.org/drawingml/2006/main">
                  <a:graphicData uri="http://schemas.microsoft.com/office/word/2010/wordprocessingShape">
                    <wps:wsp>
                      <wps:cNvCnPr/>
                      <wps:spPr>
                        <a:xfrm>
                          <a:off x="0" y="0"/>
                          <a:ext cx="7771768" cy="0"/>
                        </a:xfrm>
                        <a:prstGeom prst="straightConnector1">
                          <a:avLst/>
                        </a:prstGeom>
                        <a:noFill/>
                        <a:ln cap="flat">
                          <a:noFill/>
                          <a:prstDash val="solid"/>
                        </a:ln>
                      </wps:spPr>
                      <wps:bodyPr/>
                    </wps:wsp>
                  </a:graphicData>
                </a:graphic>
              </wp:anchor>
            </w:drawing>
          </mc:Choice>
          <mc:Fallback>
            <w:pict>
              <v:shape w14:anchorId="711B5998" id="Conector recto 25" o:spid="_x0000_s1026" type="#_x0000_t32" style="position:absolute;margin-left:-89.9pt;margin-top:-1.2pt;width:611.95pt;height:0;z-index:251719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" stroked="f"/>
            </w:pict>
          </mc:Fallback>
        </mc:AlternateContent>
      </w:r>
      <w:r>
        <w:rPr>
          <w:rFonts w:ascii="Arial" w:eastAsia="DejaVu Sans" w:hAnsi="Arial" w:cs="DejaVu Sans"/>
          <w:noProof/>
          <w:color w:val="000000"/>
          <w:kern w:val="0"/>
          <w:lang w:eastAsia="es-ES" w:bidi="ar-SA"/>
        </w:rPr>
        <mc:AlternateContent>
          <mc:Choice Requires="wps">
            <w:drawing>
              <wp:anchor distT="0" distB="0" distL="114300" distR="114300" simplePos="0" relativeHeight="251720192" behindDoc="0" locked="0" layoutInCell="1" allowOverlap="1">
                <wp:simplePos x="0" y="0"/>
                <wp:positionH relativeFrom="column">
                  <wp:posOffset>-1141728</wp:posOffset>
                </wp:positionH>
                <wp:positionV relativeFrom="paragraph">
                  <wp:posOffset>-15243</wp:posOffset>
                </wp:positionV>
                <wp:extent cx="7771768" cy="0"/>
                <wp:effectExtent l="0" t="0" r="0" b="0"/>
                <wp:wrapNone/>
                <wp:docPr id="34" name="Conector recto 24"/>
                <wp:cNvGraphicFramePr/>
                <a:graphic xmlns:a="http://schemas.openxmlformats.org/drawingml/2006/main">
                  <a:graphicData uri="http://schemas.microsoft.com/office/word/2010/wordprocessingShape">
                    <wps:wsp>
                      <wps:cNvCnPr/>
                      <wps:spPr>
                        <a:xfrm>
                          <a:off x="0" y="0"/>
                          <a:ext cx="7771768" cy="0"/>
                        </a:xfrm>
                        <a:prstGeom prst="straightConnector1">
                          <a:avLst/>
                        </a:prstGeom>
                        <a:noFill/>
                        <a:ln cap="flat">
                          <a:noFill/>
                          <a:prstDash val="solid"/>
                        </a:ln>
                      </wps:spPr>
                      <wps:bodyPr/>
                    </wps:wsp>
                  </a:graphicData>
                </a:graphic>
              </wp:anchor>
            </w:drawing>
          </mc:Choice>
          <mc:Fallback>
            <w:pict>
              <v:shape w14:anchorId="23E16ADA" id="Conector recto 24" o:spid="_x0000_s1026" type="#_x0000_t32" style="position:absolute;margin-left:-89.9pt;margin-top:-1.2pt;width:611.95pt;height:0;z-index:251720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" stroked="f"/>
            </w:pict>
          </mc:Fallback>
        </mc:AlternateContent>
      </w:r>
      <w:r>
        <w:rPr>
          <w:rFonts w:ascii="Arial" w:eastAsia="DejaVu Sans" w:hAnsi="Arial" w:cs="Arial"/>
          <w:b/>
          <w:color w:val="000000"/>
          <w:kern w:val="0"/>
          <w:sz w:val="22"/>
          <w:szCs w:val="22"/>
        </w:rPr>
        <w:t xml:space="preserve">DICTAMEN DE TOMA DE CONOCIMIENTO 27 DE ABRIL DE 2026 DE LA </w:t>
      </w:r>
      <w:r>
        <w:rPr>
          <w:rFonts w:ascii="Arial" w:eastAsia="Lucida Sans Unicode" w:hAnsi="Arial" w:cs="Arial"/>
          <w:b/>
          <w:color w:val="000000"/>
          <w:sz w:val="22"/>
          <w:szCs w:val="22"/>
          <w:lang w:bidi="ar-SA"/>
        </w:rPr>
        <w:t xml:space="preserve">COMISIÓN INFORMATIVA </w:t>
      </w:r>
      <w:r>
        <w:rPr>
          <w:rFonts w:ascii="Arial" w:eastAsia="Lucida Sans Unicode" w:hAnsi="Arial" w:cs="Arial"/>
          <w:b/>
          <w:sz w:val="22"/>
          <w:szCs w:val="22"/>
          <w:lang w:bidi="ar-SA"/>
        </w:rPr>
        <w:t xml:space="preserve">DE URBANISMO, OBRAS Y SERVICIOS </w:t>
      </w:r>
      <w:r>
        <w:rPr>
          <w:rFonts w:ascii="Arial" w:eastAsia="Lucida Sans Unicode" w:hAnsi="Arial" w:cs="Arial"/>
          <w:b/>
          <w:sz w:val="22"/>
          <w:szCs w:val="22"/>
          <w:lang w:bidi="ar-SA"/>
        </w:rPr>
        <w:t>PÚBLICOS.</w:t>
      </w:r>
    </w:p>
    <w:p w:rsidR="00677D41" w:rsidRDefault="00677D41">
      <w:pPr>
        <w:spacing w:after="120"/>
        <w:ind w:firstLine="708"/>
        <w:textAlignment w:val="auto"/>
        <w:rPr>
          <w:rFonts w:ascii="Arial" w:eastAsia="Lucida Sans Unicode" w:hAnsi="Arial" w:cs="Times New Roman"/>
          <w:sz w:val="22"/>
          <w:lang w:bidi="ar-SA"/>
        </w:rPr>
      </w:pPr>
    </w:p>
    <w:p w:rsidR="00677D41" w:rsidRDefault="00380365">
      <w:pPr>
        <w:spacing w:after="120"/>
        <w:ind w:firstLine="708"/>
        <w:textAlignment w:val="auto"/>
        <w:rPr>
          <w:rFonts w:ascii="Arial" w:eastAsia="Lucida Sans Unicode" w:hAnsi="Arial" w:cs="Times New Roman"/>
          <w:sz w:val="22"/>
          <w:lang w:bidi="ar-SA"/>
        </w:rPr>
      </w:pPr>
      <w:r>
        <w:rPr>
          <w:rFonts w:ascii="Arial" w:eastAsia="Lucida Sans Unicode" w:hAnsi="Arial" w:cs="Times New Roman"/>
          <w:sz w:val="22"/>
          <w:lang w:bidi="ar-SA"/>
        </w:rPr>
        <w:t>Los 7 concejales presentes tomaron conocimiento:</w:t>
      </w:r>
    </w:p>
    <w:p w:rsidR="00677D41" w:rsidRDefault="00380365">
      <w:pPr>
        <w:spacing w:after="120"/>
        <w:ind w:firstLine="708"/>
        <w:jc w:val="both"/>
        <w:textAlignment w:val="auto"/>
      </w:pPr>
      <w:r>
        <w:rPr>
          <w:rFonts w:ascii="Arial" w:eastAsia="Lucida Sans Unicode" w:hAnsi="Arial" w:cs="Times New Roman"/>
          <w:sz w:val="22"/>
          <w:lang w:bidi="ar-SA"/>
        </w:rPr>
        <w:t xml:space="preserve">4 concejales del Grupo Socialista: </w:t>
      </w:r>
      <w:r>
        <w:rPr>
          <w:rFonts w:ascii="Arial" w:eastAsia="Lucida Sans Unicode" w:hAnsi="Arial" w:cs="Arial"/>
          <w:color w:val="000000"/>
          <w:sz w:val="22"/>
          <w:lang w:bidi="ar-SA"/>
        </w:rPr>
        <w:t>D. Reinaldo José Triviño Blanco, Dª Margarita Eva Tendero Barroso, D. Airam Pérez Chinea y Doña Mónica Monserrat Yanes Delgado.</w:t>
      </w:r>
    </w:p>
    <w:p w:rsidR="00677D41" w:rsidRDefault="00380365">
      <w:pPr>
        <w:spacing w:after="120"/>
        <w:ind w:firstLine="708"/>
        <w:jc w:val="both"/>
        <w:textAlignment w:val="auto"/>
      </w:pPr>
      <w:r>
        <w:rPr>
          <w:rFonts w:ascii="Arial" w:eastAsia="Lucida Sans Unicode" w:hAnsi="Arial" w:cs="Times New Roman"/>
          <w:sz w:val="22"/>
          <w:lang w:bidi="ar-SA"/>
        </w:rPr>
        <w:t xml:space="preserve">2 Concejales del Grupo Popular: </w:t>
      </w:r>
      <w:r>
        <w:rPr>
          <w:rFonts w:ascii="Arial" w:eastAsia="Lucida Sans Unicode" w:hAnsi="Arial" w:cs="Arial"/>
          <w:sz w:val="22"/>
          <w:lang w:bidi="ar-SA"/>
        </w:rPr>
        <w:t>D</w:t>
      </w:r>
      <w:r>
        <w:rPr>
          <w:rFonts w:ascii="Arial" w:eastAsia="Lucida Sans Unicode" w:hAnsi="Arial" w:cs="Arial"/>
          <w:sz w:val="22"/>
          <w:lang w:bidi="ar-SA"/>
        </w:rPr>
        <w:t>. Jacobo López Fariña y Dª. Shaila Castellano Batista.</w:t>
      </w:r>
    </w:p>
    <w:p w:rsidR="00677D41" w:rsidRDefault="00380365">
      <w:pPr>
        <w:spacing w:after="120"/>
        <w:ind w:firstLine="708"/>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1 Concejal del Grupo Mixto:  La concejal, Dª. Violeta López Jiménez (USP).</w:t>
      </w:r>
    </w:p>
    <w:p w:rsidR="00677D41" w:rsidRDefault="00677D41">
      <w:pPr>
        <w:textAlignment w:val="auto"/>
        <w:rPr>
          <w:rFonts w:ascii="Arial" w:eastAsia="Lucida Sans Unicode" w:hAnsi="Arial" w:cs="Arial"/>
          <w:color w:val="000000"/>
          <w:sz w:val="22"/>
          <w:szCs w:val="22"/>
          <w:lang w:bidi="ar-SA"/>
        </w:rPr>
      </w:pPr>
    </w:p>
    <w:p w:rsidR="00677D41" w:rsidRDefault="00380365">
      <w:pPr>
        <w:jc w:val="both"/>
        <w:textAlignment w:val="auto"/>
        <w:rPr>
          <w:rFonts w:ascii="Arial" w:eastAsia="Lucida Sans Unicode" w:hAnsi="Arial" w:cs="Arial"/>
          <w:color w:val="000000"/>
          <w:sz w:val="22"/>
          <w:szCs w:val="22"/>
          <w:lang w:eastAsia="en-US" w:bidi="ar-SA"/>
        </w:rPr>
      </w:pPr>
      <w:r>
        <w:rPr>
          <w:rFonts w:ascii="Arial" w:eastAsia="Lucida Sans Unicode" w:hAnsi="Arial" w:cs="Arial"/>
          <w:color w:val="000000"/>
          <w:sz w:val="22"/>
          <w:szCs w:val="22"/>
          <w:lang w:eastAsia="en-US" w:bidi="ar-SA"/>
        </w:rPr>
        <w:t xml:space="preserve">    </w:t>
      </w:r>
    </w:p>
    <w:p w:rsidR="00677D41" w:rsidRDefault="00380365">
      <w:pPr>
        <w:ind w:firstLine="708"/>
        <w:textAlignment w:val="auto"/>
      </w:pPr>
      <w:r>
        <w:rPr>
          <w:rFonts w:ascii="Arial" w:eastAsia="Lucida Sans Unicode" w:hAnsi="Arial" w:cs="Arial"/>
          <w:b/>
          <w:color w:val="000000"/>
          <w:sz w:val="22"/>
          <w:szCs w:val="22"/>
          <w:lang w:bidi="ar-SA"/>
        </w:rPr>
        <w:t>JUNTA DE PORTAVOCES DE 27</w:t>
      </w:r>
      <w:r>
        <w:rPr>
          <w:rFonts w:ascii="Arial" w:eastAsia="DejaVu Sans" w:hAnsi="Arial" w:cs="Arial"/>
          <w:b/>
          <w:color w:val="000000"/>
          <w:kern w:val="0"/>
          <w:sz w:val="22"/>
          <w:szCs w:val="22"/>
        </w:rPr>
        <w:t xml:space="preserve"> DE ABRIL </w:t>
      </w:r>
      <w:r>
        <w:rPr>
          <w:rFonts w:ascii="Arial" w:eastAsia="Lucida Sans Unicode" w:hAnsi="Arial" w:cs="Arial"/>
          <w:b/>
          <w:color w:val="000000"/>
          <w:sz w:val="22"/>
          <w:szCs w:val="22"/>
          <w:lang w:bidi="ar-SA"/>
        </w:rPr>
        <w:t>DE 2026.</w:t>
      </w:r>
    </w:p>
    <w:p w:rsidR="00677D41" w:rsidRDefault="00380365">
      <w:pPr>
        <w:ind w:firstLine="709"/>
        <w:textAlignment w:val="auto"/>
        <w:rPr>
          <w:rFonts w:ascii="Arial" w:eastAsia="Lucida Sans Unicode" w:hAnsi="Arial" w:cs="Arial"/>
          <w:color w:val="000000"/>
          <w:sz w:val="22"/>
          <w:szCs w:val="22"/>
          <w:lang w:bidi="ar-SA"/>
        </w:rPr>
      </w:pPr>
      <w:r>
        <w:rPr>
          <w:rFonts w:ascii="Arial" w:eastAsia="Lucida Sans Unicode" w:hAnsi="Arial" w:cs="Arial"/>
          <w:color w:val="000000"/>
          <w:sz w:val="22"/>
          <w:szCs w:val="22"/>
          <w:lang w:bidi="ar-SA"/>
        </w:rPr>
        <w:t xml:space="preserve">Quedó oída. </w:t>
      </w:r>
    </w:p>
    <w:p w:rsidR="00677D41" w:rsidRDefault="00677D41">
      <w:pPr>
        <w:textAlignment w:val="auto"/>
        <w:rPr>
          <w:rFonts w:ascii="Arial" w:eastAsia="Lucida Sans Unicode" w:hAnsi="Arial" w:cs="Arial"/>
          <w:b/>
          <w:color w:val="000000"/>
          <w:sz w:val="22"/>
          <w:szCs w:val="22"/>
          <w:lang w:bidi="ar-SA"/>
        </w:rPr>
      </w:pPr>
    </w:p>
    <w:p w:rsidR="00677D41" w:rsidRDefault="00677D41">
      <w:pPr>
        <w:ind w:firstLine="708"/>
        <w:textAlignment w:val="auto"/>
        <w:rPr>
          <w:rFonts w:ascii="Arial" w:eastAsia="Lucida Sans Unicode" w:hAnsi="Arial" w:cs="Arial"/>
          <w:b/>
          <w:color w:val="000000"/>
          <w:sz w:val="22"/>
          <w:szCs w:val="22"/>
          <w:lang w:bidi="ar-SA"/>
        </w:rPr>
      </w:pPr>
    </w:p>
    <w:p w:rsidR="00677D41" w:rsidRDefault="00380365">
      <w:pPr>
        <w:ind w:firstLine="708"/>
        <w:textAlignment w:val="auto"/>
        <w:rPr>
          <w:rFonts w:ascii="Arial" w:eastAsia="Lucida Sans Unicode" w:hAnsi="Arial" w:cs="Arial"/>
          <w:b/>
          <w:color w:val="000000"/>
          <w:sz w:val="22"/>
          <w:szCs w:val="22"/>
          <w:lang w:bidi="ar-SA"/>
        </w:rPr>
      </w:pPr>
      <w:r>
        <w:rPr>
          <w:rFonts w:ascii="Arial" w:eastAsia="Lucida Sans Unicode" w:hAnsi="Arial" w:cs="Arial"/>
          <w:b/>
          <w:color w:val="000000"/>
          <w:sz w:val="22"/>
          <w:szCs w:val="22"/>
          <w:lang w:bidi="ar-SA"/>
        </w:rPr>
        <w:t>VOTACIÓN EN EL PLENO DE 30 DE ABRIL de 2026.</w:t>
      </w:r>
    </w:p>
    <w:p w:rsidR="00677D41" w:rsidRDefault="00677D41">
      <w:pPr>
        <w:textAlignment w:val="auto"/>
        <w:rPr>
          <w:rFonts w:ascii="Arial" w:eastAsia="Lucida Sans Unicode" w:hAnsi="Arial" w:cs="Arial"/>
          <w:b/>
          <w:color w:val="000000"/>
          <w:sz w:val="22"/>
          <w:szCs w:val="22"/>
          <w:lang w:bidi="ar-SA"/>
        </w:rPr>
      </w:pPr>
    </w:p>
    <w:p w:rsidR="00677D41" w:rsidRDefault="00380365">
      <w:pPr>
        <w:ind w:firstLine="708"/>
        <w:textAlignment w:val="auto"/>
        <w:rPr>
          <w:rFonts w:ascii="Arial" w:eastAsia="Lucida Sans Unicode" w:hAnsi="Arial" w:cs="Arial"/>
          <w:b/>
          <w:color w:val="000000"/>
          <w:sz w:val="22"/>
          <w:szCs w:val="22"/>
          <w:lang w:bidi="ar-SA"/>
        </w:rPr>
      </w:pPr>
      <w:r>
        <w:rPr>
          <w:rFonts w:ascii="Arial" w:eastAsia="Lucida Sans Unicode" w:hAnsi="Arial" w:cs="Arial"/>
          <w:b/>
          <w:color w:val="000000"/>
          <w:sz w:val="22"/>
          <w:szCs w:val="22"/>
          <w:lang w:bidi="ar-SA"/>
        </w:rPr>
        <w:t xml:space="preserve">Los 20 </w:t>
      </w:r>
      <w:r>
        <w:rPr>
          <w:rFonts w:ascii="Arial" w:eastAsia="Lucida Sans Unicode" w:hAnsi="Arial" w:cs="Arial"/>
          <w:b/>
          <w:color w:val="000000"/>
          <w:sz w:val="22"/>
          <w:szCs w:val="22"/>
          <w:lang w:bidi="ar-SA"/>
        </w:rPr>
        <w:t>concejales presentes tomaron conocimiento:</w:t>
      </w:r>
    </w:p>
    <w:p w:rsidR="00677D41" w:rsidRDefault="00380365">
      <w:pPr>
        <w:spacing w:after="120"/>
        <w:ind w:firstLine="708"/>
        <w:textAlignment w:val="auto"/>
        <w:rPr>
          <w:rFonts w:ascii="Arial" w:eastAsia="Lucida Sans Unicode" w:hAnsi="Arial" w:cs="Arial"/>
          <w:sz w:val="22"/>
          <w:szCs w:val="22"/>
          <w:lang w:bidi="ar-SA"/>
        </w:rPr>
      </w:pPr>
      <w:r>
        <w:rPr>
          <w:rFonts w:ascii="Arial" w:eastAsia="Lucida Sans Unicode" w:hAnsi="Arial" w:cs="Arial"/>
          <w:sz w:val="22"/>
          <w:szCs w:val="22"/>
          <w:lang w:bidi="ar-SA"/>
        </w:rPr>
        <w:t>11 concejales del Grupo Socialista:</w:t>
      </w:r>
    </w:p>
    <w:p w:rsidR="00677D41" w:rsidRDefault="00380365">
      <w:pPr>
        <w:spacing w:after="120"/>
        <w:jc w:val="both"/>
        <w:textAlignment w:val="auto"/>
        <w:rPr>
          <w:rFonts w:ascii="Arial" w:eastAsia="Lucida Sans Unicode" w:hAnsi="Arial" w:cs="Arial"/>
          <w:color w:val="000000"/>
          <w:sz w:val="22"/>
          <w:szCs w:val="22"/>
          <w:lang w:bidi="ar-SA"/>
        </w:rPr>
      </w:pPr>
      <w:r>
        <w:rPr>
          <w:rFonts w:ascii="Arial" w:eastAsia="Lucida Sans Unicode" w:hAnsi="Arial" w:cs="Arial"/>
          <w:color w:val="000000"/>
          <w:sz w:val="22"/>
          <w:szCs w:val="22"/>
          <w:lang w:bidi="ar-SA"/>
        </w:rPr>
        <w:t xml:space="preserve">            Dª. María Concepción Brito Núñez, D. Jorge Baute Delgado, Dª. Olivia Concepción Pérez Díaz, D. José Francisco Pinto Ramos, D. Reinaldo José Triviño Blanco, Dª Margar</w:t>
      </w:r>
      <w:r>
        <w:rPr>
          <w:rFonts w:ascii="Arial" w:eastAsia="Lucida Sans Unicode" w:hAnsi="Arial" w:cs="Arial"/>
          <w:color w:val="000000"/>
          <w:sz w:val="22"/>
          <w:szCs w:val="22"/>
          <w:lang w:bidi="ar-SA"/>
        </w:rPr>
        <w:t>ita Eva Tendero Barroso, D. Airam Pérez Chinea, D. Manuel Alberto González Pestano, Dª. María del Carmen Clemente Díaz, D. Olegario Francisco Alonso Bello y Dª. Mónica Monserrat Yanes Delgado.</w:t>
      </w:r>
    </w:p>
    <w:p w:rsidR="00677D41" w:rsidRDefault="00380365">
      <w:pPr>
        <w:spacing w:after="120"/>
        <w:ind w:firstLine="709"/>
        <w:jc w:val="both"/>
        <w:textAlignment w:val="auto"/>
        <w:rPr>
          <w:rFonts w:ascii="Arial" w:eastAsia="Lucida Sans Unicode" w:hAnsi="Arial" w:cs="Arial"/>
          <w:sz w:val="22"/>
          <w:szCs w:val="22"/>
          <w:lang w:bidi="ar-SA"/>
        </w:rPr>
      </w:pPr>
      <w:r>
        <w:rPr>
          <w:rFonts w:ascii="Arial" w:eastAsia="Lucida Sans Unicode" w:hAnsi="Arial" w:cs="Arial"/>
          <w:sz w:val="22"/>
          <w:szCs w:val="22"/>
          <w:lang w:bidi="ar-SA"/>
        </w:rPr>
        <w:t>5 Concejales del Grupo Popular:</w:t>
      </w:r>
    </w:p>
    <w:p w:rsidR="00677D41" w:rsidRDefault="00380365">
      <w:pPr>
        <w:jc w:val="both"/>
        <w:textAlignment w:val="auto"/>
        <w:rPr>
          <w:rFonts w:ascii="Arial" w:eastAsia="Lucida Sans Unicode" w:hAnsi="Arial" w:cs="Arial"/>
          <w:sz w:val="22"/>
          <w:szCs w:val="22"/>
          <w:lang w:bidi="ar-SA"/>
        </w:rPr>
      </w:pPr>
      <w:r>
        <w:rPr>
          <w:rFonts w:ascii="Arial" w:eastAsia="Lucida Sans Unicode" w:hAnsi="Arial" w:cs="Arial"/>
          <w:sz w:val="22"/>
          <w:szCs w:val="22"/>
          <w:lang w:bidi="ar-SA"/>
        </w:rPr>
        <w:t xml:space="preserve">            D. Jacobo López Far</w:t>
      </w:r>
      <w:r>
        <w:rPr>
          <w:rFonts w:ascii="Arial" w:eastAsia="Lucida Sans Unicode" w:hAnsi="Arial" w:cs="Arial"/>
          <w:sz w:val="22"/>
          <w:szCs w:val="22"/>
          <w:lang w:bidi="ar-SA"/>
        </w:rPr>
        <w:t>iña, D. Miguel Eduardo Hernández Chitty, Dª. Raquel Martín Castro, D. José Daniel Sosa González, Dª. Shaila Castellano Batista.</w:t>
      </w:r>
    </w:p>
    <w:p w:rsidR="00677D41" w:rsidRDefault="00677D41">
      <w:pPr>
        <w:spacing w:after="120"/>
        <w:ind w:firstLine="708"/>
        <w:jc w:val="both"/>
        <w:textAlignment w:val="auto"/>
        <w:rPr>
          <w:rFonts w:ascii="Arial" w:eastAsia="Lucida Sans Unicode" w:hAnsi="Arial" w:cs="Arial"/>
          <w:sz w:val="22"/>
          <w:szCs w:val="22"/>
          <w:lang w:bidi="ar-SA"/>
        </w:rPr>
      </w:pPr>
    </w:p>
    <w:p w:rsidR="00677D41" w:rsidRDefault="00380365">
      <w:pPr>
        <w:spacing w:after="120"/>
        <w:ind w:firstLine="708"/>
        <w:jc w:val="both"/>
        <w:textAlignment w:val="auto"/>
        <w:rPr>
          <w:rFonts w:ascii="Arial" w:eastAsia="Lucida Sans Unicode" w:hAnsi="Arial" w:cs="Arial"/>
          <w:sz w:val="22"/>
          <w:szCs w:val="22"/>
          <w:lang w:bidi="ar-SA"/>
        </w:rPr>
      </w:pPr>
      <w:r>
        <w:rPr>
          <w:rFonts w:ascii="Arial" w:eastAsia="Lucida Sans Unicode" w:hAnsi="Arial" w:cs="Arial"/>
          <w:sz w:val="22"/>
          <w:szCs w:val="22"/>
          <w:lang w:bidi="ar-SA"/>
        </w:rPr>
        <w:t xml:space="preserve">4 Concejales del Grupo Mixto: </w:t>
      </w:r>
    </w:p>
    <w:p w:rsidR="00677D41" w:rsidRDefault="00380365">
      <w:pPr>
        <w:spacing w:after="120"/>
        <w:ind w:firstLine="708"/>
        <w:jc w:val="both"/>
        <w:textAlignment w:val="auto"/>
        <w:rPr>
          <w:rFonts w:ascii="Arial" w:eastAsia="Lucida Sans Unicode" w:hAnsi="Arial" w:cs="Arial"/>
          <w:sz w:val="22"/>
          <w:szCs w:val="22"/>
          <w:lang w:bidi="ar-SA"/>
        </w:rPr>
      </w:pPr>
      <w:r>
        <w:rPr>
          <w:rFonts w:ascii="Arial" w:eastAsia="Lucida Sans Unicode" w:hAnsi="Arial" w:cs="Arial"/>
          <w:sz w:val="22"/>
          <w:szCs w:val="22"/>
          <w:lang w:bidi="ar-SA"/>
        </w:rPr>
        <w:t>Dª. Ángela Cruz Perera y D. José Yeray Padilla Cruz (CC), D. José Tortosa Pallarés (Vox) y Dª. V</w:t>
      </w:r>
      <w:r>
        <w:rPr>
          <w:rFonts w:ascii="Arial" w:eastAsia="Lucida Sans Unicode" w:hAnsi="Arial" w:cs="Arial"/>
          <w:sz w:val="22"/>
          <w:szCs w:val="22"/>
          <w:lang w:bidi="ar-SA"/>
        </w:rPr>
        <w:t>ioleta López Jiménez (USP).</w:t>
      </w:r>
    </w:p>
    <w:p w:rsidR="00677D41" w:rsidRDefault="00677D41">
      <w:pPr>
        <w:spacing w:after="120"/>
        <w:textAlignment w:val="auto"/>
        <w:rPr>
          <w:rFonts w:ascii="Arial" w:eastAsia="Lucida Sans Unicode" w:hAnsi="Arial" w:cs="Times New Roman"/>
          <w:sz w:val="22"/>
          <w:lang w:bidi="ar-SA"/>
        </w:rPr>
      </w:pPr>
    </w:p>
    <w:p w:rsidR="00677D41" w:rsidRDefault="00380365">
      <w:pPr>
        <w:spacing w:after="120"/>
        <w:textAlignment w:val="auto"/>
      </w:pPr>
      <w:r>
        <w:rPr>
          <w:rFonts w:ascii="Arial" w:eastAsia="Lucida Sans Unicode" w:hAnsi="Arial" w:cs="Arial"/>
          <w:b/>
          <w:color w:val="000000"/>
          <w:sz w:val="22"/>
          <w:szCs w:val="22"/>
          <w:lang w:bidi="ar-SA"/>
        </w:rPr>
        <w:t>ACUERDO DEL PLENO DE FECHA 30 DE ABRIL DE TOMA DE CONOCIMIENTO:</w:t>
      </w:r>
    </w:p>
    <w:p w:rsidR="00677D41" w:rsidRDefault="00380365">
      <w:pPr>
        <w:spacing w:after="120"/>
        <w:ind w:firstLine="709"/>
        <w:jc w:val="both"/>
        <w:textAlignment w:val="auto"/>
      </w:pPr>
      <w:r>
        <w:rPr>
          <w:rFonts w:ascii="Liberation Sans" w:eastAsia="Times New Roman" w:hAnsi="Liberation Sans" w:cs="Liberation Sans"/>
          <w:b/>
          <w:bCs/>
          <w:kern w:val="0"/>
          <w:sz w:val="22"/>
          <w:szCs w:val="22"/>
          <w:lang w:eastAsia="es-ES" w:bidi="ar-SA"/>
        </w:rPr>
        <w:t xml:space="preserve"> ÚNICO: </w:t>
      </w:r>
      <w:r>
        <w:rPr>
          <w:rFonts w:ascii="Arial" w:eastAsia="Times New Roman" w:hAnsi="Arial" w:cs="Arial"/>
          <w:b/>
          <w:color w:val="000000"/>
          <w:kern w:val="0"/>
          <w:sz w:val="22"/>
          <w:szCs w:val="22"/>
          <w:lang w:eastAsia="es-ES" w:bidi="ar-SA"/>
        </w:rPr>
        <w:t>El Pleno toma conocimiento y queda enterado de las sentencias en primera instancia del Juzgado de lo Contencioso-Administrativo nº 2 de Santa Cruz de Tener</w:t>
      </w:r>
      <w:r>
        <w:rPr>
          <w:rFonts w:ascii="Arial" w:eastAsia="Times New Roman" w:hAnsi="Arial" w:cs="Arial"/>
          <w:b/>
          <w:color w:val="000000"/>
          <w:kern w:val="0"/>
          <w:sz w:val="22"/>
          <w:szCs w:val="22"/>
          <w:lang w:eastAsia="es-ES" w:bidi="ar-SA"/>
        </w:rPr>
        <w:t>ife de fecha 27 de noviembre de 2024 y en apelación de la Sala de lo Contencioso-Administrativo del Tribunal Superior de Justicia de Canarias de 6 de marzo de 2025 en las que en ambas se desestiman los recurso contencioso-administrativos interpuestos por l</w:t>
      </w:r>
      <w:r>
        <w:rPr>
          <w:rFonts w:ascii="Arial" w:eastAsia="Times New Roman" w:hAnsi="Arial" w:cs="Arial"/>
          <w:b/>
          <w:color w:val="000000"/>
          <w:kern w:val="0"/>
          <w:sz w:val="22"/>
          <w:szCs w:val="22"/>
          <w:lang w:eastAsia="es-ES" w:bidi="ar-SA"/>
        </w:rPr>
        <w:t>a Junta Compensación ASU- 1B Punta Larga las Arenas contra el Decreto de fecha 6 de mayo de 2022 dictado por la Alcaldesa-Presidenta del Ayuntamiento de Candelaria, que desestima el recurso de reposición interpuesto contra el Decreto 658/2022, de 21 de mar</w:t>
      </w:r>
      <w:r>
        <w:rPr>
          <w:rFonts w:ascii="Arial" w:eastAsia="Times New Roman" w:hAnsi="Arial" w:cs="Arial"/>
          <w:b/>
          <w:color w:val="000000"/>
          <w:kern w:val="0"/>
          <w:sz w:val="22"/>
          <w:szCs w:val="22"/>
          <w:lang w:eastAsia="es-ES" w:bidi="ar-SA"/>
        </w:rPr>
        <w:t>zo de 2022 dictado por la Alcaldesa-Presidenta que acordaba la suspensión de los puntos 4º y 5º del Acuerdo del Consejo Rector de la Junta de Compensación Punta Larga las Arenas de 14 de diciembre de 2021 y el punto 2º de fecha 15 de marzo de 2022 y reiter</w:t>
      </w:r>
      <w:r>
        <w:rPr>
          <w:rFonts w:ascii="Arial" w:eastAsia="Times New Roman" w:hAnsi="Arial" w:cs="Arial"/>
          <w:b/>
          <w:color w:val="000000"/>
          <w:kern w:val="0"/>
          <w:sz w:val="22"/>
          <w:szCs w:val="22"/>
          <w:lang w:eastAsia="es-ES" w:bidi="ar-SA"/>
        </w:rPr>
        <w:t>aba el requerimiento de 11 noviembre de 2021 de presentación del correspondiente proyecto de urbanización para la ejecución completa de la UA-CO4.</w:t>
      </w:r>
    </w:p>
    <w:p w:rsidR="00677D41" w:rsidRDefault="00677D41">
      <w:pPr>
        <w:jc w:val="both"/>
        <w:rPr>
          <w:rFonts w:ascii="Arial" w:hAnsi="Arial" w:cs="Arial"/>
          <w:b/>
          <w:sz w:val="22"/>
          <w:szCs w:val="22"/>
        </w:rPr>
      </w:pPr>
    </w:p>
    <w:p w:rsidR="00677D41" w:rsidRDefault="00677D41">
      <w:pPr>
        <w:jc w:val="both"/>
        <w:rPr>
          <w:rFonts w:ascii="Arial" w:hAnsi="Arial" w:cs="Arial"/>
          <w:b/>
          <w:sz w:val="22"/>
          <w:szCs w:val="22"/>
        </w:rPr>
      </w:pPr>
    </w:p>
    <w:p w:rsidR="00677D41" w:rsidRDefault="00677D41">
      <w:pPr>
        <w:jc w:val="both"/>
        <w:rPr>
          <w:rFonts w:ascii="Arial" w:hAnsi="Arial" w:cs="Arial"/>
          <w:b/>
          <w:sz w:val="22"/>
          <w:szCs w:val="22"/>
        </w:rPr>
      </w:pPr>
    </w:p>
    <w:p w:rsidR="00677D41" w:rsidRDefault="00677D41">
      <w:pPr>
        <w:jc w:val="both"/>
        <w:rPr>
          <w:rFonts w:ascii="Arial" w:hAnsi="Arial" w:cs="Arial"/>
          <w:b/>
          <w:sz w:val="22"/>
          <w:szCs w:val="22"/>
        </w:rPr>
      </w:pPr>
    </w:p>
    <w:p w:rsidR="00677D41" w:rsidRDefault="00677D41">
      <w:pPr>
        <w:jc w:val="both"/>
        <w:rPr>
          <w:rFonts w:ascii="Arial" w:hAnsi="Arial" w:cs="Arial"/>
          <w:b/>
          <w:sz w:val="22"/>
          <w:szCs w:val="22"/>
        </w:rPr>
      </w:pPr>
    </w:p>
    <w:p w:rsidR="00677D41" w:rsidRDefault="00677D41">
      <w:pPr>
        <w:jc w:val="both"/>
        <w:rPr>
          <w:rFonts w:ascii="Arial" w:hAnsi="Arial" w:cs="Arial"/>
          <w:b/>
          <w:sz w:val="22"/>
          <w:szCs w:val="22"/>
        </w:rPr>
      </w:pPr>
    </w:p>
    <w:p w:rsidR="00677D41" w:rsidRDefault="00677D41">
      <w:pPr>
        <w:jc w:val="both"/>
        <w:rPr>
          <w:rFonts w:ascii="Arial" w:hAnsi="Arial" w:cs="Arial"/>
          <w:b/>
          <w:sz w:val="22"/>
          <w:szCs w:val="22"/>
        </w:rPr>
      </w:pPr>
    </w:p>
    <w:p w:rsidR="00677D41" w:rsidRDefault="00677D41">
      <w:pPr>
        <w:jc w:val="both"/>
        <w:rPr>
          <w:rFonts w:ascii="Arial" w:hAnsi="Arial" w:cs="Arial"/>
          <w:b/>
          <w:sz w:val="22"/>
          <w:szCs w:val="22"/>
        </w:rPr>
      </w:pPr>
    </w:p>
    <w:p w:rsidR="00677D41" w:rsidRDefault="00677D41">
      <w:pPr>
        <w:jc w:val="both"/>
        <w:textAlignment w:val="auto"/>
        <w:rPr>
          <w:rFonts w:ascii="Arial" w:eastAsia="DejaVu Sans" w:hAnsi="Arial" w:cs="DejaVu Sans"/>
          <w:b/>
          <w:kern w:val="0"/>
        </w:rPr>
      </w:pPr>
    </w:p>
    <w:p w:rsidR="00677D41" w:rsidRDefault="00677D41">
      <w:pPr>
        <w:jc w:val="both"/>
        <w:textAlignment w:val="auto"/>
        <w:rPr>
          <w:rFonts w:ascii="Arial" w:eastAsia="DejaVu Sans" w:hAnsi="Arial" w:cs="DejaVu Sans"/>
          <w:b/>
          <w:kern w:val="0"/>
        </w:rPr>
      </w:pPr>
    </w:p>
    <w:p w:rsidR="00677D41" w:rsidRDefault="00677D41">
      <w:pPr>
        <w:jc w:val="both"/>
        <w:textAlignment w:val="auto"/>
        <w:rPr>
          <w:rFonts w:ascii="Arial" w:eastAsia="DejaVu Sans" w:hAnsi="Arial" w:cs="DejaVu Sans"/>
          <w:b/>
          <w:kern w:val="0"/>
        </w:rPr>
      </w:pPr>
    </w:p>
    <w:p w:rsidR="00677D41" w:rsidRDefault="00677D41">
      <w:pPr>
        <w:jc w:val="both"/>
        <w:textAlignment w:val="auto"/>
        <w:rPr>
          <w:rFonts w:ascii="Arial" w:eastAsia="DejaVu Sans" w:hAnsi="Arial" w:cs="DejaVu Sans"/>
          <w:b/>
          <w:kern w:val="0"/>
        </w:rPr>
      </w:pPr>
    </w:p>
    <w:p w:rsidR="00677D41" w:rsidRDefault="00677D41">
      <w:pPr>
        <w:jc w:val="both"/>
        <w:textAlignment w:val="auto"/>
        <w:rPr>
          <w:rFonts w:ascii="Arial" w:eastAsia="DejaVu Sans" w:hAnsi="Arial" w:cs="DejaVu Sans"/>
          <w:b/>
          <w:kern w:val="0"/>
        </w:rPr>
      </w:pPr>
    </w:p>
    <w:p w:rsidR="00677D41" w:rsidRDefault="00677D41">
      <w:pPr>
        <w:jc w:val="both"/>
        <w:textAlignment w:val="auto"/>
        <w:rPr>
          <w:rFonts w:ascii="Arial" w:eastAsia="DejaVu Sans" w:hAnsi="Arial" w:cs="DejaVu Sans"/>
          <w:b/>
          <w:kern w:val="0"/>
        </w:rPr>
      </w:pPr>
    </w:p>
    <w:p w:rsidR="00677D41" w:rsidRDefault="00677D41">
      <w:pPr>
        <w:jc w:val="both"/>
        <w:textAlignment w:val="auto"/>
        <w:rPr>
          <w:rFonts w:ascii="Arial" w:eastAsia="DejaVu Sans" w:hAnsi="Arial" w:cs="DejaVu Sans"/>
          <w:b/>
          <w:kern w:val="0"/>
        </w:rPr>
      </w:pPr>
    </w:p>
    <w:p w:rsidR="00677D41" w:rsidRDefault="00677D41">
      <w:pPr>
        <w:jc w:val="both"/>
        <w:textAlignment w:val="auto"/>
        <w:rPr>
          <w:rFonts w:ascii="Arial" w:eastAsia="DejaVu Sans" w:hAnsi="Arial" w:cs="DejaVu Sans"/>
          <w:b/>
          <w:kern w:val="0"/>
        </w:rPr>
      </w:pPr>
    </w:p>
    <w:p w:rsidR="00677D41" w:rsidRDefault="00677D41">
      <w:pPr>
        <w:jc w:val="both"/>
        <w:textAlignment w:val="auto"/>
        <w:rPr>
          <w:rFonts w:ascii="Arial" w:eastAsia="DejaVu Sans" w:hAnsi="Arial" w:cs="DejaVu Sans"/>
          <w:b/>
          <w:kern w:val="0"/>
        </w:rPr>
      </w:pPr>
    </w:p>
    <w:p w:rsidR="00677D41" w:rsidRDefault="00677D41">
      <w:pPr>
        <w:jc w:val="both"/>
        <w:textAlignment w:val="auto"/>
        <w:rPr>
          <w:rFonts w:ascii="Arial" w:eastAsia="DejaVu Sans" w:hAnsi="Arial" w:cs="DejaVu Sans"/>
          <w:b/>
          <w:kern w:val="0"/>
        </w:rPr>
      </w:pPr>
    </w:p>
    <w:p w:rsidR="00677D41" w:rsidRDefault="00677D41">
      <w:pPr>
        <w:jc w:val="both"/>
        <w:textAlignment w:val="auto"/>
        <w:rPr>
          <w:rFonts w:ascii="Arial" w:eastAsia="DejaVu Sans" w:hAnsi="Arial" w:cs="DejaVu Sans"/>
          <w:b/>
          <w:kern w:val="0"/>
        </w:rPr>
      </w:pPr>
    </w:p>
    <w:p w:rsidR="00677D41" w:rsidRDefault="00677D41">
      <w:pPr>
        <w:jc w:val="both"/>
        <w:textAlignment w:val="auto"/>
        <w:rPr>
          <w:rFonts w:ascii="Arial" w:eastAsia="DejaVu Sans" w:hAnsi="Arial" w:cs="DejaVu Sans"/>
          <w:b/>
          <w:kern w:val="0"/>
        </w:rPr>
      </w:pPr>
    </w:p>
    <w:p w:rsidR="00677D41" w:rsidRDefault="00677D41">
      <w:pPr>
        <w:jc w:val="both"/>
        <w:textAlignment w:val="auto"/>
        <w:rPr>
          <w:rFonts w:ascii="Arial" w:eastAsia="DejaVu Sans" w:hAnsi="Arial" w:cs="DejaVu Sans"/>
          <w:b/>
          <w:kern w:val="0"/>
        </w:rPr>
      </w:pPr>
    </w:p>
    <w:p w:rsidR="00677D41" w:rsidRDefault="00677D41">
      <w:pPr>
        <w:jc w:val="both"/>
        <w:textAlignment w:val="auto"/>
        <w:rPr>
          <w:rFonts w:ascii="Arial" w:eastAsia="DejaVu Sans" w:hAnsi="Arial" w:cs="DejaVu Sans"/>
          <w:b/>
          <w:kern w:val="0"/>
        </w:rPr>
      </w:pPr>
    </w:p>
    <w:p w:rsidR="00677D41" w:rsidRDefault="00677D41">
      <w:pPr>
        <w:jc w:val="both"/>
        <w:textAlignment w:val="auto"/>
        <w:rPr>
          <w:rFonts w:ascii="Arial" w:eastAsia="DejaVu Sans" w:hAnsi="Arial" w:cs="DejaVu Sans"/>
          <w:b/>
          <w:kern w:val="0"/>
        </w:rPr>
      </w:pPr>
    </w:p>
    <w:p w:rsidR="00677D41" w:rsidRDefault="00677D41">
      <w:pPr>
        <w:jc w:val="both"/>
        <w:textAlignment w:val="auto"/>
        <w:rPr>
          <w:rFonts w:ascii="Arial" w:eastAsia="DejaVu Sans" w:hAnsi="Arial" w:cs="DejaVu Sans"/>
          <w:b/>
          <w:kern w:val="0"/>
        </w:rPr>
      </w:pPr>
    </w:p>
    <w:p w:rsidR="00677D41" w:rsidRDefault="00677D41">
      <w:pPr>
        <w:jc w:val="both"/>
        <w:textAlignment w:val="auto"/>
        <w:rPr>
          <w:rFonts w:ascii="Arial" w:eastAsia="DejaVu Sans" w:hAnsi="Arial" w:cs="DejaVu Sans"/>
          <w:b/>
          <w:kern w:val="0"/>
        </w:rPr>
      </w:pPr>
    </w:p>
    <w:p w:rsidR="00677D41" w:rsidRDefault="00677D41">
      <w:pPr>
        <w:jc w:val="both"/>
        <w:textAlignment w:val="auto"/>
        <w:rPr>
          <w:rFonts w:ascii="Arial" w:eastAsia="DejaVu Sans" w:hAnsi="Arial" w:cs="DejaVu Sans"/>
          <w:b/>
          <w:kern w:val="0"/>
        </w:rPr>
      </w:pPr>
    </w:p>
    <w:p w:rsidR="00677D41" w:rsidRDefault="00677D41">
      <w:pPr>
        <w:jc w:val="both"/>
        <w:textAlignment w:val="auto"/>
        <w:rPr>
          <w:rFonts w:ascii="Arial" w:eastAsia="DejaVu Sans" w:hAnsi="Arial" w:cs="DejaVu Sans"/>
          <w:b/>
          <w:kern w:val="0"/>
        </w:rPr>
      </w:pPr>
    </w:p>
    <w:p w:rsidR="00677D41" w:rsidRDefault="00677D41">
      <w:pPr>
        <w:jc w:val="both"/>
        <w:textAlignment w:val="auto"/>
        <w:rPr>
          <w:rFonts w:ascii="Arial" w:eastAsia="DejaVu Sans" w:hAnsi="Arial" w:cs="DejaVu Sans"/>
          <w:b/>
          <w:kern w:val="0"/>
        </w:rPr>
      </w:pPr>
    </w:p>
    <w:p w:rsidR="00677D41" w:rsidRDefault="00677D41">
      <w:pPr>
        <w:jc w:val="both"/>
        <w:textAlignment w:val="auto"/>
        <w:rPr>
          <w:rFonts w:ascii="Arial" w:eastAsia="DejaVu Sans" w:hAnsi="Arial" w:cs="DejaVu Sans"/>
          <w:b/>
          <w:kern w:val="0"/>
        </w:rPr>
      </w:pPr>
    </w:p>
    <w:p w:rsidR="00677D41" w:rsidRDefault="00677D41">
      <w:pPr>
        <w:jc w:val="both"/>
        <w:textAlignment w:val="auto"/>
        <w:rPr>
          <w:rFonts w:ascii="Arial" w:eastAsia="DejaVu Sans" w:hAnsi="Arial" w:cs="DejaVu Sans"/>
          <w:b/>
          <w:kern w:val="0"/>
        </w:rPr>
      </w:pPr>
    </w:p>
    <w:p w:rsidR="00677D41" w:rsidRDefault="00380365">
      <w:pPr>
        <w:jc w:val="both"/>
        <w:textAlignment w:val="auto"/>
      </w:pPr>
      <w:r>
        <w:rPr>
          <w:rFonts w:ascii="Arial" w:eastAsia="DejaVu Sans" w:hAnsi="Arial" w:cs="DejaVu Sans"/>
          <w:b/>
          <w:kern w:val="0"/>
        </w:rPr>
        <w:t>6</w:t>
      </w:r>
      <w:r>
        <w:rPr>
          <w:rFonts w:ascii="Arial" w:eastAsia="DejaVu Sans" w:hAnsi="Arial" w:cs="DejaVu Sans"/>
          <w:b/>
          <w:kern w:val="0"/>
          <w:u w:val="single"/>
        </w:rPr>
        <w:t xml:space="preserve">.- Expediente </w:t>
      </w:r>
      <w:r>
        <w:rPr>
          <w:rFonts w:ascii="Arial" w:eastAsia="DejaVu Sans" w:hAnsi="Arial" w:cs="Arial"/>
          <w:b/>
          <w:kern w:val="0"/>
          <w:u w:val="single"/>
        </w:rPr>
        <w:t>2118/2021</w:t>
      </w:r>
      <w:r>
        <w:rPr>
          <w:rFonts w:ascii="Arial" w:eastAsia="DejaVu Sans" w:hAnsi="Arial" w:cs="Arial"/>
          <w:b/>
          <w:kern w:val="0"/>
        </w:rPr>
        <w:t>.</w:t>
      </w:r>
      <w:r>
        <w:rPr>
          <w:rFonts w:ascii="Arial" w:eastAsia="Lucida Sans Unicode" w:hAnsi="Arial" w:cs="Arial"/>
          <w:b/>
          <w:lang w:bidi="ar-SA"/>
        </w:rPr>
        <w:t xml:space="preserve"> </w:t>
      </w:r>
      <w:r>
        <w:rPr>
          <w:rFonts w:ascii="Arial" w:eastAsia="DejaVu Sans" w:hAnsi="Arial" w:cs="Arial"/>
          <w:b/>
          <w:kern w:val="0"/>
          <w:shd w:val="clear" w:color="auto" w:fill="F5F7F9"/>
        </w:rPr>
        <w:t xml:space="preserve">Propuesta de la Alcaldesa al Pleno de aprobación </w:t>
      </w:r>
      <w:r>
        <w:rPr>
          <w:rFonts w:ascii="Arial" w:eastAsia="DejaVu Sans" w:hAnsi="Arial" w:cs="Arial"/>
          <w:b/>
          <w:kern w:val="0"/>
          <w:shd w:val="clear" w:color="auto" w:fill="F5F7F9"/>
        </w:rPr>
        <w:t>inicial de la delimitación y ordenación propuesta sobre el Medio Urbano (PAMU), iniciado a instancia de los Promotores D. Manuel Juan Simón Varela y D. Antonio Luis Simón Varela, en representación de Tenerife Tour S.A y por la entidad mercantil Mercadona S</w:t>
      </w:r>
      <w:r>
        <w:rPr>
          <w:rFonts w:ascii="Arial" w:eastAsia="DejaVu Sans" w:hAnsi="Arial" w:cs="Arial"/>
          <w:b/>
          <w:kern w:val="0"/>
          <w:shd w:val="clear" w:color="auto" w:fill="F5F7F9"/>
        </w:rPr>
        <w:t>.A, “PAMU--TENERIFE TOUR.”.</w:t>
      </w:r>
    </w:p>
    <w:p w:rsidR="00677D41" w:rsidRDefault="00677D41">
      <w:pPr>
        <w:jc w:val="both"/>
        <w:textAlignment w:val="auto"/>
        <w:rPr>
          <w:rFonts w:ascii="Arial" w:eastAsia="DejaVu Sans" w:hAnsi="Arial" w:cs="Arial"/>
          <w:b/>
          <w:kern w:val="0"/>
          <w:shd w:val="clear" w:color="auto" w:fill="F5F7F9"/>
        </w:rPr>
      </w:pPr>
    </w:p>
    <w:p w:rsidR="00677D41" w:rsidRDefault="00677D41">
      <w:pPr>
        <w:jc w:val="both"/>
        <w:textAlignment w:val="auto"/>
        <w:rPr>
          <w:rFonts w:ascii="Arial" w:eastAsia="DejaVu Sans" w:hAnsi="Arial" w:cs="DejaVu Sans"/>
          <w:b/>
          <w:kern w:val="0"/>
          <w:sz w:val="22"/>
          <w:shd w:val="clear" w:color="auto" w:fill="F5F7F9"/>
        </w:rPr>
      </w:pPr>
    </w:p>
    <w:p w:rsidR="00677D41" w:rsidRDefault="00380365">
      <w:pPr>
        <w:widowControl/>
        <w:suppressAutoHyphens w:val="0"/>
        <w:autoSpaceDE w:val="0"/>
        <w:jc w:val="both"/>
        <w:textAlignment w:val="auto"/>
      </w:pPr>
      <w:r>
        <w:rPr>
          <w:rFonts w:ascii="Arial" w:eastAsia="Times New Roman" w:hAnsi="Arial" w:cs="Arial"/>
          <w:b/>
          <w:color w:val="000000"/>
          <w:kern w:val="0"/>
          <w:shd w:val="clear" w:color="auto" w:fill="F5F7F9"/>
          <w:lang w:eastAsia="es-ES" w:bidi="ar-SA"/>
        </w:rPr>
        <w:t xml:space="preserve">Consta en el expediente propuesta al Pleno </w:t>
      </w:r>
      <w:r>
        <w:rPr>
          <w:rFonts w:ascii="Arial" w:eastAsia="Times New Roman" w:hAnsi="Arial" w:cs="Arial"/>
          <w:b/>
          <w:kern w:val="0"/>
          <w:shd w:val="clear" w:color="auto" w:fill="F5F7F9"/>
          <w:lang w:eastAsia="es-ES" w:bidi="ar-SA"/>
        </w:rPr>
        <w:t>de la Alcaldesa-Presidenta,</w:t>
      </w:r>
      <w:r>
        <w:rPr>
          <w:rFonts w:ascii="Arial" w:eastAsia="Times New Roman" w:hAnsi="Arial" w:cs="Arial"/>
          <w:b/>
          <w:color w:val="000000"/>
          <w:kern w:val="0"/>
          <w:shd w:val="clear" w:color="auto" w:fill="F5F7F9"/>
          <w:lang w:eastAsia="es-ES" w:bidi="ar-SA"/>
        </w:rPr>
        <w:t xml:space="preserve"> de fecha 23 de abril de 2026, que transcrita literalmente dice:</w:t>
      </w:r>
    </w:p>
    <w:p w:rsidR="00677D41" w:rsidRDefault="00677D41">
      <w:pPr>
        <w:widowControl/>
        <w:suppressAutoHyphens w:val="0"/>
        <w:autoSpaceDE w:val="0"/>
        <w:jc w:val="both"/>
        <w:textAlignment w:val="auto"/>
        <w:rPr>
          <w:rFonts w:ascii="Arial" w:eastAsia="Times New Roman" w:hAnsi="Arial" w:cs="Arial"/>
          <w:b/>
          <w:color w:val="000000"/>
          <w:kern w:val="0"/>
          <w:shd w:val="clear" w:color="auto" w:fill="F5F7F9"/>
          <w:lang w:eastAsia="es-ES" w:bidi="ar-SA"/>
        </w:rPr>
      </w:pPr>
    </w:p>
    <w:p w:rsidR="00677D41" w:rsidRDefault="00677D41">
      <w:pPr>
        <w:widowControl/>
        <w:suppressAutoHyphens w:val="0"/>
        <w:autoSpaceDE w:val="0"/>
        <w:jc w:val="both"/>
        <w:textAlignment w:val="auto"/>
        <w:rPr>
          <w:rFonts w:ascii="Arial" w:eastAsia="Lucida Sans Unicode" w:hAnsi="Arial" w:cs="Arial"/>
          <w:b/>
          <w:color w:val="000000"/>
          <w:kern w:val="0"/>
          <w:szCs w:val="22"/>
          <w:lang w:eastAsia="es-ES" w:bidi="ar-SA"/>
        </w:rPr>
      </w:pPr>
    </w:p>
    <w:p w:rsidR="00677D41" w:rsidRDefault="00380365">
      <w:pPr>
        <w:widowControl/>
        <w:suppressAutoHyphens w:val="0"/>
        <w:autoSpaceDE w:val="0"/>
        <w:spacing w:before="2"/>
        <w:jc w:val="center"/>
        <w:textAlignment w:val="auto"/>
      </w:pPr>
      <w:r>
        <w:rPr>
          <w:rFonts w:ascii="Liberation Sans" w:eastAsia="Times New Roman" w:hAnsi="Liberation Sans" w:cs="Liberation Sans"/>
          <w:b/>
          <w:bCs/>
          <w:color w:val="000000"/>
          <w:kern w:val="0"/>
          <w:sz w:val="22"/>
          <w:szCs w:val="22"/>
          <w:lang w:bidi="ar-SA"/>
        </w:rPr>
        <w:t>“</w:t>
      </w:r>
      <w:r>
        <w:rPr>
          <w:rFonts w:ascii="Arial" w:eastAsia="DejaVu Sans" w:hAnsi="Arial" w:cs="DejaVu Sans"/>
          <w:kern w:val="0"/>
          <w:sz w:val="22"/>
        </w:rPr>
        <w:t> </w:t>
      </w:r>
      <w:r>
        <w:rPr>
          <w:rFonts w:ascii="Liberation Sans" w:eastAsia="Times New Roman" w:hAnsi="Liberation Sans" w:cs="Liberation Sans"/>
          <w:b/>
          <w:bCs/>
          <w:color w:val="000000"/>
          <w:kern w:val="0"/>
          <w:sz w:val="22"/>
          <w:szCs w:val="22"/>
          <w:lang w:eastAsia="es-ES" w:bidi="ar-SA"/>
        </w:rPr>
        <w:t>PROPUESTA</w:t>
      </w:r>
    </w:p>
    <w:p w:rsidR="00677D41" w:rsidRDefault="00677D41">
      <w:pPr>
        <w:widowControl/>
        <w:suppressAutoHyphens w:val="0"/>
        <w:autoSpaceDE w:val="0"/>
        <w:spacing w:before="2"/>
        <w:jc w:val="center"/>
        <w:textAlignment w:val="auto"/>
        <w:rPr>
          <w:rFonts w:ascii="Liberation Sans" w:eastAsia="Times New Roman" w:hAnsi="Liberation Sans" w:cs="Liberation Sans"/>
          <w:color w:val="000000"/>
          <w:kern w:val="0"/>
          <w:sz w:val="22"/>
          <w:szCs w:val="22"/>
          <w:lang w:eastAsia="es-ES" w:bidi="ar-SA"/>
        </w:rPr>
      </w:pPr>
    </w:p>
    <w:p w:rsidR="00677D41" w:rsidRDefault="00380365">
      <w:pPr>
        <w:jc w:val="both"/>
        <w:textAlignment w:val="auto"/>
      </w:pPr>
      <w:r>
        <w:rPr>
          <w:rFonts w:ascii="Arial" w:eastAsia="DejaVu Sans" w:hAnsi="Arial" w:cs="DejaVu Sans"/>
          <w:kern w:val="0"/>
          <w:sz w:val="22"/>
          <w:szCs w:val="22"/>
        </w:rPr>
        <w:t xml:space="preserve">Visto expediente nº Expediente </w:t>
      </w:r>
      <w:r>
        <w:rPr>
          <w:rFonts w:ascii="Arial" w:eastAsia="Lucida Sans Unicode" w:hAnsi="Arial" w:cs="Times New Roman"/>
          <w:b/>
          <w:sz w:val="22"/>
          <w:lang w:bidi="ar-SA"/>
        </w:rPr>
        <w:t>: 2118/2021</w:t>
      </w:r>
      <w:r>
        <w:rPr>
          <w:rFonts w:ascii="Arial" w:eastAsia="DejaVu Sans" w:hAnsi="Arial" w:cs="DejaVu Sans"/>
          <w:b/>
          <w:bCs/>
          <w:kern w:val="0"/>
          <w:sz w:val="22"/>
          <w:szCs w:val="22"/>
        </w:rPr>
        <w:t xml:space="preserve"> </w:t>
      </w:r>
      <w:r>
        <w:rPr>
          <w:rFonts w:ascii="Arial" w:eastAsia="DejaVu Sans" w:hAnsi="Arial" w:cs="DejaVu Sans"/>
          <w:kern w:val="0"/>
          <w:sz w:val="22"/>
          <w:szCs w:val="22"/>
        </w:rPr>
        <w:t xml:space="preserve">que se tramita en esta </w:t>
      </w:r>
      <w:r>
        <w:rPr>
          <w:rFonts w:ascii="Arial" w:eastAsia="DejaVu Sans" w:hAnsi="Arial" w:cs="DejaVu Sans"/>
          <w:kern w:val="0"/>
          <w:sz w:val="22"/>
          <w:szCs w:val="22"/>
        </w:rPr>
        <w:t xml:space="preserve">Corporación, en relación con la </w:t>
      </w:r>
      <w:r>
        <w:rPr>
          <w:rFonts w:ascii="Arial" w:eastAsia="Lucida Sans Unicode" w:hAnsi="Arial" w:cs="Times New Roman"/>
          <w:b/>
          <w:sz w:val="22"/>
          <w:lang w:bidi="ar-SA"/>
        </w:rPr>
        <w:t xml:space="preserve">Aprobación inicial del Programa de Actuación sobre el Medio Urbano “PAMU-Tenerife Tour” </w:t>
      </w:r>
      <w:r>
        <w:rPr>
          <w:rFonts w:ascii="Arial" w:eastAsia="DejaVu Sans" w:hAnsi="Arial" w:cs="DejaVu Sans"/>
          <w:kern w:val="0"/>
          <w:sz w:val="22"/>
          <w:szCs w:val="22"/>
        </w:rPr>
        <w:t>y visto el informe jurídico de fecha 21/04/2026, que transcrito literalmente dice:</w:t>
      </w:r>
    </w:p>
    <w:p w:rsidR="00677D41" w:rsidRDefault="00677D41">
      <w:pPr>
        <w:spacing w:after="120"/>
        <w:textAlignment w:val="auto"/>
        <w:rPr>
          <w:rFonts w:ascii="Arial" w:eastAsia="DejaVu Sans" w:hAnsi="Arial" w:cs="DejaVu Sans"/>
          <w:kern w:val="0"/>
          <w:sz w:val="22"/>
        </w:rPr>
      </w:pPr>
    </w:p>
    <w:p w:rsidR="00677D41" w:rsidRDefault="00380365">
      <w:pPr>
        <w:spacing w:after="120"/>
        <w:jc w:val="center"/>
        <w:textAlignment w:val="auto"/>
      </w:pPr>
      <w:r>
        <w:rPr>
          <w:rFonts w:ascii="Arial" w:eastAsia="DejaVu Sans" w:hAnsi="Arial" w:cs="DejaVu Sans"/>
          <w:kern w:val="0"/>
          <w:sz w:val="22"/>
        </w:rPr>
        <w:t>“… </w:t>
      </w:r>
      <w:r>
        <w:rPr>
          <w:rFonts w:ascii="Arial" w:eastAsia="DejaVu Sans" w:hAnsi="Arial" w:cs="DejaVu Sans"/>
          <w:b/>
          <w:kern w:val="0"/>
          <w:sz w:val="22"/>
        </w:rPr>
        <w:t>INFORME JURIDICO</w:t>
      </w:r>
    </w:p>
    <w:p w:rsidR="00677D41" w:rsidRDefault="00677D41">
      <w:pPr>
        <w:spacing w:after="120"/>
        <w:jc w:val="center"/>
        <w:textAlignment w:val="auto"/>
        <w:rPr>
          <w:rFonts w:ascii="Arial" w:eastAsia="DejaVu Sans" w:hAnsi="Arial" w:cs="DejaVu Sans"/>
          <w:b/>
          <w:kern w:val="0"/>
          <w:sz w:val="22"/>
        </w:rPr>
      </w:pPr>
    </w:p>
    <w:p w:rsidR="00677D41" w:rsidRDefault="00380365">
      <w:pPr>
        <w:widowControl/>
        <w:suppressAutoHyphens w:val="0"/>
        <w:autoSpaceDE w:val="0"/>
        <w:spacing w:line="276" w:lineRule="auto"/>
        <w:jc w:val="both"/>
        <w:textAlignment w:val="auto"/>
        <w:rPr>
          <w:rFonts w:ascii="Arial" w:eastAsia="Times New Roman" w:hAnsi="Arial" w:cs="Arial"/>
          <w:kern w:val="0"/>
          <w:sz w:val="22"/>
          <w:szCs w:val="22"/>
          <w:lang w:eastAsia="es-ES" w:bidi="ar-SA"/>
        </w:rPr>
      </w:pPr>
      <w:r>
        <w:rPr>
          <w:rFonts w:ascii="Arial" w:eastAsia="Times New Roman" w:hAnsi="Arial" w:cs="Arial"/>
          <w:kern w:val="0"/>
          <w:sz w:val="22"/>
          <w:szCs w:val="22"/>
          <w:lang w:eastAsia="es-ES" w:bidi="ar-SA"/>
        </w:rPr>
        <w:t>La Técnico de Administración Ge</w:t>
      </w:r>
      <w:r>
        <w:rPr>
          <w:rFonts w:ascii="Arial" w:eastAsia="Times New Roman" w:hAnsi="Arial" w:cs="Arial"/>
          <w:kern w:val="0"/>
          <w:sz w:val="22"/>
          <w:szCs w:val="22"/>
          <w:lang w:eastAsia="es-ES" w:bidi="ar-SA"/>
        </w:rPr>
        <w:t>neral Olga Fernández Méndez- Bencomo, en el expediente anteriormente indicado emite el siguiente informe conformado por el Secretario General Octavio Manuel Fernández Hernández:</w:t>
      </w:r>
    </w:p>
    <w:p w:rsidR="00677D41" w:rsidRDefault="00677D41">
      <w:pPr>
        <w:spacing w:after="120"/>
        <w:jc w:val="center"/>
        <w:textAlignment w:val="auto"/>
        <w:rPr>
          <w:rFonts w:ascii="Arial" w:eastAsia="DejaVu Sans" w:hAnsi="Arial" w:cs="DejaVu Sans"/>
          <w:b/>
          <w:kern w:val="0"/>
          <w:sz w:val="22"/>
        </w:rPr>
      </w:pPr>
    </w:p>
    <w:p w:rsidR="00677D41" w:rsidRDefault="00380365">
      <w:pPr>
        <w:spacing w:after="120"/>
        <w:jc w:val="center"/>
        <w:textAlignment w:val="auto"/>
      </w:pPr>
      <w:r>
        <w:rPr>
          <w:rFonts w:ascii="Arial" w:eastAsia="DejaVu Sans" w:hAnsi="Arial" w:cs="DejaVu Sans"/>
          <w:b/>
          <w:kern w:val="0"/>
          <w:sz w:val="22"/>
        </w:rPr>
        <w:t>I.ANTECEDENTES:</w:t>
      </w:r>
    </w:p>
    <w:p w:rsidR="00677D41" w:rsidRDefault="00677D41">
      <w:pPr>
        <w:widowControl/>
        <w:suppressAutoHyphens w:val="0"/>
        <w:ind w:firstLine="709"/>
        <w:jc w:val="both"/>
        <w:textAlignment w:val="auto"/>
        <w:rPr>
          <w:rFonts w:ascii="Arial" w:eastAsia="DejaVu Sans" w:hAnsi="Arial" w:cs="DejaVu Sans"/>
          <w:kern w:val="0"/>
          <w:sz w:val="22"/>
        </w:rPr>
      </w:pPr>
    </w:p>
    <w:p w:rsidR="00677D41" w:rsidRDefault="00380365">
      <w:pPr>
        <w:jc w:val="both"/>
        <w:textAlignment w:val="auto"/>
      </w:pPr>
      <w:r>
        <w:rPr>
          <w:rFonts w:ascii="Arial" w:eastAsia="DejaVu Sans" w:hAnsi="Arial" w:cs="DejaVu Sans"/>
          <w:kern w:val="0"/>
          <w:sz w:val="22"/>
        </w:rPr>
        <w:t xml:space="preserve">Primero.- Visto el expediente iniciado </w:t>
      </w:r>
      <w:r>
        <w:rPr>
          <w:rFonts w:ascii="Arial" w:eastAsia="Lucida Sans Unicode" w:hAnsi="Arial" w:cs="Times New Roman"/>
          <w:sz w:val="22"/>
          <w:lang w:bidi="ar-SA"/>
        </w:rPr>
        <w:t>con fecha 12 de enero</w:t>
      </w:r>
      <w:r>
        <w:rPr>
          <w:rFonts w:ascii="Arial" w:eastAsia="Lucida Sans Unicode" w:hAnsi="Arial" w:cs="Times New Roman"/>
          <w:sz w:val="22"/>
          <w:lang w:bidi="ar-SA"/>
        </w:rPr>
        <w:t xml:space="preserve"> de 2023 y registro de entrada 2023-E-RC 273</w:t>
      </w:r>
      <w:r>
        <w:rPr>
          <w:rFonts w:ascii="Arial" w:eastAsia="DejaVu Sans" w:hAnsi="Arial" w:cs="DejaVu Sans"/>
          <w:kern w:val="0"/>
          <w:sz w:val="22"/>
        </w:rPr>
        <w:t xml:space="preserve">, a instancia de </w:t>
      </w:r>
      <w:r>
        <w:rPr>
          <w:rFonts w:ascii="Arial" w:eastAsia="Lucida Sans Unicode" w:hAnsi="Arial" w:cs="Times New Roman"/>
          <w:sz w:val="22"/>
          <w:lang w:bidi="ar-SA"/>
        </w:rPr>
        <w:t>Promotores D. Manuel Juan Simón Varela y D. Antonio Luis Simón Varela, en representación de Tenerife Tour S.A y Saradey Luis Cámara en representación de Mercadona S.A</w:t>
      </w:r>
      <w:r>
        <w:rPr>
          <w:rFonts w:ascii="Arial" w:eastAsia="DejaVu Sans" w:hAnsi="Arial" w:cs="DejaVu Sans"/>
          <w:kern w:val="0"/>
          <w:sz w:val="22"/>
        </w:rPr>
        <w:t xml:space="preserve">, solicitando se inicien los </w:t>
      </w:r>
      <w:r>
        <w:rPr>
          <w:rFonts w:ascii="Arial" w:eastAsia="DejaVu Sans" w:hAnsi="Arial" w:cs="DejaVu Sans"/>
          <w:kern w:val="0"/>
          <w:sz w:val="22"/>
        </w:rPr>
        <w:t xml:space="preserve">trámites del expediente para la </w:t>
      </w:r>
      <w:r>
        <w:rPr>
          <w:rFonts w:ascii="Arial" w:eastAsia="Lucida Sans Unicode" w:hAnsi="Arial" w:cs="Times New Roman"/>
          <w:sz w:val="22"/>
          <w:lang w:bidi="ar-SA"/>
        </w:rPr>
        <w:t>Aprobación del Programa de Actuación sobre el Medio Urbano “PAMU-Tenerife Tour”</w:t>
      </w:r>
      <w:r>
        <w:rPr>
          <w:rFonts w:ascii="Arial" w:eastAsia="DejaVu Sans" w:hAnsi="Arial" w:cs="DejaVu Sans"/>
          <w:kern w:val="0"/>
          <w:sz w:val="22"/>
        </w:rPr>
        <w:t>, en este término municipal.</w:t>
      </w:r>
    </w:p>
    <w:p w:rsidR="00677D41" w:rsidRDefault="00677D41">
      <w:pPr>
        <w:jc w:val="both"/>
        <w:textAlignment w:val="auto"/>
        <w:rPr>
          <w:rFonts w:ascii="Arial" w:eastAsia="Lucida Sans Unicode" w:hAnsi="Arial" w:cs="Times New Roman"/>
          <w:sz w:val="22"/>
          <w:lang w:bidi="ar-SA"/>
        </w:rPr>
      </w:pPr>
    </w:p>
    <w:p w:rsidR="00677D41" w:rsidRDefault="00380365">
      <w:pPr>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Segundo .- La presente actuación se configura como una actuación de dotación sobre suelo urbano, con una superficie</w:t>
      </w:r>
      <w:r>
        <w:rPr>
          <w:rFonts w:ascii="Arial" w:eastAsia="Lucida Sans Unicode" w:hAnsi="Arial" w:cs="Times New Roman"/>
          <w:sz w:val="22"/>
          <w:lang w:bidi="ar-SA"/>
        </w:rPr>
        <w:t xml:space="preserve"> total de 8.355,99 m², cuyo objeto es la reordenación y mejora del ámbito mediante la ejecución de la continuación del paseo marítimo, así como la implantación de nuevos espacios libres públicos, concretamente una plaza y un área de solárium.</w:t>
      </w:r>
    </w:p>
    <w:p w:rsidR="00677D41" w:rsidRDefault="00380365">
      <w:pPr>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 xml:space="preserve">El ámbito de </w:t>
      </w:r>
      <w:r>
        <w:rPr>
          <w:rFonts w:ascii="Arial" w:eastAsia="Lucida Sans Unicode" w:hAnsi="Arial" w:cs="Times New Roman"/>
          <w:sz w:val="22"/>
          <w:lang w:bidi="ar-SA"/>
        </w:rPr>
        <w:t>intervención se corresponde con los terrenos actualmente ocupados por las antiguas piscinas del hotel “Tenerife Tour”, planteándose su transformación mediante operaciones de regeneración urbana que permitan la recuperación de un espacio actualmente en desu</w:t>
      </w:r>
      <w:r>
        <w:rPr>
          <w:rFonts w:ascii="Arial" w:eastAsia="Lucida Sans Unicode" w:hAnsi="Arial" w:cs="Times New Roman"/>
          <w:sz w:val="22"/>
          <w:lang w:bidi="ar-SA"/>
        </w:rPr>
        <w:t>so, favoreciendo su integración en el sistema de espacios libres y equipamientos del entorno.</w:t>
      </w:r>
    </w:p>
    <w:p w:rsidR="00677D41" w:rsidRDefault="00380365">
      <w:pPr>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La propuesta incorpora, asimismo, la implantación de usos comerciales compatibles, orientados a la activación del espacio y a la mejora de la oferta de servicios,</w:t>
      </w:r>
      <w:r>
        <w:rPr>
          <w:rFonts w:ascii="Arial" w:eastAsia="Lucida Sans Unicode" w:hAnsi="Arial" w:cs="Times New Roman"/>
          <w:sz w:val="22"/>
          <w:lang w:bidi="ar-SA"/>
        </w:rPr>
        <w:t xml:space="preserve"> contribuyendo a su dinamización económica y social.</w:t>
      </w:r>
    </w:p>
    <w:p w:rsidR="00677D41" w:rsidRDefault="00380365">
      <w:pPr>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La actuación es promovida por iniciativa privada y se desarrolla conforme a las determinaciones establecidas en el planeamiento urbanístico vigente que le resulta de aplicación.</w:t>
      </w:r>
    </w:p>
    <w:p w:rsidR="00677D41" w:rsidRDefault="00677D41">
      <w:pPr>
        <w:jc w:val="both"/>
        <w:textAlignment w:val="auto"/>
        <w:rPr>
          <w:rFonts w:ascii="Arial" w:eastAsia="Lucida Sans Unicode" w:hAnsi="Arial" w:cs="Times New Roman"/>
          <w:sz w:val="22"/>
          <w:lang w:bidi="ar-SA"/>
        </w:rPr>
      </w:pPr>
    </w:p>
    <w:p w:rsidR="00677D41" w:rsidRDefault="00380365">
      <w:pPr>
        <w:spacing w:after="120" w:line="276" w:lineRule="auto"/>
        <w:jc w:val="both"/>
        <w:textAlignment w:val="auto"/>
      </w:pPr>
      <w:r>
        <w:rPr>
          <w:rFonts w:ascii="Arial" w:eastAsia="Lucida Sans Unicode" w:hAnsi="Arial" w:cs="Times New Roman"/>
          <w:sz w:val="22"/>
          <w:lang w:bidi="ar-SA"/>
        </w:rPr>
        <w:t>Tercero.- Los Documentos</w:t>
      </w:r>
      <w:r>
        <w:rPr>
          <w:rFonts w:ascii="Arial" w:eastAsia="Lucida Sans Unicode" w:hAnsi="Arial" w:cs="Times New Roman"/>
          <w:sz w:val="22"/>
          <w:lang w:bidi="ar-SA"/>
        </w:rPr>
        <w:t xml:space="preserve"> que integran la propuesta son los siguientes</w:t>
      </w:r>
      <w:r>
        <w:rPr>
          <w:rFonts w:ascii="Arial" w:eastAsia="Lucida Sans Unicode" w:hAnsi="Arial" w:cs="Times New Roman"/>
          <w:color w:val="FF0000"/>
          <w:sz w:val="22"/>
          <w:lang w:bidi="ar-SA"/>
        </w:rPr>
        <w:t>:</w:t>
      </w:r>
    </w:p>
    <w:p w:rsidR="00677D41" w:rsidRDefault="00380365">
      <w:pPr>
        <w:numPr>
          <w:ilvl w:val="0"/>
          <w:numId w:val="6"/>
        </w:num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Adenda Documental al PAMU</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Escrito de Iniciativa referida al programa de actuación sobre el medio urbano “Tenerife Tour”</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Planimetría</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Plano de Ordenación de usos propuestos</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Plano de usos a efectos de la servidum</w:t>
      </w:r>
      <w:r>
        <w:rPr>
          <w:rFonts w:ascii="Arial" w:eastAsia="Lucida Sans Unicode" w:hAnsi="Arial" w:cs="Times New Roman"/>
          <w:sz w:val="22"/>
          <w:lang w:val="es-ES_tradnl" w:bidi="ar-SA"/>
        </w:rPr>
        <w:t>bre de protección y tránsito del dominio público marítimo terrestre</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Memoria de viabilidad económica</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Estudio Ambiental Estratégico</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Informe Ambiental Estratégico</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 xml:space="preserve">Análisis de Integración Paisajística </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Borrador del Convenio de Gestión y ejecución del PAMU</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Proy</w:t>
      </w:r>
      <w:r>
        <w:rPr>
          <w:rFonts w:ascii="Arial" w:eastAsia="Lucida Sans Unicode" w:hAnsi="Arial" w:cs="Times New Roman"/>
          <w:sz w:val="22"/>
          <w:lang w:val="es-ES_tradnl" w:bidi="ar-SA"/>
        </w:rPr>
        <w:t xml:space="preserve">ecto de reparcelación </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Proyecto Básico de Urbanización</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Anteproyecto de Ordenación de parcelas resultantes</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Informe de Tasación</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Acuerdo de linderos</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Acuerdos de retranqueos.</w:t>
      </w:r>
    </w:p>
    <w:p w:rsidR="00677D41" w:rsidRDefault="00677D41">
      <w:pPr>
        <w:spacing w:after="120"/>
        <w:ind w:left="720"/>
        <w:textAlignment w:val="auto"/>
        <w:rPr>
          <w:rFonts w:ascii="Arial" w:eastAsia="Lucida Sans Unicode" w:hAnsi="Arial" w:cs="Times New Roman"/>
          <w:sz w:val="22"/>
          <w:lang w:val="es-ES_tradnl" w:bidi="ar-SA"/>
        </w:rPr>
      </w:pPr>
    </w:p>
    <w:p w:rsidR="00677D41" w:rsidRDefault="00380365">
      <w:pPr>
        <w:spacing w:after="120" w:line="276" w:lineRule="auto"/>
        <w:jc w:val="both"/>
        <w:textAlignment w:val="auto"/>
      </w:pPr>
      <w:r>
        <w:rPr>
          <w:rFonts w:ascii="Arial" w:eastAsia="Lucida Sans Unicode" w:hAnsi="Arial" w:cs="Times New Roman"/>
          <w:sz w:val="22"/>
          <w:lang w:val="es-ES_tradnl" w:bidi="ar-SA"/>
        </w:rPr>
        <w:t>Consta el</w:t>
      </w:r>
      <w:r>
        <w:rPr>
          <w:rFonts w:ascii="Arial" w:eastAsia="Lucida Sans Unicode" w:hAnsi="Arial" w:cs="Times New Roman"/>
          <w:sz w:val="22"/>
          <w:lang w:bidi="ar-SA"/>
        </w:rPr>
        <w:t xml:space="preserve"> Acuerdo de la Comisión Autonómica de Evaluación Ambiental, de fecha 21 de </w:t>
      </w:r>
      <w:r>
        <w:rPr>
          <w:rFonts w:ascii="Arial" w:eastAsia="Lucida Sans Unicode" w:hAnsi="Arial" w:cs="Times New Roman"/>
          <w:sz w:val="22"/>
          <w:lang w:bidi="ar-SA"/>
        </w:rPr>
        <w:t xml:space="preserve">noviembre de 2024, con registro en el Ayuntamiento 2024-E-RC-13731 de fecha 4 de diciembre de 2024, en el que se formula </w:t>
      </w:r>
      <w:r>
        <w:rPr>
          <w:rFonts w:ascii="Arial" w:eastAsia="Lucida Sans Unicode" w:hAnsi="Arial" w:cs="Times New Roman"/>
          <w:b/>
          <w:sz w:val="22"/>
          <w:lang w:bidi="ar-SA"/>
        </w:rPr>
        <w:t>INFORME AMBIENTAL ESTRATÉGICO</w:t>
      </w:r>
      <w:r>
        <w:rPr>
          <w:rFonts w:ascii="Arial" w:eastAsia="Lucida Sans Unicode" w:hAnsi="Arial" w:cs="Times New Roman"/>
          <w:sz w:val="22"/>
          <w:lang w:bidi="ar-SA"/>
        </w:rPr>
        <w:t xml:space="preserve"> del Programa de Actuación sobre el Medio Urbano, para la rehabilitación edificatoria y regeneración </w:t>
      </w:r>
      <w:r>
        <w:rPr>
          <w:rFonts w:ascii="Arial" w:eastAsia="Lucida Sans Unicode" w:hAnsi="Arial" w:cs="Times New Roman"/>
          <w:sz w:val="22"/>
          <w:lang w:bidi="ar-SA"/>
        </w:rPr>
        <w:t>urbana.</w:t>
      </w:r>
    </w:p>
    <w:p w:rsidR="00677D41" w:rsidRDefault="00677D41">
      <w:pPr>
        <w:spacing w:after="145"/>
        <w:ind w:right="531"/>
        <w:jc w:val="both"/>
        <w:textAlignment w:val="auto"/>
        <w:rPr>
          <w:rFonts w:ascii="Arial" w:eastAsia="DejaVu Sans" w:hAnsi="Arial" w:cs="DejaVu Sans"/>
          <w:b/>
          <w:kern w:val="0"/>
          <w:sz w:val="22"/>
        </w:rPr>
      </w:pPr>
    </w:p>
    <w:p w:rsidR="00677D41" w:rsidRDefault="00380365">
      <w:pPr>
        <w:jc w:val="center"/>
        <w:textAlignment w:val="auto"/>
      </w:pPr>
      <w:r>
        <w:rPr>
          <w:rFonts w:ascii="Arial" w:eastAsia="DejaVu Sans" w:hAnsi="Arial" w:cs="DejaVu Sans"/>
          <w:bCs/>
          <w:kern w:val="0"/>
          <w:sz w:val="22"/>
        </w:rPr>
        <w:t>Cuart</w:t>
      </w:r>
      <w:r>
        <w:rPr>
          <w:rFonts w:ascii="Arial" w:eastAsia="DejaVu Sans" w:hAnsi="Arial" w:cs="DejaVu Sans"/>
          <w:b/>
          <w:kern w:val="0"/>
          <w:sz w:val="22"/>
        </w:rPr>
        <w:t xml:space="preserve">o.- </w:t>
      </w:r>
      <w:r>
        <w:rPr>
          <w:rFonts w:ascii="Arial" w:eastAsia="DejaVu Sans" w:hAnsi="Arial" w:cs="DejaVu Sans"/>
          <w:kern w:val="0"/>
          <w:sz w:val="22"/>
        </w:rPr>
        <w:t xml:space="preserve"> Resultando favorable el informe técnico emitido de fecha 16/04/2026, cuya transcripción literal es la siguiente:</w:t>
      </w:r>
    </w:p>
    <w:p w:rsidR="00677D41" w:rsidRDefault="00677D41">
      <w:pPr>
        <w:jc w:val="center"/>
        <w:textAlignment w:val="auto"/>
        <w:rPr>
          <w:rFonts w:ascii="Arial" w:eastAsia="Lucida Sans Unicode" w:hAnsi="Arial" w:cs="Times New Roman"/>
          <w:b/>
          <w:sz w:val="22"/>
          <w:lang w:bidi="ar-SA"/>
        </w:rPr>
      </w:pPr>
    </w:p>
    <w:p w:rsidR="00677D41" w:rsidRDefault="00677D41">
      <w:pPr>
        <w:jc w:val="center"/>
        <w:textAlignment w:val="auto"/>
        <w:rPr>
          <w:rFonts w:ascii="Arial" w:eastAsia="Lucida Sans Unicode" w:hAnsi="Arial" w:cs="Times New Roman"/>
          <w:b/>
          <w:sz w:val="22"/>
          <w:lang w:bidi="ar-SA"/>
        </w:rPr>
      </w:pPr>
    </w:p>
    <w:p w:rsidR="00677D41" w:rsidRDefault="00380365">
      <w:pPr>
        <w:jc w:val="center"/>
        <w:textAlignment w:val="auto"/>
        <w:rPr>
          <w:rFonts w:ascii="Arial" w:eastAsia="Lucida Sans Unicode" w:hAnsi="Arial" w:cs="Times New Roman"/>
          <w:b/>
          <w:sz w:val="22"/>
          <w:lang w:bidi="ar-SA"/>
        </w:rPr>
      </w:pPr>
      <w:r>
        <w:rPr>
          <w:rFonts w:ascii="Arial" w:eastAsia="Lucida Sans Unicode" w:hAnsi="Arial" w:cs="Times New Roman"/>
          <w:b/>
          <w:sz w:val="22"/>
          <w:lang w:bidi="ar-SA"/>
        </w:rPr>
        <w:t xml:space="preserve">“… APROBACION INICIAL DE LA DELIMITACION Y ORDENACION DE UN PROGRAMA DE ACTUACION SOBRE EL MEDIO URBANO EN EL AMBITO DE </w:t>
      </w:r>
      <w:r>
        <w:rPr>
          <w:rFonts w:ascii="Arial" w:eastAsia="Lucida Sans Unicode" w:hAnsi="Arial" w:cs="Times New Roman"/>
          <w:b/>
          <w:sz w:val="22"/>
          <w:lang w:bidi="ar-SA"/>
        </w:rPr>
        <w:t>TENERIFE TOUR</w:t>
      </w:r>
    </w:p>
    <w:p w:rsidR="00677D41" w:rsidRDefault="00677D41">
      <w:pPr>
        <w:jc w:val="both"/>
        <w:textAlignment w:val="auto"/>
        <w:rPr>
          <w:rFonts w:ascii="Arial" w:eastAsia="Lucida Sans Unicode" w:hAnsi="Arial" w:cs="Times New Roman"/>
          <w:sz w:val="22"/>
          <w:lang w:bidi="ar-SA"/>
        </w:rPr>
      </w:pPr>
    </w:p>
    <w:p w:rsidR="00677D41" w:rsidRDefault="00677D41">
      <w:pPr>
        <w:jc w:val="both"/>
        <w:textAlignment w:val="auto"/>
        <w:rPr>
          <w:rFonts w:ascii="Arial" w:eastAsia="Lucida Sans Unicode" w:hAnsi="Arial" w:cs="Times New Roman"/>
          <w:sz w:val="22"/>
          <w:lang w:bidi="ar-SA"/>
        </w:rPr>
      </w:pPr>
    </w:p>
    <w:p w:rsidR="00677D41" w:rsidRDefault="00380365">
      <w:pPr>
        <w:spacing w:after="120" w:line="276" w:lineRule="auto"/>
        <w:jc w:val="both"/>
        <w:textAlignment w:val="auto"/>
      </w:pPr>
      <w:r>
        <w:rPr>
          <w:rFonts w:ascii="Arial" w:eastAsia="Lucida Sans Unicode" w:hAnsi="Arial" w:cs="Arial"/>
          <w:sz w:val="22"/>
          <w:szCs w:val="22"/>
          <w:lang w:eastAsia="es-ES" w:bidi="ar-SA"/>
        </w:rPr>
        <w:t xml:space="preserve">Visto el expediente antedicho, Nayra Guzmán Hernández, arquitecta municipal, emite el siguiente informe, </w:t>
      </w:r>
      <w:r>
        <w:rPr>
          <w:rFonts w:ascii="Arial" w:eastAsia="Lucida Sans Unicode" w:hAnsi="Arial" w:cs="Times New Roman"/>
          <w:sz w:val="22"/>
          <w:lang w:bidi="ar-SA"/>
        </w:rPr>
        <w:t>de la revisión de la documentación presentada con fecha 12 de enero de 2023 y registro de entrada 2023-E-RC 273, documentación de subsa</w:t>
      </w:r>
      <w:r>
        <w:rPr>
          <w:rFonts w:ascii="Arial" w:eastAsia="Lucida Sans Unicode" w:hAnsi="Arial" w:cs="Times New Roman"/>
          <w:sz w:val="22"/>
          <w:lang w:bidi="ar-SA"/>
        </w:rPr>
        <w:t>nación presentada con fecha 5 de abril de 2023 y registro de entrada 2023-E-RE-2898 y documentación complementaria presentada con registro 2026-E-RE-1569 de 12 de marzo de 2026 y 2026-E-RE-2323 de fecha 16 de abril de 2026.</w:t>
      </w:r>
    </w:p>
    <w:p w:rsidR="00677D41" w:rsidRDefault="00380365">
      <w:pPr>
        <w:spacing w:after="120" w:line="276" w:lineRule="auto"/>
        <w:jc w:val="both"/>
        <w:textAlignment w:val="auto"/>
      </w:pPr>
      <w:r>
        <w:rPr>
          <w:rFonts w:ascii="Arial" w:eastAsia="Lucida Sans Unicode" w:hAnsi="Arial" w:cs="Times New Roman"/>
          <w:sz w:val="22"/>
          <w:lang w:bidi="ar-SA"/>
        </w:rPr>
        <w:t xml:space="preserve">Visto el Acuerdo de la Comisión </w:t>
      </w:r>
      <w:r>
        <w:rPr>
          <w:rFonts w:ascii="Arial" w:eastAsia="Lucida Sans Unicode" w:hAnsi="Arial" w:cs="Times New Roman"/>
          <w:sz w:val="22"/>
          <w:lang w:bidi="ar-SA"/>
        </w:rPr>
        <w:t xml:space="preserve">Autonómica de Evaluación Ambiental, en sesión celebrada el 21 de noviembre de 2024, con registro en el Ayuntamiento 2024-E-RC-13731 de fecha 4 de diciembre de 2024, en el que se formula </w:t>
      </w:r>
      <w:r>
        <w:rPr>
          <w:rFonts w:ascii="Arial" w:eastAsia="Lucida Sans Unicode" w:hAnsi="Arial" w:cs="Times New Roman"/>
          <w:b/>
          <w:sz w:val="22"/>
          <w:lang w:bidi="ar-SA"/>
        </w:rPr>
        <w:t>INFORME AMBIENTAL ESTRATÉGICO</w:t>
      </w:r>
      <w:r>
        <w:rPr>
          <w:rFonts w:ascii="Arial" w:eastAsia="Lucida Sans Unicode" w:hAnsi="Arial" w:cs="Times New Roman"/>
          <w:sz w:val="22"/>
          <w:lang w:bidi="ar-SA"/>
        </w:rPr>
        <w:t xml:space="preserve"> del Programa de Actuación sobre el Medio</w:t>
      </w:r>
      <w:r>
        <w:rPr>
          <w:rFonts w:ascii="Arial" w:eastAsia="Lucida Sans Unicode" w:hAnsi="Arial" w:cs="Times New Roman"/>
          <w:sz w:val="22"/>
          <w:lang w:bidi="ar-SA"/>
        </w:rPr>
        <w:t xml:space="preserve"> Urbano, para la rehabilitación edificatoria y regeneración urbana, dirigida a transformar el edificio hotelero abandonado, mediante la modificación de los usos del planeamiento vigente y para el desarrollo de una actuación de dotación, consistentes en la </w:t>
      </w:r>
      <w:r>
        <w:rPr>
          <w:rFonts w:ascii="Arial" w:eastAsia="Lucida Sans Unicode" w:hAnsi="Arial" w:cs="Times New Roman"/>
          <w:sz w:val="22"/>
          <w:lang w:bidi="ar-SA"/>
        </w:rPr>
        <w:t>ampliación de La Avenida Marítima y mejora de los accesos al mar, en los suelos donde se encuentran en la actualidad las antiguas piscinas del hotel “Tenerife Tour” en Caletillas.</w:t>
      </w: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677D41">
      <w:pPr>
        <w:spacing w:after="120" w:line="276" w:lineRule="auto"/>
        <w:jc w:val="both"/>
        <w:textAlignment w:val="auto"/>
      </w:pPr>
    </w:p>
    <w:p w:rsidR="00677D41" w:rsidRDefault="00380365">
      <w:pPr>
        <w:spacing w:after="120" w:line="276" w:lineRule="auto"/>
        <w:jc w:val="both"/>
        <w:textAlignment w:val="auto"/>
      </w:pPr>
      <w:r>
        <w:rPr>
          <w:rFonts w:ascii="Arial" w:eastAsia="Lucida Sans Unicode" w:hAnsi="Arial" w:cs="Times New Roman"/>
          <w:noProof/>
          <w:sz w:val="22"/>
          <w:lang w:eastAsia="es-ES" w:bidi="ar-SA"/>
        </w:rPr>
        <w:drawing>
          <wp:inline distT="0" distB="0" distL="0" distR="0">
            <wp:extent cx="5353053" cy="2838453"/>
            <wp:effectExtent l="0" t="0" r="0" b="0"/>
            <wp:docPr id="35" name="Imagen 16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rcRect/>
                    <a:stretch>
                      <a:fillRect/>
                    </a:stretch>
                  </pic:blipFill>
                  <pic:spPr>
                    <a:xfrm>
                      <a:off x="0" y="0"/>
                      <a:ext cx="5353053" cy="2838453"/>
                    </a:xfrm>
                    <a:prstGeom prst="rect">
                      <a:avLst/>
                    </a:prstGeom>
                    <a:noFill/>
                    <a:ln>
                      <a:noFill/>
                      <a:prstDash/>
                    </a:ln>
                  </pic:spPr>
                </pic:pic>
              </a:graphicData>
            </a:graphic>
          </wp:inline>
        </w:drawing>
      </w: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380365">
      <w:pPr>
        <w:numPr>
          <w:ilvl w:val="0"/>
          <w:numId w:val="8"/>
        </w:numPr>
        <w:spacing w:after="120" w:line="276" w:lineRule="auto"/>
        <w:jc w:val="both"/>
        <w:textAlignment w:val="auto"/>
      </w:pPr>
      <w:r>
        <w:rPr>
          <w:rFonts w:ascii="Arial" w:eastAsia="Lucida Sans Unicode" w:hAnsi="Arial" w:cs="Times New Roman"/>
          <w:b/>
          <w:sz w:val="22"/>
          <w:lang w:bidi="ar-SA"/>
        </w:rPr>
        <w:t>PLANEAMIENTO VIGENTE</w:t>
      </w:r>
      <w:r>
        <w:rPr>
          <w:rFonts w:ascii="Arial" w:eastAsia="Lucida Sans Unicode" w:hAnsi="Arial" w:cs="Times New Roman"/>
          <w:sz w:val="22"/>
          <w:lang w:bidi="ar-SA"/>
        </w:rPr>
        <w:t xml:space="preserve">: </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PLAN GENERAL DE ORDENACIÓN DE CANDELARIA, pla</w:t>
      </w:r>
      <w:r>
        <w:rPr>
          <w:rFonts w:ascii="Arial" w:eastAsia="Lucida Sans Unicode" w:hAnsi="Arial" w:cs="Times New Roman"/>
          <w:sz w:val="22"/>
          <w:lang w:bidi="ar-SA"/>
        </w:rPr>
        <w:t>neamiento municipal en vigor, con publicaciones en B.O.C. de fecha 10 de mayo de 2007 y B.O.P. de fecha 17 de mayo de 2007  y Modificaciones Puntuales, aprobadas definitivamente por acuerdo del Ayuntamiento Pleno, en sesiones ordinarias de fecha 26 de marz</w:t>
      </w:r>
      <w:r>
        <w:rPr>
          <w:rFonts w:ascii="Arial" w:eastAsia="Lucida Sans Unicode" w:hAnsi="Arial" w:cs="Times New Roman"/>
          <w:sz w:val="22"/>
          <w:lang w:bidi="ar-SA"/>
        </w:rPr>
        <w:t xml:space="preserve">o de 2009 y 29 de diciembre de 2011 y publicada en el BOP de Santa Cruz de Tenerife de fecha 17 de junio de 2009 y 3 de febrero de 2012, respectivamente, se encuentra clasificada, categorizada y calificada como:  </w:t>
      </w:r>
    </w:p>
    <w:p w:rsidR="00677D41" w:rsidRDefault="00380365">
      <w:pPr>
        <w:spacing w:after="120" w:line="276" w:lineRule="auto"/>
        <w:jc w:val="both"/>
        <w:textAlignment w:val="auto"/>
      </w:pPr>
      <w:r>
        <w:rPr>
          <w:rFonts w:ascii="Arial" w:eastAsia="Lucida Sans Unicode" w:hAnsi="Arial" w:cs="Times New Roman"/>
          <w:b/>
          <w:sz w:val="22"/>
          <w:lang w:bidi="ar-SA"/>
        </w:rPr>
        <w:t>SUELO URBANO CONSOLIDADO</w:t>
      </w:r>
      <w:r>
        <w:rPr>
          <w:rFonts w:ascii="Arial" w:eastAsia="Lucida Sans Unicode" w:hAnsi="Arial" w:cs="Times New Roman"/>
          <w:sz w:val="22"/>
          <w:lang w:bidi="ar-SA"/>
        </w:rPr>
        <w:t xml:space="preserve"> Edificación </w:t>
      </w:r>
      <w:r>
        <w:rPr>
          <w:rFonts w:ascii="Arial" w:eastAsia="Lucida Sans Unicode" w:hAnsi="Arial" w:cs="Times New Roman"/>
          <w:sz w:val="22"/>
          <w:lang w:bidi="ar-SA"/>
        </w:rPr>
        <w:t>Abierta 3 plantas, edificabilidad 1,40 m2/m2, afectada por las servidumbres de protección y tránsito del Dominio Público Marítimo Terrestre. Incluida en un ámbito que se remite a Convenio Urbanístico.</w:t>
      </w:r>
    </w:p>
    <w:p w:rsidR="00677D41" w:rsidRDefault="00380365">
      <w:pPr>
        <w:spacing w:after="120" w:line="276" w:lineRule="auto"/>
        <w:jc w:val="center"/>
        <w:textAlignment w:val="auto"/>
      </w:pPr>
      <w:r>
        <w:rPr>
          <w:rFonts w:ascii="Arial" w:eastAsia="Lucida Sans Unicode" w:hAnsi="Arial" w:cs="Times New Roman"/>
          <w:noProof/>
          <w:sz w:val="22"/>
          <w:lang w:eastAsia="es-ES" w:bidi="ar-SA"/>
        </w:rPr>
        <w:drawing>
          <wp:inline distT="0" distB="0" distL="0" distR="0">
            <wp:extent cx="5143499" cy="5324478"/>
            <wp:effectExtent l="0" t="0" r="1" b="9522"/>
            <wp:docPr id="36" name="Imagen 16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rcRect/>
                    <a:stretch>
                      <a:fillRect/>
                    </a:stretch>
                  </pic:blipFill>
                  <pic:spPr>
                    <a:xfrm>
                      <a:off x="0" y="0"/>
                      <a:ext cx="5143499" cy="5324478"/>
                    </a:xfrm>
                    <a:prstGeom prst="rect">
                      <a:avLst/>
                    </a:prstGeom>
                    <a:noFill/>
                    <a:ln>
                      <a:noFill/>
                      <a:prstDash/>
                    </a:ln>
                  </pic:spPr>
                </pic:pic>
              </a:graphicData>
            </a:graphic>
          </wp:inline>
        </w:drawing>
      </w:r>
    </w:p>
    <w:p w:rsidR="00677D41" w:rsidRDefault="00677D41">
      <w:pPr>
        <w:spacing w:after="120" w:line="276" w:lineRule="auto"/>
        <w:jc w:val="center"/>
        <w:textAlignment w:val="auto"/>
        <w:rPr>
          <w:rFonts w:ascii="Arial" w:eastAsia="Lucida Sans Unicode" w:hAnsi="Arial" w:cs="Times New Roman"/>
          <w:color w:val="FF0000"/>
          <w:sz w:val="22"/>
          <w:lang w:bidi="ar-SA"/>
        </w:rPr>
      </w:pPr>
    </w:p>
    <w:p w:rsidR="00677D41" w:rsidRDefault="00677D41">
      <w:pPr>
        <w:spacing w:after="120" w:line="276" w:lineRule="auto"/>
        <w:jc w:val="center"/>
        <w:textAlignment w:val="auto"/>
        <w:rPr>
          <w:rFonts w:ascii="Arial" w:eastAsia="Lucida Sans Unicode" w:hAnsi="Arial" w:cs="Times New Roman"/>
          <w:color w:val="FF0000"/>
          <w:sz w:val="22"/>
          <w:lang w:bidi="ar-SA"/>
        </w:rPr>
      </w:pPr>
    </w:p>
    <w:p w:rsidR="00677D41" w:rsidRDefault="00677D41">
      <w:pPr>
        <w:spacing w:after="120" w:line="276" w:lineRule="auto"/>
        <w:jc w:val="center"/>
        <w:textAlignment w:val="auto"/>
        <w:rPr>
          <w:rFonts w:ascii="Arial" w:eastAsia="Lucida Sans Unicode" w:hAnsi="Arial" w:cs="Times New Roman"/>
          <w:color w:val="FF0000"/>
          <w:sz w:val="22"/>
          <w:lang w:bidi="ar-SA"/>
        </w:rPr>
      </w:pPr>
    </w:p>
    <w:p w:rsidR="00677D41" w:rsidRDefault="00677D41">
      <w:pPr>
        <w:spacing w:after="120" w:line="276" w:lineRule="auto"/>
        <w:jc w:val="center"/>
        <w:textAlignment w:val="auto"/>
        <w:rPr>
          <w:rFonts w:ascii="Arial" w:eastAsia="Lucida Sans Unicode" w:hAnsi="Arial" w:cs="Times New Roman"/>
          <w:color w:val="FF0000"/>
          <w:sz w:val="22"/>
          <w:lang w:bidi="ar-SA"/>
        </w:rPr>
      </w:pPr>
    </w:p>
    <w:p w:rsidR="00677D41" w:rsidRDefault="00677D41">
      <w:pPr>
        <w:spacing w:after="120" w:line="276" w:lineRule="auto"/>
        <w:jc w:val="center"/>
        <w:textAlignment w:val="auto"/>
        <w:rPr>
          <w:rFonts w:ascii="Arial" w:eastAsia="Lucida Sans Unicode" w:hAnsi="Arial" w:cs="Times New Roman"/>
          <w:color w:val="FF0000"/>
          <w:sz w:val="22"/>
          <w:lang w:bidi="ar-SA"/>
        </w:rPr>
      </w:pPr>
    </w:p>
    <w:p w:rsidR="00677D41" w:rsidRDefault="00677D41">
      <w:pPr>
        <w:spacing w:after="120" w:line="276" w:lineRule="auto"/>
        <w:jc w:val="center"/>
        <w:textAlignment w:val="auto"/>
        <w:rPr>
          <w:rFonts w:ascii="Arial" w:eastAsia="Lucida Sans Unicode" w:hAnsi="Arial" w:cs="Times New Roman"/>
          <w:color w:val="FF0000"/>
          <w:sz w:val="22"/>
          <w:lang w:bidi="ar-SA"/>
        </w:rPr>
      </w:pPr>
    </w:p>
    <w:p w:rsidR="00677D41" w:rsidRDefault="00677D41">
      <w:pPr>
        <w:spacing w:after="120" w:line="276" w:lineRule="auto"/>
        <w:jc w:val="center"/>
        <w:textAlignment w:val="auto"/>
        <w:rPr>
          <w:rFonts w:ascii="Arial" w:eastAsia="Lucida Sans Unicode" w:hAnsi="Arial" w:cs="Times New Roman"/>
          <w:color w:val="FF0000"/>
          <w:sz w:val="22"/>
          <w:lang w:bidi="ar-SA"/>
        </w:rPr>
      </w:pPr>
    </w:p>
    <w:p w:rsidR="00677D41" w:rsidRDefault="00677D41">
      <w:pPr>
        <w:spacing w:after="120" w:line="276" w:lineRule="auto"/>
        <w:jc w:val="center"/>
        <w:textAlignment w:val="auto"/>
        <w:rPr>
          <w:rFonts w:ascii="Arial" w:eastAsia="Lucida Sans Unicode" w:hAnsi="Arial" w:cs="Times New Roman"/>
          <w:color w:val="FF0000"/>
          <w:sz w:val="22"/>
          <w:lang w:bidi="ar-SA"/>
        </w:rPr>
      </w:pPr>
    </w:p>
    <w:p w:rsidR="00677D41" w:rsidRDefault="00677D41">
      <w:pPr>
        <w:spacing w:after="120" w:line="276" w:lineRule="auto"/>
        <w:jc w:val="center"/>
        <w:textAlignment w:val="auto"/>
        <w:rPr>
          <w:rFonts w:ascii="Arial" w:eastAsia="Lucida Sans Unicode" w:hAnsi="Arial" w:cs="Times New Roman"/>
          <w:color w:val="FF0000"/>
          <w:sz w:val="22"/>
          <w:lang w:bidi="ar-SA"/>
        </w:rPr>
      </w:pPr>
    </w:p>
    <w:p w:rsidR="00677D41" w:rsidRDefault="00677D41">
      <w:pPr>
        <w:spacing w:after="120" w:line="276" w:lineRule="auto"/>
        <w:jc w:val="center"/>
        <w:textAlignment w:val="auto"/>
        <w:rPr>
          <w:rFonts w:ascii="Arial" w:eastAsia="Lucida Sans Unicode" w:hAnsi="Arial" w:cs="Times New Roman"/>
          <w:color w:val="FF0000"/>
          <w:sz w:val="22"/>
          <w:lang w:bidi="ar-SA"/>
        </w:rPr>
      </w:pPr>
    </w:p>
    <w:p w:rsidR="00677D41" w:rsidRDefault="00677D41">
      <w:pPr>
        <w:spacing w:after="120" w:line="276" w:lineRule="auto"/>
        <w:jc w:val="center"/>
        <w:textAlignment w:val="auto"/>
        <w:rPr>
          <w:rFonts w:ascii="Arial" w:eastAsia="Lucida Sans Unicode" w:hAnsi="Arial" w:cs="Times New Roman"/>
          <w:color w:val="FF0000"/>
          <w:sz w:val="22"/>
          <w:lang w:bidi="ar-SA"/>
        </w:rPr>
      </w:pPr>
    </w:p>
    <w:p w:rsidR="00677D41" w:rsidRDefault="00677D41">
      <w:pPr>
        <w:spacing w:after="120" w:line="276" w:lineRule="auto"/>
        <w:jc w:val="center"/>
        <w:textAlignment w:val="auto"/>
        <w:rPr>
          <w:rFonts w:ascii="Arial" w:eastAsia="Lucida Sans Unicode" w:hAnsi="Arial" w:cs="Times New Roman"/>
          <w:color w:val="FF0000"/>
          <w:sz w:val="22"/>
          <w:lang w:bidi="ar-SA"/>
        </w:rPr>
      </w:pPr>
    </w:p>
    <w:p w:rsidR="00677D41" w:rsidRDefault="00677D41">
      <w:pPr>
        <w:spacing w:after="120" w:line="276" w:lineRule="auto"/>
        <w:jc w:val="center"/>
        <w:textAlignment w:val="auto"/>
        <w:rPr>
          <w:rFonts w:ascii="Arial" w:eastAsia="Lucida Sans Unicode" w:hAnsi="Arial" w:cs="Times New Roman"/>
          <w:color w:val="FF0000"/>
          <w:sz w:val="22"/>
          <w:lang w:bidi="ar-SA"/>
        </w:rPr>
      </w:pPr>
    </w:p>
    <w:p w:rsidR="00677D41" w:rsidRDefault="00380365">
      <w:pPr>
        <w:spacing w:after="120" w:line="276" w:lineRule="auto"/>
        <w:jc w:val="center"/>
        <w:textAlignment w:val="auto"/>
      </w:pPr>
      <w:r>
        <w:rPr>
          <w:rFonts w:ascii="Arial" w:eastAsia="Lucida Sans Unicode" w:hAnsi="Arial" w:cs="Times New Roman"/>
          <w:noProof/>
          <w:color w:val="FF0000"/>
          <w:sz w:val="22"/>
          <w:lang w:eastAsia="es-ES" w:bidi="ar-SA"/>
        </w:rPr>
        <mc:AlternateContent>
          <mc:Choice Requires="wps">
            <w:drawing>
              <wp:anchor distT="0" distB="0" distL="114300" distR="114300" simplePos="0" relativeHeight="251722240" behindDoc="0" locked="0" layoutInCell="1" allowOverlap="1">
                <wp:simplePos x="0" y="0"/>
                <wp:positionH relativeFrom="column">
                  <wp:posOffset>914400</wp:posOffset>
                </wp:positionH>
                <wp:positionV relativeFrom="paragraph">
                  <wp:posOffset>901068</wp:posOffset>
                </wp:positionV>
                <wp:extent cx="1089663" cy="1135383"/>
                <wp:effectExtent l="0" t="0" r="15237" b="26667"/>
                <wp:wrapNone/>
                <wp:docPr id="37" name="Elipse 177"/>
                <wp:cNvGraphicFramePr/>
                <a:graphic xmlns:a="http://schemas.openxmlformats.org/drawingml/2006/main">
                  <a:graphicData uri="http://schemas.microsoft.com/office/word/2010/wordprocessingShape">
                    <wps:wsp>
                      <wps:cNvSpPr/>
                      <wps:spPr>
                        <a:xfrm>
                          <a:off x="0" y="0"/>
                          <a:ext cx="1089663" cy="1135383"/>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noFill/>
                        <a:ln w="19046" cap="flat">
                          <a:solidFill>
                            <a:srgbClr val="2E74B5"/>
                          </a:solidFill>
                          <a:prstDash val="solid"/>
                          <a:round/>
                        </a:ln>
                      </wps:spPr>
                      <wps:bodyPr lIns="0" tIns="0" rIns="0" bIns="0"/>
                    </wps:wsp>
                  </a:graphicData>
                </a:graphic>
              </wp:anchor>
            </w:drawing>
          </mc:Choice>
          <mc:Fallback>
            <w:pict>
              <v:shape w14:anchorId="1438A007" id="Elipse 177" o:spid="_x0000_s1026" style="position:absolute;margin-left:1in;margin-top:70.95pt;width:85.8pt;height:89.4pt;z-index:251722240;visibility:visible;mso-wrap-style:square;mso-wrap-distance-left:9pt;mso-wrap-distance-top:0;mso-wrap-distance-right:9pt;mso-wrap-distance-bottom:0;mso-position-horizontal:absolute;mso-position-horizontal-relative:text;mso-position-vertical:absolute;mso-position-vertical-relative:text;v-text-anchor:top" coordsize="1089663,1135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" path="m,567692at,,1089664,1135384,,567692,,567692xe" filled="f" strokecolor="#2e74b5" strokeweight=".52906mm">
                <v:path arrowok="t" o:connecttype="custom" o:connectlocs="544832,0;1089663,567692;544832,1135383;0,567692;159577,166273;159577,969110;930086,969110;930086,166273" o:connectangles="270,0,90,180,270,90,90,270" textboxrect="159577,166273,930086,969110"/>
              </v:shape>
            </w:pict>
          </mc:Fallback>
        </mc:AlternateContent>
      </w:r>
      <w:r>
        <w:rPr>
          <w:rFonts w:ascii="Arial" w:eastAsia="Lucida Sans Unicode" w:hAnsi="Arial" w:cs="Times New Roman"/>
          <w:noProof/>
          <w:color w:val="FF0000"/>
          <w:sz w:val="22"/>
          <w:lang w:eastAsia="es-ES" w:bidi="ar-SA"/>
        </w:rPr>
        <w:drawing>
          <wp:inline distT="0" distB="0" distL="0" distR="0">
            <wp:extent cx="4939661" cy="2478408"/>
            <wp:effectExtent l="0" t="0" r="0" b="0"/>
            <wp:docPr id="38" name="Imagen 17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rcRect/>
                    <a:stretch>
                      <a:fillRect/>
                    </a:stretch>
                  </pic:blipFill>
                  <pic:spPr>
                    <a:xfrm>
                      <a:off x="0" y="0"/>
                      <a:ext cx="4939661" cy="2478408"/>
                    </a:xfrm>
                    <a:prstGeom prst="rect">
                      <a:avLst/>
                    </a:prstGeom>
                    <a:noFill/>
                    <a:ln>
                      <a:noFill/>
                      <a:prstDash/>
                    </a:ln>
                  </pic:spPr>
                </pic:pic>
              </a:graphicData>
            </a:graphic>
          </wp:inline>
        </w:drawing>
      </w:r>
    </w:p>
    <w:p w:rsidR="00677D41" w:rsidRDefault="00677D41">
      <w:pPr>
        <w:spacing w:after="120" w:line="276" w:lineRule="auto"/>
        <w:jc w:val="center"/>
        <w:textAlignment w:val="auto"/>
        <w:rPr>
          <w:rFonts w:ascii="Arial" w:eastAsia="Lucida Sans Unicode" w:hAnsi="Arial" w:cs="Times New Roman"/>
          <w:color w:val="FF0000"/>
          <w:sz w:val="22"/>
          <w:lang w:bidi="ar-SA"/>
        </w:rPr>
      </w:pPr>
    </w:p>
    <w:p w:rsidR="00677D41" w:rsidRDefault="00677D41">
      <w:pPr>
        <w:spacing w:after="120" w:line="276" w:lineRule="auto"/>
        <w:textAlignment w:val="auto"/>
        <w:rPr>
          <w:rFonts w:ascii="Arial" w:eastAsia="Lucida Sans Unicode" w:hAnsi="Arial" w:cs="Times New Roman"/>
          <w:color w:val="FF0000"/>
          <w:sz w:val="22"/>
          <w:lang w:bidi="ar-SA"/>
        </w:rPr>
      </w:pPr>
    </w:p>
    <w:p w:rsidR="00677D41" w:rsidRDefault="00380365">
      <w:pPr>
        <w:spacing w:after="120" w:line="276" w:lineRule="auto"/>
        <w:jc w:val="center"/>
        <w:textAlignment w:val="auto"/>
      </w:pPr>
      <w:r>
        <w:rPr>
          <w:rFonts w:ascii="Arial" w:eastAsia="Lucida Sans Unicode" w:hAnsi="Arial" w:cs="Times New Roman"/>
          <w:noProof/>
          <w:sz w:val="22"/>
          <w:lang w:eastAsia="es-ES" w:bidi="ar-SA"/>
        </w:rPr>
        <w:drawing>
          <wp:inline distT="0" distB="0" distL="0" distR="0">
            <wp:extent cx="3714749" cy="4533896"/>
            <wp:effectExtent l="0" t="0" r="1" b="4"/>
            <wp:docPr id="39" name="Imagen 16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rcRect t="8437" b="4321"/>
                    <a:stretch>
                      <a:fillRect/>
                    </a:stretch>
                  </pic:blipFill>
                  <pic:spPr>
                    <a:xfrm>
                      <a:off x="0" y="0"/>
                      <a:ext cx="3714749" cy="4533896"/>
                    </a:xfrm>
                    <a:prstGeom prst="rect">
                      <a:avLst/>
                    </a:prstGeom>
                    <a:noFill/>
                    <a:ln>
                      <a:noFill/>
                      <a:prstDash/>
                    </a:ln>
                  </pic:spPr>
                </pic:pic>
              </a:graphicData>
            </a:graphic>
          </wp:inline>
        </w:drawing>
      </w:r>
    </w:p>
    <w:p w:rsidR="00677D41" w:rsidRDefault="00677D41">
      <w:pPr>
        <w:spacing w:after="120" w:line="276" w:lineRule="auto"/>
        <w:jc w:val="both"/>
        <w:textAlignment w:val="auto"/>
        <w:rPr>
          <w:rFonts w:ascii="Arial" w:eastAsia="Lucida Sans Unicode" w:hAnsi="Arial" w:cs="Times New Roman"/>
          <w:color w:val="FF0000"/>
          <w:sz w:val="22"/>
          <w:lang w:bidi="ar-SA"/>
        </w:rPr>
      </w:pPr>
    </w:p>
    <w:p w:rsidR="00677D41" w:rsidRDefault="00677D41">
      <w:pPr>
        <w:spacing w:after="120" w:line="276" w:lineRule="auto"/>
        <w:jc w:val="both"/>
        <w:textAlignment w:val="auto"/>
        <w:rPr>
          <w:rFonts w:ascii="Arial" w:eastAsia="Lucida Sans Unicode" w:hAnsi="Arial" w:cs="Times New Roman"/>
          <w:color w:val="FF0000"/>
          <w:sz w:val="22"/>
          <w:lang w:bidi="ar-SA"/>
        </w:rPr>
      </w:pPr>
    </w:p>
    <w:p w:rsidR="00677D41" w:rsidRDefault="00677D41">
      <w:pPr>
        <w:spacing w:after="120" w:line="276" w:lineRule="auto"/>
        <w:jc w:val="both"/>
        <w:textAlignment w:val="auto"/>
        <w:rPr>
          <w:rFonts w:ascii="Arial" w:eastAsia="Lucida Sans Unicode" w:hAnsi="Arial" w:cs="Times New Roman"/>
          <w:color w:val="FF0000"/>
          <w:sz w:val="22"/>
          <w:lang w:bidi="ar-SA"/>
        </w:rPr>
      </w:pPr>
    </w:p>
    <w:p w:rsidR="00677D41" w:rsidRDefault="00380365">
      <w:pPr>
        <w:numPr>
          <w:ilvl w:val="0"/>
          <w:numId w:val="8"/>
        </w:numPr>
        <w:spacing w:after="120" w:line="276" w:lineRule="auto"/>
        <w:jc w:val="both"/>
        <w:textAlignment w:val="auto"/>
        <w:rPr>
          <w:rFonts w:ascii="Arial" w:eastAsia="Lucida Sans Unicode" w:hAnsi="Arial" w:cs="Times New Roman"/>
          <w:b/>
          <w:sz w:val="22"/>
          <w:lang w:bidi="ar-SA"/>
        </w:rPr>
      </w:pPr>
      <w:r>
        <w:rPr>
          <w:rFonts w:ascii="Arial" w:eastAsia="Lucida Sans Unicode" w:hAnsi="Arial" w:cs="Times New Roman"/>
          <w:b/>
          <w:sz w:val="22"/>
          <w:lang w:bidi="ar-SA"/>
        </w:rPr>
        <w:t>ALCANCE DE LA PROPUESTA</w:t>
      </w:r>
    </w:p>
    <w:p w:rsidR="00677D41" w:rsidRDefault="00380365">
      <w:pPr>
        <w:spacing w:after="120" w:line="276" w:lineRule="auto"/>
        <w:jc w:val="both"/>
        <w:textAlignment w:val="auto"/>
      </w:pPr>
      <w:r>
        <w:rPr>
          <w:rFonts w:ascii="Arial" w:eastAsia="Lucida Sans Unicode" w:hAnsi="Arial" w:cs="Times New Roman"/>
          <w:sz w:val="22"/>
          <w:lang w:bidi="ar-SA"/>
        </w:rPr>
        <w:t xml:space="preserve">El </w:t>
      </w:r>
      <w:r>
        <w:rPr>
          <w:rFonts w:ascii="Arial" w:eastAsia="Lucida Sans Unicode" w:hAnsi="Arial" w:cs="Times New Roman"/>
          <w:sz w:val="22"/>
          <w:lang w:bidi="ar-SA"/>
        </w:rPr>
        <w:t>presente documento, propone una actuación de dotación con una superficie de 8355,99 m2, sin contar el DPMT que cuenta con 1500 m2 aproximadamente</w:t>
      </w:r>
      <w:r>
        <w:rPr>
          <w:rFonts w:ascii="Arial" w:eastAsia="Lucida Sans Unicode" w:hAnsi="Arial" w:cs="Times New Roman"/>
          <w:color w:val="FF0000"/>
          <w:sz w:val="22"/>
          <w:lang w:bidi="ar-SA"/>
        </w:rPr>
        <w:t xml:space="preserve">, </w:t>
      </w:r>
      <w:r>
        <w:rPr>
          <w:rFonts w:ascii="Arial" w:eastAsia="Lucida Sans Unicode" w:hAnsi="Arial" w:cs="Times New Roman"/>
          <w:sz w:val="22"/>
          <w:lang w:bidi="ar-SA"/>
        </w:rPr>
        <w:t xml:space="preserve">para el desarrollo de la continuación del Paseo Marítimo, Plaza y solárium, localizados en el lugar donde se </w:t>
      </w:r>
      <w:r>
        <w:rPr>
          <w:rFonts w:ascii="Arial" w:eastAsia="Lucida Sans Unicode" w:hAnsi="Arial" w:cs="Times New Roman"/>
          <w:sz w:val="22"/>
          <w:lang w:bidi="ar-SA"/>
        </w:rPr>
        <w:t>encuentran en la actualidad las antiguas piscinas del Hotel, incorporando nuevos usos comerciales.</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El instrumento urbanístico que se propone, para el desarrollo de la actuación de dotación, es un Programa de Actuación sobre el Medio Urbano (PAMU).</w:t>
      </w:r>
    </w:p>
    <w:p w:rsidR="00677D41" w:rsidRDefault="00380365">
      <w:pPr>
        <w:spacing w:after="120" w:line="276" w:lineRule="auto"/>
        <w:textAlignment w:val="auto"/>
      </w:pPr>
      <w:r>
        <w:rPr>
          <w:rFonts w:ascii="Arial" w:eastAsia="Lucida Sans Unicode" w:hAnsi="Arial" w:cs="Times New Roman"/>
          <w:noProof/>
          <w:sz w:val="22"/>
          <w:lang w:eastAsia="es-ES" w:bidi="ar-SA"/>
        </w:rPr>
        <w:drawing>
          <wp:inline distT="0" distB="0" distL="0" distR="0">
            <wp:extent cx="5105396" cy="2867028"/>
            <wp:effectExtent l="0" t="0" r="4" b="9522"/>
            <wp:docPr id="40" name="Imagen 162" descr="Perspectiva desde el inicio del paseo marítimo."/>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rcRect/>
                    <a:stretch>
                      <a:fillRect/>
                    </a:stretch>
                  </pic:blipFill>
                  <pic:spPr>
                    <a:xfrm>
                      <a:off x="0" y="0"/>
                      <a:ext cx="5105396" cy="2867028"/>
                    </a:xfrm>
                    <a:prstGeom prst="rect">
                      <a:avLst/>
                    </a:prstGeom>
                    <a:noFill/>
                    <a:ln>
                      <a:noFill/>
                      <a:prstDash/>
                    </a:ln>
                  </pic:spPr>
                </pic:pic>
              </a:graphicData>
            </a:graphic>
          </wp:inline>
        </w:drawing>
      </w:r>
    </w:p>
    <w:p w:rsidR="00677D41" w:rsidRDefault="00380365">
      <w:pPr>
        <w:spacing w:after="120" w:line="276" w:lineRule="auto"/>
        <w:jc w:val="both"/>
        <w:textAlignment w:val="auto"/>
      </w:pPr>
      <w:r>
        <w:rPr>
          <w:rFonts w:ascii="Arial" w:eastAsia="Lucida Sans Unicode" w:hAnsi="Arial" w:cs="Times New Roman"/>
          <w:noProof/>
          <w:sz w:val="22"/>
          <w:lang w:eastAsia="es-ES" w:bidi="ar-SA"/>
        </w:rPr>
        <mc:AlternateContent>
          <mc:Choice Requires="wps">
            <w:drawing>
              <wp:anchor distT="0" distB="0" distL="114300" distR="114300" simplePos="0" relativeHeight="251723264" behindDoc="0" locked="0" layoutInCell="1" allowOverlap="1">
                <wp:simplePos x="0" y="0"/>
                <wp:positionH relativeFrom="column">
                  <wp:posOffset>1315080</wp:posOffset>
                </wp:positionH>
                <wp:positionV relativeFrom="paragraph">
                  <wp:posOffset>133987</wp:posOffset>
                </wp:positionV>
                <wp:extent cx="2687321" cy="2750186"/>
                <wp:effectExtent l="0" t="0" r="17779" b="12064"/>
                <wp:wrapNone/>
                <wp:docPr id="41" name="Forma libre: forma 175"/>
                <wp:cNvGraphicFramePr/>
                <a:graphic xmlns:a="http://schemas.openxmlformats.org/drawingml/2006/main">
                  <a:graphicData uri="http://schemas.microsoft.com/office/word/2010/wordprocessingShape">
                    <wps:wsp>
                      <wps:cNvSpPr/>
                      <wps:spPr>
                        <a:xfrm>
                          <a:off x="0" y="0"/>
                          <a:ext cx="2687321" cy="2750186"/>
                        </a:xfrm>
                        <a:custGeom>
                          <a:avLst/>
                          <a:gdLst>
                            <a:gd name="f0" fmla="val 10800000"/>
                            <a:gd name="f1" fmla="val 5400000"/>
                            <a:gd name="f2" fmla="val 180"/>
                            <a:gd name="f3" fmla="val w"/>
                            <a:gd name="f4" fmla="val h"/>
                            <a:gd name="f5" fmla="val 0"/>
                            <a:gd name="f6" fmla="val 4233"/>
                            <a:gd name="f7" fmla="val 4332"/>
                            <a:gd name="f8" fmla="val 2744"/>
                            <a:gd name="f9" fmla="val 4308"/>
                            <a:gd name="f10" fmla="val 2732"/>
                            <a:gd name="f11" fmla="val 4296"/>
                            <a:gd name="f12" fmla="val 2716"/>
                            <a:gd name="f13" fmla="val 4287"/>
                            <a:gd name="f14" fmla="val 2708"/>
                            <a:gd name="f15" fmla="val 4272"/>
                            <a:gd name="f16" fmla="val 2700"/>
                            <a:gd name="f17" fmla="val 4258"/>
                            <a:gd name="f18" fmla="val 2705"/>
                            <a:gd name="f19" fmla="val 4238"/>
                            <a:gd name="f20" fmla="val 2696"/>
                            <a:gd name="f21" fmla="val 4224"/>
                            <a:gd name="f22" fmla="val 2677"/>
                            <a:gd name="f23" fmla="val 4196"/>
                            <a:gd name="f24" fmla="val 2643"/>
                            <a:gd name="f25" fmla="val 4180"/>
                            <a:gd name="f26" fmla="val 2624"/>
                            <a:gd name="f27" fmla="val 4152"/>
                            <a:gd name="f28" fmla="val 2608"/>
                            <a:gd name="f29" fmla="val 4128"/>
                            <a:gd name="f30" fmla="val 2592"/>
                            <a:gd name="f31" fmla="val 4104"/>
                            <a:gd name="f32" fmla="val 2576"/>
                            <a:gd name="f33" fmla="val 4080"/>
                            <a:gd name="f34" fmla="val 2568"/>
                            <a:gd name="f35" fmla="val 4068"/>
                            <a:gd name="f36" fmla="val 2564"/>
                            <a:gd name="f37" fmla="val 4052"/>
                            <a:gd name="f38" fmla="val 2552"/>
                            <a:gd name="f39" fmla="val 4044"/>
                            <a:gd name="f40" fmla="val 2528"/>
                            <a:gd name="f41" fmla="val 4028"/>
                            <a:gd name="f42" fmla="val 2507"/>
                            <a:gd name="f43" fmla="val 4005"/>
                            <a:gd name="f44" fmla="val 2480"/>
                            <a:gd name="f45" fmla="val 3996"/>
                            <a:gd name="f46" fmla="val 2468"/>
                            <a:gd name="f47" fmla="val 3992"/>
                            <a:gd name="f48" fmla="val 2455"/>
                            <a:gd name="f49" fmla="val 3990"/>
                            <a:gd name="f50" fmla="val 2444"/>
                            <a:gd name="f51" fmla="val 3984"/>
                            <a:gd name="f52" fmla="val 2401"/>
                            <a:gd name="f53" fmla="val 3963"/>
                            <a:gd name="f54" fmla="val 2364"/>
                            <a:gd name="f55" fmla="val 3927"/>
                            <a:gd name="f56" fmla="val 2324"/>
                            <a:gd name="f57" fmla="val 3900"/>
                            <a:gd name="f58" fmla="val 2253"/>
                            <a:gd name="f59" fmla="val 3793"/>
                            <a:gd name="f60" fmla="val 2358"/>
                            <a:gd name="f61" fmla="val 3683"/>
                            <a:gd name="f62" fmla="val 2216"/>
                            <a:gd name="f63" fmla="val 3636"/>
                            <a:gd name="f64" fmla="val 2195"/>
                            <a:gd name="f65" fmla="val 3573"/>
                            <a:gd name="f66" fmla="val 2128"/>
                            <a:gd name="f67" fmla="val 3563"/>
                            <a:gd name="f68" fmla="val 2096"/>
                            <a:gd name="f69" fmla="val 3504"/>
                            <a:gd name="f70" fmla="val 2052"/>
                            <a:gd name="f71" fmla="val 3423"/>
                            <a:gd name="f72" fmla="val 2029"/>
                            <a:gd name="f73" fmla="val 3385"/>
                            <a:gd name="f74" fmla="val 1976"/>
                            <a:gd name="f75" fmla="val 3312"/>
                            <a:gd name="f76" fmla="val 1951"/>
                            <a:gd name="f77" fmla="val 3277"/>
                            <a:gd name="f78" fmla="val 1935"/>
                            <a:gd name="f79" fmla="val 3235"/>
                            <a:gd name="f80" fmla="val 1904"/>
                            <a:gd name="f81" fmla="val 3204"/>
                            <a:gd name="f82" fmla="val 1875"/>
                            <a:gd name="f83" fmla="val 3175"/>
                            <a:gd name="f84" fmla="val 1755"/>
                            <a:gd name="f85" fmla="val 3052"/>
                            <a:gd name="f86" fmla="val 1736"/>
                            <a:gd name="f87" fmla="val 3024"/>
                            <a:gd name="f88" fmla="val 1703"/>
                            <a:gd name="f89" fmla="val 2974"/>
                            <a:gd name="f90" fmla="val 1722"/>
                            <a:gd name="f91" fmla="val 2998"/>
                            <a:gd name="f92" fmla="val 1676"/>
                            <a:gd name="f93" fmla="val 2952"/>
                            <a:gd name="f94" fmla="val 1659"/>
                            <a:gd name="f95" fmla="val 2900"/>
                            <a:gd name="f96" fmla="val 1628"/>
                            <a:gd name="f97" fmla="val 2856"/>
                            <a:gd name="f98" fmla="val 1604"/>
                            <a:gd name="f99" fmla="val 2808"/>
                            <a:gd name="f100" fmla="val 1598"/>
                            <a:gd name="f101" fmla="val 2797"/>
                            <a:gd name="f102" fmla="val 2783"/>
                            <a:gd name="f103" fmla="val 1592"/>
                            <a:gd name="f104" fmla="val 2772"/>
                            <a:gd name="f105" fmla="val 1578"/>
                            <a:gd name="f106" fmla="val 2747"/>
                            <a:gd name="f107" fmla="val 1544"/>
                            <a:gd name="f108" fmla="val 1533"/>
                            <a:gd name="f109" fmla="val 2634"/>
                            <a:gd name="f110" fmla="val 1527"/>
                            <a:gd name="f111" fmla="val 2611"/>
                            <a:gd name="f112" fmla="val 1496"/>
                            <a:gd name="f113" fmla="val 2556"/>
                            <a:gd name="f114" fmla="val 1487"/>
                            <a:gd name="f115" fmla="val 2540"/>
                            <a:gd name="f116" fmla="val 1485"/>
                            <a:gd name="f117" fmla="val 2521"/>
                            <a:gd name="f118" fmla="val 1472"/>
                            <a:gd name="f119" fmla="val 2508"/>
                            <a:gd name="f120" fmla="val 1463"/>
                            <a:gd name="f121" fmla="val 2499"/>
                            <a:gd name="f122" fmla="val 1448"/>
                            <a:gd name="f123" fmla="val 2500"/>
                            <a:gd name="f124" fmla="val 1436"/>
                            <a:gd name="f125" fmla="val 2496"/>
                            <a:gd name="f126" fmla="val 1413"/>
                            <a:gd name="f127" fmla="val 2427"/>
                            <a:gd name="f128" fmla="val 1440"/>
                            <a:gd name="f129" fmla="val 2491"/>
                            <a:gd name="f130" fmla="val 1388"/>
                            <a:gd name="f131" fmla="val 2424"/>
                            <a:gd name="f132" fmla="val 1346"/>
                            <a:gd name="f133" fmla="val 2369"/>
                            <a:gd name="f134" fmla="val 1317"/>
                            <a:gd name="f135" fmla="val 2317"/>
                            <a:gd name="f136" fmla="val 1268"/>
                            <a:gd name="f137" fmla="val 2268"/>
                            <a:gd name="f138" fmla="val 1246"/>
                            <a:gd name="f139" fmla="val 2201"/>
                            <a:gd name="f140" fmla="val 1206"/>
                            <a:gd name="f141" fmla="val 2150"/>
                            <a:gd name="f142" fmla="val 1148"/>
                            <a:gd name="f143" fmla="val 2112"/>
                            <a:gd name="f144" fmla="val 1078"/>
                            <a:gd name="f145" fmla="val 2007"/>
                            <a:gd name="f146" fmla="val 999"/>
                            <a:gd name="f147" fmla="val 1941"/>
                            <a:gd name="f148" fmla="val 896"/>
                            <a:gd name="f149" fmla="val 1872"/>
                            <a:gd name="f150" fmla="val 854"/>
                            <a:gd name="f151" fmla="val 1844"/>
                            <a:gd name="f152" fmla="val 764"/>
                            <a:gd name="f153" fmla="val 1800"/>
                            <a:gd name="f154" fmla="val 734"/>
                            <a:gd name="f155" fmla="val 1710"/>
                            <a:gd name="f156" fmla="val 778"/>
                            <a:gd name="f157" fmla="val 1818"/>
                            <a:gd name="f158" fmla="val 716"/>
                            <a:gd name="f159" fmla="val 1740"/>
                            <a:gd name="f160" fmla="val 708"/>
                            <a:gd name="f161" fmla="val 1730"/>
                            <a:gd name="f162" fmla="val 711"/>
                            <a:gd name="f163" fmla="val 1715"/>
                            <a:gd name="f164" fmla="val 704"/>
                            <a:gd name="f165" fmla="val 1704"/>
                            <a:gd name="f166" fmla="val 695"/>
                            <a:gd name="f167" fmla="val 1690"/>
                            <a:gd name="f168" fmla="val 678"/>
                            <a:gd name="f169" fmla="val 1681"/>
                            <a:gd name="f170" fmla="val 668"/>
                            <a:gd name="f171" fmla="val 1668"/>
                            <a:gd name="f172" fmla="val 624"/>
                            <a:gd name="f173" fmla="val 1612"/>
                            <a:gd name="f174" fmla="val 605"/>
                            <a:gd name="f175" fmla="val 1535"/>
                            <a:gd name="f176" fmla="val 536"/>
                            <a:gd name="f177" fmla="val 1512"/>
                            <a:gd name="f178" fmla="val 532"/>
                            <a:gd name="f179" fmla="val 1500"/>
                            <a:gd name="f180" fmla="val 533"/>
                            <a:gd name="f181" fmla="val 524"/>
                            <a:gd name="f182" fmla="val 1476"/>
                            <a:gd name="f183" fmla="val 504"/>
                            <a:gd name="f184" fmla="val 1456"/>
                            <a:gd name="f185" fmla="val 452"/>
                            <a:gd name="f186" fmla="val 1428"/>
                            <a:gd name="f187" fmla="val 415"/>
                            <a:gd name="f188" fmla="val 1373"/>
                            <a:gd name="f189" fmla="val 355"/>
                            <a:gd name="f190" fmla="val 1343"/>
                            <a:gd name="f191" fmla="val 308"/>
                            <a:gd name="f192" fmla="val 1296"/>
                            <a:gd name="f193" fmla="val 295"/>
                            <a:gd name="f194" fmla="val 1257"/>
                            <a:gd name="f195" fmla="val 261"/>
                            <a:gd name="f196" fmla="val 1227"/>
                            <a:gd name="f197" fmla="val 248"/>
                            <a:gd name="f198" fmla="val 1188"/>
                            <a:gd name="f199" fmla="val 244"/>
                            <a:gd name="f200" fmla="val 1176"/>
                            <a:gd name="f201" fmla="val 1162"/>
                            <a:gd name="f202" fmla="val 236"/>
                            <a:gd name="f203" fmla="val 1152"/>
                            <a:gd name="f204" fmla="val 227"/>
                            <a:gd name="f205" fmla="val 1141"/>
                            <a:gd name="f206" fmla="val 212"/>
                            <a:gd name="f207" fmla="val 1136"/>
                            <a:gd name="f208" fmla="val 200"/>
                            <a:gd name="f209" fmla="val 1128"/>
                            <a:gd name="f210" fmla="val 134"/>
                            <a:gd name="f211" fmla="val 1030"/>
                            <a:gd name="f212" fmla="val 105"/>
                            <a:gd name="f213" fmla="val 928"/>
                            <a:gd name="f214" fmla="val 68"/>
                            <a:gd name="f215" fmla="val 816"/>
                            <a:gd name="f216" fmla="val 64"/>
                            <a:gd name="f217" fmla="val 696"/>
                            <a:gd name="f218" fmla="val 63"/>
                            <a:gd name="f219" fmla="val 576"/>
                            <a:gd name="f220" fmla="val 56"/>
                            <a:gd name="f221" fmla="val 456"/>
                            <a:gd name="f222" fmla="val 51"/>
                            <a:gd name="f223" fmla="val 366"/>
                            <a:gd name="f224" fmla="val 493"/>
                            <a:gd name="f225" fmla="val 324"/>
                            <a:gd name="f226" fmla="val 67"/>
                            <a:gd name="f227" fmla="val 291"/>
                            <a:gd name="f228" fmla="val 101"/>
                            <a:gd name="f229" fmla="val 271"/>
                            <a:gd name="f230" fmla="val 116"/>
                            <a:gd name="f231" fmla="val 240"/>
                            <a:gd name="f232" fmla="val 166"/>
                            <a:gd name="f233" fmla="val 140"/>
                            <a:gd name="f234" fmla="val 165"/>
                            <a:gd name="f235" fmla="val 132"/>
                            <a:gd name="f236" fmla="val 260"/>
                            <a:gd name="f237" fmla="val 84"/>
                            <a:gd name="f238" fmla="val 282"/>
                            <a:gd name="f239" fmla="val 41"/>
                            <a:gd name="f240" fmla="val 320"/>
                            <a:gd name="f241" fmla="val 24"/>
                            <a:gd name="f242" fmla="val 343"/>
                            <a:gd name="f243" fmla="val 14"/>
                            <a:gd name="f244" fmla="val 392"/>
                            <a:gd name="f245" fmla="val 432"/>
                            <a:gd name="f246" fmla="val 4"/>
                            <a:gd name="f247" fmla="val 473"/>
                            <a:gd name="f248" fmla="val 3"/>
                            <a:gd name="f249" fmla="val 512"/>
                            <a:gd name="f250" fmla="val 12"/>
                            <a:gd name="f251" fmla="val 526"/>
                            <a:gd name="f252" fmla="val 15"/>
                            <a:gd name="f253" fmla="val 535"/>
                            <a:gd name="f254" fmla="val 30"/>
                            <a:gd name="f255" fmla="val 548"/>
                            <a:gd name="f256" fmla="val 36"/>
                            <a:gd name="f257" fmla="val 563"/>
                            <a:gd name="f258" fmla="val 42"/>
                            <a:gd name="f259" fmla="val 580"/>
                            <a:gd name="f260" fmla="val 44"/>
                            <a:gd name="f261" fmla="val 596"/>
                            <a:gd name="f262" fmla="val 48"/>
                            <a:gd name="f263" fmla="val 750"/>
                            <a:gd name="f264" fmla="val 949"/>
                            <a:gd name="f265" fmla="val 121"/>
                            <a:gd name="f266" fmla="val 1124"/>
                            <a:gd name="f267" fmla="val 156"/>
                            <a:gd name="f268" fmla="val 1221"/>
                            <a:gd name="f269" fmla="val 253"/>
                            <a:gd name="f270" fmla="val 1095"/>
                            <a:gd name="f271" fmla="val 1208"/>
                            <a:gd name="f272" fmla="val 204"/>
                            <a:gd name="f273" fmla="val 1223"/>
                            <a:gd name="f274" fmla="val 1230"/>
                            <a:gd name="f275" fmla="val 231"/>
                            <a:gd name="f276" fmla="val 1244"/>
                            <a:gd name="f277" fmla="val 1272"/>
                            <a:gd name="f278" fmla="val 259"/>
                            <a:gd name="f279" fmla="val 1331"/>
                            <a:gd name="f280" fmla="val 277"/>
                            <a:gd name="f281" fmla="val 1364"/>
                            <a:gd name="f282" fmla="val 288"/>
                            <a:gd name="f283" fmla="val 1384"/>
                            <a:gd name="f284" fmla="val 348"/>
                            <a:gd name="f285" fmla="val 1564"/>
                            <a:gd name="f286" fmla="val 387"/>
                            <a:gd name="f287" fmla="val 325"/>
                            <a:gd name="f288" fmla="val 1532"/>
                            <a:gd name="f289" fmla="val 384"/>
                            <a:gd name="f290" fmla="val 1583"/>
                            <a:gd name="f291" fmla="val 404"/>
                            <a:gd name="f292" fmla="val 1636"/>
                            <a:gd name="f293" fmla="val 1688"/>
                            <a:gd name="f294" fmla="val 1756"/>
                            <a:gd name="f295" fmla="val 483"/>
                            <a:gd name="f296" fmla="val 1717"/>
                            <a:gd name="f297" fmla="val 462"/>
                            <a:gd name="f298" fmla="val 1808"/>
                            <a:gd name="f299" fmla="val 492"/>
                            <a:gd name="f300" fmla="val 1867"/>
                            <a:gd name="f301" fmla="val 531"/>
                            <a:gd name="f302" fmla="val 1933"/>
                            <a:gd name="f303" fmla="val 545"/>
                            <a:gd name="f304" fmla="val 2000"/>
                            <a:gd name="f305" fmla="val 564"/>
                            <a:gd name="f306" fmla="val 2084"/>
                            <a:gd name="f307" fmla="val 588"/>
                            <a:gd name="f308" fmla="val 2166"/>
                            <a:gd name="f309" fmla="val 619"/>
                            <a:gd name="f310" fmla="val 2252"/>
                            <a:gd name="f311" fmla="val 636"/>
                            <a:gd name="f312" fmla="val 2362"/>
                            <a:gd name="f313" fmla="val 702"/>
                            <a:gd name="f314" fmla="val 2260"/>
                            <a:gd name="f315" fmla="val 652"/>
                            <a:gd name="f316" fmla="val 2420"/>
                            <a:gd name="f317" fmla="val 684"/>
                            <a:gd name="f318" fmla="val 720"/>
                            <a:gd name="f319" fmla="val 2642"/>
                            <a:gd name="f320" fmla="val 749"/>
                            <a:gd name="f321" fmla="val 787"/>
                            <a:gd name="f322" fmla="val 2864"/>
                            <a:gd name="f323" fmla="val 804"/>
                            <a:gd name="f324" fmla="val 2922"/>
                            <a:gd name="f325" fmla="val 890"/>
                            <a:gd name="f326" fmla="val 2840"/>
                            <a:gd name="f327" fmla="val 784"/>
                            <a:gd name="f328" fmla="val 2960"/>
                            <a:gd name="f329" fmla="val 864"/>
                            <a:gd name="f330" fmla="val 3030"/>
                            <a:gd name="f331" fmla="val 910"/>
                            <a:gd name="f332" fmla="val 3097"/>
                            <a:gd name="f333" fmla="val 958"/>
                            <a:gd name="f334" fmla="val 3176"/>
                            <a:gd name="f335" fmla="val 984"/>
                            <a:gd name="f336" fmla="val 3190"/>
                            <a:gd name="f337" fmla="val 1026"/>
                            <a:gd name="f338" fmla="val 3180"/>
                            <a:gd name="f339" fmla="val 1076"/>
                            <a:gd name="f340" fmla="val 3200"/>
                            <a:gd name="f341" fmla="val 1116"/>
                            <a:gd name="f342" fmla="val 3221"/>
                            <a:gd name="f343" fmla="val 1157"/>
                            <a:gd name="f344" fmla="val 3270"/>
                            <a:gd name="f345" fmla="val 1187"/>
                            <a:gd name="f346" fmla="val 3308"/>
                            <a:gd name="f347" fmla="val 1212"/>
                            <a:gd name="f348" fmla="val 3320"/>
                            <a:gd name="f349" fmla="val 1248"/>
                            <a:gd name="f350" fmla="val 3332"/>
                            <a:gd name="f351" fmla="val 1284"/>
                            <a:gd name="f352" fmla="val 3344"/>
                            <a:gd name="f353" fmla="val 1320"/>
                            <a:gd name="f354" fmla="val 3352"/>
                            <a:gd name="f355" fmla="val 1344"/>
                            <a:gd name="f356" fmla="val 3360"/>
                            <a:gd name="f357" fmla="val 1368"/>
                            <a:gd name="f358" fmla="val 3368"/>
                            <a:gd name="f359" fmla="val 1392"/>
                            <a:gd name="f360" fmla="val 3372"/>
                            <a:gd name="f361" fmla="val 1404"/>
                            <a:gd name="f362" fmla="val 3380"/>
                            <a:gd name="f363" fmla="val 3389"/>
                            <a:gd name="f364" fmla="val 1493"/>
                            <a:gd name="f365" fmla="val 3395"/>
                            <a:gd name="f366" fmla="val 1558"/>
                            <a:gd name="f367" fmla="val 3416"/>
                            <a:gd name="f368" fmla="val 1620"/>
                            <a:gd name="f369" fmla="val 3408"/>
                            <a:gd name="f370" fmla="val 1652"/>
                            <a:gd name="f371" fmla="val 3402"/>
                            <a:gd name="f372" fmla="val 1685"/>
                            <a:gd name="f373" fmla="val 3392"/>
                            <a:gd name="f374" fmla="val 1716"/>
                            <a:gd name="f375" fmla="val 3384"/>
                            <a:gd name="f376" fmla="val 1788"/>
                            <a:gd name="f377" fmla="val 3376"/>
                            <a:gd name="f378" fmla="val 1856"/>
                            <a:gd name="f379" fmla="val 3370"/>
                            <a:gd name="f380" fmla="val 1927"/>
                            <a:gd name="f381" fmla="val 1992"/>
                            <a:gd name="f382" fmla="val 2082"/>
                            <a:gd name="f383" fmla="val 2103"/>
                            <a:gd name="f384" fmla="val 3644"/>
                            <a:gd name="f385" fmla="val 3705"/>
                            <a:gd name="f386" fmla="val 2142"/>
                            <a:gd name="f387" fmla="val 3699"/>
                            <a:gd name="f388" fmla="val 2161"/>
                            <a:gd name="f389" fmla="val 3752"/>
                            <a:gd name="f390" fmla="val 2196"/>
                            <a:gd name="f391" fmla="val 3780"/>
                            <a:gd name="f392" fmla="val 2239"/>
                            <a:gd name="f393" fmla="val 3811"/>
                            <a:gd name="f394" fmla="val 2259"/>
                            <a:gd name="f395" fmla="val 3848"/>
                            <a:gd name="f396" fmla="val 2292"/>
                            <a:gd name="f397" fmla="val 3873"/>
                            <a:gd name="f398" fmla="val 2315"/>
                            <a:gd name="f399" fmla="val 3920"/>
                            <a:gd name="f400" fmla="val 3897"/>
                            <a:gd name="f401" fmla="val 2433"/>
                            <a:gd name="f402" fmla="val 3907"/>
                            <a:gd name="f403" fmla="val 3944"/>
                            <a:gd name="f404" fmla="val 2436"/>
                            <a:gd name="f405" fmla="val 3988"/>
                            <a:gd name="f406" fmla="val 2516"/>
                            <a:gd name="f407" fmla="val 3946"/>
                            <a:gd name="f408" fmla="val 4016"/>
                            <a:gd name="f409" fmla="val 4020"/>
                            <a:gd name="f410" fmla="val 2584"/>
                            <a:gd name="f411" fmla="val 4022"/>
                            <a:gd name="f412" fmla="val 2601"/>
                            <a:gd name="f413" fmla="val 2616"/>
                            <a:gd name="f414" fmla="val 4034"/>
                            <a:gd name="f415" fmla="val 2629"/>
                            <a:gd name="f416" fmla="val 4047"/>
                            <a:gd name="f417" fmla="val 2638"/>
                            <a:gd name="f418" fmla="val 2652"/>
                            <a:gd name="f419" fmla="val 4059"/>
                            <a:gd name="f420" fmla="val 2671"/>
                            <a:gd name="f421" fmla="val 4051"/>
                            <a:gd name="f422" fmla="val 4064"/>
                            <a:gd name="f423" fmla="val 2712"/>
                            <a:gd name="f424" fmla="val 4082"/>
                            <a:gd name="f425" fmla="val 2735"/>
                            <a:gd name="f426" fmla="val 4136"/>
                            <a:gd name="f427" fmla="val 2760"/>
                            <a:gd name="f428" fmla="val 4144"/>
                            <a:gd name="f429" fmla="val 4149"/>
                            <a:gd name="f430" fmla="val 2787"/>
                            <a:gd name="f431" fmla="val 4160"/>
                            <a:gd name="f432" fmla="val 2796"/>
                            <a:gd name="f433" fmla="val 4218"/>
                            <a:gd name="f434" fmla="val 2843"/>
                            <a:gd name="f435" fmla="val 4182"/>
                            <a:gd name="f436" fmla="val 2765"/>
                            <a:gd name="f437" fmla="val 4208"/>
                            <a:gd name="f438" fmla="val 2844"/>
                            <a:gd name="f439" fmla="val 4204"/>
                            <a:gd name="f440" fmla="val 2924"/>
                            <a:gd name="f441" fmla="val 3013"/>
                            <a:gd name="f442" fmla="val 3084"/>
                            <a:gd name="f443" fmla="val 4179"/>
                            <a:gd name="f444" fmla="val 3116"/>
                            <a:gd name="f445" fmla="val 4124"/>
                            <a:gd name="f446" fmla="val 3072"/>
                            <a:gd name="f447" fmla="val 4088"/>
                            <a:gd name="f448" fmla="val 4040"/>
                            <a:gd name="f449" fmla="val 3079"/>
                            <a:gd name="f450" fmla="val 3970"/>
                            <a:gd name="f451" fmla="val 3094"/>
                            <a:gd name="f452" fmla="val 3937"/>
                            <a:gd name="f453" fmla="val 3124"/>
                            <a:gd name="f454" fmla="val 3896"/>
                            <a:gd name="f455" fmla="val 3144"/>
                            <a:gd name="f456" fmla="val 3827"/>
                            <a:gd name="f457" fmla="val 3178"/>
                            <a:gd name="f458" fmla="val 3713"/>
                            <a:gd name="f459" fmla="val 3226"/>
                            <a:gd name="f460" fmla="val 3656"/>
                            <a:gd name="f461" fmla="val 3276"/>
                            <a:gd name="f462" fmla="val 3550"/>
                            <a:gd name="f463" fmla="val 3443"/>
                            <a:gd name="f464" fmla="val 3465"/>
                            <a:gd name="f465" fmla="val 3552"/>
                            <a:gd name="f466" fmla="val 3314"/>
                            <a:gd name="f467" fmla="val 3566"/>
                            <a:gd name="f468" fmla="val 3234"/>
                            <a:gd name="f469" fmla="val 3614"/>
                            <a:gd name="f470" fmla="val 3212"/>
                            <a:gd name="f471" fmla="val 3151"/>
                            <a:gd name="f472" fmla="val 3697"/>
                            <a:gd name="f473" fmla="val 3784"/>
                            <a:gd name="f474" fmla="val 3140"/>
                            <a:gd name="f475" fmla="val 3852"/>
                            <a:gd name="f476" fmla="val 3109"/>
                            <a:gd name="f477" fmla="val 3908"/>
                            <a:gd name="f478" fmla="val 3066"/>
                            <a:gd name="f479" fmla="val 3954"/>
                            <a:gd name="f480" fmla="val 3032"/>
                            <a:gd name="f481" fmla="val 4008"/>
                            <a:gd name="f482" fmla="val 3001"/>
                            <a:gd name="f483" fmla="val 4057"/>
                            <a:gd name="f484" fmla="val 3002"/>
                            <a:gd name="f485" fmla="val 4086"/>
                            <a:gd name="f486" fmla="val 4241"/>
                            <a:gd name="f487" fmla="val 2814"/>
                            <a:gd name="f488" fmla="val 4297"/>
                            <a:gd name="f489" fmla="val 2692"/>
                            <a:gd name="f490" fmla="val 4320"/>
                            <a:gd name="f491" fmla="val 2674"/>
                            <a:gd name="f492" fmla="val 4310"/>
                            <a:gd name="f493" fmla="val 2660"/>
                            <a:gd name="f494" fmla="val 2607"/>
                            <a:gd name="f495" fmla="val 4243"/>
                            <a:gd name="f496" fmla="val 2669"/>
                            <a:gd name="f497" fmla="val 4273"/>
                            <a:gd name="f498" fmla="val 2600"/>
                            <a:gd name="f499" fmla="val 2585"/>
                            <a:gd name="f500" fmla="val 4214"/>
                            <a:gd name="f501" fmla="val 2567"/>
                            <a:gd name="f502" fmla="val 4209"/>
                            <a:gd name="f503" fmla="val 4200"/>
                            <a:gd name="f504" fmla="val 2449"/>
                            <a:gd name="f505" fmla="val 4138"/>
                            <a:gd name="f506" fmla="val 4164"/>
                            <a:gd name="f507" fmla="val 4140"/>
                            <a:gd name="f508" fmla="val 2376"/>
                            <a:gd name="f509" fmla="val 4072"/>
                            <a:gd name="f510" fmla="val 2396"/>
                            <a:gd name="f511" fmla="val 3936"/>
                            <a:gd name="f512" fmla="+- 0 0 -90"/>
                            <a:gd name="f513" fmla="*/ f3 1 4233"/>
                            <a:gd name="f514" fmla="*/ f4 1 4332"/>
                            <a:gd name="f515" fmla="+- f7 0 f5"/>
                            <a:gd name="f516" fmla="+- f6 0 f5"/>
                            <a:gd name="f517" fmla="*/ f512 f0 1"/>
                            <a:gd name="f518" fmla="*/ f516 1 4233"/>
                            <a:gd name="f519" fmla="*/ f515 1 4332"/>
                            <a:gd name="f520" fmla="*/ 2708 f516 1"/>
                            <a:gd name="f521" fmla="*/ 4272 f515 1"/>
                            <a:gd name="f522" fmla="*/ 2624 f516 1"/>
                            <a:gd name="f523" fmla="*/ 4152 f515 1"/>
                            <a:gd name="f524" fmla="*/ 2552 f516 1"/>
                            <a:gd name="f525" fmla="*/ 4044 f515 1"/>
                            <a:gd name="f526" fmla="*/ 2444 f516 1"/>
                            <a:gd name="f527" fmla="*/ 3984 f515 1"/>
                            <a:gd name="f528" fmla="*/ 2216 f516 1"/>
                            <a:gd name="f529" fmla="*/ 3636 f515 1"/>
                            <a:gd name="f530" fmla="*/ 1976 f516 1"/>
                            <a:gd name="f531" fmla="*/ 3312 f515 1"/>
                            <a:gd name="f532" fmla="*/ 1736 f516 1"/>
                            <a:gd name="f533" fmla="*/ 3024 f515 1"/>
                            <a:gd name="f534" fmla="*/ 1604 f516 1"/>
                            <a:gd name="f535" fmla="*/ 2808 f515 1"/>
                            <a:gd name="f536" fmla="*/ 1544 f516 1"/>
                            <a:gd name="f537" fmla="*/ 2700 f515 1"/>
                            <a:gd name="f538" fmla="*/ 1472 f516 1"/>
                            <a:gd name="f539" fmla="*/ 2508 f515 1"/>
                            <a:gd name="f540" fmla="*/ 1388 f516 1"/>
                            <a:gd name="f541" fmla="*/ 2424 f515 1"/>
                            <a:gd name="f542" fmla="*/ 1148 f516 1"/>
                            <a:gd name="f543" fmla="*/ 2112 f515 1"/>
                            <a:gd name="f544" fmla="*/ 764 f516 1"/>
                            <a:gd name="f545" fmla="*/ 1800 f515 1"/>
                            <a:gd name="f546" fmla="*/ 704 f516 1"/>
                            <a:gd name="f547" fmla="*/ 1704 f515 1"/>
                            <a:gd name="f548" fmla="*/ 536 f516 1"/>
                            <a:gd name="f549" fmla="*/ 1512 f515 1"/>
                            <a:gd name="f550" fmla="*/ 452 f516 1"/>
                            <a:gd name="f551" fmla="*/ 1428 f515 1"/>
                            <a:gd name="f552" fmla="*/ 248 f516 1"/>
                            <a:gd name="f553" fmla="*/ 1188 f515 1"/>
                            <a:gd name="f554" fmla="*/ 200 f516 1"/>
                            <a:gd name="f555" fmla="*/ 1128 f515 1"/>
                            <a:gd name="f556" fmla="*/ 56 f516 1"/>
                            <a:gd name="f557" fmla="*/ 456 f515 1"/>
                            <a:gd name="f558" fmla="*/ 116 f516 1"/>
                            <a:gd name="f559" fmla="*/ 240 f515 1"/>
                            <a:gd name="f560" fmla="*/ 320 f516 1"/>
                            <a:gd name="f561" fmla="*/ 24 f515 1"/>
                            <a:gd name="f562" fmla="*/ 512 f516 1"/>
                            <a:gd name="f563" fmla="*/ 12 f515 1"/>
                            <a:gd name="f564" fmla="*/ 596 f516 1"/>
                            <a:gd name="f565" fmla="*/ 48 f515 1"/>
                            <a:gd name="f566" fmla="*/ 1208 f516 1"/>
                            <a:gd name="f567" fmla="*/ 204 f515 1"/>
                            <a:gd name="f568" fmla="*/ 1364 f516 1"/>
                            <a:gd name="f569" fmla="*/ 288 f515 1"/>
                            <a:gd name="f570" fmla="*/ 1532 f516 1"/>
                            <a:gd name="f571" fmla="*/ 384 f515 1"/>
                            <a:gd name="f572" fmla="*/ 1808 f516 1"/>
                            <a:gd name="f573" fmla="*/ 492 f515 1"/>
                            <a:gd name="f574" fmla="*/ 2000 f516 1"/>
                            <a:gd name="f575" fmla="*/ 564 f515 1"/>
                            <a:gd name="f576" fmla="*/ 2420 f516 1"/>
                            <a:gd name="f577" fmla="*/ 684 f515 1"/>
                            <a:gd name="f578" fmla="*/ 2864 f516 1"/>
                            <a:gd name="f579" fmla="*/ 804 f515 1"/>
                            <a:gd name="f580" fmla="*/ 3176 f516 1"/>
                            <a:gd name="f581" fmla="*/ 984 f515 1"/>
                            <a:gd name="f582" fmla="*/ 3308 f516 1"/>
                            <a:gd name="f583" fmla="*/ 1212 f515 1"/>
                            <a:gd name="f584" fmla="*/ 3368 f516 1"/>
                            <a:gd name="f585" fmla="*/ 1392 f515 1"/>
                            <a:gd name="f586" fmla="*/ 3416 f516 1"/>
                            <a:gd name="f587" fmla="*/ 1620 f515 1"/>
                            <a:gd name="f588" fmla="*/ 1788 f515 1"/>
                            <a:gd name="f589" fmla="*/ 3644 f516 1"/>
                            <a:gd name="f590" fmla="*/ 3848 f516 1"/>
                            <a:gd name="f591" fmla="*/ 2292 f515 1"/>
                            <a:gd name="f592" fmla="*/ 3944 f516 1"/>
                            <a:gd name="f593" fmla="*/ 2436 f515 1"/>
                            <a:gd name="f594" fmla="*/ 4028 f516 1"/>
                            <a:gd name="f595" fmla="*/ 2616 f515 1"/>
                            <a:gd name="f596" fmla="*/ 4064 f516 1"/>
                            <a:gd name="f597" fmla="*/ 2712 f515 1"/>
                            <a:gd name="f598" fmla="*/ 4160 f516 1"/>
                            <a:gd name="f599" fmla="*/ 2796 f515 1"/>
                            <a:gd name="f600" fmla="*/ 4196 f516 1"/>
                            <a:gd name="f601" fmla="*/ 3084 f515 1"/>
                            <a:gd name="f602" fmla="*/ 4016 f516 1"/>
                            <a:gd name="f603" fmla="*/ 3656 f516 1"/>
                            <a:gd name="f604" fmla="*/ 3276 f515 1"/>
                            <a:gd name="f605" fmla="*/ 3212 f516 1"/>
                            <a:gd name="f606" fmla="*/ 3032 f516 1"/>
                            <a:gd name="f607" fmla="*/ 4008 f515 1"/>
                            <a:gd name="f608" fmla="*/ 4332 f515 1"/>
                            <a:gd name="f609" fmla="*/ 2600 f516 1"/>
                            <a:gd name="f610" fmla="*/ 4224 f515 1"/>
                            <a:gd name="f611" fmla="*/ 4140 f515 1"/>
                            <a:gd name="f612" fmla="*/ f517 1 f2"/>
                            <a:gd name="f613" fmla="*/ f520 1 4233"/>
                            <a:gd name="f614" fmla="*/ f521 1 4332"/>
                            <a:gd name="f615" fmla="*/ f522 1 4233"/>
                            <a:gd name="f616" fmla="*/ f523 1 4332"/>
                            <a:gd name="f617" fmla="*/ f524 1 4233"/>
                            <a:gd name="f618" fmla="*/ f525 1 4332"/>
                            <a:gd name="f619" fmla="*/ f526 1 4233"/>
                            <a:gd name="f620" fmla="*/ f527 1 4332"/>
                            <a:gd name="f621" fmla="*/ f528 1 4233"/>
                            <a:gd name="f622" fmla="*/ f529 1 4332"/>
                            <a:gd name="f623" fmla="*/ f530 1 4233"/>
                            <a:gd name="f624" fmla="*/ f531 1 4332"/>
                            <a:gd name="f625" fmla="*/ f532 1 4233"/>
                            <a:gd name="f626" fmla="*/ f533 1 4332"/>
                            <a:gd name="f627" fmla="*/ f534 1 4233"/>
                            <a:gd name="f628" fmla="*/ f535 1 4332"/>
                            <a:gd name="f629" fmla="*/ f536 1 4233"/>
                            <a:gd name="f630" fmla="*/ f537 1 4332"/>
                            <a:gd name="f631" fmla="*/ f538 1 4233"/>
                            <a:gd name="f632" fmla="*/ f539 1 4332"/>
                            <a:gd name="f633" fmla="*/ f540 1 4233"/>
                            <a:gd name="f634" fmla="*/ f541 1 4332"/>
                            <a:gd name="f635" fmla="*/ f542 1 4233"/>
                            <a:gd name="f636" fmla="*/ f543 1 4332"/>
                            <a:gd name="f637" fmla="*/ f544 1 4233"/>
                            <a:gd name="f638" fmla="*/ f545 1 4332"/>
                            <a:gd name="f639" fmla="*/ f546 1 4233"/>
                            <a:gd name="f640" fmla="*/ f547 1 4332"/>
                            <a:gd name="f641" fmla="*/ f548 1 4233"/>
                            <a:gd name="f642" fmla="*/ f549 1 4332"/>
                            <a:gd name="f643" fmla="*/ f550 1 4233"/>
                            <a:gd name="f644" fmla="*/ f551 1 4332"/>
                            <a:gd name="f645" fmla="*/ f552 1 4233"/>
                            <a:gd name="f646" fmla="*/ f553 1 4332"/>
                            <a:gd name="f647" fmla="*/ f554 1 4233"/>
                            <a:gd name="f648" fmla="*/ f555 1 4332"/>
                            <a:gd name="f649" fmla="*/ f556 1 4233"/>
                            <a:gd name="f650" fmla="*/ f557 1 4332"/>
                            <a:gd name="f651" fmla="*/ f558 1 4233"/>
                            <a:gd name="f652" fmla="*/ f559 1 4332"/>
                            <a:gd name="f653" fmla="*/ f560 1 4233"/>
                            <a:gd name="f654" fmla="*/ f561 1 4332"/>
                            <a:gd name="f655" fmla="*/ f562 1 4233"/>
                            <a:gd name="f656" fmla="*/ f563 1 4332"/>
                            <a:gd name="f657" fmla="*/ f564 1 4233"/>
                            <a:gd name="f658" fmla="*/ f565 1 4332"/>
                            <a:gd name="f659" fmla="*/ f566 1 4233"/>
                            <a:gd name="f660" fmla="*/ f567 1 4332"/>
                            <a:gd name="f661" fmla="*/ f568 1 4233"/>
                            <a:gd name="f662" fmla="*/ f569 1 4332"/>
                            <a:gd name="f663" fmla="*/ f570 1 4233"/>
                            <a:gd name="f664" fmla="*/ f571 1 4332"/>
                            <a:gd name="f665" fmla="*/ f572 1 4233"/>
                            <a:gd name="f666" fmla="*/ f573 1 4332"/>
                            <a:gd name="f667" fmla="*/ f574 1 4233"/>
                            <a:gd name="f668" fmla="*/ f575 1 4332"/>
                            <a:gd name="f669" fmla="*/ f576 1 4233"/>
                            <a:gd name="f670" fmla="*/ f577 1 4332"/>
                            <a:gd name="f671" fmla="*/ f578 1 4233"/>
                            <a:gd name="f672" fmla="*/ f579 1 4332"/>
                            <a:gd name="f673" fmla="*/ f580 1 4233"/>
                            <a:gd name="f674" fmla="*/ f581 1 4332"/>
                            <a:gd name="f675" fmla="*/ f582 1 4233"/>
                            <a:gd name="f676" fmla="*/ f583 1 4332"/>
                            <a:gd name="f677" fmla="*/ f584 1 4233"/>
                            <a:gd name="f678" fmla="*/ f585 1 4332"/>
                            <a:gd name="f679" fmla="*/ f586 1 4233"/>
                            <a:gd name="f680" fmla="*/ f587 1 4332"/>
                            <a:gd name="f681" fmla="*/ f588 1 4332"/>
                            <a:gd name="f682" fmla="*/ f589 1 4233"/>
                            <a:gd name="f683" fmla="*/ f590 1 4233"/>
                            <a:gd name="f684" fmla="*/ f591 1 4332"/>
                            <a:gd name="f685" fmla="*/ f592 1 4233"/>
                            <a:gd name="f686" fmla="*/ f593 1 4332"/>
                            <a:gd name="f687" fmla="*/ f594 1 4233"/>
                            <a:gd name="f688" fmla="*/ f595 1 4332"/>
                            <a:gd name="f689" fmla="*/ f596 1 4233"/>
                            <a:gd name="f690" fmla="*/ f597 1 4332"/>
                            <a:gd name="f691" fmla="*/ f598 1 4233"/>
                            <a:gd name="f692" fmla="*/ f599 1 4332"/>
                            <a:gd name="f693" fmla="*/ f600 1 4233"/>
                            <a:gd name="f694" fmla="*/ f601 1 4332"/>
                            <a:gd name="f695" fmla="*/ f602 1 4233"/>
                            <a:gd name="f696" fmla="*/ f603 1 4233"/>
                            <a:gd name="f697" fmla="*/ f604 1 4332"/>
                            <a:gd name="f698" fmla="*/ f605 1 4233"/>
                            <a:gd name="f699" fmla="*/ f606 1 4233"/>
                            <a:gd name="f700" fmla="*/ f607 1 4332"/>
                            <a:gd name="f701" fmla="*/ f608 1 4332"/>
                            <a:gd name="f702" fmla="*/ f609 1 4233"/>
                            <a:gd name="f703" fmla="*/ f610 1 4332"/>
                            <a:gd name="f704" fmla="*/ f611 1 4332"/>
                            <a:gd name="f705" fmla="*/ 0 1 f518"/>
                            <a:gd name="f706" fmla="*/ f6 1 f518"/>
                            <a:gd name="f707" fmla="*/ 0 1 f519"/>
                            <a:gd name="f708" fmla="*/ f7 1 f519"/>
                            <a:gd name="f709" fmla="+- f612 0 f1"/>
                            <a:gd name="f710" fmla="*/ f613 1 f518"/>
                            <a:gd name="f711" fmla="*/ f614 1 f519"/>
                            <a:gd name="f712" fmla="*/ f615 1 f518"/>
                            <a:gd name="f713" fmla="*/ f616 1 f519"/>
                            <a:gd name="f714" fmla="*/ f617 1 f518"/>
                            <a:gd name="f715" fmla="*/ f618 1 f519"/>
                            <a:gd name="f716" fmla="*/ f619 1 f518"/>
                            <a:gd name="f717" fmla="*/ f620 1 f519"/>
                            <a:gd name="f718" fmla="*/ f621 1 f518"/>
                            <a:gd name="f719" fmla="*/ f622 1 f519"/>
                            <a:gd name="f720" fmla="*/ f623 1 f518"/>
                            <a:gd name="f721" fmla="*/ f624 1 f519"/>
                            <a:gd name="f722" fmla="*/ f625 1 f518"/>
                            <a:gd name="f723" fmla="*/ f626 1 f519"/>
                            <a:gd name="f724" fmla="*/ f627 1 f518"/>
                            <a:gd name="f725" fmla="*/ f628 1 f519"/>
                            <a:gd name="f726" fmla="*/ f629 1 f518"/>
                            <a:gd name="f727" fmla="*/ f630 1 f519"/>
                            <a:gd name="f728" fmla="*/ f631 1 f518"/>
                            <a:gd name="f729" fmla="*/ f632 1 f519"/>
                            <a:gd name="f730" fmla="*/ f633 1 f518"/>
                            <a:gd name="f731" fmla="*/ f634 1 f519"/>
                            <a:gd name="f732" fmla="*/ f635 1 f518"/>
                            <a:gd name="f733" fmla="*/ f636 1 f519"/>
                            <a:gd name="f734" fmla="*/ f637 1 f518"/>
                            <a:gd name="f735" fmla="*/ f638 1 f519"/>
                            <a:gd name="f736" fmla="*/ f639 1 f518"/>
                            <a:gd name="f737" fmla="*/ f640 1 f519"/>
                            <a:gd name="f738" fmla="*/ f641 1 f518"/>
                            <a:gd name="f739" fmla="*/ f642 1 f519"/>
                            <a:gd name="f740" fmla="*/ f643 1 f518"/>
                            <a:gd name="f741" fmla="*/ f644 1 f519"/>
                            <a:gd name="f742" fmla="*/ f645 1 f518"/>
                            <a:gd name="f743" fmla="*/ f646 1 f519"/>
                            <a:gd name="f744" fmla="*/ f647 1 f518"/>
                            <a:gd name="f745" fmla="*/ f648 1 f519"/>
                            <a:gd name="f746" fmla="*/ f649 1 f518"/>
                            <a:gd name="f747" fmla="*/ f650 1 f519"/>
                            <a:gd name="f748" fmla="*/ f651 1 f518"/>
                            <a:gd name="f749" fmla="*/ f652 1 f519"/>
                            <a:gd name="f750" fmla="*/ f653 1 f518"/>
                            <a:gd name="f751" fmla="*/ f654 1 f519"/>
                            <a:gd name="f752" fmla="*/ f655 1 f518"/>
                            <a:gd name="f753" fmla="*/ f656 1 f519"/>
                            <a:gd name="f754" fmla="*/ f657 1 f518"/>
                            <a:gd name="f755" fmla="*/ f658 1 f519"/>
                            <a:gd name="f756" fmla="*/ f659 1 f518"/>
                            <a:gd name="f757" fmla="*/ f660 1 f519"/>
                            <a:gd name="f758" fmla="*/ f661 1 f518"/>
                            <a:gd name="f759" fmla="*/ f662 1 f519"/>
                            <a:gd name="f760" fmla="*/ f663 1 f518"/>
                            <a:gd name="f761" fmla="*/ f664 1 f519"/>
                            <a:gd name="f762" fmla="*/ f665 1 f518"/>
                            <a:gd name="f763" fmla="*/ f666 1 f519"/>
                            <a:gd name="f764" fmla="*/ f667 1 f518"/>
                            <a:gd name="f765" fmla="*/ f668 1 f519"/>
                            <a:gd name="f766" fmla="*/ f669 1 f518"/>
                            <a:gd name="f767" fmla="*/ f670 1 f519"/>
                            <a:gd name="f768" fmla="*/ f671 1 f518"/>
                            <a:gd name="f769" fmla="*/ f672 1 f519"/>
                            <a:gd name="f770" fmla="*/ f673 1 f518"/>
                            <a:gd name="f771" fmla="*/ f674 1 f519"/>
                            <a:gd name="f772" fmla="*/ f675 1 f518"/>
                            <a:gd name="f773" fmla="*/ f676 1 f519"/>
                            <a:gd name="f774" fmla="*/ f677 1 f518"/>
                            <a:gd name="f775" fmla="*/ f678 1 f519"/>
                            <a:gd name="f776" fmla="*/ f679 1 f518"/>
                            <a:gd name="f777" fmla="*/ f680 1 f519"/>
                            <a:gd name="f778" fmla="*/ f681 1 f519"/>
                            <a:gd name="f779" fmla="*/ f682 1 f518"/>
                            <a:gd name="f780" fmla="*/ f683 1 f518"/>
                            <a:gd name="f781" fmla="*/ f684 1 f519"/>
                            <a:gd name="f782" fmla="*/ f685 1 f518"/>
                            <a:gd name="f783" fmla="*/ f686 1 f519"/>
                            <a:gd name="f784" fmla="*/ f687 1 f518"/>
                            <a:gd name="f785" fmla="*/ f688 1 f519"/>
                            <a:gd name="f786" fmla="*/ f689 1 f518"/>
                            <a:gd name="f787" fmla="*/ f690 1 f519"/>
                            <a:gd name="f788" fmla="*/ f691 1 f518"/>
                            <a:gd name="f789" fmla="*/ f692 1 f519"/>
                            <a:gd name="f790" fmla="*/ f693 1 f518"/>
                            <a:gd name="f791" fmla="*/ f694 1 f519"/>
                            <a:gd name="f792" fmla="*/ f695 1 f518"/>
                            <a:gd name="f793" fmla="*/ f696 1 f518"/>
                            <a:gd name="f794" fmla="*/ f697 1 f519"/>
                            <a:gd name="f795" fmla="*/ f698 1 f518"/>
                            <a:gd name="f796" fmla="*/ f699 1 f518"/>
                            <a:gd name="f797" fmla="*/ f700 1 f519"/>
                            <a:gd name="f798" fmla="*/ f701 1 f519"/>
                            <a:gd name="f799" fmla="*/ f702 1 f518"/>
                            <a:gd name="f800" fmla="*/ f703 1 f519"/>
                            <a:gd name="f801" fmla="*/ f704 1 f519"/>
                            <a:gd name="f802" fmla="*/ f705 f513 1"/>
                            <a:gd name="f803" fmla="*/ f706 f513 1"/>
                            <a:gd name="f804" fmla="*/ f708 f514 1"/>
                            <a:gd name="f805" fmla="*/ f707 f514 1"/>
                            <a:gd name="f806" fmla="*/ f710 f513 1"/>
                            <a:gd name="f807" fmla="*/ f711 f514 1"/>
                            <a:gd name="f808" fmla="*/ f712 f513 1"/>
                            <a:gd name="f809" fmla="*/ f713 f514 1"/>
                            <a:gd name="f810" fmla="*/ f714 f513 1"/>
                            <a:gd name="f811" fmla="*/ f715 f514 1"/>
                            <a:gd name="f812" fmla="*/ f716 f513 1"/>
                            <a:gd name="f813" fmla="*/ f717 f514 1"/>
                            <a:gd name="f814" fmla="*/ f718 f513 1"/>
                            <a:gd name="f815" fmla="*/ f719 f514 1"/>
                            <a:gd name="f816" fmla="*/ f720 f513 1"/>
                            <a:gd name="f817" fmla="*/ f721 f514 1"/>
                            <a:gd name="f818" fmla="*/ f722 f513 1"/>
                            <a:gd name="f819" fmla="*/ f723 f514 1"/>
                            <a:gd name="f820" fmla="*/ f724 f513 1"/>
                            <a:gd name="f821" fmla="*/ f725 f514 1"/>
                            <a:gd name="f822" fmla="*/ f726 f513 1"/>
                            <a:gd name="f823" fmla="*/ f727 f514 1"/>
                            <a:gd name="f824" fmla="*/ f728 f513 1"/>
                            <a:gd name="f825" fmla="*/ f729 f514 1"/>
                            <a:gd name="f826" fmla="*/ f730 f513 1"/>
                            <a:gd name="f827" fmla="*/ f731 f514 1"/>
                            <a:gd name="f828" fmla="*/ f732 f513 1"/>
                            <a:gd name="f829" fmla="*/ f733 f514 1"/>
                            <a:gd name="f830" fmla="*/ f734 f513 1"/>
                            <a:gd name="f831" fmla="*/ f735 f514 1"/>
                            <a:gd name="f832" fmla="*/ f736 f513 1"/>
                            <a:gd name="f833" fmla="*/ f737 f514 1"/>
                            <a:gd name="f834" fmla="*/ f738 f513 1"/>
                            <a:gd name="f835" fmla="*/ f739 f514 1"/>
                            <a:gd name="f836" fmla="*/ f740 f513 1"/>
                            <a:gd name="f837" fmla="*/ f741 f514 1"/>
                            <a:gd name="f838" fmla="*/ f742 f513 1"/>
                            <a:gd name="f839" fmla="*/ f743 f514 1"/>
                            <a:gd name="f840" fmla="*/ f744 f513 1"/>
                            <a:gd name="f841" fmla="*/ f745 f514 1"/>
                            <a:gd name="f842" fmla="*/ f746 f513 1"/>
                            <a:gd name="f843" fmla="*/ f747 f514 1"/>
                            <a:gd name="f844" fmla="*/ f748 f513 1"/>
                            <a:gd name="f845" fmla="*/ f749 f514 1"/>
                            <a:gd name="f846" fmla="*/ f750 f513 1"/>
                            <a:gd name="f847" fmla="*/ f751 f514 1"/>
                            <a:gd name="f848" fmla="*/ f752 f513 1"/>
                            <a:gd name="f849" fmla="*/ f753 f514 1"/>
                            <a:gd name="f850" fmla="*/ f754 f513 1"/>
                            <a:gd name="f851" fmla="*/ f755 f514 1"/>
                            <a:gd name="f852" fmla="*/ f756 f513 1"/>
                            <a:gd name="f853" fmla="*/ f757 f514 1"/>
                            <a:gd name="f854" fmla="*/ f758 f513 1"/>
                            <a:gd name="f855" fmla="*/ f759 f514 1"/>
                            <a:gd name="f856" fmla="*/ f760 f513 1"/>
                            <a:gd name="f857" fmla="*/ f761 f514 1"/>
                            <a:gd name="f858" fmla="*/ f762 f513 1"/>
                            <a:gd name="f859" fmla="*/ f763 f514 1"/>
                            <a:gd name="f860" fmla="*/ f764 f513 1"/>
                            <a:gd name="f861" fmla="*/ f765 f514 1"/>
                            <a:gd name="f862" fmla="*/ f766 f513 1"/>
                            <a:gd name="f863" fmla="*/ f767 f514 1"/>
                            <a:gd name="f864" fmla="*/ f768 f513 1"/>
                            <a:gd name="f865" fmla="*/ f769 f514 1"/>
                            <a:gd name="f866" fmla="*/ f770 f513 1"/>
                            <a:gd name="f867" fmla="*/ f771 f514 1"/>
                            <a:gd name="f868" fmla="*/ f772 f513 1"/>
                            <a:gd name="f869" fmla="*/ f773 f514 1"/>
                            <a:gd name="f870" fmla="*/ f774 f513 1"/>
                            <a:gd name="f871" fmla="*/ f775 f514 1"/>
                            <a:gd name="f872" fmla="*/ f776 f513 1"/>
                            <a:gd name="f873" fmla="*/ f777 f514 1"/>
                            <a:gd name="f874" fmla="*/ f778 f514 1"/>
                            <a:gd name="f875" fmla="*/ f779 f513 1"/>
                            <a:gd name="f876" fmla="*/ f780 f513 1"/>
                            <a:gd name="f877" fmla="*/ f781 f514 1"/>
                            <a:gd name="f878" fmla="*/ f782 f513 1"/>
                            <a:gd name="f879" fmla="*/ f783 f514 1"/>
                            <a:gd name="f880" fmla="*/ f784 f513 1"/>
                            <a:gd name="f881" fmla="*/ f785 f514 1"/>
                            <a:gd name="f882" fmla="*/ f786 f513 1"/>
                            <a:gd name="f883" fmla="*/ f787 f514 1"/>
                            <a:gd name="f884" fmla="*/ f788 f513 1"/>
                            <a:gd name="f885" fmla="*/ f789 f514 1"/>
                            <a:gd name="f886" fmla="*/ f790 f513 1"/>
                            <a:gd name="f887" fmla="*/ f791 f514 1"/>
                            <a:gd name="f888" fmla="*/ f792 f513 1"/>
                            <a:gd name="f889" fmla="*/ f793 f513 1"/>
                            <a:gd name="f890" fmla="*/ f794 f514 1"/>
                            <a:gd name="f891" fmla="*/ f795 f513 1"/>
                            <a:gd name="f892" fmla="*/ f796 f513 1"/>
                            <a:gd name="f893" fmla="*/ f797 f514 1"/>
                            <a:gd name="f894" fmla="*/ f798 f514 1"/>
                            <a:gd name="f895" fmla="*/ f799 f513 1"/>
                            <a:gd name="f896" fmla="*/ f800 f514 1"/>
                            <a:gd name="f897" fmla="*/ f801 f514 1"/>
                          </a:gdLst>
                          <a:ahLst/>
                          <a:cxnLst>
                            <a:cxn ang="3cd4">
                              <a:pos x="hc" y="t"/>
                            </a:cxn>
                            <a:cxn ang="0">
                              <a:pos x="r" y="vc"/>
                            </a:cxn>
                            <a:cxn ang="cd4">
                              <a:pos x="hc" y="b"/>
                            </a:cxn>
                            <a:cxn ang="cd2">
                              <a:pos x="l" y="vc"/>
                            </a:cxn>
                            <a:cxn ang="f709">
                              <a:pos x="f806" y="f807"/>
                            </a:cxn>
                            <a:cxn ang="f709">
                              <a:pos x="f808" y="f809"/>
                            </a:cxn>
                            <a:cxn ang="f709">
                              <a:pos x="f810" y="f811"/>
                            </a:cxn>
                            <a:cxn ang="f709">
                              <a:pos x="f812" y="f813"/>
                            </a:cxn>
                            <a:cxn ang="f709">
                              <a:pos x="f814" y="f815"/>
                            </a:cxn>
                            <a:cxn ang="f709">
                              <a:pos x="f816" y="f817"/>
                            </a:cxn>
                            <a:cxn ang="f709">
                              <a:pos x="f818" y="f819"/>
                            </a:cxn>
                            <a:cxn ang="f709">
                              <a:pos x="f820" y="f821"/>
                            </a:cxn>
                            <a:cxn ang="f709">
                              <a:pos x="f822" y="f823"/>
                            </a:cxn>
                            <a:cxn ang="f709">
                              <a:pos x="f824" y="f825"/>
                            </a:cxn>
                            <a:cxn ang="f709">
                              <a:pos x="f826" y="f827"/>
                            </a:cxn>
                            <a:cxn ang="f709">
                              <a:pos x="f828" y="f829"/>
                            </a:cxn>
                            <a:cxn ang="f709">
                              <a:pos x="f830" y="f831"/>
                            </a:cxn>
                            <a:cxn ang="f709">
                              <a:pos x="f832" y="f833"/>
                            </a:cxn>
                            <a:cxn ang="f709">
                              <a:pos x="f834" y="f835"/>
                            </a:cxn>
                            <a:cxn ang="f709">
                              <a:pos x="f836" y="f837"/>
                            </a:cxn>
                            <a:cxn ang="f709">
                              <a:pos x="f838" y="f839"/>
                            </a:cxn>
                            <a:cxn ang="f709">
                              <a:pos x="f840" y="f841"/>
                            </a:cxn>
                            <a:cxn ang="f709">
                              <a:pos x="f842" y="f843"/>
                            </a:cxn>
                            <a:cxn ang="f709">
                              <a:pos x="f844" y="f845"/>
                            </a:cxn>
                            <a:cxn ang="f709">
                              <a:pos x="f846" y="f847"/>
                            </a:cxn>
                            <a:cxn ang="f709">
                              <a:pos x="f848" y="f849"/>
                            </a:cxn>
                            <a:cxn ang="f709">
                              <a:pos x="f850" y="f851"/>
                            </a:cxn>
                            <a:cxn ang="f709">
                              <a:pos x="f852" y="f853"/>
                            </a:cxn>
                            <a:cxn ang="f709">
                              <a:pos x="f854" y="f855"/>
                            </a:cxn>
                            <a:cxn ang="f709">
                              <a:pos x="f856" y="f857"/>
                            </a:cxn>
                            <a:cxn ang="f709">
                              <a:pos x="f858" y="f859"/>
                            </a:cxn>
                            <a:cxn ang="f709">
                              <a:pos x="f860" y="f861"/>
                            </a:cxn>
                            <a:cxn ang="f709">
                              <a:pos x="f862" y="f863"/>
                            </a:cxn>
                            <a:cxn ang="f709">
                              <a:pos x="f864" y="f865"/>
                            </a:cxn>
                            <a:cxn ang="f709">
                              <a:pos x="f866" y="f867"/>
                            </a:cxn>
                            <a:cxn ang="f709">
                              <a:pos x="f868" y="f869"/>
                            </a:cxn>
                            <a:cxn ang="f709">
                              <a:pos x="f870" y="f871"/>
                            </a:cxn>
                            <a:cxn ang="f709">
                              <a:pos x="f872" y="f873"/>
                            </a:cxn>
                            <a:cxn ang="f709">
                              <a:pos x="f870" y="f874"/>
                            </a:cxn>
                            <a:cxn ang="f709">
                              <a:pos x="f875" y="f829"/>
                            </a:cxn>
                            <a:cxn ang="f709">
                              <a:pos x="f876" y="f877"/>
                            </a:cxn>
                            <a:cxn ang="f709">
                              <a:pos x="f878" y="f879"/>
                            </a:cxn>
                            <a:cxn ang="f709">
                              <a:pos x="f880" y="f881"/>
                            </a:cxn>
                            <a:cxn ang="f709">
                              <a:pos x="f882" y="f883"/>
                            </a:cxn>
                            <a:cxn ang="f709">
                              <a:pos x="f884" y="f885"/>
                            </a:cxn>
                            <a:cxn ang="f709">
                              <a:pos x="f886" y="f887"/>
                            </a:cxn>
                            <a:cxn ang="f709">
                              <a:pos x="f888" y="f887"/>
                            </a:cxn>
                            <a:cxn ang="f709">
                              <a:pos x="f889" y="f890"/>
                            </a:cxn>
                            <a:cxn ang="f709">
                              <a:pos x="f891" y="f815"/>
                            </a:cxn>
                            <a:cxn ang="f709">
                              <a:pos x="f892" y="f893"/>
                            </a:cxn>
                            <a:cxn ang="f709">
                              <a:pos x="f806" y="f894"/>
                            </a:cxn>
                            <a:cxn ang="f709">
                              <a:pos x="f895" y="f896"/>
                            </a:cxn>
                            <a:cxn ang="f709">
                              <a:pos x="f812" y="f897"/>
                            </a:cxn>
                          </a:cxnLst>
                          <a:rect l="f802" t="f805" r="f803" b="f804"/>
                          <a:pathLst>
                            <a:path w="4233" h="4332">
                              <a:moveTo>
                                <a:pt x="f8" y="f9"/>
                              </a:moveTo>
                              <a:cubicBezTo>
                                <a:pt x="f10" y="f11"/>
                                <a:pt x="f12" y="f13"/>
                                <a:pt x="f14" y="f15"/>
                              </a:cubicBezTo>
                              <a:cubicBezTo>
                                <a:pt x="f16" y="f17"/>
                                <a:pt x="f18" y="f19"/>
                                <a:pt x="f20" y="f21"/>
                              </a:cubicBezTo>
                              <a:cubicBezTo>
                                <a:pt x="f22" y="f23"/>
                                <a:pt x="f24" y="f25"/>
                                <a:pt x="f26" y="f27"/>
                              </a:cubicBezTo>
                              <a:cubicBezTo>
                                <a:pt x="f28" y="f29"/>
                                <a:pt x="f30" y="f31"/>
                                <a:pt x="f32" y="f33"/>
                              </a:cubicBezTo>
                              <a:cubicBezTo>
                                <a:pt x="f34" y="f35"/>
                                <a:pt x="f36" y="f37"/>
                                <a:pt x="f38" y="f39"/>
                              </a:cubicBezTo>
                              <a:cubicBezTo>
                                <a:pt x="f40" y="f41"/>
                                <a:pt x="f42" y="f43"/>
                                <a:pt x="f44" y="f45"/>
                              </a:cubicBezTo>
                              <a:cubicBezTo>
                                <a:pt x="f46" y="f47"/>
                                <a:pt x="f48" y="f49"/>
                                <a:pt x="f50" y="f51"/>
                              </a:cubicBezTo>
                              <a:cubicBezTo>
                                <a:pt x="f52" y="f53"/>
                                <a:pt x="f54" y="f55"/>
                                <a:pt x="f56" y="f57"/>
                              </a:cubicBezTo>
                              <a:cubicBezTo>
                                <a:pt x="f58" y="f59"/>
                                <a:pt x="f60" y="f61"/>
                                <a:pt x="f62" y="f63"/>
                              </a:cubicBezTo>
                              <a:cubicBezTo>
                                <a:pt x="f64" y="f65"/>
                                <a:pt x="f66" y="f67"/>
                                <a:pt x="f68" y="f69"/>
                              </a:cubicBezTo>
                              <a:cubicBezTo>
                                <a:pt x="f70" y="f71"/>
                                <a:pt x="f72" y="f73"/>
                                <a:pt x="f74" y="f75"/>
                              </a:cubicBezTo>
                              <a:cubicBezTo>
                                <a:pt x="f76" y="f77"/>
                                <a:pt x="f78" y="f79"/>
                                <a:pt x="f80" y="f81"/>
                              </a:cubicBezTo>
                              <a:cubicBezTo>
                                <a:pt x="f82" y="f83"/>
                                <a:pt x="f84" y="f85"/>
                                <a:pt x="f86" y="f87"/>
                              </a:cubicBezTo>
                              <a:cubicBezTo>
                                <a:pt x="f88" y="f89"/>
                                <a:pt x="f90" y="f91"/>
                                <a:pt x="f92" y="f93"/>
                              </a:cubicBezTo>
                              <a:cubicBezTo>
                                <a:pt x="f94" y="f95"/>
                                <a:pt x="f96" y="f97"/>
                                <a:pt x="f98" y="f99"/>
                              </a:cubicBezTo>
                              <a:cubicBezTo>
                                <a:pt x="f100" y="f101"/>
                                <a:pt x="f100" y="f102"/>
                                <a:pt x="f103" y="f104"/>
                              </a:cubicBezTo>
                              <a:cubicBezTo>
                                <a:pt x="f105" y="f106"/>
                                <a:pt x="f107" y="f16"/>
                                <a:pt x="f107" y="f16"/>
                              </a:cubicBezTo>
                              <a:cubicBezTo>
                                <a:pt x="f108" y="f109"/>
                                <a:pt x="f110" y="f111"/>
                                <a:pt x="f112" y="f113"/>
                              </a:cubicBezTo>
                              <a:cubicBezTo>
                                <a:pt x="f114" y="f115"/>
                                <a:pt x="f116" y="f117"/>
                                <a:pt x="f118" y="f119"/>
                              </a:cubicBezTo>
                              <a:cubicBezTo>
                                <a:pt x="f120" y="f121"/>
                                <a:pt x="f122" y="f123"/>
                                <a:pt x="f124" y="f125"/>
                              </a:cubicBezTo>
                              <a:cubicBezTo>
                                <a:pt x="f126" y="f127"/>
                                <a:pt x="f128" y="f129"/>
                                <a:pt x="f130" y="f131"/>
                              </a:cubicBezTo>
                              <a:cubicBezTo>
                                <a:pt x="f132" y="f133"/>
                                <a:pt x="f134" y="f135"/>
                                <a:pt x="f136" y="f137"/>
                              </a:cubicBezTo>
                              <a:cubicBezTo>
                                <a:pt x="f138" y="f139"/>
                                <a:pt x="f140" y="f141"/>
                                <a:pt x="f142" y="f143"/>
                              </a:cubicBezTo>
                              <a:cubicBezTo>
                                <a:pt x="f144" y="f145"/>
                                <a:pt x="f146" y="f147"/>
                                <a:pt x="f148" y="f149"/>
                              </a:cubicBezTo>
                              <a:cubicBezTo>
                                <a:pt x="f150" y="f151"/>
                                <a:pt x="f152" y="f153"/>
                                <a:pt x="f152" y="f153"/>
                              </a:cubicBezTo>
                              <a:cubicBezTo>
                                <a:pt x="f154" y="f155"/>
                                <a:pt x="f156" y="f157"/>
                                <a:pt x="f158" y="f159"/>
                              </a:cubicBezTo>
                              <a:cubicBezTo>
                                <a:pt x="f160" y="f161"/>
                                <a:pt x="f162" y="f163"/>
                                <a:pt x="f164" y="f165"/>
                              </a:cubicBezTo>
                              <a:cubicBezTo>
                                <a:pt x="f166" y="f167"/>
                                <a:pt x="f168" y="f169"/>
                                <a:pt x="f170" y="f171"/>
                              </a:cubicBezTo>
                              <a:cubicBezTo>
                                <a:pt x="f172" y="f173"/>
                                <a:pt x="f174" y="f175"/>
                                <a:pt x="f176" y="f177"/>
                              </a:cubicBezTo>
                              <a:cubicBezTo>
                                <a:pt x="f178" y="f179"/>
                                <a:pt x="f180" y="f116"/>
                                <a:pt x="f181" y="f182"/>
                              </a:cubicBezTo>
                              <a:cubicBezTo>
                                <a:pt x="f183" y="f184"/>
                                <a:pt x="f185" y="f186"/>
                                <a:pt x="f185" y="f186"/>
                              </a:cubicBezTo>
                              <a:cubicBezTo>
                                <a:pt x="f187" y="f188"/>
                                <a:pt x="f189" y="f190"/>
                                <a:pt x="f191" y="f192"/>
                              </a:cubicBezTo>
                              <a:cubicBezTo>
                                <a:pt x="f193" y="f194"/>
                                <a:pt x="f195" y="f196"/>
                                <a:pt x="f197" y="f198"/>
                              </a:cubicBezTo>
                              <a:cubicBezTo>
                                <a:pt x="f199" y="f200"/>
                                <a:pt x="f199" y="f201"/>
                                <a:pt x="f202" y="f203"/>
                              </a:cubicBezTo>
                              <a:cubicBezTo>
                                <a:pt x="f204" y="f205"/>
                                <a:pt x="f206" y="f207"/>
                                <a:pt x="f208" y="f209"/>
                              </a:cubicBezTo>
                              <a:cubicBezTo>
                                <a:pt x="f210" y="f211"/>
                                <a:pt x="f212" y="f213"/>
                                <a:pt x="f214" y="f215"/>
                              </a:cubicBezTo>
                              <a:cubicBezTo>
                                <a:pt x="f216" y="f217"/>
                                <a:pt x="f218" y="f219"/>
                                <a:pt x="f220" y="f221"/>
                              </a:cubicBezTo>
                              <a:cubicBezTo>
                                <a:pt x="f222" y="f223"/>
                                <a:pt x="f5" y="f224"/>
                                <a:pt x="f220" y="f225"/>
                              </a:cubicBezTo>
                              <a:cubicBezTo>
                                <a:pt x="f226" y="f227"/>
                                <a:pt x="f228" y="f229"/>
                                <a:pt x="f230" y="f231"/>
                              </a:cubicBezTo>
                              <a:cubicBezTo>
                                <a:pt x="f232" y="f233"/>
                                <a:pt x="f234" y="f235"/>
                                <a:pt x="f236" y="f237"/>
                              </a:cubicBezTo>
                              <a:cubicBezTo>
                                <a:pt x="f238" y="f222"/>
                                <a:pt x="f238" y="f239"/>
                                <a:pt x="f240" y="f241"/>
                              </a:cubicBezTo>
                              <a:cubicBezTo>
                                <a:pt x="f242" y="f243"/>
                                <a:pt x="f244" y="f5"/>
                                <a:pt x="f244" y="f5"/>
                              </a:cubicBezTo>
                              <a:cubicBezTo>
                                <a:pt x="f245" y="f246"/>
                                <a:pt x="f247" y="f248"/>
                                <a:pt x="f249" y="f250"/>
                              </a:cubicBezTo>
                              <a:cubicBezTo>
                                <a:pt x="f251" y="f252"/>
                                <a:pt x="f253" y="f254"/>
                                <a:pt x="f255" y="f256"/>
                              </a:cubicBezTo>
                              <a:cubicBezTo>
                                <a:pt x="f257" y="f258"/>
                                <a:pt x="f259" y="f260"/>
                                <a:pt x="f261" y="f262"/>
                              </a:cubicBezTo>
                              <a:cubicBezTo>
                                <a:pt x="f263" y="f233"/>
                                <a:pt x="f264" y="f265"/>
                                <a:pt x="f266" y="f267"/>
                              </a:cubicBezTo>
                              <a:cubicBezTo>
                                <a:pt x="f268" y="f269"/>
                                <a:pt x="f270" y="f233"/>
                                <a:pt x="f271" y="f272"/>
                              </a:cubicBezTo>
                              <a:cubicBezTo>
                                <a:pt x="f273" y="f206"/>
                                <a:pt x="f274" y="f275"/>
                                <a:pt x="f276" y="f231"/>
                              </a:cubicBezTo>
                              <a:cubicBezTo>
                                <a:pt x="f277" y="f278"/>
                                <a:pt x="f279" y="f280"/>
                                <a:pt x="f281" y="f282"/>
                              </a:cubicBezTo>
                              <a:cubicBezTo>
                                <a:pt x="f283" y="f284"/>
                                <a:pt x="f281" y="f240"/>
                                <a:pt x="f122" y="f284"/>
                              </a:cubicBezTo>
                              <a:cubicBezTo>
                                <a:pt x="f285" y="f286"/>
                                <a:pt x="f283" y="f287"/>
                                <a:pt x="f288" y="f289"/>
                              </a:cubicBezTo>
                              <a:cubicBezTo>
                                <a:pt x="f290" y="f291"/>
                                <a:pt x="f292" y="f187"/>
                                <a:pt x="f293" y="f245"/>
                              </a:cubicBezTo>
                              <a:cubicBezTo>
                                <a:pt x="f294" y="f295"/>
                                <a:pt x="f296" y="f297"/>
                                <a:pt x="f298" y="f299"/>
                              </a:cubicBezTo>
                              <a:lnTo>
                                <a:pt x="f298" y="f299"/>
                              </a:lnTo>
                              <a:cubicBezTo>
                                <a:pt x="f300" y="f301"/>
                                <a:pt x="f302" y="f303"/>
                                <a:pt x="f304" y="f305"/>
                              </a:cubicBezTo>
                              <a:cubicBezTo>
                                <a:pt x="f306" y="f307"/>
                                <a:pt x="f308" y="f309"/>
                                <a:pt x="f310" y="f311"/>
                              </a:cubicBezTo>
                              <a:cubicBezTo>
                                <a:pt x="f312" y="f313"/>
                                <a:pt x="f314" y="f315"/>
                                <a:pt x="f316" y="f317"/>
                              </a:cubicBezTo>
                              <a:cubicBezTo>
                                <a:pt x="f44" y="f217"/>
                                <a:pt x="f44" y="f160"/>
                                <a:pt x="f40" y="f318"/>
                              </a:cubicBezTo>
                              <a:cubicBezTo>
                                <a:pt x="f319" y="f320"/>
                                <a:pt x="f106" y="f321"/>
                                <a:pt x="f322" y="f323"/>
                              </a:cubicBezTo>
                              <a:cubicBezTo>
                                <a:pt x="f324" y="f325"/>
                                <a:pt x="f326" y="f327"/>
                                <a:pt x="f328" y="f329"/>
                              </a:cubicBezTo>
                              <a:cubicBezTo>
                                <a:pt x="f330" y="f331"/>
                                <a:pt x="f332" y="f333"/>
                                <a:pt x="f334" y="f335"/>
                              </a:cubicBezTo>
                              <a:cubicBezTo>
                                <a:pt x="f336" y="f337"/>
                                <a:pt x="f338" y="f339"/>
                                <a:pt x="f340" y="f341"/>
                              </a:cubicBezTo>
                              <a:cubicBezTo>
                                <a:pt x="f342" y="f343"/>
                                <a:pt x="f344" y="f345"/>
                                <a:pt x="f346" y="f347"/>
                              </a:cubicBezTo>
                              <a:cubicBezTo>
                                <a:pt x="f348" y="f349"/>
                                <a:pt x="f350" y="f351"/>
                                <a:pt x="f352" y="f353"/>
                              </a:cubicBezTo>
                              <a:cubicBezTo>
                                <a:pt x="f354" y="f355"/>
                                <a:pt x="f356" y="f357"/>
                                <a:pt x="f358" y="f359"/>
                              </a:cubicBezTo>
                              <a:cubicBezTo>
                                <a:pt x="f360" y="f361"/>
                                <a:pt x="f362" y="f186"/>
                                <a:pt x="f362" y="f186"/>
                              </a:cubicBezTo>
                              <a:cubicBezTo>
                                <a:pt x="f363" y="f364"/>
                                <a:pt x="f365" y="f366"/>
                                <a:pt x="f367" y="f368"/>
                              </a:cubicBezTo>
                              <a:cubicBezTo>
                                <a:pt x="f369" y="f370"/>
                                <a:pt x="f371" y="f372"/>
                                <a:pt x="f373" y="f374"/>
                              </a:cubicBezTo>
                              <a:cubicBezTo>
                                <a:pt x="f375" y="f159"/>
                                <a:pt x="f358" y="f376"/>
                                <a:pt x="f358" y="f376"/>
                              </a:cubicBezTo>
                              <a:cubicBezTo>
                                <a:pt x="f377" y="f378"/>
                                <a:pt x="f379" y="f380"/>
                                <a:pt x="f373" y="f381"/>
                              </a:cubicBezTo>
                              <a:cubicBezTo>
                                <a:pt x="f71" y="f382"/>
                                <a:pt x="f65" y="f383"/>
                                <a:pt x="f384" y="f143"/>
                              </a:cubicBezTo>
                              <a:cubicBezTo>
                                <a:pt x="f385" y="f386"/>
                                <a:pt x="f387" y="f388"/>
                                <a:pt x="f389" y="f390"/>
                              </a:cubicBezTo>
                              <a:cubicBezTo>
                                <a:pt x="f391" y="f392"/>
                                <a:pt x="f393" y="f394"/>
                                <a:pt x="f395" y="f396"/>
                              </a:cubicBezTo>
                              <a:cubicBezTo>
                                <a:pt x="f397" y="f398"/>
                                <a:pt x="f399" y="f54"/>
                                <a:pt x="f399" y="f54"/>
                              </a:cubicBezTo>
                              <a:cubicBezTo>
                                <a:pt x="f400" y="f401"/>
                                <a:pt x="f402" y="f133"/>
                                <a:pt x="f403" y="f404"/>
                              </a:cubicBezTo>
                              <a:cubicBezTo>
                                <a:pt x="f405" y="f406"/>
                                <a:pt x="f407" y="f117"/>
                                <a:pt x="f408" y="f34"/>
                              </a:cubicBezTo>
                              <a:cubicBezTo>
                                <a:pt x="f409" y="f410"/>
                                <a:pt x="f411" y="f412"/>
                                <a:pt x="f41" y="f413"/>
                              </a:cubicBezTo>
                              <a:cubicBezTo>
                                <a:pt x="f414" y="f415"/>
                                <a:pt x="f416" y="f417"/>
                                <a:pt x="f37" y="f418"/>
                              </a:cubicBezTo>
                              <a:cubicBezTo>
                                <a:pt x="f419" y="f420"/>
                                <a:pt x="f421" y="f20"/>
                                <a:pt x="f422" y="f423"/>
                              </a:cubicBezTo>
                              <a:cubicBezTo>
                                <a:pt x="f424" y="f425"/>
                                <a:pt x="f426" y="f427"/>
                                <a:pt x="f426" y="f427"/>
                              </a:cubicBezTo>
                              <a:cubicBezTo>
                                <a:pt x="f428" y="f104"/>
                                <a:pt x="f429" y="f430"/>
                                <a:pt x="f431" y="f432"/>
                              </a:cubicBezTo>
                              <a:cubicBezTo>
                                <a:pt x="f433" y="f434"/>
                                <a:pt x="f435" y="f436"/>
                                <a:pt x="f437" y="f438"/>
                              </a:cubicBezTo>
                              <a:cubicBezTo>
                                <a:pt x="f439" y="f440"/>
                                <a:pt x="f6" y="f441"/>
                                <a:pt x="f23" y="f442"/>
                              </a:cubicBezTo>
                              <a:cubicBezTo>
                                <a:pt x="f443" y="f444"/>
                                <a:pt x="f445" y="f446"/>
                                <a:pt x="f447" y="f446"/>
                              </a:cubicBezTo>
                              <a:cubicBezTo>
                                <a:pt x="f422" y="f446"/>
                                <a:pt x="f448" y="f449"/>
                                <a:pt x="f408" y="f442"/>
                              </a:cubicBezTo>
                              <a:cubicBezTo>
                                <a:pt x="f450" y="f451"/>
                                <a:pt x="f452" y="f453"/>
                                <a:pt x="f454" y="f455"/>
                              </a:cubicBezTo>
                              <a:cubicBezTo>
                                <a:pt x="f456" y="f457"/>
                                <a:pt x="f458" y="f459"/>
                                <a:pt x="f460" y="f461"/>
                              </a:cubicBezTo>
                              <a:cubicBezTo>
                                <a:pt x="f462" y="f379"/>
                                <a:pt x="f463" y="f464"/>
                                <a:pt x="f350" y="f465"/>
                              </a:cubicBezTo>
                              <a:cubicBezTo>
                                <a:pt x="f466" y="f467"/>
                                <a:pt x="f468" y="f469"/>
                                <a:pt x="f470" y="f63"/>
                              </a:cubicBezTo>
                              <a:cubicBezTo>
                                <a:pt x="f471" y="f472"/>
                                <a:pt x="f457" y="f473"/>
                                <a:pt x="f474" y="f475"/>
                              </a:cubicBezTo>
                              <a:cubicBezTo>
                                <a:pt x="f476" y="f477"/>
                                <a:pt x="f478" y="f479"/>
                                <a:pt x="f480" y="f481"/>
                              </a:cubicBezTo>
                              <a:cubicBezTo>
                                <a:pt x="f482" y="f483"/>
                                <a:pt x="f484" y="f485"/>
                                <a:pt x="f328" y="f29"/>
                              </a:cubicBezTo>
                              <a:cubicBezTo>
                                <a:pt x="f324" y="f486"/>
                                <a:pt x="f487" y="f488"/>
                                <a:pt x="f14" y="f7"/>
                              </a:cubicBezTo>
                              <a:cubicBezTo>
                                <a:pt x="f489" y="f490"/>
                                <a:pt x="f491" y="f492"/>
                                <a:pt x="f493" y="f11"/>
                              </a:cubicBezTo>
                              <a:cubicBezTo>
                                <a:pt x="f494" y="f495"/>
                                <a:pt x="f496" y="f497"/>
                                <a:pt x="f498" y="f21"/>
                              </a:cubicBezTo>
                              <a:cubicBezTo>
                                <a:pt x="f499" y="f500"/>
                                <a:pt x="f501" y="f502"/>
                                <a:pt x="f38" y="f503"/>
                              </a:cubicBezTo>
                              <a:cubicBezTo>
                                <a:pt x="f504" y="f505"/>
                                <a:pt x="f406" y="f506"/>
                                <a:pt x="f50" y="f507"/>
                              </a:cubicBezTo>
                              <a:cubicBezTo>
                                <a:pt x="f508" y="f509"/>
                                <a:pt x="f510" y="f416"/>
                                <a:pt x="f510" y="f511"/>
                              </a:cubicBezTo>
                            </a:path>
                          </a:pathLst>
                        </a:custGeom>
                        <a:noFill/>
                        <a:ln cap="flat">
                          <a:noFill/>
                          <a:prstDash val="solid"/>
                        </a:ln>
                      </wps:spPr>
                      <wps:bodyPr lIns="0" tIns="0" rIns="0" bIns="0"/>
                    </wps:wsp>
                  </a:graphicData>
                </a:graphic>
              </wp:anchor>
            </w:drawing>
          </mc:Choice>
          <mc:Fallback>
            <w:pict>
              <v:shape w14:anchorId="4C240783" id="Forma libre: forma 175" o:spid="_x0000_s1026" style="position:absolute;margin-left:103.55pt;margin-top:10.55pt;width:211.6pt;height:216.55pt;z-index:251723264;visibility:visible;mso-wrap-style:square;mso-wrap-distance-left:9pt;mso-wrap-distance-top:0;mso-wrap-distance-right:9pt;mso-wrap-distance-bottom:0;mso-position-horizontal:absolute;mso-position-horizontal-relative:text;mso-position-vertical:absolute;mso-position-vertical-relative:text;v-text-anchor:top" coordsize="4233,4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" path="m2744,4308v-12,-12,-28,-21,-36,-36c2700,4258,2705,4238,2696,4224v-19,-28,-53,-44,-72,-72c2608,4128,2592,4104,2576,4080v-8,-12,-12,-28,-24,-36c2528,4028,2507,4005,2480,3996v-12,-4,-25,-6,-36,-12c2401,3963,2364,3927,2324,3900v-71,-107,34,-217,-108,-264c2195,3573,2128,3563,2096,3504v-44,-81,-67,-119,-120,-192c1951,3277,1935,3235,1904,3204v-29,-29,-149,-152,-168,-180c1703,2974,1722,2998,1676,2952v-17,-52,-48,-96,-72,-144c1598,2797,1598,2783,1592,2772v-14,-25,-48,-72,-48,-72c1533,2634,1527,2611,1496,2556v-9,-16,-11,-35,-24,-48c1463,2499,1448,2500,1436,2496v-23,-69,4,-5,-48,-72c1346,2369,1317,2317,1268,2268v-22,-67,-62,-118,-120,-156c1078,2007,999,1941,896,1872v-42,-28,-132,-72,-132,-72c734,1710,778,1818,716,1740v-8,-10,-5,-25,-12,-36c695,1690,678,1681,668,1668,624,1612,605,1535,536,1512v-4,-12,-3,-27,-12,-36c504,1456,452,1428,452,1428v-37,-55,-97,-85,-144,-132c295,1257,261,1227,248,1188v-4,-12,-4,-26,-12,-36c227,1141,212,1136,200,1128,134,1030,105,928,68,816,64,696,63,576,56,456,51,366,,493,56,324v11,-33,45,-53,60,-84c166,140,165,132,260,84,282,51,282,41,320,24,343,14,392,,392,v40,4,81,3,120,12c526,15,535,30,548,36v15,6,32,8,48,12c750,140,949,121,1124,156v97,97,-29,-16,84,48c1223,212,1230,231,1244,240v28,19,87,37,120,48c1384,348,1364,320,1448,348v116,39,-64,-23,84,36c1583,404,1636,415,1688,432v68,51,29,30,120,60l1808,492v59,39,125,53,192,72c2084,588,2166,619,2252,636v110,66,8,16,168,48c2480,696,2480,708,2528,720v114,29,219,67,336,84c2922,890,2840,784,2960,864v70,46,137,94,216,120c3190,1026,3180,1076,3200,1116v21,41,70,71,108,96c3320,1248,3332,1284,3344,1320v8,24,16,48,24,72c3372,1404,3380,1428,3380,1428v9,65,15,130,36,192c3408,1652,3402,1685,3392,1716v-8,24,-24,72,-24,72c3376,1856,3370,1927,3392,1992v31,90,181,111,252,120c3705,2142,3699,2161,3752,2196v28,43,59,63,96,96c3873,2315,3920,2364,3920,2364v-23,69,-13,5,24,72c3988,2516,3946,2521,4016,2568v4,16,6,33,12,48c4034,2629,4047,2638,4052,2652v7,19,-1,44,12,60c4082,2735,4136,2760,4136,2760v8,12,13,27,24,36c4218,2843,4182,2765,4208,2844v-4,80,25,169,-12,240c4179,3116,4124,3072,4088,3072v-24,,-48,7,-72,12c3970,3094,3937,3124,3896,3144v-69,34,-183,82,-240,132c3550,3370,3443,3465,3332,3552v-18,14,-98,62,-120,84c3151,3697,3178,3784,3140,3852v-31,56,-74,102,-108,156c3001,4057,3002,4086,2960,4128v-38,113,-146,169,-252,204c2692,4320,2674,4310,2660,4296v-53,-53,9,-23,-60,-72c2585,4214,2567,4209,2552,4200v-103,-62,-36,-36,-108,-60c2376,4072,2396,4047,2396,3936e" filled="f" stroked="f">
                <v:path arrowok="t" o:connecttype="custom" o:connectlocs="1343661,0;2687321,1375093;1343661,2750186;0,1375093;1719174,2712095;1665847,2635912;1620138,2567348;1551574,2529257;1406828,2308328;1254464,2102635;1102100,1919797;1018300,1782669;980209,1714105;934500,1592213;881172,1538885;728808,1340811;485026,1142737;446935,1081791;340280,959899;286952,906571;157443,754206;126970,716115;35552,289493;73643,152365;203152,15236;325043,7618;378371,30473;766899,129510;865936,182838;972591,243784;1147809,312348;1269700,358057;1536338,434240;1818211,510422;2016284,624696;2100085,769443;2138176,883716;2168648,1028463;2138176,1135118;2313394,1340811;2442904,1455085;2503849,1546503;2557177,1660777;2580031,1721723;2640977,1775051;2663832,1957889;2549559,1957889;2321012,2079781;2039139,2308328;1924866,2544493;1719174,2750186;1650611,2681622;1551574,2628294" o:connectangles="270,0,90,180,0,0,0,0,0,0,0,0,0,0,0,0,0,0,0,0,0,0,0,0,0,0,0,0,0,0,0,0,0,0,0,0,0,0,0,0,0,0,0,0,0,0,0,0,0,0,0,0,0" textboxrect="0,0,4233,4332"/>
              </v:shape>
            </w:pict>
          </mc:Fallback>
        </mc:AlternateContent>
      </w:r>
      <w:r>
        <w:rPr>
          <w:rFonts w:ascii="Arial" w:eastAsia="Lucida Sans Unicode" w:hAnsi="Arial" w:cs="Times New Roman"/>
          <w:noProof/>
          <w:sz w:val="22"/>
          <w:lang w:eastAsia="es-ES" w:bidi="ar-SA"/>
        </w:rPr>
        <w:drawing>
          <wp:inline distT="0" distB="0" distL="0" distR="0">
            <wp:extent cx="5114925" cy="3400425"/>
            <wp:effectExtent l="0" t="0" r="9525" b="9525"/>
            <wp:docPr id="42" name="Imagen 16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rcRect b="15099"/>
                    <a:stretch>
                      <a:fillRect/>
                    </a:stretch>
                  </pic:blipFill>
                  <pic:spPr>
                    <a:xfrm>
                      <a:off x="0" y="0"/>
                      <a:ext cx="5114925" cy="3400425"/>
                    </a:xfrm>
                    <a:prstGeom prst="rect">
                      <a:avLst/>
                    </a:prstGeom>
                    <a:noFill/>
                    <a:ln>
                      <a:noFill/>
                      <a:prstDash/>
                    </a:ln>
                  </pic:spPr>
                </pic:pic>
              </a:graphicData>
            </a:graphic>
          </wp:inline>
        </w:drawing>
      </w:r>
    </w:p>
    <w:p w:rsidR="00677D41" w:rsidRDefault="00380365">
      <w:pPr>
        <w:spacing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 xml:space="preserve">La </w:t>
      </w:r>
      <w:r>
        <w:rPr>
          <w:rFonts w:ascii="Arial" w:eastAsia="Lucida Sans Unicode" w:hAnsi="Arial" w:cs="Times New Roman"/>
          <w:sz w:val="22"/>
          <w:lang w:bidi="ar-SA"/>
        </w:rPr>
        <w:t>iniciativa comporta, en líneas generales, distribuir la actual parcela en dos parcelas principales diferenciadas. La primera parcela, Parcela A, mantendrá el uso residencial vigente en edificación abierta en tres plantas, y la segunda, Parcela B, estará de</w:t>
      </w:r>
      <w:r>
        <w:rPr>
          <w:rFonts w:ascii="Arial" w:eastAsia="Lucida Sans Unicode" w:hAnsi="Arial" w:cs="Times New Roman"/>
          <w:sz w:val="22"/>
          <w:lang w:bidi="ar-SA"/>
        </w:rPr>
        <w:t>stinada a uso comercial también en edificación abierta en tres plantas. Ambas parcelas contarán con un frente en la franja de servidumbre de protección con uso comercial que se configurará en una sola planta, a continuación, se desarrolla el Paseo Marítimo</w:t>
      </w:r>
      <w:r>
        <w:rPr>
          <w:rFonts w:ascii="Arial" w:eastAsia="Lucida Sans Unicode" w:hAnsi="Arial" w:cs="Times New Roman"/>
          <w:sz w:val="22"/>
          <w:lang w:bidi="ar-SA"/>
        </w:rPr>
        <w:t>, que tendrá una sección de 10 metros, conformado por 4 metros de retranqueo y 6 metros de servidumbre de tránsito. La totalidad del suelo destinado a paseo se ceden al Ayuntamiento.</w:t>
      </w:r>
    </w:p>
    <w:p w:rsidR="00677D41" w:rsidRDefault="00380365">
      <w:pPr>
        <w:spacing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 xml:space="preserve">Por último, en el Dominio Público Marítimo Terrestre, se desarrolla una </w:t>
      </w:r>
      <w:r>
        <w:rPr>
          <w:rFonts w:ascii="Arial" w:eastAsia="Lucida Sans Unicode" w:hAnsi="Arial" w:cs="Times New Roman"/>
          <w:sz w:val="22"/>
          <w:lang w:bidi="ar-SA"/>
        </w:rPr>
        <w:t>gran Plaza, como continuación y remate de la Avenida Marítima, que contará con una zona de solárium y acceso al mar.</w:t>
      </w:r>
    </w:p>
    <w:p w:rsidR="00677D41" w:rsidRDefault="00380365">
      <w:pPr>
        <w:spacing w:after="120"/>
        <w:jc w:val="center"/>
        <w:textAlignment w:val="auto"/>
      </w:pPr>
      <w:r>
        <w:rPr>
          <w:rFonts w:ascii="Arial" w:eastAsia="Lucida Sans Unicode" w:hAnsi="Arial" w:cs="Times New Roman"/>
          <w:noProof/>
          <w:sz w:val="22"/>
          <w:lang w:eastAsia="es-ES" w:bidi="ar-SA"/>
        </w:rPr>
        <w:drawing>
          <wp:inline distT="0" distB="0" distL="0" distR="0">
            <wp:extent cx="4114800" cy="5876921"/>
            <wp:effectExtent l="0" t="0" r="0" b="0"/>
            <wp:docPr id="43" name="Imagen 16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rcRect l="13440" r="8815"/>
                    <a:stretch>
                      <a:fillRect/>
                    </a:stretch>
                  </pic:blipFill>
                  <pic:spPr>
                    <a:xfrm>
                      <a:off x="0" y="0"/>
                      <a:ext cx="4114800" cy="5876921"/>
                    </a:xfrm>
                    <a:prstGeom prst="rect">
                      <a:avLst/>
                    </a:prstGeom>
                    <a:noFill/>
                    <a:ln>
                      <a:noFill/>
                      <a:prstDash/>
                    </a:ln>
                  </pic:spPr>
                </pic:pic>
              </a:graphicData>
            </a:graphic>
          </wp:inline>
        </w:drawing>
      </w:r>
    </w:p>
    <w:p w:rsidR="00677D41" w:rsidRDefault="00677D41">
      <w:pPr>
        <w:spacing w:after="120"/>
        <w:jc w:val="both"/>
        <w:textAlignment w:val="auto"/>
        <w:rPr>
          <w:rFonts w:ascii="Arial" w:eastAsia="Lucida Sans Unicode" w:hAnsi="Arial" w:cs="Times New Roman"/>
          <w:sz w:val="22"/>
          <w:lang w:bidi="ar-SA"/>
        </w:rPr>
      </w:pPr>
    </w:p>
    <w:p w:rsidR="00677D41" w:rsidRDefault="00677D41">
      <w:pPr>
        <w:spacing w:after="120"/>
        <w:jc w:val="both"/>
        <w:textAlignment w:val="auto"/>
        <w:rPr>
          <w:rFonts w:ascii="Arial" w:eastAsia="Lucida Sans Unicode" w:hAnsi="Arial" w:cs="Times New Roman"/>
          <w:sz w:val="22"/>
          <w:lang w:bidi="ar-SA"/>
        </w:rPr>
      </w:pP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El estado de abandono y deterioro de la zona actual, tanto pública como privada, requieren de una intervención urgente de mejora, de ca</w:t>
      </w:r>
      <w:r>
        <w:rPr>
          <w:rFonts w:ascii="Arial" w:eastAsia="Lucida Sans Unicode" w:hAnsi="Arial" w:cs="Times New Roman"/>
          <w:sz w:val="22"/>
          <w:lang w:bidi="ar-SA"/>
        </w:rPr>
        <w:t xml:space="preserve">lidad, acorde a la localización estratégica del ámbito, como remate de la Avenida Marítima, así como del encuentro con el mar, en una zona de baño, hoy en día en desuso.   </w:t>
      </w:r>
    </w:p>
    <w:p w:rsidR="00677D41" w:rsidRDefault="00380365">
      <w:pPr>
        <w:spacing w:after="120" w:line="276" w:lineRule="auto"/>
        <w:textAlignment w:val="auto"/>
      </w:pPr>
      <w:r>
        <w:rPr>
          <w:rFonts w:ascii="Arial" w:eastAsia="Lucida Sans Unicode" w:hAnsi="Arial" w:cs="Times New Roman"/>
          <w:noProof/>
          <w:color w:val="FF0000"/>
          <w:sz w:val="22"/>
          <w:lang w:eastAsia="es-ES" w:bidi="ar-SA"/>
        </w:rPr>
        <w:drawing>
          <wp:inline distT="0" distB="0" distL="0" distR="0">
            <wp:extent cx="2759714" cy="1906267"/>
            <wp:effectExtent l="0" t="0" r="2536" b="0"/>
            <wp:docPr id="44" name="Picture 404" descr="Punto final a la degradación del viejo hotel Tenerife Tour de Candelaria"/>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rcRect/>
                    <a:stretch>
                      <a:fillRect/>
                    </a:stretch>
                  </pic:blipFill>
                  <pic:spPr>
                    <a:xfrm>
                      <a:off x="0" y="0"/>
                      <a:ext cx="2759714" cy="1906267"/>
                    </a:xfrm>
                    <a:prstGeom prst="rect">
                      <a:avLst/>
                    </a:prstGeom>
                    <a:noFill/>
                    <a:ln>
                      <a:noFill/>
                      <a:prstDash/>
                    </a:ln>
                  </pic:spPr>
                </pic:pic>
              </a:graphicData>
            </a:graphic>
          </wp:inline>
        </w:drawing>
      </w:r>
      <w:r>
        <w:rPr>
          <w:rFonts w:ascii="Arial" w:eastAsia="Lucida Sans Unicode" w:hAnsi="Arial" w:cs="Times New Roman"/>
          <w:color w:val="FF0000"/>
          <w:sz w:val="22"/>
          <w:lang w:bidi="ar-SA"/>
        </w:rPr>
        <w:t xml:space="preserve"> </w:t>
      </w:r>
      <w:r>
        <w:rPr>
          <w:rFonts w:ascii="Arial" w:eastAsia="Lucida Sans Unicode" w:hAnsi="Arial" w:cs="Times New Roman"/>
          <w:noProof/>
          <w:color w:val="FF0000"/>
          <w:sz w:val="22"/>
          <w:lang w:eastAsia="es-ES" w:bidi="ar-SA"/>
        </w:rPr>
        <w:drawing>
          <wp:inline distT="0" distB="0" distL="0" distR="0">
            <wp:extent cx="2495553" cy="1914525"/>
            <wp:effectExtent l="0" t="0" r="0" b="9525"/>
            <wp:docPr id="45" name="Imagen 15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rcRect/>
                    <a:stretch>
                      <a:fillRect/>
                    </a:stretch>
                  </pic:blipFill>
                  <pic:spPr>
                    <a:xfrm>
                      <a:off x="0" y="0"/>
                      <a:ext cx="2495553" cy="1914525"/>
                    </a:xfrm>
                    <a:prstGeom prst="rect">
                      <a:avLst/>
                    </a:prstGeom>
                    <a:noFill/>
                    <a:ln>
                      <a:noFill/>
                      <a:prstDash/>
                    </a:ln>
                  </pic:spPr>
                </pic:pic>
              </a:graphicData>
            </a:graphic>
          </wp:inline>
        </w:drawing>
      </w:r>
    </w:p>
    <w:p w:rsidR="00677D41" w:rsidRDefault="00380365">
      <w:pPr>
        <w:spacing w:after="120" w:line="276" w:lineRule="auto"/>
        <w:textAlignment w:val="auto"/>
      </w:pPr>
      <w:r>
        <w:rPr>
          <w:rFonts w:ascii="Arial" w:eastAsia="Lucida Sans Unicode" w:hAnsi="Arial" w:cs="Times New Roman"/>
          <w:noProof/>
          <w:sz w:val="22"/>
          <w:lang w:eastAsia="es-ES" w:bidi="ar-SA"/>
        </w:rPr>
        <w:drawing>
          <wp:inline distT="0" distB="0" distL="0" distR="0">
            <wp:extent cx="2638428" cy="1962146"/>
            <wp:effectExtent l="0" t="0" r="9522" b="4"/>
            <wp:docPr id="46" name="Imagen 158" descr="Tenerife Tour | Mein Teneriffa - Mi Tenerif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rcRect/>
                    <a:stretch>
                      <a:fillRect/>
                    </a:stretch>
                  </pic:blipFill>
                  <pic:spPr>
                    <a:xfrm>
                      <a:off x="0" y="0"/>
                      <a:ext cx="2638428" cy="1962146"/>
                    </a:xfrm>
                    <a:prstGeom prst="rect">
                      <a:avLst/>
                    </a:prstGeom>
                    <a:noFill/>
                    <a:ln>
                      <a:noFill/>
                      <a:prstDash/>
                    </a:ln>
                  </pic:spPr>
                </pic:pic>
              </a:graphicData>
            </a:graphic>
          </wp:inline>
        </w:drawing>
      </w:r>
      <w:r>
        <w:rPr>
          <w:rFonts w:ascii="Arial" w:eastAsia="Lucida Sans Unicode" w:hAnsi="Arial" w:cs="Times New Roman"/>
          <w:sz w:val="22"/>
          <w:lang w:eastAsia="es-ES" w:bidi="ar-SA"/>
        </w:rPr>
        <w:t xml:space="preserve"> </w:t>
      </w:r>
      <w:r>
        <w:rPr>
          <w:rFonts w:ascii="Arial" w:eastAsia="Lucida Sans Unicode" w:hAnsi="Arial" w:cs="Times New Roman"/>
          <w:noProof/>
          <w:color w:val="FF0000"/>
          <w:sz w:val="22"/>
          <w:lang w:eastAsia="es-ES" w:bidi="ar-SA"/>
        </w:rPr>
        <w:drawing>
          <wp:inline distT="0" distB="0" distL="0" distR="0">
            <wp:extent cx="2609853" cy="1962146"/>
            <wp:effectExtent l="0" t="0" r="0" b="4"/>
            <wp:docPr id="47" name="Imagen 15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rcRect/>
                    <a:stretch>
                      <a:fillRect/>
                    </a:stretch>
                  </pic:blipFill>
                  <pic:spPr>
                    <a:xfrm>
                      <a:off x="0" y="0"/>
                      <a:ext cx="2609853" cy="1962146"/>
                    </a:xfrm>
                    <a:prstGeom prst="rect">
                      <a:avLst/>
                    </a:prstGeom>
                    <a:noFill/>
                    <a:ln>
                      <a:noFill/>
                      <a:prstDash/>
                    </a:ln>
                  </pic:spPr>
                </pic:pic>
              </a:graphicData>
            </a:graphic>
          </wp:inline>
        </w:drawing>
      </w:r>
    </w:p>
    <w:p w:rsidR="00677D41" w:rsidRDefault="00677D41">
      <w:pPr>
        <w:spacing w:after="120" w:line="276" w:lineRule="auto"/>
        <w:jc w:val="both"/>
        <w:textAlignment w:val="auto"/>
        <w:rPr>
          <w:rFonts w:ascii="Arial" w:eastAsia="Lucida Sans Unicode" w:hAnsi="Arial" w:cs="Times New Roman"/>
          <w:color w:val="FF0000"/>
          <w:sz w:val="22"/>
          <w:lang w:bidi="ar-SA"/>
        </w:rPr>
      </w:pPr>
    </w:p>
    <w:p w:rsidR="00677D41" w:rsidRDefault="00380365">
      <w:pPr>
        <w:numPr>
          <w:ilvl w:val="1"/>
          <w:numId w:val="8"/>
        </w:numPr>
        <w:spacing w:after="120" w:line="276" w:lineRule="auto"/>
        <w:ind w:left="993"/>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DOCUMENTOS INTEGRANTES DEL PAMU</w:t>
      </w:r>
    </w:p>
    <w:p w:rsidR="00677D41" w:rsidRDefault="00380365">
      <w:pPr>
        <w:spacing w:after="120" w:line="276" w:lineRule="auto"/>
        <w:jc w:val="both"/>
        <w:textAlignment w:val="auto"/>
      </w:pPr>
      <w:r>
        <w:rPr>
          <w:rFonts w:ascii="Arial" w:eastAsia="Lucida Sans Unicode" w:hAnsi="Arial" w:cs="Times New Roman"/>
          <w:sz w:val="22"/>
          <w:lang w:bidi="ar-SA"/>
        </w:rPr>
        <w:t>Los Documentos que integran la propuesta s</w:t>
      </w:r>
      <w:r>
        <w:rPr>
          <w:rFonts w:ascii="Arial" w:eastAsia="Lucida Sans Unicode" w:hAnsi="Arial" w:cs="Times New Roman"/>
          <w:sz w:val="22"/>
          <w:lang w:bidi="ar-SA"/>
        </w:rPr>
        <w:t>on los siguientes</w:t>
      </w:r>
      <w:r>
        <w:rPr>
          <w:rFonts w:ascii="Arial" w:eastAsia="Lucida Sans Unicode" w:hAnsi="Arial" w:cs="Times New Roman"/>
          <w:color w:val="FF0000"/>
          <w:sz w:val="22"/>
          <w:lang w:bidi="ar-SA"/>
        </w:rPr>
        <w:t>:</w:t>
      </w:r>
    </w:p>
    <w:p w:rsidR="00677D41" w:rsidRDefault="00380365">
      <w:pPr>
        <w:numPr>
          <w:ilvl w:val="0"/>
          <w:numId w:val="6"/>
        </w:num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Adenda Documental al PAMU</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Escrito de Iniciativa referida al programa de actuación sobre el medio urbano “Tenerife Tour”</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Planimetría</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Plano de Ordenación de usos propuestos</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Plano de usos a efectos de la servidumbre de protección y tránsito</w:t>
      </w:r>
      <w:r>
        <w:rPr>
          <w:rFonts w:ascii="Arial" w:eastAsia="Lucida Sans Unicode" w:hAnsi="Arial" w:cs="Times New Roman"/>
          <w:sz w:val="22"/>
          <w:lang w:val="es-ES_tradnl" w:bidi="ar-SA"/>
        </w:rPr>
        <w:t xml:space="preserve"> del dominio público marítimo terrestre</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Memoria de viabilidad económica</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Estudio Ambiental Estratégico</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Informe Ambiental Estratégico</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 xml:space="preserve">Análisis de Integración Paisajística </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Borrador del Convenio de Gestión y ejecución del PAMU</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 xml:space="preserve">Proyecto de reparcelación </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Proyecto Básico de Urbanización</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Anteproyecto de Ordenación de parcelas resultantes</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Informe de Tasación</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Acuerdo de linderos</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Acuerdos de retranqueos.</w:t>
      </w:r>
    </w:p>
    <w:p w:rsidR="00677D41" w:rsidRDefault="00677D41">
      <w:pPr>
        <w:spacing w:after="120" w:line="276" w:lineRule="auto"/>
        <w:jc w:val="both"/>
        <w:textAlignment w:val="auto"/>
        <w:rPr>
          <w:rFonts w:ascii="Arial" w:eastAsia="Lucida Sans Unicode" w:hAnsi="Arial" w:cs="Times New Roman"/>
          <w:color w:val="FF0000"/>
          <w:sz w:val="22"/>
          <w:lang w:bidi="ar-SA"/>
        </w:rPr>
      </w:pPr>
    </w:p>
    <w:p w:rsidR="00677D41" w:rsidRDefault="00380365">
      <w:pPr>
        <w:numPr>
          <w:ilvl w:val="0"/>
          <w:numId w:val="8"/>
        </w:numPr>
        <w:spacing w:after="120" w:line="276" w:lineRule="auto"/>
        <w:ind w:left="284" w:hanging="284"/>
        <w:jc w:val="both"/>
        <w:textAlignment w:val="auto"/>
        <w:rPr>
          <w:rFonts w:ascii="Arial" w:eastAsia="Lucida Sans Unicode" w:hAnsi="Arial" w:cs="Times New Roman"/>
          <w:b/>
          <w:sz w:val="22"/>
          <w:lang w:bidi="ar-SA"/>
        </w:rPr>
      </w:pPr>
      <w:r>
        <w:rPr>
          <w:rFonts w:ascii="Arial" w:eastAsia="Lucida Sans Unicode" w:hAnsi="Arial" w:cs="Times New Roman"/>
          <w:b/>
          <w:sz w:val="22"/>
          <w:lang w:bidi="ar-SA"/>
        </w:rPr>
        <w:t xml:space="preserve">OBLIGACIONES DE CESION Y EJECUCION POR EL PROMOTOR DERIVADAS DE LA ACTUACION DE DOTACION </w:t>
      </w:r>
    </w:p>
    <w:p w:rsidR="00677D41" w:rsidRDefault="00380365">
      <w:pPr>
        <w:spacing w:after="120" w:line="276" w:lineRule="auto"/>
        <w:jc w:val="both"/>
        <w:textAlignment w:val="auto"/>
        <w:rPr>
          <w:rFonts w:ascii="Arial" w:eastAsia="Lucida Sans Unicode" w:hAnsi="Arial" w:cs="Times New Roman"/>
          <w:i/>
          <w:sz w:val="22"/>
          <w:lang w:bidi="ar-SA"/>
        </w:rPr>
      </w:pPr>
      <w:r>
        <w:rPr>
          <w:rFonts w:ascii="Arial" w:eastAsia="Lucida Sans Unicode" w:hAnsi="Arial" w:cs="Times New Roman"/>
          <w:i/>
          <w:sz w:val="22"/>
          <w:lang w:bidi="ar-SA"/>
        </w:rPr>
        <w:t>Artículo 54 Ley 4</w:t>
      </w:r>
      <w:r>
        <w:rPr>
          <w:rFonts w:ascii="Arial" w:eastAsia="Lucida Sans Unicode" w:hAnsi="Arial" w:cs="Times New Roman"/>
          <w:i/>
          <w:sz w:val="22"/>
          <w:lang w:bidi="ar-SA"/>
        </w:rPr>
        <w:t>/2027. Deberes de las personas propietarias en actuaciones de dotación</w:t>
      </w:r>
    </w:p>
    <w:p w:rsidR="00677D41" w:rsidRDefault="00380365">
      <w:pPr>
        <w:spacing w:after="120" w:line="276" w:lineRule="auto"/>
        <w:jc w:val="both"/>
        <w:textAlignment w:val="auto"/>
        <w:rPr>
          <w:rFonts w:ascii="Arial" w:eastAsia="Lucida Sans Unicode" w:hAnsi="Arial" w:cs="Times New Roman"/>
          <w:i/>
          <w:sz w:val="22"/>
          <w:lang w:bidi="ar-SA"/>
        </w:rPr>
      </w:pPr>
      <w:r>
        <w:rPr>
          <w:rFonts w:ascii="Arial" w:eastAsia="Lucida Sans Unicode" w:hAnsi="Arial" w:cs="Times New Roman"/>
          <w:i/>
          <w:sz w:val="22"/>
          <w:lang w:bidi="ar-SA"/>
        </w:rPr>
        <w:t>1. Las personas propietarias de suelo urbano incluido en actuaciones de dotación tendrán los deberes que recaen sobre los propietarios de suelo urbano no consolidado, si bien siempre en</w:t>
      </w:r>
      <w:r>
        <w:rPr>
          <w:rFonts w:ascii="Arial" w:eastAsia="Lucida Sans Unicode" w:hAnsi="Arial" w:cs="Times New Roman"/>
          <w:i/>
          <w:sz w:val="22"/>
          <w:lang w:bidi="ar-SA"/>
        </w:rPr>
        <w:t xml:space="preserve"> proporción y de acuerdo con el contenido y alcance de esa actuación.</w:t>
      </w:r>
    </w:p>
    <w:p w:rsidR="00677D41" w:rsidRDefault="00380365">
      <w:pPr>
        <w:spacing w:after="120" w:line="276" w:lineRule="auto"/>
        <w:jc w:val="both"/>
        <w:textAlignment w:val="auto"/>
        <w:rPr>
          <w:rFonts w:ascii="Arial" w:eastAsia="Lucida Sans Unicode" w:hAnsi="Arial" w:cs="Times New Roman"/>
          <w:i/>
          <w:sz w:val="22"/>
          <w:lang w:bidi="ar-SA"/>
        </w:rPr>
      </w:pPr>
      <w:r>
        <w:rPr>
          <w:rFonts w:ascii="Arial" w:eastAsia="Lucida Sans Unicode" w:hAnsi="Arial" w:cs="Times New Roman"/>
          <w:i/>
          <w:sz w:val="22"/>
          <w:lang w:bidi="ar-SA"/>
        </w:rPr>
        <w:t>2. En concreto, de acuerdo con la legislación estatal de suelo, el alcance de los siguientes deberes se acota en los siguientes términos:</w:t>
      </w:r>
    </w:p>
    <w:p w:rsidR="00677D41" w:rsidRDefault="00380365">
      <w:pPr>
        <w:spacing w:after="120" w:line="276" w:lineRule="auto"/>
        <w:jc w:val="both"/>
        <w:textAlignment w:val="auto"/>
      </w:pPr>
      <w:r>
        <w:rPr>
          <w:rFonts w:ascii="Arial" w:eastAsia="Lucida Sans Unicode" w:hAnsi="Arial" w:cs="Times New Roman"/>
          <w:i/>
          <w:sz w:val="22"/>
          <w:lang w:bidi="ar-SA"/>
        </w:rPr>
        <w:t>a) En relación con la cesión obligatoria y gratu</w:t>
      </w:r>
      <w:r>
        <w:rPr>
          <w:rFonts w:ascii="Arial" w:eastAsia="Lucida Sans Unicode" w:hAnsi="Arial" w:cs="Times New Roman"/>
          <w:i/>
          <w:sz w:val="22"/>
          <w:lang w:bidi="ar-SA"/>
        </w:rPr>
        <w:t>ita del suelo destinado a dotaciones públicas necesario para reajustar su proporción, su contenido se calculará de conformidad con las dotaciones existentes en el momento de</w:t>
      </w:r>
      <w:r>
        <w:rPr>
          <w:rFonts w:ascii="Arial" w:eastAsia="Lucida Sans Unicode" w:hAnsi="Arial" w:cs="Times New Roman"/>
          <w:b/>
          <w:color w:val="FF0000"/>
          <w:sz w:val="22"/>
          <w:lang w:bidi="ar-SA"/>
        </w:rPr>
        <w:t xml:space="preserve"> </w:t>
      </w:r>
      <w:r>
        <w:rPr>
          <w:rFonts w:ascii="Arial" w:eastAsia="Lucida Sans Unicode" w:hAnsi="Arial" w:cs="Times New Roman"/>
          <w:i/>
          <w:sz w:val="22"/>
          <w:lang w:bidi="ar-SA"/>
        </w:rPr>
        <w:t xml:space="preserve">aprobación de la actuación, en tanto que índice de calidad de vida que no puede </w:t>
      </w:r>
      <w:r>
        <w:rPr>
          <w:rFonts w:ascii="Arial" w:eastAsia="Lucida Sans Unicode" w:hAnsi="Arial" w:cs="Times New Roman"/>
          <w:i/>
          <w:sz w:val="22"/>
          <w:lang w:bidi="ar-SA"/>
        </w:rPr>
        <w:t>empeorar.</w:t>
      </w:r>
    </w:p>
    <w:p w:rsidR="00677D41" w:rsidRDefault="00677D41">
      <w:pPr>
        <w:spacing w:after="120" w:line="276" w:lineRule="auto"/>
        <w:jc w:val="both"/>
        <w:textAlignment w:val="auto"/>
        <w:rPr>
          <w:rFonts w:ascii="Arial" w:eastAsia="Lucida Sans Unicode" w:hAnsi="Arial" w:cs="Times New Roman"/>
          <w:color w:val="FF0000"/>
          <w:sz w:val="22"/>
          <w:lang w:bidi="ar-SA"/>
        </w:rPr>
      </w:pPr>
    </w:p>
    <w:tbl>
      <w:tblPr>
        <w:tblW w:w="8386" w:type="dxa"/>
        <w:tblInd w:w="108" w:type="dxa"/>
        <w:tblCellMar>
          <w:left w:w="10" w:type="dxa"/>
          <w:right w:w="10" w:type="dxa"/>
        </w:tblCellMar>
        <w:tblLook w:val="0000" w:firstRow="0" w:lastRow="0" w:firstColumn="0" w:lastColumn="0" w:noHBand="0" w:noVBand="0"/>
      </w:tblPr>
      <w:tblGrid>
        <w:gridCol w:w="4067"/>
        <w:gridCol w:w="4319"/>
      </w:tblGrid>
      <w:tr w:rsidR="00677D41">
        <w:tblPrEx>
          <w:tblCellMar>
            <w:top w:w="0" w:type="dxa"/>
            <w:bottom w:w="0" w:type="dxa"/>
          </w:tblCellMar>
        </w:tblPrEx>
        <w:tc>
          <w:tcPr>
            <w:tcW w:w="83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DOTACIONES EXISTENTES EN EL MOMENTO DE APROBACION DE LA ACTUACION (AÑO 1964)</w:t>
            </w:r>
          </w:p>
        </w:tc>
      </w:tr>
      <w:tr w:rsidR="00677D41">
        <w:tblPrEx>
          <w:tblCellMar>
            <w:top w:w="0" w:type="dxa"/>
            <w:bottom w:w="0" w:type="dxa"/>
          </w:tblCellMar>
        </w:tblPrEx>
        <w:tc>
          <w:tcPr>
            <w:tcW w:w="40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677D41">
            <w:pPr>
              <w:spacing w:after="120" w:line="276" w:lineRule="auto"/>
              <w:jc w:val="center"/>
              <w:textAlignment w:val="auto"/>
              <w:rPr>
                <w:rFonts w:ascii="Arial" w:eastAsia="Lucida Sans Unicode" w:hAnsi="Arial" w:cs="Times New Roman"/>
                <w:b/>
                <w:sz w:val="18"/>
                <w:szCs w:val="18"/>
                <w:lang w:bidi="ar-SA"/>
              </w:rPr>
            </w:pPr>
          </w:p>
          <w:p w:rsidR="00677D41" w:rsidRDefault="00380365">
            <w:pPr>
              <w:spacing w:after="120" w:line="276" w:lineRule="auto"/>
              <w:jc w:val="center"/>
              <w:textAlignment w:val="auto"/>
              <w:rPr>
                <w:rFonts w:ascii="Arial" w:eastAsia="Lucida Sans Unicode" w:hAnsi="Arial" w:cs="Times New Roman"/>
                <w:b/>
                <w:sz w:val="22"/>
                <w:szCs w:val="22"/>
                <w:lang w:bidi="ar-SA"/>
              </w:rPr>
            </w:pPr>
            <w:r>
              <w:rPr>
                <w:rFonts w:ascii="Arial" w:eastAsia="Lucida Sans Unicode" w:hAnsi="Arial" w:cs="Times New Roman"/>
                <w:b/>
                <w:sz w:val="22"/>
                <w:szCs w:val="22"/>
                <w:lang w:bidi="ar-SA"/>
              </w:rPr>
              <w:t xml:space="preserve">PARCELA DE ORIGEN </w:t>
            </w:r>
          </w:p>
        </w:tc>
        <w:tc>
          <w:tcPr>
            <w:tcW w:w="43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line="276" w:lineRule="auto"/>
              <w:jc w:val="center"/>
              <w:textAlignment w:val="auto"/>
              <w:rPr>
                <w:rFonts w:ascii="Arial" w:eastAsia="Lucida Sans Unicode" w:hAnsi="Arial" w:cs="Times New Roman"/>
                <w:b/>
                <w:sz w:val="22"/>
                <w:lang w:bidi="ar-SA"/>
              </w:rPr>
            </w:pPr>
            <w:r>
              <w:rPr>
                <w:rFonts w:ascii="Arial" w:eastAsia="Lucida Sans Unicode" w:hAnsi="Arial" w:cs="Times New Roman"/>
                <w:b/>
                <w:sz w:val="22"/>
                <w:lang w:bidi="ar-SA"/>
              </w:rPr>
              <w:t>DOTACIONES LEY DEL SUELO 1956</w:t>
            </w:r>
          </w:p>
          <w:p w:rsidR="00677D41" w:rsidRDefault="00380365">
            <w:pPr>
              <w:spacing w:line="276" w:lineRule="auto"/>
              <w:jc w:val="center"/>
              <w:textAlignment w:val="auto"/>
              <w:rPr>
                <w:rFonts w:ascii="Arial" w:eastAsia="Lucida Sans Unicode" w:hAnsi="Arial" w:cs="Times New Roman"/>
                <w:b/>
                <w:sz w:val="18"/>
                <w:szCs w:val="18"/>
                <w:lang w:bidi="ar-SA"/>
              </w:rPr>
            </w:pPr>
            <w:r>
              <w:rPr>
                <w:rFonts w:ascii="Arial" w:eastAsia="Lucida Sans Unicode" w:hAnsi="Arial" w:cs="Times New Roman"/>
                <w:b/>
                <w:sz w:val="18"/>
                <w:szCs w:val="18"/>
                <w:lang w:bidi="ar-SA"/>
              </w:rPr>
              <w:t>10% DE LA SUP.DE ACTUACION DESTINADA A ESPACIOS LIBRES</w:t>
            </w:r>
          </w:p>
        </w:tc>
      </w:tr>
      <w:tr w:rsidR="00677D41">
        <w:tblPrEx>
          <w:tblCellMar>
            <w:top w:w="0" w:type="dxa"/>
            <w:bottom w:w="0" w:type="dxa"/>
          </w:tblCellMar>
        </w:tblPrEx>
        <w:tc>
          <w:tcPr>
            <w:tcW w:w="40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11.456 m2</w:t>
            </w:r>
          </w:p>
        </w:tc>
        <w:tc>
          <w:tcPr>
            <w:tcW w:w="43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1145,60 m2</w:t>
            </w:r>
          </w:p>
        </w:tc>
      </w:tr>
    </w:tbl>
    <w:p w:rsidR="00677D41" w:rsidRDefault="00677D41">
      <w:pPr>
        <w:spacing w:after="120" w:line="276" w:lineRule="auto"/>
        <w:jc w:val="both"/>
        <w:textAlignment w:val="auto"/>
        <w:rPr>
          <w:rFonts w:ascii="Arial" w:eastAsia="Lucida Sans Unicode" w:hAnsi="Arial" w:cs="Times New Roman"/>
          <w:sz w:val="22"/>
          <w:lang w:bidi="ar-SA"/>
        </w:rPr>
      </w:pPr>
    </w:p>
    <w:tbl>
      <w:tblPr>
        <w:tblW w:w="8386" w:type="dxa"/>
        <w:tblInd w:w="108" w:type="dxa"/>
        <w:tblCellMar>
          <w:left w:w="10" w:type="dxa"/>
          <w:right w:w="10" w:type="dxa"/>
        </w:tblCellMar>
        <w:tblLook w:val="0000" w:firstRow="0" w:lastRow="0" w:firstColumn="0" w:lastColumn="0" w:noHBand="0" w:noVBand="0"/>
      </w:tblPr>
      <w:tblGrid>
        <w:gridCol w:w="4067"/>
        <w:gridCol w:w="4319"/>
      </w:tblGrid>
      <w:tr w:rsidR="00677D41">
        <w:tblPrEx>
          <w:tblCellMar>
            <w:top w:w="0" w:type="dxa"/>
            <w:bottom w:w="0" w:type="dxa"/>
          </w:tblCellMar>
        </w:tblPrEx>
        <w:tc>
          <w:tcPr>
            <w:tcW w:w="83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DOTACIONES EN EL MOMENTO DE APROBACION</w:t>
            </w:r>
            <w:r>
              <w:rPr>
                <w:rFonts w:ascii="Arial" w:eastAsia="Lucida Sans Unicode" w:hAnsi="Arial" w:cs="Times New Roman"/>
                <w:sz w:val="22"/>
                <w:lang w:bidi="ar-SA"/>
              </w:rPr>
              <w:t xml:space="preserve"> DEL PAMU (AÑO 2025)</w:t>
            </w:r>
          </w:p>
        </w:tc>
      </w:tr>
      <w:tr w:rsidR="00677D41">
        <w:tblPrEx>
          <w:tblCellMar>
            <w:top w:w="0" w:type="dxa"/>
            <w:bottom w:w="0" w:type="dxa"/>
          </w:tblCellMar>
        </w:tblPrEx>
        <w:tc>
          <w:tcPr>
            <w:tcW w:w="40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677D41">
            <w:pPr>
              <w:spacing w:after="120"/>
              <w:jc w:val="both"/>
              <w:textAlignment w:val="auto"/>
              <w:rPr>
                <w:rFonts w:ascii="Arial" w:eastAsia="Lucida Sans Unicode" w:hAnsi="Arial" w:cs="Times New Roman"/>
                <w:b/>
                <w:sz w:val="22"/>
                <w:lang w:bidi="ar-SA"/>
              </w:rPr>
            </w:pPr>
          </w:p>
          <w:p w:rsidR="00677D41" w:rsidRDefault="00380365">
            <w:pPr>
              <w:spacing w:after="120"/>
              <w:jc w:val="center"/>
              <w:textAlignment w:val="auto"/>
              <w:rPr>
                <w:rFonts w:ascii="Arial" w:eastAsia="Lucida Sans Unicode" w:hAnsi="Arial" w:cs="Times New Roman"/>
                <w:b/>
                <w:sz w:val="22"/>
                <w:lang w:bidi="ar-SA"/>
              </w:rPr>
            </w:pPr>
            <w:r>
              <w:rPr>
                <w:rFonts w:ascii="Arial" w:eastAsia="Lucida Sans Unicode" w:hAnsi="Arial" w:cs="Times New Roman"/>
                <w:b/>
                <w:sz w:val="22"/>
                <w:lang w:bidi="ar-SA"/>
              </w:rPr>
              <w:t>PARCELA DE ORIGEN</w:t>
            </w:r>
          </w:p>
        </w:tc>
        <w:tc>
          <w:tcPr>
            <w:tcW w:w="43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both"/>
              <w:textAlignment w:val="auto"/>
              <w:rPr>
                <w:rFonts w:ascii="Arial" w:eastAsia="Lucida Sans Unicode" w:hAnsi="Arial" w:cs="Times New Roman"/>
                <w:b/>
                <w:sz w:val="22"/>
                <w:lang w:bidi="ar-SA"/>
              </w:rPr>
            </w:pPr>
            <w:r>
              <w:rPr>
                <w:rFonts w:ascii="Arial" w:eastAsia="Lucida Sans Unicode" w:hAnsi="Arial" w:cs="Times New Roman"/>
                <w:b/>
                <w:sz w:val="22"/>
                <w:lang w:bidi="ar-SA"/>
              </w:rPr>
              <w:t>DOTACIONES LEY DEL SUELO 2017</w:t>
            </w:r>
          </w:p>
          <w:p w:rsidR="00677D41" w:rsidRDefault="00380365">
            <w:pPr>
              <w:spacing w:after="120"/>
              <w:jc w:val="both"/>
              <w:textAlignment w:val="auto"/>
              <w:rPr>
                <w:rFonts w:ascii="Arial" w:eastAsia="Lucida Sans Unicode" w:hAnsi="Arial" w:cs="Times New Roman"/>
                <w:b/>
                <w:sz w:val="18"/>
                <w:szCs w:val="18"/>
                <w:lang w:bidi="ar-SA"/>
              </w:rPr>
            </w:pPr>
            <w:r>
              <w:rPr>
                <w:rFonts w:ascii="Arial" w:eastAsia="Lucida Sans Unicode" w:hAnsi="Arial" w:cs="Times New Roman"/>
                <w:b/>
                <w:sz w:val="18"/>
                <w:szCs w:val="18"/>
                <w:lang w:bidi="ar-SA"/>
              </w:rPr>
              <w:t>10% DE LA SUP.DE ACTUACION DESTINADA A ESPACIOS LIBRES</w:t>
            </w:r>
          </w:p>
          <w:p w:rsidR="00677D41" w:rsidRDefault="00380365">
            <w:pPr>
              <w:spacing w:after="120"/>
              <w:jc w:val="both"/>
              <w:textAlignment w:val="auto"/>
              <w:rPr>
                <w:rFonts w:ascii="Arial" w:eastAsia="Lucida Sans Unicode" w:hAnsi="Arial" w:cs="Times New Roman"/>
                <w:b/>
                <w:sz w:val="18"/>
                <w:szCs w:val="18"/>
                <w:lang w:bidi="ar-SA"/>
              </w:rPr>
            </w:pPr>
            <w:r>
              <w:rPr>
                <w:rFonts w:ascii="Arial" w:eastAsia="Lucida Sans Unicode" w:hAnsi="Arial" w:cs="Times New Roman"/>
                <w:b/>
                <w:sz w:val="18"/>
                <w:szCs w:val="18"/>
                <w:lang w:bidi="ar-SA"/>
              </w:rPr>
              <w:t>1% DOTACIONES</w:t>
            </w:r>
          </w:p>
          <w:p w:rsidR="00677D41" w:rsidRDefault="00380365">
            <w:pPr>
              <w:spacing w:after="120"/>
              <w:jc w:val="both"/>
              <w:textAlignment w:val="auto"/>
            </w:pPr>
            <w:r>
              <w:rPr>
                <w:rFonts w:ascii="Arial" w:eastAsia="Lucida Sans Unicode" w:hAnsi="Arial" w:cs="Times New Roman"/>
                <w:b/>
                <w:sz w:val="18"/>
                <w:szCs w:val="18"/>
                <w:lang w:bidi="ar-SA"/>
              </w:rPr>
              <w:t>3% EQUIPAMIENTO</w:t>
            </w:r>
          </w:p>
        </w:tc>
      </w:tr>
      <w:tr w:rsidR="00677D41">
        <w:tblPrEx>
          <w:tblCellMar>
            <w:top w:w="0" w:type="dxa"/>
            <w:bottom w:w="0" w:type="dxa"/>
          </w:tblCellMar>
        </w:tblPrEx>
        <w:tc>
          <w:tcPr>
            <w:tcW w:w="40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8355,99 m2</w:t>
            </w:r>
          </w:p>
        </w:tc>
        <w:tc>
          <w:tcPr>
            <w:tcW w:w="43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1169,84 m2</w:t>
            </w:r>
          </w:p>
        </w:tc>
      </w:tr>
    </w:tbl>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677D41">
      <w:pPr>
        <w:spacing w:after="120" w:line="276" w:lineRule="auto"/>
        <w:jc w:val="both"/>
        <w:textAlignment w:val="auto"/>
        <w:rPr>
          <w:rFonts w:ascii="Arial" w:eastAsia="Lucida Sans Unicode" w:hAnsi="Arial" w:cs="Times New Roman"/>
          <w:sz w:val="22"/>
          <w:lang w:bidi="ar-SA"/>
        </w:rPr>
      </w:pPr>
    </w:p>
    <w:tbl>
      <w:tblPr>
        <w:tblW w:w="8386" w:type="dxa"/>
        <w:tblInd w:w="108" w:type="dxa"/>
        <w:tblCellMar>
          <w:left w:w="10" w:type="dxa"/>
          <w:right w:w="10" w:type="dxa"/>
        </w:tblCellMar>
        <w:tblLook w:val="0000" w:firstRow="0" w:lastRow="0" w:firstColumn="0" w:lastColumn="0" w:noHBand="0" w:noVBand="0"/>
      </w:tblPr>
      <w:tblGrid>
        <w:gridCol w:w="1826"/>
        <w:gridCol w:w="1967"/>
        <w:gridCol w:w="2636"/>
        <w:gridCol w:w="1957"/>
      </w:tblGrid>
      <w:tr w:rsidR="00677D41">
        <w:tblPrEx>
          <w:tblCellMar>
            <w:top w:w="0" w:type="dxa"/>
            <w:bottom w:w="0" w:type="dxa"/>
          </w:tblCellMar>
        </w:tblPrEx>
        <w:tc>
          <w:tcPr>
            <w:tcW w:w="838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REAJUSTE DOTACIONES PUBLICAS</w:t>
            </w:r>
          </w:p>
        </w:tc>
      </w:tr>
      <w:tr w:rsidR="00677D41">
        <w:tblPrEx>
          <w:tblCellMar>
            <w:top w:w="0" w:type="dxa"/>
            <w:bottom w:w="0" w:type="dxa"/>
          </w:tblCellMar>
        </w:tblPrEx>
        <w:tc>
          <w:tcPr>
            <w:tcW w:w="18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677D41">
            <w:pPr>
              <w:jc w:val="center"/>
              <w:textAlignment w:val="auto"/>
              <w:rPr>
                <w:rFonts w:ascii="Arial" w:eastAsia="Lucida Sans Unicode" w:hAnsi="Arial" w:cs="Times New Roman"/>
                <w:b/>
                <w:sz w:val="18"/>
                <w:szCs w:val="18"/>
                <w:lang w:bidi="ar-SA"/>
              </w:rPr>
            </w:pPr>
          </w:p>
          <w:p w:rsidR="00677D41" w:rsidRDefault="00380365">
            <w:pPr>
              <w:jc w:val="center"/>
              <w:textAlignment w:val="auto"/>
              <w:rPr>
                <w:rFonts w:ascii="Arial" w:eastAsia="Lucida Sans Unicode" w:hAnsi="Arial" w:cs="Times New Roman"/>
                <w:b/>
                <w:sz w:val="18"/>
                <w:szCs w:val="18"/>
                <w:lang w:bidi="ar-SA"/>
              </w:rPr>
            </w:pPr>
            <w:r>
              <w:rPr>
                <w:rFonts w:ascii="Arial" w:eastAsia="Lucida Sans Unicode" w:hAnsi="Arial" w:cs="Times New Roman"/>
                <w:b/>
                <w:sz w:val="18"/>
                <w:szCs w:val="18"/>
                <w:lang w:bidi="ar-SA"/>
              </w:rPr>
              <w:t>DOTACIONES</w:t>
            </w:r>
          </w:p>
          <w:p w:rsidR="00677D41" w:rsidRDefault="00380365">
            <w:pPr>
              <w:jc w:val="center"/>
              <w:textAlignment w:val="auto"/>
              <w:rPr>
                <w:rFonts w:ascii="Arial" w:eastAsia="Lucida Sans Unicode" w:hAnsi="Arial" w:cs="Times New Roman"/>
                <w:b/>
                <w:sz w:val="18"/>
                <w:szCs w:val="18"/>
                <w:lang w:bidi="ar-SA"/>
              </w:rPr>
            </w:pPr>
            <w:r>
              <w:rPr>
                <w:rFonts w:ascii="Arial" w:eastAsia="Lucida Sans Unicode" w:hAnsi="Arial" w:cs="Times New Roman"/>
                <w:b/>
                <w:sz w:val="18"/>
                <w:szCs w:val="18"/>
                <w:lang w:bidi="ar-SA"/>
              </w:rPr>
              <w:t>LEY 1956</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677D41">
            <w:pPr>
              <w:jc w:val="center"/>
              <w:textAlignment w:val="auto"/>
              <w:rPr>
                <w:rFonts w:ascii="Arial" w:eastAsia="Lucida Sans Unicode" w:hAnsi="Arial" w:cs="Times New Roman"/>
                <w:b/>
                <w:sz w:val="18"/>
                <w:szCs w:val="18"/>
                <w:lang w:bidi="ar-SA"/>
              </w:rPr>
            </w:pPr>
          </w:p>
          <w:p w:rsidR="00677D41" w:rsidRDefault="00380365">
            <w:pPr>
              <w:jc w:val="center"/>
              <w:textAlignment w:val="auto"/>
              <w:rPr>
                <w:rFonts w:ascii="Arial" w:eastAsia="Lucida Sans Unicode" w:hAnsi="Arial" w:cs="Times New Roman"/>
                <w:b/>
                <w:sz w:val="18"/>
                <w:szCs w:val="18"/>
                <w:lang w:bidi="ar-SA"/>
              </w:rPr>
            </w:pPr>
            <w:r>
              <w:rPr>
                <w:rFonts w:ascii="Arial" w:eastAsia="Lucida Sans Unicode" w:hAnsi="Arial" w:cs="Times New Roman"/>
                <w:b/>
                <w:sz w:val="18"/>
                <w:szCs w:val="18"/>
                <w:lang w:bidi="ar-SA"/>
              </w:rPr>
              <w:t>DOTACIONES</w:t>
            </w:r>
          </w:p>
          <w:p w:rsidR="00677D41" w:rsidRDefault="00380365">
            <w:pPr>
              <w:jc w:val="center"/>
              <w:textAlignment w:val="auto"/>
              <w:rPr>
                <w:rFonts w:ascii="Arial" w:eastAsia="Lucida Sans Unicode" w:hAnsi="Arial" w:cs="Times New Roman"/>
                <w:b/>
                <w:sz w:val="18"/>
                <w:szCs w:val="18"/>
                <w:lang w:bidi="ar-SA"/>
              </w:rPr>
            </w:pPr>
            <w:r>
              <w:rPr>
                <w:rFonts w:ascii="Arial" w:eastAsia="Lucida Sans Unicode" w:hAnsi="Arial" w:cs="Times New Roman"/>
                <w:b/>
                <w:sz w:val="18"/>
                <w:szCs w:val="18"/>
                <w:lang w:bidi="ar-SA"/>
              </w:rPr>
              <w:t>LEY 4/2017</w:t>
            </w:r>
          </w:p>
        </w:tc>
        <w:tc>
          <w:tcPr>
            <w:tcW w:w="2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677D41">
            <w:pPr>
              <w:spacing w:line="276" w:lineRule="auto"/>
              <w:jc w:val="center"/>
              <w:textAlignment w:val="auto"/>
              <w:rPr>
                <w:rFonts w:ascii="Arial" w:eastAsia="Lucida Sans Unicode" w:hAnsi="Arial" w:cs="Times New Roman"/>
                <w:b/>
                <w:sz w:val="18"/>
                <w:szCs w:val="18"/>
                <w:lang w:bidi="ar-SA"/>
              </w:rPr>
            </w:pPr>
          </w:p>
          <w:p w:rsidR="00677D41" w:rsidRDefault="00380365">
            <w:pPr>
              <w:spacing w:line="276" w:lineRule="auto"/>
              <w:jc w:val="center"/>
              <w:textAlignment w:val="auto"/>
              <w:rPr>
                <w:rFonts w:ascii="Arial" w:eastAsia="Lucida Sans Unicode" w:hAnsi="Arial" w:cs="Times New Roman"/>
                <w:b/>
                <w:sz w:val="18"/>
                <w:szCs w:val="18"/>
                <w:lang w:bidi="ar-SA"/>
              </w:rPr>
            </w:pPr>
            <w:r>
              <w:rPr>
                <w:rFonts w:ascii="Arial" w:eastAsia="Lucida Sans Unicode" w:hAnsi="Arial" w:cs="Times New Roman"/>
                <w:b/>
                <w:sz w:val="18"/>
                <w:szCs w:val="18"/>
                <w:lang w:bidi="ar-SA"/>
              </w:rPr>
              <w:t>DEFICIT DOTACIONES</w:t>
            </w:r>
          </w:p>
        </w:tc>
        <w:tc>
          <w:tcPr>
            <w:tcW w:w="1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line="276" w:lineRule="auto"/>
              <w:jc w:val="center"/>
              <w:textAlignment w:val="auto"/>
              <w:rPr>
                <w:rFonts w:ascii="Arial" w:eastAsia="Lucida Sans Unicode" w:hAnsi="Arial" w:cs="Times New Roman"/>
                <w:b/>
                <w:sz w:val="18"/>
                <w:szCs w:val="18"/>
                <w:lang w:bidi="ar-SA"/>
              </w:rPr>
            </w:pPr>
            <w:r>
              <w:rPr>
                <w:rFonts w:ascii="Arial" w:eastAsia="Lucida Sans Unicode" w:hAnsi="Arial" w:cs="Times New Roman"/>
                <w:b/>
                <w:sz w:val="18"/>
                <w:szCs w:val="18"/>
                <w:lang w:bidi="ar-SA"/>
              </w:rPr>
              <w:t>SUSTITUCION VALOR EN METALICO</w:t>
            </w:r>
          </w:p>
        </w:tc>
      </w:tr>
      <w:tr w:rsidR="00677D41">
        <w:tblPrEx>
          <w:tblCellMar>
            <w:top w:w="0" w:type="dxa"/>
            <w:bottom w:w="0" w:type="dxa"/>
          </w:tblCellMar>
        </w:tblPrEx>
        <w:tc>
          <w:tcPr>
            <w:tcW w:w="18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1145,60 m2</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1169,84 m2</w:t>
            </w:r>
          </w:p>
        </w:tc>
        <w:tc>
          <w:tcPr>
            <w:tcW w:w="2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24,24 m2</w:t>
            </w:r>
          </w:p>
        </w:tc>
        <w:tc>
          <w:tcPr>
            <w:tcW w:w="1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7344,72 €</w:t>
            </w:r>
          </w:p>
        </w:tc>
      </w:tr>
    </w:tbl>
    <w:p w:rsidR="00677D41" w:rsidRDefault="00677D41">
      <w:pPr>
        <w:spacing w:after="120" w:line="276" w:lineRule="auto"/>
        <w:jc w:val="both"/>
        <w:textAlignment w:val="auto"/>
        <w:rPr>
          <w:rFonts w:ascii="Arial" w:eastAsia="Lucida Sans Unicode" w:hAnsi="Arial" w:cs="Times New Roman"/>
          <w:color w:val="FF0000"/>
          <w:sz w:val="22"/>
          <w:lang w:bidi="ar-SA"/>
        </w:rPr>
      </w:pPr>
    </w:p>
    <w:p w:rsidR="00677D41" w:rsidRDefault="00380365">
      <w:pPr>
        <w:spacing w:after="120" w:line="276" w:lineRule="auto"/>
        <w:jc w:val="both"/>
        <w:textAlignment w:val="auto"/>
        <w:rPr>
          <w:rFonts w:ascii="Arial" w:eastAsia="Lucida Sans Unicode" w:hAnsi="Arial" w:cs="Times New Roman"/>
          <w:i/>
          <w:sz w:val="22"/>
          <w:lang w:bidi="ar-SA"/>
        </w:rPr>
      </w:pPr>
      <w:r>
        <w:rPr>
          <w:rFonts w:ascii="Arial" w:eastAsia="Lucida Sans Unicode" w:hAnsi="Arial" w:cs="Times New Roman"/>
          <w:i/>
          <w:sz w:val="22"/>
          <w:lang w:bidi="ar-SA"/>
        </w:rPr>
        <w:t xml:space="preserve">b) En relación con la cesión obligatoria y gratuita de suelo en concepto de participación de la comunidad en las plusvalías, el porcentaje sobre el incremento </w:t>
      </w:r>
      <w:r>
        <w:rPr>
          <w:rFonts w:ascii="Arial" w:eastAsia="Lucida Sans Unicode" w:hAnsi="Arial" w:cs="Times New Roman"/>
          <w:i/>
          <w:sz w:val="22"/>
          <w:lang w:bidi="ar-SA"/>
        </w:rPr>
        <w:t>adicional de aprovechamiento que resulte de la actuación será del 5% para cualquier actuación de rehabilitación urbana que, implicando nuevos usos o destinos más valiosos, no implique incremento de edificabilidad; o del 15% en aquellas actuaciones de dotac</w:t>
      </w:r>
      <w:r>
        <w:rPr>
          <w:rFonts w:ascii="Arial" w:eastAsia="Lucida Sans Unicode" w:hAnsi="Arial" w:cs="Times New Roman"/>
          <w:i/>
          <w:sz w:val="22"/>
          <w:lang w:bidi="ar-SA"/>
        </w:rPr>
        <w:t>ión con incremento de edificabilidad.</w:t>
      </w:r>
    </w:p>
    <w:p w:rsidR="00677D41" w:rsidRDefault="00380365">
      <w:pPr>
        <w:spacing w:after="120" w:line="276" w:lineRule="auto"/>
        <w:jc w:val="both"/>
        <w:textAlignment w:val="auto"/>
        <w:rPr>
          <w:rFonts w:ascii="Arial" w:eastAsia="Lucida Sans Unicode" w:hAnsi="Arial" w:cs="Times New Roman"/>
          <w:i/>
          <w:sz w:val="22"/>
          <w:lang w:bidi="ar-SA"/>
        </w:rPr>
      </w:pPr>
      <w:r>
        <w:rPr>
          <w:rFonts w:ascii="Arial" w:eastAsia="Lucida Sans Unicode" w:hAnsi="Arial" w:cs="Times New Roman"/>
          <w:i/>
          <w:sz w:val="22"/>
          <w:lang w:bidi="ar-SA"/>
        </w:rPr>
        <w:t>3. A los efectos de estas cesiones, el incremento adicional de aprovechamiento se calculará en relación con aquel que haya sido legalmente materializado por las personas propietarias incluidas en la actuación.</w:t>
      </w:r>
    </w:p>
    <w:tbl>
      <w:tblPr>
        <w:tblW w:w="8386" w:type="dxa"/>
        <w:tblInd w:w="108" w:type="dxa"/>
        <w:tblCellMar>
          <w:left w:w="10" w:type="dxa"/>
          <w:right w:w="10" w:type="dxa"/>
        </w:tblCellMar>
        <w:tblLook w:val="0000" w:firstRow="0" w:lastRow="0" w:firstColumn="0" w:lastColumn="0" w:noHBand="0" w:noVBand="0"/>
      </w:tblPr>
      <w:tblGrid>
        <w:gridCol w:w="1597"/>
        <w:gridCol w:w="1693"/>
        <w:gridCol w:w="1441"/>
        <w:gridCol w:w="1781"/>
        <w:gridCol w:w="1874"/>
      </w:tblGrid>
      <w:tr w:rsidR="00677D41">
        <w:tblPrEx>
          <w:tblCellMar>
            <w:top w:w="0" w:type="dxa"/>
            <w:bottom w:w="0" w:type="dxa"/>
          </w:tblCellMar>
        </w:tblPrEx>
        <w:tc>
          <w:tcPr>
            <w:tcW w:w="8386"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rPr>
                <w:rFonts w:ascii="Arial" w:eastAsia="Lucida Sans Unicode" w:hAnsi="Arial" w:cs="Times New Roman"/>
                <w:b/>
                <w:sz w:val="22"/>
                <w:szCs w:val="22"/>
                <w:lang w:bidi="ar-SA"/>
              </w:rPr>
            </w:pPr>
            <w:r>
              <w:rPr>
                <w:rFonts w:ascii="Arial" w:eastAsia="Lucida Sans Unicode" w:hAnsi="Arial" w:cs="Times New Roman"/>
                <w:b/>
                <w:sz w:val="22"/>
                <w:szCs w:val="22"/>
                <w:lang w:bidi="ar-SA"/>
              </w:rPr>
              <w:t>EDIFICABILIDAD DE LA PARCELA</w:t>
            </w:r>
          </w:p>
        </w:tc>
      </w:tr>
      <w:tr w:rsidR="00677D41">
        <w:tblPrEx>
          <w:tblCellMar>
            <w:top w:w="0" w:type="dxa"/>
            <w:bottom w:w="0" w:type="dxa"/>
          </w:tblCellMar>
        </w:tblPrEx>
        <w:tc>
          <w:tcPr>
            <w:tcW w:w="15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677D41">
            <w:pPr>
              <w:spacing w:after="120"/>
              <w:jc w:val="center"/>
              <w:textAlignment w:val="auto"/>
              <w:rPr>
                <w:rFonts w:ascii="Arial" w:eastAsia="Lucida Sans Unicode" w:hAnsi="Arial" w:cs="Times New Roman"/>
                <w:b/>
                <w:sz w:val="18"/>
                <w:szCs w:val="18"/>
                <w:lang w:bidi="ar-SA"/>
              </w:rPr>
            </w:pPr>
          </w:p>
          <w:p w:rsidR="00677D41" w:rsidRDefault="00380365">
            <w:pPr>
              <w:spacing w:after="120"/>
              <w:jc w:val="center"/>
              <w:textAlignment w:val="auto"/>
              <w:rPr>
                <w:rFonts w:ascii="Arial" w:eastAsia="Lucida Sans Unicode" w:hAnsi="Arial" w:cs="Times New Roman"/>
                <w:b/>
                <w:sz w:val="18"/>
                <w:szCs w:val="18"/>
                <w:lang w:bidi="ar-SA"/>
              </w:rPr>
            </w:pPr>
            <w:r>
              <w:rPr>
                <w:rFonts w:ascii="Arial" w:eastAsia="Lucida Sans Unicode" w:hAnsi="Arial" w:cs="Times New Roman"/>
                <w:b/>
                <w:sz w:val="18"/>
                <w:szCs w:val="18"/>
                <w:lang w:bidi="ar-SA"/>
              </w:rPr>
              <w:t>NNSS</w:t>
            </w:r>
          </w:p>
        </w:tc>
        <w:tc>
          <w:tcPr>
            <w:tcW w:w="1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677D41">
            <w:pPr>
              <w:spacing w:after="120"/>
              <w:jc w:val="center"/>
              <w:textAlignment w:val="auto"/>
              <w:rPr>
                <w:rFonts w:ascii="Arial" w:eastAsia="Lucida Sans Unicode" w:hAnsi="Arial" w:cs="Times New Roman"/>
                <w:b/>
                <w:sz w:val="18"/>
                <w:szCs w:val="18"/>
                <w:lang w:bidi="ar-SA"/>
              </w:rPr>
            </w:pPr>
          </w:p>
          <w:p w:rsidR="00677D41" w:rsidRDefault="00380365">
            <w:pPr>
              <w:spacing w:after="120"/>
              <w:jc w:val="center"/>
              <w:textAlignment w:val="auto"/>
              <w:rPr>
                <w:rFonts w:ascii="Arial" w:eastAsia="Lucida Sans Unicode" w:hAnsi="Arial" w:cs="Times New Roman"/>
                <w:b/>
                <w:sz w:val="18"/>
                <w:szCs w:val="18"/>
                <w:lang w:bidi="ar-SA"/>
              </w:rPr>
            </w:pPr>
            <w:r>
              <w:rPr>
                <w:rFonts w:ascii="Arial" w:eastAsia="Lucida Sans Unicode" w:hAnsi="Arial" w:cs="Times New Roman"/>
                <w:b/>
                <w:sz w:val="18"/>
                <w:szCs w:val="18"/>
                <w:lang w:bidi="ar-SA"/>
              </w:rPr>
              <w:t>LEGALMENTE MATERIALIZADA</w:t>
            </w:r>
          </w:p>
        </w:tc>
        <w:tc>
          <w:tcPr>
            <w:tcW w:w="1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677D41">
            <w:pPr>
              <w:spacing w:after="120"/>
              <w:jc w:val="center"/>
              <w:textAlignment w:val="auto"/>
              <w:rPr>
                <w:rFonts w:ascii="Arial" w:eastAsia="Lucida Sans Unicode" w:hAnsi="Arial" w:cs="Times New Roman"/>
                <w:b/>
                <w:sz w:val="22"/>
                <w:lang w:bidi="ar-SA"/>
              </w:rPr>
            </w:pPr>
          </w:p>
          <w:p w:rsidR="00677D41" w:rsidRDefault="00380365">
            <w:pPr>
              <w:spacing w:after="120"/>
              <w:jc w:val="center"/>
              <w:textAlignment w:val="auto"/>
              <w:rPr>
                <w:rFonts w:ascii="Arial" w:eastAsia="Lucida Sans Unicode" w:hAnsi="Arial" w:cs="Times New Roman"/>
                <w:b/>
                <w:sz w:val="22"/>
                <w:lang w:bidi="ar-SA"/>
              </w:rPr>
            </w:pPr>
            <w:r>
              <w:rPr>
                <w:rFonts w:ascii="Arial" w:eastAsia="Lucida Sans Unicode" w:hAnsi="Arial" w:cs="Times New Roman"/>
                <w:b/>
                <w:sz w:val="22"/>
                <w:lang w:bidi="ar-SA"/>
              </w:rPr>
              <w:t>PGO</w:t>
            </w:r>
          </w:p>
        </w:tc>
        <w:tc>
          <w:tcPr>
            <w:tcW w:w="17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677D41">
            <w:pPr>
              <w:spacing w:after="120"/>
              <w:jc w:val="center"/>
              <w:textAlignment w:val="auto"/>
              <w:rPr>
                <w:rFonts w:ascii="Arial" w:eastAsia="Lucida Sans Unicode" w:hAnsi="Arial" w:cs="Times New Roman"/>
                <w:b/>
                <w:sz w:val="22"/>
                <w:lang w:bidi="ar-SA"/>
              </w:rPr>
            </w:pPr>
          </w:p>
          <w:p w:rsidR="00677D41" w:rsidRDefault="00380365">
            <w:pPr>
              <w:spacing w:after="120"/>
              <w:jc w:val="center"/>
              <w:textAlignment w:val="auto"/>
              <w:rPr>
                <w:rFonts w:ascii="Arial" w:eastAsia="Lucida Sans Unicode" w:hAnsi="Arial" w:cs="Times New Roman"/>
                <w:b/>
                <w:sz w:val="22"/>
                <w:lang w:bidi="ar-SA"/>
              </w:rPr>
            </w:pPr>
            <w:r>
              <w:rPr>
                <w:rFonts w:ascii="Arial" w:eastAsia="Lucida Sans Unicode" w:hAnsi="Arial" w:cs="Times New Roman"/>
                <w:b/>
                <w:sz w:val="22"/>
                <w:lang w:bidi="ar-SA"/>
              </w:rPr>
              <w:t>PAMU</w:t>
            </w:r>
          </w:p>
        </w:tc>
        <w:tc>
          <w:tcPr>
            <w:tcW w:w="18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rPr>
                <w:rFonts w:ascii="Arial" w:eastAsia="Lucida Sans Unicode" w:hAnsi="Arial" w:cs="Times New Roman"/>
                <w:b/>
                <w:sz w:val="18"/>
                <w:szCs w:val="18"/>
                <w:lang w:bidi="ar-SA"/>
              </w:rPr>
            </w:pPr>
            <w:r>
              <w:rPr>
                <w:rFonts w:ascii="Arial" w:eastAsia="Lucida Sans Unicode" w:hAnsi="Arial" w:cs="Times New Roman"/>
                <w:b/>
                <w:sz w:val="18"/>
                <w:szCs w:val="18"/>
                <w:lang w:bidi="ar-SA"/>
              </w:rPr>
              <w:t>INCREMENTO DE EDIFICABILIDAD</w:t>
            </w:r>
          </w:p>
          <w:p w:rsidR="00677D41" w:rsidRDefault="00380365">
            <w:pPr>
              <w:spacing w:after="120"/>
              <w:jc w:val="center"/>
              <w:textAlignment w:val="auto"/>
              <w:rPr>
                <w:rFonts w:ascii="Arial" w:eastAsia="Lucida Sans Unicode" w:hAnsi="Arial" w:cs="Times New Roman"/>
                <w:b/>
                <w:sz w:val="16"/>
                <w:szCs w:val="16"/>
                <w:lang w:bidi="ar-SA"/>
              </w:rPr>
            </w:pPr>
            <w:r>
              <w:rPr>
                <w:rFonts w:ascii="Arial" w:eastAsia="Lucida Sans Unicode" w:hAnsi="Arial" w:cs="Times New Roman"/>
                <w:b/>
                <w:sz w:val="16"/>
                <w:szCs w:val="16"/>
                <w:lang w:bidi="ar-SA"/>
              </w:rPr>
              <w:t>DIFERENCIA ENTRE LA MATERIALIZADA Y LA PROPUESTA EN EL  PAMU)</w:t>
            </w:r>
          </w:p>
        </w:tc>
      </w:tr>
      <w:tr w:rsidR="00677D41">
        <w:tblPrEx>
          <w:tblCellMar>
            <w:top w:w="0" w:type="dxa"/>
            <w:bottom w:w="0" w:type="dxa"/>
          </w:tblCellMar>
        </w:tblPrEx>
        <w:tc>
          <w:tcPr>
            <w:tcW w:w="15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 xml:space="preserve">7748 </w:t>
            </w:r>
          </w:p>
        </w:tc>
        <w:tc>
          <w:tcPr>
            <w:tcW w:w="1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4222,10</w:t>
            </w:r>
          </w:p>
        </w:tc>
        <w:tc>
          <w:tcPr>
            <w:tcW w:w="1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11959</w:t>
            </w:r>
          </w:p>
        </w:tc>
        <w:tc>
          <w:tcPr>
            <w:tcW w:w="17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9519,35</w:t>
            </w:r>
          </w:p>
        </w:tc>
        <w:tc>
          <w:tcPr>
            <w:tcW w:w="18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5297,25</w:t>
            </w:r>
          </w:p>
        </w:tc>
      </w:tr>
    </w:tbl>
    <w:p w:rsidR="00677D41" w:rsidRDefault="00677D41">
      <w:pPr>
        <w:spacing w:after="120" w:line="276" w:lineRule="auto"/>
        <w:jc w:val="both"/>
        <w:textAlignment w:val="auto"/>
        <w:rPr>
          <w:rFonts w:ascii="Arial" w:eastAsia="Lucida Sans Unicode" w:hAnsi="Arial" w:cs="Times New Roman"/>
          <w:sz w:val="22"/>
          <w:lang w:bidi="ar-SA"/>
        </w:rPr>
      </w:pPr>
    </w:p>
    <w:tbl>
      <w:tblPr>
        <w:tblW w:w="8386" w:type="dxa"/>
        <w:tblInd w:w="108" w:type="dxa"/>
        <w:tblCellMar>
          <w:left w:w="10" w:type="dxa"/>
          <w:right w:w="10" w:type="dxa"/>
        </w:tblCellMar>
        <w:tblLook w:val="0000" w:firstRow="0" w:lastRow="0" w:firstColumn="0" w:lastColumn="0" w:noHBand="0" w:noVBand="0"/>
      </w:tblPr>
      <w:tblGrid>
        <w:gridCol w:w="1683"/>
        <w:gridCol w:w="1641"/>
        <w:gridCol w:w="1815"/>
        <w:gridCol w:w="1466"/>
        <w:gridCol w:w="1781"/>
      </w:tblGrid>
      <w:tr w:rsidR="00677D41">
        <w:tblPrEx>
          <w:tblCellMar>
            <w:top w:w="0" w:type="dxa"/>
            <w:bottom w:w="0" w:type="dxa"/>
          </w:tblCellMar>
        </w:tblPrEx>
        <w:tc>
          <w:tcPr>
            <w:tcW w:w="8386"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pPr>
            <w:r>
              <w:rPr>
                <w:rFonts w:ascii="Arial" w:eastAsia="Lucida Sans Unicode" w:hAnsi="Arial" w:cs="Times New Roman"/>
                <w:b/>
                <w:sz w:val="22"/>
                <w:szCs w:val="22"/>
                <w:lang w:bidi="ar-SA"/>
              </w:rPr>
              <w:t>UNIDADES DE APROVECHAMIENTO (UA)</w:t>
            </w:r>
          </w:p>
        </w:tc>
      </w:tr>
      <w:tr w:rsidR="00677D41">
        <w:tblPrEx>
          <w:tblCellMar>
            <w:top w:w="0" w:type="dxa"/>
            <w:bottom w:w="0" w:type="dxa"/>
          </w:tblCellMar>
        </w:tblPrEx>
        <w:tc>
          <w:tcPr>
            <w:tcW w:w="16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677D41">
            <w:pPr>
              <w:spacing w:after="120"/>
              <w:jc w:val="center"/>
              <w:textAlignment w:val="auto"/>
              <w:rPr>
                <w:rFonts w:ascii="Arial" w:eastAsia="Lucida Sans Unicode" w:hAnsi="Arial" w:cs="Times New Roman"/>
                <w:b/>
                <w:sz w:val="18"/>
                <w:szCs w:val="18"/>
                <w:lang w:bidi="ar-SA"/>
              </w:rPr>
            </w:pPr>
          </w:p>
          <w:p w:rsidR="00677D41" w:rsidRDefault="00380365">
            <w:pPr>
              <w:spacing w:after="120"/>
              <w:jc w:val="center"/>
              <w:textAlignment w:val="auto"/>
              <w:rPr>
                <w:rFonts w:ascii="Arial" w:eastAsia="Lucida Sans Unicode" w:hAnsi="Arial" w:cs="Times New Roman"/>
                <w:b/>
                <w:sz w:val="18"/>
                <w:szCs w:val="18"/>
                <w:lang w:bidi="ar-SA"/>
              </w:rPr>
            </w:pPr>
            <w:r>
              <w:rPr>
                <w:rFonts w:ascii="Arial" w:eastAsia="Lucida Sans Unicode" w:hAnsi="Arial" w:cs="Times New Roman"/>
                <w:b/>
                <w:sz w:val="18"/>
                <w:szCs w:val="18"/>
                <w:lang w:bidi="ar-SA"/>
              </w:rPr>
              <w:t xml:space="preserve">LEGALMENTE </w:t>
            </w:r>
            <w:r>
              <w:rPr>
                <w:rFonts w:ascii="Arial" w:eastAsia="Lucida Sans Unicode" w:hAnsi="Arial" w:cs="Times New Roman"/>
                <w:b/>
                <w:sz w:val="18"/>
                <w:szCs w:val="18"/>
                <w:lang w:bidi="ar-SA"/>
              </w:rPr>
              <w:t>MATERIALIZADA</w:t>
            </w:r>
          </w:p>
        </w:tc>
        <w:tc>
          <w:tcPr>
            <w:tcW w:w="16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677D41">
            <w:pPr>
              <w:spacing w:after="120"/>
              <w:jc w:val="center"/>
              <w:textAlignment w:val="auto"/>
              <w:rPr>
                <w:rFonts w:ascii="Arial" w:eastAsia="Lucida Sans Unicode" w:hAnsi="Arial" w:cs="Times New Roman"/>
                <w:b/>
                <w:sz w:val="22"/>
                <w:lang w:bidi="ar-SA"/>
              </w:rPr>
            </w:pPr>
          </w:p>
          <w:p w:rsidR="00677D41" w:rsidRDefault="00380365">
            <w:pPr>
              <w:spacing w:after="120"/>
              <w:jc w:val="center"/>
              <w:textAlignment w:val="auto"/>
              <w:rPr>
                <w:rFonts w:ascii="Arial" w:eastAsia="Lucida Sans Unicode" w:hAnsi="Arial" w:cs="Times New Roman"/>
                <w:b/>
                <w:sz w:val="22"/>
                <w:lang w:bidi="ar-SA"/>
              </w:rPr>
            </w:pPr>
            <w:r>
              <w:rPr>
                <w:rFonts w:ascii="Arial" w:eastAsia="Lucida Sans Unicode" w:hAnsi="Arial" w:cs="Times New Roman"/>
                <w:b/>
                <w:sz w:val="22"/>
                <w:lang w:bidi="ar-SA"/>
              </w:rPr>
              <w:t>PAMU</w:t>
            </w:r>
          </w:p>
        </w:tc>
        <w:tc>
          <w:tcPr>
            <w:tcW w:w="18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rPr>
                <w:rFonts w:ascii="Arial" w:eastAsia="Lucida Sans Unicode" w:hAnsi="Arial" w:cs="Times New Roman"/>
                <w:b/>
                <w:sz w:val="18"/>
                <w:szCs w:val="18"/>
                <w:lang w:bidi="ar-SA"/>
              </w:rPr>
            </w:pPr>
            <w:r>
              <w:rPr>
                <w:rFonts w:ascii="Arial" w:eastAsia="Lucida Sans Unicode" w:hAnsi="Arial" w:cs="Times New Roman"/>
                <w:b/>
                <w:sz w:val="18"/>
                <w:szCs w:val="18"/>
                <w:lang w:bidi="ar-SA"/>
              </w:rPr>
              <w:t>INCREMENTO DE EDIFICABILIDAD</w:t>
            </w:r>
          </w:p>
          <w:p w:rsidR="00677D41" w:rsidRDefault="00380365">
            <w:pPr>
              <w:spacing w:after="120"/>
              <w:jc w:val="center"/>
              <w:textAlignment w:val="auto"/>
              <w:rPr>
                <w:rFonts w:ascii="Arial" w:eastAsia="Lucida Sans Unicode" w:hAnsi="Arial" w:cs="Times New Roman"/>
                <w:b/>
                <w:sz w:val="16"/>
                <w:szCs w:val="16"/>
                <w:lang w:bidi="ar-SA"/>
              </w:rPr>
            </w:pPr>
            <w:r>
              <w:rPr>
                <w:rFonts w:ascii="Arial" w:eastAsia="Lucida Sans Unicode" w:hAnsi="Arial" w:cs="Times New Roman"/>
                <w:b/>
                <w:sz w:val="16"/>
                <w:szCs w:val="16"/>
                <w:lang w:bidi="ar-SA"/>
              </w:rPr>
              <w:t>(MATERIALIZADA-PAMU)</w:t>
            </w:r>
          </w:p>
        </w:tc>
        <w:tc>
          <w:tcPr>
            <w:tcW w:w="14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677D41">
            <w:pPr>
              <w:spacing w:after="120"/>
              <w:jc w:val="center"/>
              <w:textAlignment w:val="auto"/>
              <w:rPr>
                <w:rFonts w:ascii="Arial" w:eastAsia="Lucida Sans Unicode" w:hAnsi="Arial" w:cs="Times New Roman"/>
                <w:b/>
                <w:sz w:val="18"/>
                <w:szCs w:val="18"/>
                <w:lang w:bidi="ar-SA"/>
              </w:rPr>
            </w:pPr>
          </w:p>
          <w:p w:rsidR="00677D41" w:rsidRDefault="00380365">
            <w:pPr>
              <w:spacing w:after="120"/>
              <w:jc w:val="center"/>
              <w:textAlignment w:val="auto"/>
              <w:rPr>
                <w:rFonts w:ascii="Arial" w:eastAsia="Lucida Sans Unicode" w:hAnsi="Arial" w:cs="Times New Roman"/>
                <w:b/>
                <w:sz w:val="18"/>
                <w:szCs w:val="18"/>
                <w:lang w:bidi="ar-SA"/>
              </w:rPr>
            </w:pPr>
            <w:r>
              <w:rPr>
                <w:rFonts w:ascii="Arial" w:eastAsia="Lucida Sans Unicode" w:hAnsi="Arial" w:cs="Times New Roman"/>
                <w:b/>
                <w:sz w:val="18"/>
                <w:szCs w:val="18"/>
                <w:lang w:bidi="ar-SA"/>
              </w:rPr>
              <w:t>15%</w:t>
            </w:r>
          </w:p>
          <w:p w:rsidR="00677D41" w:rsidRDefault="00380365">
            <w:pPr>
              <w:spacing w:after="120"/>
              <w:jc w:val="center"/>
              <w:textAlignment w:val="auto"/>
              <w:rPr>
                <w:rFonts w:ascii="Arial" w:eastAsia="Lucida Sans Unicode" w:hAnsi="Arial" w:cs="Times New Roman"/>
                <w:b/>
                <w:sz w:val="18"/>
                <w:szCs w:val="18"/>
                <w:lang w:bidi="ar-SA"/>
              </w:rPr>
            </w:pPr>
            <w:r>
              <w:rPr>
                <w:rFonts w:ascii="Arial" w:eastAsia="Lucida Sans Unicode" w:hAnsi="Arial" w:cs="Times New Roman"/>
                <w:b/>
                <w:sz w:val="18"/>
                <w:szCs w:val="18"/>
                <w:lang w:bidi="ar-SA"/>
              </w:rPr>
              <w:t>DIFERENCIA</w:t>
            </w:r>
          </w:p>
        </w:tc>
        <w:tc>
          <w:tcPr>
            <w:tcW w:w="17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677D41">
            <w:pPr>
              <w:spacing w:after="120"/>
              <w:jc w:val="center"/>
              <w:textAlignment w:val="auto"/>
              <w:rPr>
                <w:rFonts w:ascii="Arial" w:eastAsia="Lucida Sans Unicode" w:hAnsi="Arial" w:cs="Times New Roman"/>
                <w:b/>
                <w:sz w:val="18"/>
                <w:szCs w:val="18"/>
                <w:lang w:bidi="ar-SA"/>
              </w:rPr>
            </w:pPr>
          </w:p>
          <w:p w:rsidR="00677D41" w:rsidRDefault="00380365">
            <w:pPr>
              <w:spacing w:after="120"/>
              <w:jc w:val="center"/>
              <w:textAlignment w:val="auto"/>
              <w:rPr>
                <w:rFonts w:ascii="Arial" w:eastAsia="Lucida Sans Unicode" w:hAnsi="Arial" w:cs="Times New Roman"/>
                <w:b/>
                <w:sz w:val="18"/>
                <w:szCs w:val="18"/>
                <w:lang w:bidi="ar-SA"/>
              </w:rPr>
            </w:pPr>
            <w:r>
              <w:rPr>
                <w:rFonts w:ascii="Arial" w:eastAsia="Lucida Sans Unicode" w:hAnsi="Arial" w:cs="Times New Roman"/>
                <w:b/>
                <w:sz w:val="18"/>
                <w:szCs w:val="18"/>
                <w:lang w:bidi="ar-SA"/>
              </w:rPr>
              <w:t>SUSTITUCIÓN VALOR EN METÁLICO</w:t>
            </w:r>
          </w:p>
        </w:tc>
      </w:tr>
      <w:tr w:rsidR="00677D41">
        <w:tblPrEx>
          <w:tblCellMar>
            <w:top w:w="0" w:type="dxa"/>
            <w:bottom w:w="0" w:type="dxa"/>
          </w:tblCellMar>
        </w:tblPrEx>
        <w:tc>
          <w:tcPr>
            <w:tcW w:w="16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pPr>
            <w:r>
              <w:rPr>
                <w:rFonts w:ascii="ArialMT" w:eastAsia="Times New Roman" w:hAnsi="ArialMT" w:cs="ArialMT"/>
                <w:kern w:val="0"/>
                <w:sz w:val="22"/>
                <w:szCs w:val="22"/>
                <w:lang w:eastAsia="es-ES" w:bidi="ar-SA"/>
              </w:rPr>
              <w:t>4.686,53 UA</w:t>
            </w:r>
          </w:p>
        </w:tc>
        <w:tc>
          <w:tcPr>
            <w:tcW w:w="16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10.860,74 UA</w:t>
            </w:r>
          </w:p>
        </w:tc>
        <w:tc>
          <w:tcPr>
            <w:tcW w:w="18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pPr>
            <w:r>
              <w:rPr>
                <w:rFonts w:ascii="ArialMT" w:eastAsia="Times New Roman" w:hAnsi="ArialMT" w:cs="ArialMT"/>
                <w:kern w:val="0"/>
                <w:sz w:val="22"/>
                <w:szCs w:val="22"/>
                <w:lang w:eastAsia="es-ES" w:bidi="ar-SA"/>
              </w:rPr>
              <w:t>6.174,21 UA</w:t>
            </w:r>
          </w:p>
        </w:tc>
        <w:tc>
          <w:tcPr>
            <w:tcW w:w="14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926,13 UA</w:t>
            </w:r>
          </w:p>
        </w:tc>
        <w:tc>
          <w:tcPr>
            <w:tcW w:w="17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360.264,57 €</w:t>
            </w:r>
          </w:p>
        </w:tc>
      </w:tr>
    </w:tbl>
    <w:p w:rsidR="00677D41" w:rsidRDefault="00677D41">
      <w:pPr>
        <w:spacing w:after="120" w:line="276" w:lineRule="auto"/>
        <w:jc w:val="both"/>
        <w:textAlignment w:val="auto"/>
        <w:rPr>
          <w:rFonts w:ascii="Arial" w:eastAsia="Lucida Sans Unicode" w:hAnsi="Arial" w:cs="Times New Roman"/>
          <w:color w:val="FF0000"/>
          <w:sz w:val="22"/>
          <w:lang w:bidi="ar-SA"/>
        </w:rPr>
      </w:pPr>
    </w:p>
    <w:p w:rsidR="00677D41" w:rsidRDefault="00380365">
      <w:pPr>
        <w:spacing w:after="120" w:line="276" w:lineRule="auto"/>
        <w:jc w:val="both"/>
        <w:textAlignment w:val="auto"/>
        <w:rPr>
          <w:rFonts w:ascii="Arial" w:eastAsia="Lucida Sans Unicode" w:hAnsi="Arial" w:cs="Times New Roman"/>
          <w:i/>
          <w:sz w:val="22"/>
          <w:lang w:bidi="ar-SA"/>
        </w:rPr>
      </w:pPr>
      <w:r>
        <w:rPr>
          <w:rFonts w:ascii="Arial" w:eastAsia="Lucida Sans Unicode" w:hAnsi="Arial" w:cs="Times New Roman"/>
          <w:i/>
          <w:sz w:val="22"/>
          <w:lang w:bidi="ar-SA"/>
        </w:rPr>
        <w:t xml:space="preserve">4. El deber de cesión para dotaciones públicas podrá ser cumplido mediante </w:t>
      </w:r>
      <w:r>
        <w:rPr>
          <w:rFonts w:ascii="Arial" w:eastAsia="Lucida Sans Unicode" w:hAnsi="Arial" w:cs="Times New Roman"/>
          <w:i/>
          <w:sz w:val="22"/>
          <w:lang w:bidi="ar-SA"/>
        </w:rPr>
        <w:t>su sustitución por la entrega de superficie edificada o edificabilidad no lucrativa en un complejo inmobiliario situado dentro del ámbito correspondiente, o bien por cualquiera de las formas a que se refiere el apartado siguiente.</w:t>
      </w:r>
    </w:p>
    <w:p w:rsidR="00677D41" w:rsidRDefault="00380365">
      <w:pPr>
        <w:spacing w:after="120" w:line="276" w:lineRule="auto"/>
        <w:jc w:val="both"/>
        <w:textAlignment w:val="auto"/>
        <w:rPr>
          <w:rFonts w:ascii="Arial" w:eastAsia="Lucida Sans Unicode" w:hAnsi="Arial" w:cs="Times New Roman"/>
          <w:i/>
          <w:sz w:val="22"/>
          <w:lang w:bidi="ar-SA"/>
        </w:rPr>
      </w:pPr>
      <w:r>
        <w:rPr>
          <w:rFonts w:ascii="Arial" w:eastAsia="Lucida Sans Unicode" w:hAnsi="Arial" w:cs="Times New Roman"/>
          <w:i/>
          <w:sz w:val="22"/>
          <w:lang w:bidi="ar-SA"/>
        </w:rPr>
        <w:t xml:space="preserve">5. El deber de cesión en </w:t>
      </w:r>
      <w:r>
        <w:rPr>
          <w:rFonts w:ascii="Arial" w:eastAsia="Lucida Sans Unicode" w:hAnsi="Arial" w:cs="Times New Roman"/>
          <w:i/>
          <w:sz w:val="22"/>
          <w:lang w:bidi="ar-SA"/>
        </w:rPr>
        <w:t>concepto de participación de la comunidad en la plusvalía podrá ser cumplido mediante su sustitución por su valor en metálico, debiendo emplearse, en este caso, con la finalidad de costear la parte de financiación pública que pudiera estar prevista, o bien</w:t>
      </w:r>
      <w:r>
        <w:rPr>
          <w:rFonts w:ascii="Arial" w:eastAsia="Lucida Sans Unicode" w:hAnsi="Arial" w:cs="Times New Roman"/>
          <w:i/>
          <w:sz w:val="22"/>
          <w:lang w:bidi="ar-SA"/>
        </w:rPr>
        <w:t xml:space="preserve"> integrarse en el patrimonio público de suelo con destino preferente a actuaciones de rehabilitación urbana.</w:t>
      </w:r>
    </w:p>
    <w:p w:rsidR="00677D41" w:rsidRDefault="00380365">
      <w:pPr>
        <w:spacing w:after="120" w:line="276" w:lineRule="auto"/>
        <w:jc w:val="both"/>
        <w:textAlignment w:val="auto"/>
        <w:rPr>
          <w:rFonts w:ascii="Arial" w:eastAsia="Lucida Sans Unicode" w:hAnsi="Arial" w:cs="Times New Roman"/>
          <w:i/>
          <w:sz w:val="22"/>
          <w:lang w:bidi="ar-SA"/>
        </w:rPr>
      </w:pPr>
      <w:r>
        <w:rPr>
          <w:rFonts w:ascii="Arial" w:eastAsia="Lucida Sans Unicode" w:hAnsi="Arial" w:cs="Times New Roman"/>
          <w:i/>
          <w:sz w:val="22"/>
          <w:lang w:bidi="ar-SA"/>
        </w:rPr>
        <w:t>6. El cumplimiento efectivo de los anteriores deberes de cesión se materializará en el momento de otorgamiento de las licencias para las construcci</w:t>
      </w:r>
      <w:r>
        <w:rPr>
          <w:rFonts w:ascii="Arial" w:eastAsia="Lucida Sans Unicode" w:hAnsi="Arial" w:cs="Times New Roman"/>
          <w:i/>
          <w:sz w:val="22"/>
          <w:lang w:bidi="ar-SA"/>
        </w:rPr>
        <w:t>ones que se beneficien del incremento de edificabilidad</w:t>
      </w:r>
    </w:p>
    <w:p w:rsidR="00677D41" w:rsidRDefault="00677D41">
      <w:pPr>
        <w:widowControl/>
        <w:suppressAutoHyphens w:val="0"/>
        <w:autoSpaceDE w:val="0"/>
        <w:textAlignment w:val="auto"/>
        <w:rPr>
          <w:rFonts w:ascii="Arial" w:eastAsia="Lucida Sans Unicode" w:hAnsi="Arial" w:cs="Arial"/>
          <w:b/>
          <w:sz w:val="22"/>
          <w:szCs w:val="22"/>
          <w:lang w:eastAsia="es-ES" w:bidi="ar-SA"/>
        </w:rPr>
      </w:pPr>
    </w:p>
    <w:p w:rsidR="00677D41" w:rsidRDefault="00677D41">
      <w:pPr>
        <w:widowControl/>
        <w:suppressAutoHyphens w:val="0"/>
        <w:autoSpaceDE w:val="0"/>
        <w:textAlignment w:val="auto"/>
        <w:rPr>
          <w:rFonts w:ascii="Arial" w:eastAsia="Lucida Sans Unicode" w:hAnsi="Arial" w:cs="Arial"/>
          <w:b/>
          <w:sz w:val="22"/>
          <w:szCs w:val="22"/>
          <w:lang w:eastAsia="es-ES" w:bidi="ar-SA"/>
        </w:rPr>
      </w:pPr>
    </w:p>
    <w:tbl>
      <w:tblPr>
        <w:tblW w:w="8386" w:type="dxa"/>
        <w:tblInd w:w="108" w:type="dxa"/>
        <w:tblCellMar>
          <w:left w:w="10" w:type="dxa"/>
          <w:right w:w="10" w:type="dxa"/>
        </w:tblCellMar>
        <w:tblLook w:val="0000" w:firstRow="0" w:lastRow="0" w:firstColumn="0" w:lastColumn="0" w:noHBand="0" w:noVBand="0"/>
      </w:tblPr>
      <w:tblGrid>
        <w:gridCol w:w="2667"/>
        <w:gridCol w:w="3365"/>
        <w:gridCol w:w="2354"/>
      </w:tblGrid>
      <w:tr w:rsidR="00677D41">
        <w:tblPrEx>
          <w:tblCellMar>
            <w:top w:w="0" w:type="dxa"/>
            <w:bottom w:w="0" w:type="dxa"/>
          </w:tblCellMar>
        </w:tblPrEx>
        <w:tc>
          <w:tcPr>
            <w:tcW w:w="838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pPr>
            <w:r>
              <w:rPr>
                <w:rFonts w:ascii="Arial" w:eastAsia="Lucida Sans Unicode" w:hAnsi="Arial" w:cs="Times New Roman"/>
                <w:b/>
                <w:sz w:val="22"/>
                <w:szCs w:val="22"/>
                <w:lang w:bidi="ar-SA"/>
              </w:rPr>
              <w:t>CESIONES OBLIGATORIAS DERIVADAS DEL ART 54 LSC</w:t>
            </w:r>
          </w:p>
        </w:tc>
      </w:tr>
      <w:tr w:rsidR="00677D41">
        <w:tblPrEx>
          <w:tblCellMar>
            <w:top w:w="0" w:type="dxa"/>
            <w:bottom w:w="0" w:type="dxa"/>
          </w:tblCellMar>
        </w:tblPrEx>
        <w:tc>
          <w:tcPr>
            <w:tcW w:w="26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677D41">
            <w:pPr>
              <w:spacing w:after="120"/>
              <w:jc w:val="center"/>
              <w:textAlignment w:val="auto"/>
              <w:rPr>
                <w:rFonts w:ascii="Arial" w:eastAsia="Lucida Sans Unicode" w:hAnsi="Arial" w:cs="Times New Roman"/>
                <w:sz w:val="18"/>
                <w:szCs w:val="18"/>
                <w:lang w:bidi="ar-SA"/>
              </w:rPr>
            </w:pPr>
          </w:p>
          <w:p w:rsidR="00677D41" w:rsidRDefault="00380365">
            <w:pPr>
              <w:spacing w:after="120"/>
              <w:jc w:val="center"/>
              <w:textAlignment w:val="auto"/>
              <w:rPr>
                <w:rFonts w:ascii="Arial" w:eastAsia="Lucida Sans Unicode" w:hAnsi="Arial" w:cs="Times New Roman"/>
                <w:sz w:val="18"/>
                <w:szCs w:val="18"/>
                <w:lang w:bidi="ar-SA"/>
              </w:rPr>
            </w:pPr>
            <w:r>
              <w:rPr>
                <w:rFonts w:ascii="Arial" w:eastAsia="Lucida Sans Unicode" w:hAnsi="Arial" w:cs="Times New Roman"/>
                <w:sz w:val="18"/>
                <w:szCs w:val="18"/>
                <w:lang w:bidi="ar-SA"/>
              </w:rPr>
              <w:t>REAJUSTE DOTACIONES</w:t>
            </w:r>
          </w:p>
        </w:tc>
        <w:tc>
          <w:tcPr>
            <w:tcW w:w="33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677D41">
            <w:pPr>
              <w:spacing w:after="120"/>
              <w:jc w:val="center"/>
              <w:textAlignment w:val="auto"/>
              <w:rPr>
                <w:rFonts w:ascii="Arial" w:eastAsia="Lucida Sans Unicode" w:hAnsi="Arial" w:cs="Times New Roman"/>
                <w:sz w:val="18"/>
                <w:szCs w:val="18"/>
                <w:lang w:bidi="ar-SA"/>
              </w:rPr>
            </w:pPr>
          </w:p>
          <w:p w:rsidR="00677D41" w:rsidRDefault="00380365">
            <w:pPr>
              <w:spacing w:after="120"/>
              <w:jc w:val="center"/>
              <w:textAlignment w:val="auto"/>
              <w:rPr>
                <w:rFonts w:ascii="Arial" w:eastAsia="Lucida Sans Unicode" w:hAnsi="Arial" w:cs="Times New Roman"/>
                <w:sz w:val="18"/>
                <w:szCs w:val="18"/>
                <w:lang w:bidi="ar-SA"/>
              </w:rPr>
            </w:pPr>
            <w:r>
              <w:rPr>
                <w:rFonts w:ascii="Arial" w:eastAsia="Lucida Sans Unicode" w:hAnsi="Arial" w:cs="Times New Roman"/>
                <w:sz w:val="18"/>
                <w:szCs w:val="18"/>
                <w:lang w:bidi="ar-SA"/>
              </w:rPr>
              <w:t>15% INCREMENTO EDIFICABILIDAD</w:t>
            </w:r>
          </w:p>
        </w:tc>
        <w:tc>
          <w:tcPr>
            <w:tcW w:w="23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677D41">
            <w:pPr>
              <w:spacing w:after="120"/>
              <w:jc w:val="center"/>
              <w:textAlignment w:val="auto"/>
              <w:rPr>
                <w:rFonts w:ascii="Arial" w:eastAsia="Lucida Sans Unicode" w:hAnsi="Arial" w:cs="Times New Roman"/>
                <w:sz w:val="18"/>
                <w:szCs w:val="18"/>
                <w:lang w:bidi="ar-SA"/>
              </w:rPr>
            </w:pPr>
          </w:p>
          <w:p w:rsidR="00677D41" w:rsidRDefault="00380365">
            <w:pPr>
              <w:spacing w:after="120"/>
              <w:jc w:val="center"/>
              <w:textAlignment w:val="auto"/>
              <w:rPr>
                <w:rFonts w:ascii="Arial" w:eastAsia="Lucida Sans Unicode" w:hAnsi="Arial" w:cs="Times New Roman"/>
                <w:sz w:val="18"/>
                <w:szCs w:val="18"/>
                <w:lang w:bidi="ar-SA"/>
              </w:rPr>
            </w:pPr>
            <w:r>
              <w:rPr>
                <w:rFonts w:ascii="Arial" w:eastAsia="Lucida Sans Unicode" w:hAnsi="Arial" w:cs="Times New Roman"/>
                <w:sz w:val="18"/>
                <w:szCs w:val="18"/>
                <w:lang w:bidi="ar-SA"/>
              </w:rPr>
              <w:t>TOTAL</w:t>
            </w:r>
          </w:p>
        </w:tc>
      </w:tr>
      <w:tr w:rsidR="00677D41">
        <w:tblPrEx>
          <w:tblCellMar>
            <w:top w:w="0" w:type="dxa"/>
            <w:bottom w:w="0" w:type="dxa"/>
          </w:tblCellMar>
        </w:tblPrEx>
        <w:tc>
          <w:tcPr>
            <w:tcW w:w="26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7344,72 €</w:t>
            </w:r>
          </w:p>
        </w:tc>
        <w:tc>
          <w:tcPr>
            <w:tcW w:w="33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360.264,57 €</w:t>
            </w:r>
          </w:p>
        </w:tc>
        <w:tc>
          <w:tcPr>
            <w:tcW w:w="23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rPr>
                <w:rFonts w:ascii="Arial" w:eastAsia="Lucida Sans Unicode" w:hAnsi="Arial" w:cs="Times New Roman"/>
                <w:b/>
                <w:sz w:val="22"/>
                <w:lang w:bidi="ar-SA"/>
              </w:rPr>
            </w:pPr>
            <w:r>
              <w:rPr>
                <w:rFonts w:ascii="Arial" w:eastAsia="Lucida Sans Unicode" w:hAnsi="Arial" w:cs="Times New Roman"/>
                <w:b/>
                <w:sz w:val="22"/>
                <w:lang w:bidi="ar-SA"/>
              </w:rPr>
              <w:t>367.609,29 €</w:t>
            </w:r>
          </w:p>
        </w:tc>
      </w:tr>
    </w:tbl>
    <w:p w:rsidR="00677D41" w:rsidRDefault="00677D41">
      <w:pPr>
        <w:widowControl/>
        <w:suppressAutoHyphens w:val="0"/>
        <w:autoSpaceDE w:val="0"/>
        <w:textAlignment w:val="auto"/>
        <w:rPr>
          <w:rFonts w:ascii="Arial" w:eastAsia="Lucida Sans Unicode" w:hAnsi="Arial" w:cs="Arial"/>
          <w:b/>
          <w:sz w:val="22"/>
          <w:szCs w:val="22"/>
          <w:lang w:eastAsia="es-ES" w:bidi="ar-SA"/>
        </w:rPr>
      </w:pPr>
    </w:p>
    <w:p w:rsidR="00677D41" w:rsidRDefault="00677D41">
      <w:pPr>
        <w:widowControl/>
        <w:suppressAutoHyphens w:val="0"/>
        <w:autoSpaceDE w:val="0"/>
        <w:textAlignment w:val="auto"/>
        <w:rPr>
          <w:rFonts w:ascii="Arial" w:eastAsia="Lucida Sans Unicode" w:hAnsi="Arial" w:cs="Arial"/>
          <w:b/>
          <w:sz w:val="22"/>
          <w:szCs w:val="22"/>
          <w:lang w:eastAsia="es-ES" w:bidi="ar-SA"/>
        </w:rPr>
      </w:pPr>
    </w:p>
    <w:tbl>
      <w:tblPr>
        <w:tblW w:w="8386" w:type="dxa"/>
        <w:tblInd w:w="108" w:type="dxa"/>
        <w:tblCellMar>
          <w:left w:w="10" w:type="dxa"/>
          <w:right w:w="10" w:type="dxa"/>
        </w:tblCellMar>
        <w:tblLook w:val="0000" w:firstRow="0" w:lastRow="0" w:firstColumn="0" w:lastColumn="0" w:noHBand="0" w:noVBand="0"/>
      </w:tblPr>
      <w:tblGrid>
        <w:gridCol w:w="2667"/>
        <w:gridCol w:w="3364"/>
        <w:gridCol w:w="2355"/>
      </w:tblGrid>
      <w:tr w:rsidR="00677D41">
        <w:tblPrEx>
          <w:tblCellMar>
            <w:top w:w="0" w:type="dxa"/>
            <w:bottom w:w="0" w:type="dxa"/>
          </w:tblCellMar>
        </w:tblPrEx>
        <w:tc>
          <w:tcPr>
            <w:tcW w:w="838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rPr>
                <w:rFonts w:ascii="Arial" w:eastAsia="Lucida Sans Unicode" w:hAnsi="Arial" w:cs="Times New Roman"/>
                <w:b/>
                <w:sz w:val="22"/>
                <w:szCs w:val="22"/>
                <w:lang w:bidi="ar-SA"/>
              </w:rPr>
            </w:pPr>
            <w:r>
              <w:rPr>
                <w:rFonts w:ascii="Arial" w:eastAsia="Lucida Sans Unicode" w:hAnsi="Arial" w:cs="Times New Roman"/>
                <w:b/>
                <w:sz w:val="22"/>
                <w:szCs w:val="22"/>
                <w:lang w:bidi="ar-SA"/>
              </w:rPr>
              <w:t xml:space="preserve">CUMPLIMIENTO DE LAS OBLIGACIONES </w:t>
            </w:r>
          </w:p>
        </w:tc>
      </w:tr>
      <w:tr w:rsidR="00677D41">
        <w:tblPrEx>
          <w:tblCellMar>
            <w:top w:w="0" w:type="dxa"/>
            <w:bottom w:w="0" w:type="dxa"/>
          </w:tblCellMar>
        </w:tblPrEx>
        <w:tc>
          <w:tcPr>
            <w:tcW w:w="26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677D41">
            <w:pPr>
              <w:spacing w:after="120"/>
              <w:jc w:val="center"/>
              <w:textAlignment w:val="auto"/>
              <w:rPr>
                <w:rFonts w:ascii="Arial" w:eastAsia="Lucida Sans Unicode" w:hAnsi="Arial" w:cs="Times New Roman"/>
                <w:sz w:val="18"/>
                <w:szCs w:val="18"/>
                <w:lang w:bidi="ar-SA"/>
              </w:rPr>
            </w:pPr>
          </w:p>
          <w:p w:rsidR="00677D41" w:rsidRDefault="00380365">
            <w:pPr>
              <w:spacing w:after="120"/>
              <w:jc w:val="center"/>
              <w:textAlignment w:val="auto"/>
            </w:pPr>
            <w:r>
              <w:rPr>
                <w:rFonts w:ascii="Arial" w:eastAsia="Lucida Sans Unicode" w:hAnsi="Arial" w:cs="Times New Roman"/>
                <w:sz w:val="18"/>
                <w:szCs w:val="18"/>
                <w:lang w:bidi="ar-SA"/>
              </w:rPr>
              <w:t>EJECUCION PLAZA</w:t>
            </w:r>
            <w:r>
              <w:rPr>
                <w:rFonts w:ascii="Arial" w:eastAsia="Lucida Sans Unicode" w:hAnsi="Arial" w:cs="Times New Roman"/>
                <w:sz w:val="18"/>
                <w:szCs w:val="18"/>
                <w:lang w:bidi="ar-SA"/>
              </w:rPr>
              <w:t xml:space="preserve"> Y ACCESO AL MAR DPMT</w:t>
            </w:r>
            <w:r>
              <w:rPr>
                <w:rFonts w:ascii="Arial" w:eastAsia="Lucida Sans Unicode" w:hAnsi="Arial" w:cs="Times New Roman"/>
                <w:b/>
                <w:sz w:val="18"/>
                <w:szCs w:val="18"/>
                <w:lang w:bidi="ar-SA"/>
              </w:rPr>
              <w:t>*</w:t>
            </w:r>
          </w:p>
        </w:tc>
        <w:tc>
          <w:tcPr>
            <w:tcW w:w="3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677D41">
            <w:pPr>
              <w:spacing w:after="120"/>
              <w:jc w:val="center"/>
              <w:textAlignment w:val="auto"/>
              <w:rPr>
                <w:rFonts w:ascii="Arial" w:eastAsia="Lucida Sans Unicode" w:hAnsi="Arial" w:cs="Times New Roman"/>
                <w:sz w:val="18"/>
                <w:szCs w:val="18"/>
                <w:lang w:bidi="ar-SA"/>
              </w:rPr>
            </w:pPr>
          </w:p>
          <w:p w:rsidR="00677D41" w:rsidRDefault="00380365">
            <w:pPr>
              <w:spacing w:after="120"/>
              <w:jc w:val="center"/>
              <w:textAlignment w:val="auto"/>
            </w:pPr>
            <w:r>
              <w:rPr>
                <w:rFonts w:ascii="Arial" w:eastAsia="Lucida Sans Unicode" w:hAnsi="Arial" w:cs="Times New Roman"/>
                <w:sz w:val="18"/>
                <w:szCs w:val="18"/>
                <w:lang w:bidi="ar-SA"/>
              </w:rPr>
              <w:t>CESION Y EJECUCION ZONA RETRANQUEO DESTINADA A ESPACIO LIBRE</w:t>
            </w:r>
            <w:r>
              <w:rPr>
                <w:rFonts w:ascii="Arial" w:eastAsia="Lucida Sans Unicode" w:hAnsi="Arial" w:cs="Times New Roman"/>
                <w:b/>
                <w:sz w:val="18"/>
                <w:szCs w:val="18"/>
                <w:lang w:bidi="ar-SA"/>
              </w:rPr>
              <w:t>*</w:t>
            </w:r>
          </w:p>
        </w:tc>
        <w:tc>
          <w:tcPr>
            <w:tcW w:w="23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677D41">
            <w:pPr>
              <w:spacing w:after="120"/>
              <w:jc w:val="center"/>
              <w:textAlignment w:val="auto"/>
              <w:rPr>
                <w:rFonts w:ascii="Arial" w:eastAsia="Lucida Sans Unicode" w:hAnsi="Arial" w:cs="Times New Roman"/>
                <w:b/>
                <w:sz w:val="18"/>
                <w:szCs w:val="18"/>
                <w:lang w:bidi="ar-SA"/>
              </w:rPr>
            </w:pPr>
          </w:p>
          <w:p w:rsidR="00677D41" w:rsidRDefault="00380365">
            <w:pPr>
              <w:spacing w:after="120"/>
              <w:jc w:val="center"/>
              <w:textAlignment w:val="auto"/>
              <w:rPr>
                <w:rFonts w:ascii="Arial" w:eastAsia="Lucida Sans Unicode" w:hAnsi="Arial" w:cs="Times New Roman"/>
                <w:b/>
                <w:sz w:val="18"/>
                <w:szCs w:val="18"/>
                <w:lang w:bidi="ar-SA"/>
              </w:rPr>
            </w:pPr>
            <w:r>
              <w:rPr>
                <w:rFonts w:ascii="Arial" w:eastAsia="Lucida Sans Unicode" w:hAnsi="Arial" w:cs="Times New Roman"/>
                <w:b/>
                <w:sz w:val="18"/>
                <w:szCs w:val="18"/>
                <w:lang w:bidi="ar-SA"/>
              </w:rPr>
              <w:t>TOTAL</w:t>
            </w:r>
          </w:p>
        </w:tc>
      </w:tr>
      <w:tr w:rsidR="00677D41">
        <w:tblPrEx>
          <w:tblCellMar>
            <w:top w:w="0" w:type="dxa"/>
            <w:bottom w:w="0" w:type="dxa"/>
          </w:tblCellMar>
        </w:tblPrEx>
        <w:tc>
          <w:tcPr>
            <w:tcW w:w="26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pPr>
            <w:r>
              <w:rPr>
                <w:rFonts w:ascii="ArialMT" w:eastAsia="Times New Roman" w:hAnsi="ArialMT" w:cs="ArialMT"/>
                <w:kern w:val="0"/>
                <w:sz w:val="22"/>
                <w:szCs w:val="22"/>
                <w:lang w:eastAsia="es-ES" w:bidi="ar-SA"/>
              </w:rPr>
              <w:t xml:space="preserve">341.983,53 </w:t>
            </w:r>
            <w:r>
              <w:rPr>
                <w:rFonts w:ascii="Arial" w:eastAsia="Lucida Sans Unicode" w:hAnsi="Arial" w:cs="Times New Roman"/>
                <w:sz w:val="22"/>
                <w:lang w:bidi="ar-SA"/>
              </w:rPr>
              <w:t>€</w:t>
            </w:r>
          </w:p>
        </w:tc>
        <w:tc>
          <w:tcPr>
            <w:tcW w:w="3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296.502,09 €</w:t>
            </w:r>
          </w:p>
        </w:tc>
        <w:tc>
          <w:tcPr>
            <w:tcW w:w="23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rPr>
                <w:rFonts w:ascii="Arial" w:eastAsia="Lucida Sans Unicode" w:hAnsi="Arial" w:cs="Times New Roman"/>
                <w:b/>
                <w:sz w:val="22"/>
                <w:lang w:bidi="ar-SA"/>
              </w:rPr>
            </w:pPr>
            <w:r>
              <w:rPr>
                <w:rFonts w:ascii="Arial" w:eastAsia="Lucida Sans Unicode" w:hAnsi="Arial" w:cs="Times New Roman"/>
                <w:b/>
                <w:sz w:val="22"/>
                <w:lang w:bidi="ar-SA"/>
              </w:rPr>
              <w:t>638.485,62 €</w:t>
            </w:r>
          </w:p>
        </w:tc>
      </w:tr>
    </w:tbl>
    <w:p w:rsidR="00677D41" w:rsidRDefault="00677D41">
      <w:pPr>
        <w:widowControl/>
        <w:suppressAutoHyphens w:val="0"/>
        <w:autoSpaceDE w:val="0"/>
        <w:textAlignment w:val="auto"/>
        <w:rPr>
          <w:rFonts w:ascii="Arial" w:eastAsia="Lucida Sans Unicode" w:hAnsi="Arial" w:cs="Arial"/>
          <w:b/>
          <w:sz w:val="22"/>
          <w:szCs w:val="22"/>
          <w:lang w:eastAsia="es-ES" w:bidi="ar-SA"/>
        </w:rPr>
      </w:pPr>
    </w:p>
    <w:p w:rsidR="00677D41" w:rsidRDefault="00677D41">
      <w:pPr>
        <w:widowControl/>
        <w:suppressAutoHyphens w:val="0"/>
        <w:autoSpaceDE w:val="0"/>
        <w:textAlignment w:val="auto"/>
        <w:rPr>
          <w:rFonts w:ascii="Arial" w:eastAsia="Lucida Sans Unicode" w:hAnsi="Arial" w:cs="Arial"/>
          <w:b/>
          <w:sz w:val="22"/>
          <w:szCs w:val="22"/>
          <w:lang w:eastAsia="es-ES" w:bidi="ar-SA"/>
        </w:rPr>
      </w:pPr>
    </w:p>
    <w:tbl>
      <w:tblPr>
        <w:tblW w:w="8386" w:type="dxa"/>
        <w:tblInd w:w="108" w:type="dxa"/>
        <w:tblCellMar>
          <w:left w:w="10" w:type="dxa"/>
          <w:right w:w="10" w:type="dxa"/>
        </w:tblCellMar>
        <w:tblLook w:val="0000" w:firstRow="0" w:lastRow="0" w:firstColumn="0" w:lastColumn="0" w:noHBand="0" w:noVBand="0"/>
      </w:tblPr>
      <w:tblGrid>
        <w:gridCol w:w="2672"/>
        <w:gridCol w:w="3364"/>
        <w:gridCol w:w="2350"/>
      </w:tblGrid>
      <w:tr w:rsidR="00677D41">
        <w:tblPrEx>
          <w:tblCellMar>
            <w:top w:w="0" w:type="dxa"/>
            <w:bottom w:w="0" w:type="dxa"/>
          </w:tblCellMar>
        </w:tblPrEx>
        <w:tc>
          <w:tcPr>
            <w:tcW w:w="838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rPr>
                <w:rFonts w:ascii="Arial" w:eastAsia="Lucida Sans Unicode" w:hAnsi="Arial" w:cs="Times New Roman"/>
                <w:b/>
                <w:sz w:val="22"/>
                <w:szCs w:val="22"/>
                <w:lang w:bidi="ar-SA"/>
              </w:rPr>
            </w:pPr>
            <w:r>
              <w:rPr>
                <w:rFonts w:ascii="Arial" w:eastAsia="Lucida Sans Unicode" w:hAnsi="Arial" w:cs="Times New Roman"/>
                <w:b/>
                <w:sz w:val="22"/>
                <w:szCs w:val="22"/>
                <w:lang w:bidi="ar-SA"/>
              </w:rPr>
              <w:t>SUPERFICIE DE CESION DE SUELO</w:t>
            </w:r>
          </w:p>
        </w:tc>
      </w:tr>
      <w:tr w:rsidR="00677D41">
        <w:tblPrEx>
          <w:tblCellMar>
            <w:top w:w="0" w:type="dxa"/>
            <w:bottom w:w="0" w:type="dxa"/>
          </w:tblCellMar>
        </w:tblPrEx>
        <w:tc>
          <w:tcPr>
            <w:tcW w:w="26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677D41">
            <w:pPr>
              <w:spacing w:after="120"/>
              <w:jc w:val="center"/>
              <w:textAlignment w:val="auto"/>
              <w:rPr>
                <w:rFonts w:ascii="Arial" w:eastAsia="Lucida Sans Unicode" w:hAnsi="Arial" w:cs="Times New Roman"/>
                <w:sz w:val="18"/>
                <w:szCs w:val="18"/>
                <w:lang w:bidi="ar-SA"/>
              </w:rPr>
            </w:pPr>
          </w:p>
          <w:p w:rsidR="00677D41" w:rsidRDefault="00380365">
            <w:pPr>
              <w:spacing w:after="120"/>
              <w:jc w:val="center"/>
              <w:textAlignment w:val="auto"/>
              <w:rPr>
                <w:rFonts w:ascii="Arial" w:eastAsia="Lucida Sans Unicode" w:hAnsi="Arial" w:cs="Times New Roman"/>
                <w:sz w:val="18"/>
                <w:szCs w:val="18"/>
                <w:lang w:bidi="ar-SA"/>
              </w:rPr>
            </w:pPr>
            <w:r>
              <w:rPr>
                <w:rFonts w:ascii="Arial" w:eastAsia="Lucida Sans Unicode" w:hAnsi="Arial" w:cs="Times New Roman"/>
                <w:sz w:val="18"/>
                <w:szCs w:val="18"/>
                <w:lang w:bidi="ar-SA"/>
              </w:rPr>
              <w:t xml:space="preserve">CESION SUELO DE SERVIDUMBRE DE TRANSITO DESTINADO A PASEO </w:t>
            </w:r>
          </w:p>
        </w:tc>
        <w:tc>
          <w:tcPr>
            <w:tcW w:w="3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677D41">
            <w:pPr>
              <w:spacing w:after="120"/>
              <w:textAlignment w:val="auto"/>
              <w:rPr>
                <w:rFonts w:ascii="Arial" w:eastAsia="Lucida Sans Unicode" w:hAnsi="Arial" w:cs="Times New Roman"/>
                <w:sz w:val="18"/>
                <w:szCs w:val="18"/>
                <w:lang w:bidi="ar-SA"/>
              </w:rPr>
            </w:pPr>
          </w:p>
          <w:p w:rsidR="00677D41" w:rsidRDefault="00380365">
            <w:pPr>
              <w:spacing w:after="120"/>
              <w:jc w:val="center"/>
              <w:textAlignment w:val="auto"/>
              <w:rPr>
                <w:rFonts w:ascii="Arial" w:eastAsia="Lucida Sans Unicode" w:hAnsi="Arial" w:cs="Times New Roman"/>
                <w:sz w:val="18"/>
                <w:szCs w:val="18"/>
                <w:lang w:bidi="ar-SA"/>
              </w:rPr>
            </w:pPr>
            <w:r>
              <w:rPr>
                <w:rFonts w:ascii="Arial" w:eastAsia="Lucida Sans Unicode" w:hAnsi="Arial" w:cs="Times New Roman"/>
                <w:sz w:val="18"/>
                <w:szCs w:val="18"/>
                <w:lang w:bidi="ar-SA"/>
              </w:rPr>
              <w:t xml:space="preserve">CESION SUELO RETRANQUEO </w:t>
            </w:r>
            <w:r>
              <w:rPr>
                <w:rFonts w:ascii="Arial" w:eastAsia="Lucida Sans Unicode" w:hAnsi="Arial" w:cs="Times New Roman"/>
                <w:sz w:val="18"/>
                <w:szCs w:val="18"/>
                <w:lang w:bidi="ar-SA"/>
              </w:rPr>
              <w:t>DESTINADA A ESPACIO LIBRE</w:t>
            </w:r>
          </w:p>
        </w:tc>
        <w:tc>
          <w:tcPr>
            <w:tcW w:w="23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677D41">
            <w:pPr>
              <w:spacing w:after="120"/>
              <w:jc w:val="center"/>
              <w:textAlignment w:val="auto"/>
              <w:rPr>
                <w:rFonts w:ascii="Arial" w:eastAsia="Lucida Sans Unicode" w:hAnsi="Arial" w:cs="Times New Roman"/>
                <w:b/>
                <w:sz w:val="18"/>
                <w:szCs w:val="18"/>
                <w:lang w:bidi="ar-SA"/>
              </w:rPr>
            </w:pPr>
          </w:p>
          <w:p w:rsidR="00677D41" w:rsidRDefault="00380365">
            <w:pPr>
              <w:spacing w:after="120"/>
              <w:jc w:val="center"/>
              <w:textAlignment w:val="auto"/>
              <w:rPr>
                <w:rFonts w:ascii="Arial" w:eastAsia="Lucida Sans Unicode" w:hAnsi="Arial" w:cs="Times New Roman"/>
                <w:b/>
                <w:sz w:val="18"/>
                <w:szCs w:val="18"/>
                <w:lang w:bidi="ar-SA"/>
              </w:rPr>
            </w:pPr>
            <w:r>
              <w:rPr>
                <w:rFonts w:ascii="Arial" w:eastAsia="Lucida Sans Unicode" w:hAnsi="Arial" w:cs="Times New Roman"/>
                <w:b/>
                <w:sz w:val="18"/>
                <w:szCs w:val="18"/>
                <w:lang w:bidi="ar-SA"/>
              </w:rPr>
              <w:t>TOTAL</w:t>
            </w:r>
          </w:p>
        </w:tc>
      </w:tr>
      <w:tr w:rsidR="00677D41">
        <w:tblPrEx>
          <w:tblCellMar>
            <w:top w:w="0" w:type="dxa"/>
            <w:bottom w:w="0" w:type="dxa"/>
          </w:tblCellMar>
        </w:tblPrEx>
        <w:tc>
          <w:tcPr>
            <w:tcW w:w="26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pPr>
            <w:r>
              <w:rPr>
                <w:rFonts w:ascii="ArialMT" w:eastAsia="Times New Roman" w:hAnsi="ArialMT" w:cs="ArialMT"/>
                <w:kern w:val="0"/>
                <w:sz w:val="22"/>
                <w:szCs w:val="22"/>
                <w:lang w:eastAsia="es-ES" w:bidi="ar-SA"/>
              </w:rPr>
              <w:t>905,26 m</w:t>
            </w:r>
            <w:r>
              <w:rPr>
                <w:rFonts w:ascii="ArialMT" w:eastAsia="Times New Roman" w:hAnsi="ArialMT" w:cs="ArialMT"/>
                <w:kern w:val="0"/>
                <w:sz w:val="14"/>
                <w:szCs w:val="14"/>
                <w:lang w:eastAsia="es-ES" w:bidi="ar-SA"/>
              </w:rPr>
              <w:t>2</w:t>
            </w:r>
          </w:p>
        </w:tc>
        <w:tc>
          <w:tcPr>
            <w:tcW w:w="3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pPr>
            <w:r>
              <w:rPr>
                <w:rFonts w:ascii="ArialMT" w:eastAsia="Times New Roman" w:hAnsi="ArialMT" w:cs="ArialMT"/>
                <w:kern w:val="0"/>
                <w:sz w:val="22"/>
                <w:szCs w:val="22"/>
                <w:lang w:eastAsia="es-ES" w:bidi="ar-SA"/>
              </w:rPr>
              <w:t>571,35 m</w:t>
            </w:r>
            <w:r>
              <w:rPr>
                <w:rFonts w:ascii="ArialMT" w:eastAsia="Times New Roman" w:hAnsi="ArialMT" w:cs="ArialMT"/>
                <w:kern w:val="0"/>
                <w:sz w:val="14"/>
                <w:szCs w:val="14"/>
                <w:lang w:eastAsia="es-ES" w:bidi="ar-SA"/>
              </w:rPr>
              <w:t>2</w:t>
            </w:r>
          </w:p>
        </w:tc>
        <w:tc>
          <w:tcPr>
            <w:tcW w:w="23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rPr>
                <w:rFonts w:ascii="Arial" w:eastAsia="Lucida Sans Unicode" w:hAnsi="Arial" w:cs="Times New Roman"/>
                <w:b/>
                <w:sz w:val="22"/>
                <w:lang w:bidi="ar-SA"/>
              </w:rPr>
            </w:pPr>
            <w:r>
              <w:rPr>
                <w:rFonts w:ascii="Arial" w:eastAsia="Lucida Sans Unicode" w:hAnsi="Arial" w:cs="Times New Roman"/>
                <w:b/>
                <w:sz w:val="22"/>
                <w:lang w:bidi="ar-SA"/>
              </w:rPr>
              <w:t>1.476,61 m2</w:t>
            </w:r>
          </w:p>
        </w:tc>
      </w:tr>
    </w:tbl>
    <w:p w:rsidR="00677D41" w:rsidRDefault="00677D41">
      <w:pPr>
        <w:widowControl/>
        <w:suppressAutoHyphens w:val="0"/>
        <w:autoSpaceDE w:val="0"/>
        <w:textAlignment w:val="auto"/>
        <w:rPr>
          <w:rFonts w:ascii="Arial" w:eastAsia="Lucida Sans Unicode" w:hAnsi="Arial" w:cs="Arial"/>
          <w:b/>
          <w:sz w:val="22"/>
          <w:szCs w:val="22"/>
          <w:lang w:eastAsia="es-ES" w:bidi="ar-SA"/>
        </w:rPr>
      </w:pPr>
    </w:p>
    <w:p w:rsidR="00677D41" w:rsidRDefault="00380365">
      <w:pPr>
        <w:widowControl/>
        <w:suppressAutoHyphens w:val="0"/>
        <w:autoSpaceDE w:val="0"/>
        <w:jc w:val="both"/>
        <w:textAlignment w:val="auto"/>
        <w:rPr>
          <w:rFonts w:ascii="Arial" w:eastAsia="Lucida Sans Unicode" w:hAnsi="Arial" w:cs="Arial"/>
          <w:b/>
          <w:sz w:val="22"/>
          <w:szCs w:val="22"/>
          <w:lang w:eastAsia="es-ES" w:bidi="ar-SA"/>
        </w:rPr>
      </w:pPr>
      <w:r>
        <w:rPr>
          <w:rFonts w:ascii="Arial" w:eastAsia="Lucida Sans Unicode" w:hAnsi="Arial" w:cs="Arial"/>
          <w:b/>
          <w:sz w:val="22"/>
          <w:szCs w:val="22"/>
          <w:lang w:eastAsia="es-ES" w:bidi="ar-SA"/>
        </w:rPr>
        <w:t xml:space="preserve">*El proyecto de ejecución de la urbanización, se ajustará a la normativa sectorial de aplicación, se someterá a evaluación de impacto ambiental, quedará condicionado a cuantos informes </w:t>
      </w:r>
      <w:r>
        <w:rPr>
          <w:rFonts w:ascii="Arial" w:eastAsia="Lucida Sans Unicode" w:hAnsi="Arial" w:cs="Arial"/>
          <w:b/>
          <w:sz w:val="22"/>
          <w:szCs w:val="22"/>
          <w:lang w:eastAsia="es-ES" w:bidi="ar-SA"/>
        </w:rPr>
        <w:t>sectoriales le sean de aplicación y en particular a las autorizaciones/concesiones en materia de Costas. Por otra parte, las obras de urbanización, contendrán todos los elementos de urbanización necesarios para la adecuada puesta en servicio y uso público.</w:t>
      </w:r>
    </w:p>
    <w:p w:rsidR="00677D41" w:rsidRDefault="00677D41">
      <w:pPr>
        <w:widowControl/>
        <w:suppressAutoHyphens w:val="0"/>
        <w:autoSpaceDE w:val="0"/>
        <w:textAlignment w:val="auto"/>
        <w:rPr>
          <w:rFonts w:ascii="Arial" w:eastAsia="Lucida Sans Unicode" w:hAnsi="Arial" w:cs="Arial"/>
          <w:b/>
          <w:sz w:val="22"/>
          <w:szCs w:val="22"/>
          <w:lang w:eastAsia="es-ES" w:bidi="ar-SA"/>
        </w:rPr>
      </w:pPr>
    </w:p>
    <w:p w:rsidR="00677D41" w:rsidRDefault="00677D41">
      <w:pPr>
        <w:widowControl/>
        <w:suppressAutoHyphens w:val="0"/>
        <w:autoSpaceDE w:val="0"/>
        <w:textAlignment w:val="auto"/>
        <w:rPr>
          <w:rFonts w:ascii="Arial" w:eastAsia="Lucida Sans Unicode" w:hAnsi="Arial" w:cs="Arial"/>
          <w:b/>
          <w:sz w:val="22"/>
          <w:szCs w:val="22"/>
          <w:lang w:eastAsia="es-ES" w:bidi="ar-SA"/>
        </w:rPr>
      </w:pPr>
    </w:p>
    <w:p w:rsidR="00677D41" w:rsidRDefault="00380365">
      <w:pPr>
        <w:widowControl/>
        <w:numPr>
          <w:ilvl w:val="0"/>
          <w:numId w:val="8"/>
        </w:numPr>
        <w:suppressAutoHyphens w:val="0"/>
        <w:autoSpaceDE w:val="0"/>
        <w:textAlignment w:val="auto"/>
      </w:pPr>
      <w:r>
        <w:rPr>
          <w:rFonts w:ascii="Arial" w:eastAsia="Lucida Sans Unicode" w:hAnsi="Arial" w:cs="Arial"/>
          <w:b/>
          <w:sz w:val="22"/>
          <w:szCs w:val="22"/>
          <w:lang w:eastAsia="es-ES" w:bidi="ar-SA"/>
        </w:rPr>
        <w:t>EVALUACIÓN AMBIENTAL ESTRATÉGICA SIMPLIFICADA</w:t>
      </w:r>
    </w:p>
    <w:p w:rsidR="00677D41" w:rsidRDefault="00677D41">
      <w:pPr>
        <w:widowControl/>
        <w:suppressAutoHyphens w:val="0"/>
        <w:autoSpaceDE w:val="0"/>
        <w:spacing w:line="276" w:lineRule="auto"/>
        <w:jc w:val="both"/>
        <w:textAlignment w:val="auto"/>
        <w:rPr>
          <w:rFonts w:ascii="Arial" w:eastAsia="Times New Roman" w:hAnsi="Arial" w:cs="Arial"/>
          <w:color w:val="000000"/>
          <w:kern w:val="0"/>
          <w:sz w:val="22"/>
          <w:szCs w:val="22"/>
          <w:lang w:eastAsia="es-ES" w:bidi="ar-SA"/>
        </w:rPr>
      </w:pPr>
    </w:p>
    <w:p w:rsidR="00677D41" w:rsidRDefault="00380365">
      <w:pPr>
        <w:widowControl/>
        <w:suppressAutoHyphens w:val="0"/>
        <w:autoSpaceDE w:val="0"/>
        <w:spacing w:line="276" w:lineRule="auto"/>
        <w:jc w:val="both"/>
        <w:textAlignment w:val="auto"/>
      </w:pPr>
      <w:r>
        <w:rPr>
          <w:rFonts w:ascii="Arial" w:eastAsia="Times New Roman" w:hAnsi="Arial" w:cs="Arial"/>
          <w:color w:val="000000"/>
          <w:kern w:val="0"/>
          <w:sz w:val="22"/>
          <w:szCs w:val="22"/>
          <w:lang w:eastAsia="es-ES" w:bidi="ar-SA"/>
        </w:rPr>
        <w:t xml:space="preserve">Con fecha 15 de enero de 2021 se remite oficio a la Consejería de Transición Ecológica, Lucha Contra el Cambio Climático y Planificación Territorial para el inicio del procedimiento de evaluación ambiental </w:t>
      </w:r>
      <w:r>
        <w:rPr>
          <w:rFonts w:ascii="Arial" w:eastAsia="Times New Roman" w:hAnsi="Arial" w:cs="Arial"/>
          <w:color w:val="000000"/>
          <w:kern w:val="0"/>
          <w:sz w:val="22"/>
          <w:szCs w:val="22"/>
          <w:lang w:eastAsia="es-ES" w:bidi="ar-SA"/>
        </w:rPr>
        <w:t xml:space="preserve">estratégica </w:t>
      </w:r>
      <w:r>
        <w:rPr>
          <w:rFonts w:ascii="Arial" w:eastAsia="Times New Roman" w:hAnsi="Arial" w:cs="Arial"/>
          <w:iCs/>
          <w:kern w:val="0"/>
          <w:sz w:val="22"/>
          <w:szCs w:val="22"/>
          <w:lang w:eastAsia="es-ES" w:bidi="ar-SA"/>
        </w:rPr>
        <w:t>para el procedimiento de aprobación del programa de actuación sobre el medio urbano de iniciativa privada, presentado por Tenerife Tour, S.A</w:t>
      </w:r>
      <w:r>
        <w:rPr>
          <w:rFonts w:ascii="Arial" w:eastAsia="Times New Roman" w:hAnsi="Arial" w:cs="Arial"/>
          <w:kern w:val="0"/>
          <w:sz w:val="22"/>
          <w:szCs w:val="22"/>
          <w:lang w:eastAsia="es-ES" w:bidi="ar-SA"/>
        </w:rPr>
        <w:t xml:space="preserve">.”; y al que se adjunta un ejemplar en soporte digital del documento técnico, así como del documento </w:t>
      </w:r>
      <w:r>
        <w:rPr>
          <w:rFonts w:ascii="Arial" w:eastAsia="Times New Roman" w:hAnsi="Arial" w:cs="Arial"/>
          <w:kern w:val="0"/>
          <w:sz w:val="22"/>
          <w:szCs w:val="22"/>
          <w:lang w:eastAsia="es-ES" w:bidi="ar-SA"/>
        </w:rPr>
        <w:t>ambiental estratégico.</w:t>
      </w:r>
    </w:p>
    <w:p w:rsidR="00677D41" w:rsidRDefault="00677D41">
      <w:pPr>
        <w:widowControl/>
        <w:suppressAutoHyphens w:val="0"/>
        <w:autoSpaceDE w:val="0"/>
        <w:spacing w:line="276" w:lineRule="auto"/>
        <w:jc w:val="both"/>
        <w:textAlignment w:val="auto"/>
        <w:rPr>
          <w:rFonts w:ascii="Arial" w:eastAsia="Times New Roman" w:hAnsi="Arial" w:cs="Arial"/>
          <w:color w:val="FF0000"/>
          <w:kern w:val="0"/>
          <w:sz w:val="22"/>
          <w:szCs w:val="22"/>
          <w:lang w:eastAsia="es-ES" w:bidi="ar-SA"/>
        </w:rPr>
      </w:pPr>
    </w:p>
    <w:p w:rsidR="00677D41" w:rsidRDefault="00380365">
      <w:pPr>
        <w:widowControl/>
        <w:suppressAutoHyphens w:val="0"/>
        <w:autoSpaceDE w:val="0"/>
        <w:spacing w:line="276" w:lineRule="auto"/>
        <w:jc w:val="both"/>
        <w:textAlignment w:val="auto"/>
        <w:rPr>
          <w:rFonts w:ascii="Arial" w:eastAsia="Times New Roman" w:hAnsi="Arial" w:cs="Arial"/>
          <w:color w:val="000000"/>
          <w:kern w:val="0"/>
          <w:sz w:val="22"/>
          <w:szCs w:val="22"/>
          <w:lang w:eastAsia="es-ES" w:bidi="ar-SA"/>
        </w:rPr>
      </w:pPr>
      <w:r>
        <w:rPr>
          <w:rFonts w:ascii="Arial" w:eastAsia="Times New Roman" w:hAnsi="Arial" w:cs="Arial"/>
          <w:color w:val="000000"/>
          <w:kern w:val="0"/>
          <w:sz w:val="22"/>
          <w:szCs w:val="22"/>
          <w:lang w:eastAsia="es-ES" w:bidi="ar-SA"/>
        </w:rPr>
        <w:t>Con fecha 27 de enero de 2021 y registro de entrada 2021-E-RC-866 se recibe Resolución del Viceconsejero de Planificación Territorial y Transición Ecológica relativa a Requerimiento de subsanación de la documentación en relación a l</w:t>
      </w:r>
      <w:r>
        <w:rPr>
          <w:rFonts w:ascii="Arial" w:eastAsia="Times New Roman" w:hAnsi="Arial" w:cs="Arial"/>
          <w:color w:val="000000"/>
          <w:kern w:val="0"/>
          <w:sz w:val="22"/>
          <w:szCs w:val="22"/>
          <w:lang w:eastAsia="es-ES" w:bidi="ar-SA"/>
        </w:rPr>
        <w:t>a solicitud de inicio del Procedimiento de Evaluación Ambiental Estratégica Simplificada de Programa de Actuación sobre el Medio Urbano en el Término Municipal de la Villa de Candelaria.</w:t>
      </w:r>
    </w:p>
    <w:p w:rsidR="00677D41" w:rsidRDefault="00677D41">
      <w:pPr>
        <w:widowControl/>
        <w:suppressAutoHyphens w:val="0"/>
        <w:autoSpaceDE w:val="0"/>
        <w:spacing w:line="276" w:lineRule="auto"/>
        <w:jc w:val="both"/>
        <w:textAlignment w:val="auto"/>
        <w:rPr>
          <w:rFonts w:ascii="Arial" w:eastAsia="Times New Roman" w:hAnsi="Arial" w:cs="Arial"/>
          <w:color w:val="000000"/>
          <w:kern w:val="0"/>
          <w:sz w:val="22"/>
          <w:szCs w:val="22"/>
          <w:lang w:eastAsia="es-ES" w:bidi="ar-SA"/>
        </w:rPr>
      </w:pPr>
    </w:p>
    <w:p w:rsidR="00677D41" w:rsidRDefault="00380365">
      <w:pPr>
        <w:widowControl/>
        <w:suppressAutoHyphens w:val="0"/>
        <w:autoSpaceDE w:val="0"/>
        <w:spacing w:line="276" w:lineRule="auto"/>
        <w:jc w:val="both"/>
        <w:textAlignment w:val="auto"/>
        <w:rPr>
          <w:rFonts w:ascii="Arial" w:eastAsia="Times New Roman" w:hAnsi="Arial" w:cs="Arial"/>
          <w:color w:val="000000"/>
          <w:kern w:val="0"/>
          <w:sz w:val="22"/>
          <w:szCs w:val="22"/>
          <w:lang w:eastAsia="es-ES" w:bidi="ar-SA"/>
        </w:rPr>
      </w:pPr>
      <w:r>
        <w:rPr>
          <w:rFonts w:ascii="Arial" w:eastAsia="Times New Roman" w:hAnsi="Arial" w:cs="Arial"/>
          <w:color w:val="000000"/>
          <w:kern w:val="0"/>
          <w:sz w:val="22"/>
          <w:szCs w:val="22"/>
          <w:lang w:eastAsia="es-ES" w:bidi="ar-SA"/>
        </w:rPr>
        <w:t>Con fecha 4 de marzo de 2021 y registro 2021-E-RC-2291 se presenta p</w:t>
      </w:r>
      <w:r>
        <w:rPr>
          <w:rFonts w:ascii="Arial" w:eastAsia="Times New Roman" w:hAnsi="Arial" w:cs="Arial"/>
          <w:color w:val="000000"/>
          <w:kern w:val="0"/>
          <w:sz w:val="22"/>
          <w:szCs w:val="22"/>
          <w:lang w:eastAsia="es-ES" w:bidi="ar-SA"/>
        </w:rPr>
        <w:t>or Tenerife Tour S.A. documentación de subsanación.</w:t>
      </w:r>
    </w:p>
    <w:p w:rsidR="00677D41" w:rsidRDefault="00677D41">
      <w:pPr>
        <w:widowControl/>
        <w:suppressAutoHyphens w:val="0"/>
        <w:autoSpaceDE w:val="0"/>
        <w:spacing w:line="276" w:lineRule="auto"/>
        <w:ind w:left="720"/>
        <w:jc w:val="both"/>
        <w:textAlignment w:val="auto"/>
        <w:rPr>
          <w:rFonts w:ascii="Arial" w:eastAsia="Times New Roman" w:hAnsi="Arial" w:cs="Arial"/>
          <w:color w:val="000000"/>
          <w:kern w:val="0"/>
          <w:sz w:val="22"/>
          <w:szCs w:val="22"/>
          <w:lang w:eastAsia="es-ES" w:bidi="ar-SA"/>
        </w:rPr>
      </w:pPr>
    </w:p>
    <w:p w:rsidR="00677D41" w:rsidRDefault="00380365">
      <w:pPr>
        <w:widowControl/>
        <w:suppressAutoHyphens w:val="0"/>
        <w:autoSpaceDE w:val="0"/>
        <w:spacing w:line="276" w:lineRule="auto"/>
        <w:jc w:val="both"/>
        <w:textAlignment w:val="auto"/>
        <w:rPr>
          <w:rFonts w:ascii="Arial" w:eastAsia="Times New Roman" w:hAnsi="Arial" w:cs="Arial"/>
          <w:color w:val="000000"/>
          <w:kern w:val="0"/>
          <w:sz w:val="22"/>
          <w:szCs w:val="22"/>
          <w:lang w:eastAsia="es-ES" w:bidi="ar-SA"/>
        </w:rPr>
      </w:pPr>
      <w:r>
        <w:rPr>
          <w:rFonts w:ascii="Arial" w:eastAsia="Times New Roman" w:hAnsi="Arial" w:cs="Arial"/>
          <w:color w:val="000000"/>
          <w:kern w:val="0"/>
          <w:sz w:val="22"/>
          <w:szCs w:val="22"/>
          <w:lang w:eastAsia="es-ES" w:bidi="ar-SA"/>
        </w:rPr>
        <w:t>Con fecha 16 de abril de 2021 y registro 2021-E-RC-4037 se recibe Resolución del Viceconsejero de Planificación Territorial y Transición Ecológica relativa a la solicitud de inicio del Procedimiento de E</w:t>
      </w:r>
      <w:r>
        <w:rPr>
          <w:rFonts w:ascii="Arial" w:eastAsia="Times New Roman" w:hAnsi="Arial" w:cs="Arial"/>
          <w:color w:val="000000"/>
          <w:kern w:val="0"/>
          <w:sz w:val="22"/>
          <w:szCs w:val="22"/>
          <w:lang w:eastAsia="es-ES" w:bidi="ar-SA"/>
        </w:rPr>
        <w:t xml:space="preserve">valuación Ambiental Estratégica Simplificada, en el que se requiere la siguiente documentación: </w:t>
      </w:r>
    </w:p>
    <w:p w:rsidR="00677D41" w:rsidRDefault="00677D41">
      <w:pPr>
        <w:widowControl/>
        <w:suppressAutoHyphens w:val="0"/>
        <w:autoSpaceDE w:val="0"/>
        <w:jc w:val="both"/>
        <w:textAlignment w:val="auto"/>
        <w:rPr>
          <w:rFonts w:ascii="Arial Unicode MS" w:eastAsia="Times New Roman" w:hAnsi="Arial Unicode MS" w:cs="Arial Unicode MS"/>
          <w:color w:val="000000"/>
          <w:kern w:val="0"/>
          <w:sz w:val="22"/>
          <w:szCs w:val="22"/>
          <w:lang w:eastAsia="es-ES" w:bidi="ar-SA"/>
        </w:rPr>
      </w:pPr>
    </w:p>
    <w:p w:rsidR="00677D41" w:rsidRDefault="00380365">
      <w:pPr>
        <w:widowControl/>
        <w:suppressAutoHyphens w:val="0"/>
        <w:autoSpaceDE w:val="0"/>
        <w:spacing w:line="276" w:lineRule="auto"/>
        <w:ind w:left="426"/>
        <w:jc w:val="both"/>
        <w:textAlignment w:val="auto"/>
      </w:pPr>
      <w:r>
        <w:rPr>
          <w:rFonts w:ascii="Arial" w:eastAsia="Times New Roman" w:hAnsi="Arial" w:cs="Arial"/>
          <w:b/>
          <w:bCs/>
          <w:i/>
          <w:color w:val="000000"/>
          <w:kern w:val="0"/>
          <w:sz w:val="22"/>
          <w:szCs w:val="22"/>
          <w:lang w:eastAsia="es-ES" w:bidi="ar-SA"/>
        </w:rPr>
        <w:t xml:space="preserve">“…1. Respecto la diligencia de la documentación técnica: </w:t>
      </w:r>
      <w:r>
        <w:rPr>
          <w:rFonts w:ascii="Arial" w:eastAsia="Times New Roman" w:hAnsi="Arial" w:cs="Arial"/>
          <w:i/>
          <w:color w:val="000000"/>
          <w:kern w:val="0"/>
          <w:sz w:val="22"/>
          <w:szCs w:val="22"/>
          <w:lang w:eastAsia="es-ES" w:bidi="ar-SA"/>
        </w:rPr>
        <w:t xml:space="preserve">En el soporte digital presentado en fecha 25 de marzo de 2021, cada uno de los archivos se encuentra </w:t>
      </w:r>
      <w:r>
        <w:rPr>
          <w:rFonts w:ascii="Arial" w:eastAsia="Times New Roman" w:hAnsi="Arial" w:cs="Arial"/>
          <w:i/>
          <w:color w:val="000000"/>
          <w:kern w:val="0"/>
          <w:sz w:val="22"/>
          <w:szCs w:val="22"/>
          <w:lang w:eastAsia="es-ES" w:bidi="ar-SA"/>
        </w:rPr>
        <w:t>firmado electrónicamente por la persona titular de la Secretaría de la corporación local, si bien sin diligenciar, al no relacionarlo con el acuerdo municipal correspondiente o, en su caso, con el documento efectivamente presentado por la iniciativa privad</w:t>
      </w:r>
      <w:r>
        <w:rPr>
          <w:rFonts w:ascii="Arial" w:eastAsia="Times New Roman" w:hAnsi="Arial" w:cs="Arial"/>
          <w:i/>
          <w:color w:val="000000"/>
          <w:kern w:val="0"/>
          <w:sz w:val="22"/>
          <w:szCs w:val="22"/>
          <w:lang w:eastAsia="es-ES" w:bidi="ar-SA"/>
        </w:rPr>
        <w:t xml:space="preserve">a en sede municipal. </w:t>
      </w:r>
    </w:p>
    <w:p w:rsidR="00677D41" w:rsidRDefault="00677D41">
      <w:pPr>
        <w:widowControl/>
        <w:suppressAutoHyphens w:val="0"/>
        <w:autoSpaceDE w:val="0"/>
        <w:spacing w:line="276" w:lineRule="auto"/>
        <w:ind w:left="426"/>
        <w:jc w:val="both"/>
        <w:textAlignment w:val="auto"/>
        <w:rPr>
          <w:rFonts w:ascii="Arial" w:eastAsia="Times New Roman" w:hAnsi="Arial" w:cs="Arial"/>
          <w:i/>
          <w:color w:val="000000"/>
          <w:kern w:val="0"/>
          <w:sz w:val="22"/>
          <w:szCs w:val="22"/>
          <w:lang w:eastAsia="es-ES" w:bidi="ar-SA"/>
        </w:rPr>
      </w:pPr>
    </w:p>
    <w:p w:rsidR="00677D41" w:rsidRDefault="00380365">
      <w:pPr>
        <w:widowControl/>
        <w:suppressAutoHyphens w:val="0"/>
        <w:autoSpaceDE w:val="0"/>
        <w:spacing w:line="276" w:lineRule="auto"/>
        <w:ind w:left="426"/>
        <w:jc w:val="both"/>
        <w:textAlignment w:val="auto"/>
        <w:rPr>
          <w:rFonts w:ascii="Arial" w:eastAsia="Times New Roman" w:hAnsi="Arial" w:cs="Arial"/>
          <w:bCs/>
          <w:i/>
          <w:color w:val="000000"/>
          <w:kern w:val="0"/>
          <w:sz w:val="22"/>
          <w:szCs w:val="22"/>
          <w:lang w:eastAsia="es-ES" w:bidi="ar-SA"/>
        </w:rPr>
      </w:pPr>
      <w:r>
        <w:rPr>
          <w:rFonts w:ascii="Arial" w:eastAsia="Times New Roman" w:hAnsi="Arial" w:cs="Arial"/>
          <w:bCs/>
          <w:i/>
          <w:color w:val="000000"/>
          <w:kern w:val="0"/>
          <w:sz w:val="22"/>
          <w:szCs w:val="22"/>
          <w:lang w:eastAsia="es-ES" w:bidi="ar-SA"/>
        </w:rPr>
        <w:t>2. Respecto la firma de la documentación técnica:</w:t>
      </w:r>
    </w:p>
    <w:p w:rsidR="00677D41" w:rsidRDefault="00677D41">
      <w:pPr>
        <w:widowControl/>
        <w:suppressAutoHyphens w:val="0"/>
        <w:autoSpaceDE w:val="0"/>
        <w:spacing w:line="276" w:lineRule="auto"/>
        <w:ind w:left="426"/>
        <w:jc w:val="both"/>
        <w:textAlignment w:val="auto"/>
        <w:rPr>
          <w:rFonts w:ascii="Arial" w:eastAsia="Times New Roman" w:hAnsi="Arial" w:cs="Arial"/>
          <w:i/>
          <w:color w:val="000000"/>
          <w:kern w:val="0"/>
          <w:sz w:val="22"/>
          <w:szCs w:val="22"/>
          <w:lang w:eastAsia="es-ES" w:bidi="ar-SA"/>
        </w:rPr>
      </w:pPr>
    </w:p>
    <w:p w:rsidR="00677D41" w:rsidRDefault="00380365">
      <w:pPr>
        <w:widowControl/>
        <w:suppressAutoHyphens w:val="0"/>
        <w:autoSpaceDE w:val="0"/>
        <w:spacing w:line="276" w:lineRule="auto"/>
        <w:ind w:left="426"/>
        <w:jc w:val="both"/>
        <w:textAlignment w:val="auto"/>
      </w:pPr>
      <w:r>
        <w:rPr>
          <w:rFonts w:ascii="Arial" w:eastAsia="Times New Roman" w:hAnsi="Arial" w:cs="Arial"/>
          <w:b/>
          <w:bCs/>
          <w:i/>
          <w:color w:val="000000"/>
          <w:kern w:val="0"/>
          <w:sz w:val="22"/>
          <w:szCs w:val="22"/>
          <w:lang w:eastAsia="es-ES" w:bidi="ar-SA"/>
        </w:rPr>
        <w:t xml:space="preserve">2.1. </w:t>
      </w:r>
      <w:r>
        <w:rPr>
          <w:rFonts w:ascii="Arial" w:eastAsia="Times New Roman" w:hAnsi="Arial" w:cs="Arial"/>
          <w:i/>
          <w:color w:val="000000"/>
          <w:kern w:val="0"/>
          <w:sz w:val="22"/>
          <w:szCs w:val="22"/>
          <w:lang w:eastAsia="es-ES" w:bidi="ar-SA"/>
        </w:rPr>
        <w:t>En el archivo borrador presentado en fecha 25 de marzo de 2021 consta una firma manuscrita y posteriormente escaneada en la última página del documento (página 48). Sin embargo,</w:t>
      </w:r>
      <w:r>
        <w:rPr>
          <w:rFonts w:ascii="Arial" w:eastAsia="Times New Roman" w:hAnsi="Arial" w:cs="Arial"/>
          <w:i/>
          <w:color w:val="000000"/>
          <w:kern w:val="0"/>
          <w:sz w:val="22"/>
          <w:szCs w:val="22"/>
          <w:lang w:eastAsia="es-ES" w:bidi="ar-SA"/>
        </w:rPr>
        <w:t xml:space="preserve"> la firma del autor también debe presentarse en formato electrónico, de conformidad con el artículo 14 de la Ley 39/2015, de 1 de octubre, del Procedimiento Administrativo Común de las Administraciones Públicas. </w:t>
      </w:r>
    </w:p>
    <w:p w:rsidR="00677D41" w:rsidRDefault="00677D41">
      <w:pPr>
        <w:widowControl/>
        <w:suppressAutoHyphens w:val="0"/>
        <w:autoSpaceDE w:val="0"/>
        <w:spacing w:line="276" w:lineRule="auto"/>
        <w:ind w:left="426"/>
        <w:jc w:val="both"/>
        <w:textAlignment w:val="auto"/>
        <w:rPr>
          <w:rFonts w:ascii="Arial" w:eastAsia="Times New Roman" w:hAnsi="Arial" w:cs="Arial"/>
          <w:i/>
          <w:color w:val="000000"/>
          <w:kern w:val="0"/>
          <w:sz w:val="22"/>
          <w:szCs w:val="22"/>
          <w:lang w:eastAsia="es-ES" w:bidi="ar-SA"/>
        </w:rPr>
      </w:pPr>
    </w:p>
    <w:p w:rsidR="00677D41" w:rsidRDefault="00380365">
      <w:pPr>
        <w:widowControl/>
        <w:suppressAutoHyphens w:val="0"/>
        <w:autoSpaceDE w:val="0"/>
        <w:spacing w:line="276" w:lineRule="auto"/>
        <w:ind w:left="426"/>
        <w:jc w:val="both"/>
        <w:textAlignment w:val="auto"/>
      </w:pPr>
      <w:r>
        <w:rPr>
          <w:rFonts w:ascii="Arial" w:eastAsia="Lucida Sans Unicode" w:hAnsi="Arial" w:cs="Arial"/>
          <w:i/>
          <w:sz w:val="22"/>
          <w:szCs w:val="22"/>
          <w:lang w:bidi="ar-SA"/>
        </w:rPr>
        <w:t xml:space="preserve">Además, en la documentación presentada en </w:t>
      </w:r>
      <w:r>
        <w:rPr>
          <w:rFonts w:ascii="Arial" w:eastAsia="Lucida Sans Unicode" w:hAnsi="Arial" w:cs="Arial"/>
          <w:i/>
          <w:sz w:val="22"/>
          <w:szCs w:val="22"/>
          <w:lang w:bidi="ar-SA"/>
        </w:rPr>
        <w:t>fecha 18 de enero de 2021, junto al archivo borrador y al documento ambiental estratégico, constaba la presentación de dos archivos</w:t>
      </w:r>
      <w:r>
        <w:rPr>
          <w:rFonts w:ascii="Arial" w:eastAsia="Times New Roman" w:hAnsi="Arial" w:cs="Arial"/>
          <w:i/>
          <w:kern w:val="0"/>
          <w:sz w:val="22"/>
          <w:szCs w:val="20"/>
          <w:lang w:val="es-ES_tradnl" w:eastAsia="es-ES" w:bidi="ar-SA"/>
        </w:rPr>
        <w:t xml:space="preserve"> </w:t>
      </w:r>
      <w:r>
        <w:rPr>
          <w:rFonts w:ascii="Arial" w:eastAsia="Times New Roman" w:hAnsi="Arial" w:cs="Arial"/>
          <w:i/>
          <w:color w:val="000000"/>
          <w:kern w:val="0"/>
          <w:sz w:val="22"/>
          <w:szCs w:val="22"/>
          <w:lang w:eastAsia="es-ES" w:bidi="ar-SA"/>
        </w:rPr>
        <w:t>más: uno denominado “anteproyecto” y otro denominado “planimetría”; en éste último figuraba una autoría distinta de la que a</w:t>
      </w:r>
      <w:r>
        <w:rPr>
          <w:rFonts w:ascii="Arial" w:eastAsia="Times New Roman" w:hAnsi="Arial" w:cs="Arial"/>
          <w:i/>
          <w:color w:val="000000"/>
          <w:kern w:val="0"/>
          <w:sz w:val="22"/>
          <w:szCs w:val="22"/>
          <w:lang w:eastAsia="es-ES" w:bidi="ar-SA"/>
        </w:rPr>
        <w:t>hora suscribe de forma manuscrita el borrador.</w:t>
      </w:r>
    </w:p>
    <w:p w:rsidR="00677D41" w:rsidRDefault="00677D41">
      <w:pPr>
        <w:widowControl/>
        <w:suppressAutoHyphens w:val="0"/>
        <w:autoSpaceDE w:val="0"/>
        <w:spacing w:line="276" w:lineRule="auto"/>
        <w:ind w:left="426"/>
        <w:jc w:val="both"/>
        <w:textAlignment w:val="auto"/>
        <w:rPr>
          <w:rFonts w:ascii="Arial" w:eastAsia="Times New Roman" w:hAnsi="Arial" w:cs="Arial"/>
          <w:i/>
          <w:kern w:val="0"/>
          <w:sz w:val="22"/>
          <w:szCs w:val="20"/>
          <w:lang w:val="es-ES_tradnl" w:eastAsia="es-ES" w:bidi="ar-SA"/>
        </w:rPr>
      </w:pPr>
    </w:p>
    <w:p w:rsidR="00677D41" w:rsidRDefault="00380365">
      <w:pPr>
        <w:widowControl/>
        <w:suppressAutoHyphens w:val="0"/>
        <w:autoSpaceDE w:val="0"/>
        <w:spacing w:line="276" w:lineRule="auto"/>
        <w:ind w:left="426"/>
        <w:jc w:val="both"/>
        <w:textAlignment w:val="auto"/>
        <w:rPr>
          <w:rFonts w:ascii="Arial" w:eastAsia="Times New Roman" w:hAnsi="Arial" w:cs="Arial"/>
          <w:i/>
          <w:color w:val="000000"/>
          <w:kern w:val="0"/>
          <w:sz w:val="22"/>
          <w:szCs w:val="22"/>
          <w:lang w:eastAsia="es-ES" w:bidi="ar-SA"/>
        </w:rPr>
      </w:pPr>
      <w:r>
        <w:rPr>
          <w:rFonts w:ascii="Arial" w:eastAsia="Times New Roman" w:hAnsi="Arial" w:cs="Arial"/>
          <w:i/>
          <w:color w:val="000000"/>
          <w:kern w:val="0"/>
          <w:sz w:val="22"/>
          <w:szCs w:val="22"/>
          <w:lang w:eastAsia="es-ES" w:bidi="ar-SA"/>
        </w:rPr>
        <w:t>Finalmente, en el archivo borrador presentado en fecha 25 de marzo de 2021 no figuran los planos presentados en fecha 18 de enero de 2021 en el archivo denominado “planimetría”, ni tampoco el contenido del ar</w:t>
      </w:r>
      <w:r>
        <w:rPr>
          <w:rFonts w:ascii="Arial" w:eastAsia="Times New Roman" w:hAnsi="Arial" w:cs="Arial"/>
          <w:i/>
          <w:color w:val="000000"/>
          <w:kern w:val="0"/>
          <w:sz w:val="22"/>
          <w:szCs w:val="22"/>
          <w:lang w:eastAsia="es-ES" w:bidi="ar-SA"/>
        </w:rPr>
        <w:t>chivo denominado “anteproyecto”. Además, se detecta que en aquellos planos presentados en fecha 18 de enero de 2021 figuraban dos planos distintos relativos a la alternativa 2 (plano n.º 4 y plano n.º 5), mientras que el epígrafe 8.3 del borrador sólo se r</w:t>
      </w:r>
      <w:r>
        <w:rPr>
          <w:rFonts w:ascii="Arial" w:eastAsia="Times New Roman" w:hAnsi="Arial" w:cs="Arial"/>
          <w:i/>
          <w:color w:val="000000"/>
          <w:kern w:val="0"/>
          <w:sz w:val="22"/>
          <w:szCs w:val="22"/>
          <w:lang w:eastAsia="es-ES" w:bidi="ar-SA"/>
        </w:rPr>
        <w:t xml:space="preserve">efiere a una sola alternativa 2. </w:t>
      </w:r>
    </w:p>
    <w:p w:rsidR="00677D41" w:rsidRDefault="00677D41">
      <w:pPr>
        <w:widowControl/>
        <w:suppressAutoHyphens w:val="0"/>
        <w:autoSpaceDE w:val="0"/>
        <w:spacing w:line="276" w:lineRule="auto"/>
        <w:ind w:left="426"/>
        <w:jc w:val="both"/>
        <w:textAlignment w:val="auto"/>
        <w:rPr>
          <w:rFonts w:ascii="Arial" w:eastAsia="Times New Roman" w:hAnsi="Arial" w:cs="Arial"/>
          <w:i/>
          <w:color w:val="000000"/>
          <w:kern w:val="0"/>
          <w:sz w:val="22"/>
          <w:szCs w:val="22"/>
          <w:lang w:eastAsia="es-ES" w:bidi="ar-SA"/>
        </w:rPr>
      </w:pPr>
    </w:p>
    <w:p w:rsidR="00677D41" w:rsidRDefault="00380365">
      <w:pPr>
        <w:widowControl/>
        <w:suppressAutoHyphens w:val="0"/>
        <w:autoSpaceDE w:val="0"/>
        <w:spacing w:line="276" w:lineRule="auto"/>
        <w:ind w:left="426"/>
        <w:jc w:val="both"/>
        <w:textAlignment w:val="auto"/>
      </w:pPr>
      <w:r>
        <w:rPr>
          <w:rFonts w:ascii="Arial" w:eastAsia="Times New Roman" w:hAnsi="Arial" w:cs="Arial"/>
          <w:b/>
          <w:bCs/>
          <w:i/>
          <w:color w:val="000000"/>
          <w:kern w:val="0"/>
          <w:sz w:val="22"/>
          <w:szCs w:val="22"/>
          <w:lang w:eastAsia="es-ES" w:bidi="ar-SA"/>
        </w:rPr>
        <w:t xml:space="preserve">2.2. </w:t>
      </w:r>
      <w:r>
        <w:rPr>
          <w:rFonts w:ascii="Arial" w:eastAsia="Times New Roman" w:hAnsi="Arial" w:cs="Arial"/>
          <w:i/>
          <w:color w:val="000000"/>
          <w:kern w:val="0"/>
          <w:sz w:val="22"/>
          <w:szCs w:val="22"/>
          <w:lang w:eastAsia="es-ES" w:bidi="ar-SA"/>
        </w:rPr>
        <w:t xml:space="preserve">Por otro lado, en el archivo del documento ambiental estratégico no consta la firma electrónica del autor entre las propiedades del archivo, junto a la de la persona titular de la Secretaría de la corporación local, </w:t>
      </w:r>
      <w:r>
        <w:rPr>
          <w:rFonts w:ascii="Arial" w:eastAsia="Times New Roman" w:hAnsi="Arial" w:cs="Arial"/>
          <w:i/>
          <w:color w:val="000000"/>
          <w:kern w:val="0"/>
          <w:sz w:val="22"/>
          <w:szCs w:val="22"/>
          <w:lang w:eastAsia="es-ES" w:bidi="ar-SA"/>
        </w:rPr>
        <w:t>aún a pesar de figurar el aspecto correspondiente a un proceso de firma digital…”</w:t>
      </w:r>
    </w:p>
    <w:p w:rsidR="00677D41" w:rsidRDefault="00677D41">
      <w:pPr>
        <w:widowControl/>
        <w:suppressAutoHyphens w:val="0"/>
        <w:autoSpaceDE w:val="0"/>
        <w:spacing w:line="276" w:lineRule="auto"/>
        <w:textAlignment w:val="auto"/>
        <w:rPr>
          <w:rFonts w:ascii="Arial" w:eastAsia="Times New Roman" w:hAnsi="Arial" w:cs="Arial"/>
          <w:kern w:val="0"/>
          <w:sz w:val="22"/>
          <w:szCs w:val="20"/>
          <w:lang w:val="es-ES_tradnl" w:eastAsia="es-ES" w:bidi="ar-SA"/>
        </w:rPr>
      </w:pPr>
    </w:p>
    <w:p w:rsidR="00677D41" w:rsidRDefault="00380365">
      <w:pPr>
        <w:widowControl/>
        <w:suppressAutoHyphens w:val="0"/>
        <w:autoSpaceDE w:val="0"/>
        <w:spacing w:line="276" w:lineRule="auto"/>
        <w:jc w:val="both"/>
        <w:textAlignment w:val="auto"/>
        <w:rPr>
          <w:rFonts w:ascii="Arial" w:eastAsia="Times New Roman" w:hAnsi="Arial" w:cs="Arial"/>
          <w:color w:val="000000"/>
          <w:kern w:val="0"/>
          <w:sz w:val="22"/>
          <w:szCs w:val="22"/>
          <w:lang w:eastAsia="es-ES" w:bidi="ar-SA"/>
        </w:rPr>
      </w:pPr>
      <w:r>
        <w:rPr>
          <w:rFonts w:ascii="Arial" w:eastAsia="Times New Roman" w:hAnsi="Arial" w:cs="Arial"/>
          <w:color w:val="000000"/>
          <w:kern w:val="0"/>
          <w:sz w:val="22"/>
          <w:szCs w:val="22"/>
          <w:lang w:eastAsia="es-ES" w:bidi="ar-SA"/>
        </w:rPr>
        <w:t>Con fecha 5 de mayo de 2021 y registro de entrada 2021-E-RC-4659 se presenta por Tenerife Tour S.A documentación para dar cumplimiento al requerimiento anterior</w:t>
      </w:r>
    </w:p>
    <w:p w:rsidR="00677D41" w:rsidRDefault="00677D41">
      <w:pPr>
        <w:widowControl/>
        <w:suppressAutoHyphens w:val="0"/>
        <w:autoSpaceDE w:val="0"/>
        <w:spacing w:line="276" w:lineRule="auto"/>
        <w:jc w:val="both"/>
        <w:textAlignment w:val="auto"/>
        <w:rPr>
          <w:rFonts w:ascii="Arial" w:eastAsia="Times New Roman" w:hAnsi="Arial" w:cs="Arial"/>
          <w:color w:val="000000"/>
          <w:kern w:val="0"/>
          <w:sz w:val="22"/>
          <w:szCs w:val="22"/>
          <w:lang w:eastAsia="es-ES" w:bidi="ar-SA"/>
        </w:rPr>
      </w:pPr>
    </w:p>
    <w:p w:rsidR="00677D41" w:rsidRDefault="00380365">
      <w:pPr>
        <w:widowControl/>
        <w:suppressAutoHyphens w:val="0"/>
        <w:autoSpaceDE w:val="0"/>
        <w:spacing w:line="276" w:lineRule="auto"/>
        <w:jc w:val="both"/>
        <w:textAlignment w:val="auto"/>
      </w:pPr>
      <w:r>
        <w:rPr>
          <w:rFonts w:ascii="Arial" w:eastAsia="Times New Roman" w:hAnsi="Arial" w:cs="Arial"/>
          <w:color w:val="000000"/>
          <w:kern w:val="0"/>
          <w:sz w:val="22"/>
          <w:szCs w:val="22"/>
          <w:lang w:eastAsia="es-ES" w:bidi="ar-SA"/>
        </w:rPr>
        <w:t>Con fecha 1</w:t>
      </w:r>
      <w:r>
        <w:rPr>
          <w:rFonts w:ascii="Arial" w:eastAsia="Times New Roman" w:hAnsi="Arial" w:cs="Arial"/>
          <w:color w:val="000000"/>
          <w:kern w:val="0"/>
          <w:sz w:val="22"/>
          <w:szCs w:val="22"/>
          <w:lang w:eastAsia="es-ES" w:bidi="ar-SA"/>
        </w:rPr>
        <w:t xml:space="preserve">0 de mayo de 2021 y registro de salida </w:t>
      </w:r>
      <w:r>
        <w:rPr>
          <w:rFonts w:ascii="Arial" w:eastAsia="Times New Roman" w:hAnsi="Arial" w:cs="Arial"/>
          <w:kern w:val="0"/>
          <w:sz w:val="22"/>
          <w:szCs w:val="22"/>
          <w:lang w:eastAsia="es-ES" w:bidi="ar-SA"/>
        </w:rPr>
        <w:t>2021-S-RE-1643</w:t>
      </w:r>
      <w:r>
        <w:rPr>
          <w:rFonts w:ascii="Arial" w:eastAsia="Times New Roman" w:hAnsi="Arial" w:cs="Arial"/>
          <w:color w:val="000000"/>
          <w:kern w:val="0"/>
          <w:sz w:val="22"/>
          <w:szCs w:val="22"/>
          <w:lang w:eastAsia="es-ES" w:bidi="ar-SA"/>
        </w:rPr>
        <w:t xml:space="preserve"> se emite requerimiento por parte del Ayuntamiento a la documentación presentada por Tenerife Tour.</w:t>
      </w:r>
    </w:p>
    <w:p w:rsidR="00677D41" w:rsidRDefault="00677D41">
      <w:pPr>
        <w:widowControl/>
        <w:suppressAutoHyphens w:val="0"/>
        <w:autoSpaceDE w:val="0"/>
        <w:spacing w:line="276" w:lineRule="auto"/>
        <w:jc w:val="both"/>
        <w:textAlignment w:val="auto"/>
        <w:rPr>
          <w:rFonts w:ascii="Arial" w:eastAsia="Times New Roman" w:hAnsi="Arial" w:cs="Arial"/>
          <w:color w:val="000000"/>
          <w:kern w:val="0"/>
          <w:sz w:val="22"/>
          <w:szCs w:val="22"/>
          <w:lang w:eastAsia="es-ES" w:bidi="ar-SA"/>
        </w:rPr>
      </w:pPr>
    </w:p>
    <w:p w:rsidR="00677D41" w:rsidRDefault="00380365">
      <w:pPr>
        <w:spacing w:line="276" w:lineRule="auto"/>
        <w:jc w:val="both"/>
        <w:textAlignment w:val="auto"/>
      </w:pPr>
      <w:r>
        <w:rPr>
          <w:rFonts w:ascii="Arial" w:eastAsia="Lucida Sans Unicode" w:hAnsi="Arial" w:cs="Arial"/>
          <w:sz w:val="22"/>
          <w:szCs w:val="22"/>
          <w:lang w:bidi="ar-SA"/>
        </w:rPr>
        <w:t xml:space="preserve">Con fecha 12 de enero de 2023 y registro de entrada 2023-E-RC 273, se presenta documentación en </w:t>
      </w:r>
      <w:r>
        <w:rPr>
          <w:rFonts w:ascii="Arial" w:eastAsia="Lucida Sans Unicode" w:hAnsi="Arial" w:cs="Arial"/>
          <w:sz w:val="22"/>
          <w:szCs w:val="22"/>
          <w:lang w:bidi="ar-SA"/>
        </w:rPr>
        <w:t xml:space="preserve">contestación al requerimiento realizado para la </w:t>
      </w:r>
      <w:r>
        <w:rPr>
          <w:rFonts w:ascii="Arial" w:eastAsia="Times New Roman" w:hAnsi="Arial" w:cs="Arial"/>
          <w:color w:val="000000"/>
          <w:kern w:val="0"/>
          <w:sz w:val="22"/>
          <w:szCs w:val="22"/>
          <w:lang w:eastAsia="es-ES" w:bidi="ar-SA"/>
        </w:rPr>
        <w:t xml:space="preserve">toma conocimiento de la documentación aportada por Montero Aramburu SLP en representación de Tenerife Tour S.A, para subsanar la documentación requerida y continuar con el trámite de inicio del Procedimiento </w:t>
      </w:r>
      <w:r>
        <w:rPr>
          <w:rFonts w:ascii="Arial" w:eastAsia="Times New Roman" w:hAnsi="Arial" w:cs="Arial"/>
          <w:color w:val="000000"/>
          <w:kern w:val="0"/>
          <w:sz w:val="22"/>
          <w:szCs w:val="22"/>
          <w:lang w:eastAsia="es-ES" w:bidi="ar-SA"/>
        </w:rPr>
        <w:t>de Evaluación Ambiental Estratégica Simplificada y dar cumplimiento al requerimiento emitido por resolución del Viceconcejero de Planificación Territorial y Transición Ecológica.</w:t>
      </w:r>
    </w:p>
    <w:p w:rsidR="00677D41" w:rsidRDefault="00380365">
      <w:pPr>
        <w:widowControl/>
        <w:suppressAutoHyphens w:val="0"/>
        <w:autoSpaceDE w:val="0"/>
        <w:spacing w:line="276" w:lineRule="auto"/>
        <w:jc w:val="both"/>
        <w:textAlignment w:val="auto"/>
        <w:rPr>
          <w:rFonts w:ascii="Arial" w:eastAsia="Times New Roman" w:hAnsi="Arial" w:cs="Arial"/>
          <w:kern w:val="0"/>
          <w:sz w:val="22"/>
          <w:szCs w:val="20"/>
          <w:lang w:val="es-ES_tradnl" w:eastAsia="es-ES" w:bidi="ar-SA"/>
        </w:rPr>
      </w:pPr>
      <w:r>
        <w:rPr>
          <w:rFonts w:ascii="Arial" w:eastAsia="Times New Roman" w:hAnsi="Arial" w:cs="Arial"/>
          <w:kern w:val="0"/>
          <w:sz w:val="22"/>
          <w:szCs w:val="20"/>
          <w:lang w:val="es-ES_tradnl" w:eastAsia="es-ES" w:bidi="ar-SA"/>
        </w:rPr>
        <w:t>Con fecha 23 de febrero el Pleno municipal toma conocimiento de la documentac</w:t>
      </w:r>
      <w:r>
        <w:rPr>
          <w:rFonts w:ascii="Arial" w:eastAsia="Times New Roman" w:hAnsi="Arial" w:cs="Arial"/>
          <w:kern w:val="0"/>
          <w:sz w:val="22"/>
          <w:szCs w:val="20"/>
          <w:lang w:val="es-ES_tradnl" w:eastAsia="es-ES" w:bidi="ar-SA"/>
        </w:rPr>
        <w:t>ión requerida</w:t>
      </w:r>
    </w:p>
    <w:p w:rsidR="00677D41" w:rsidRDefault="00677D41">
      <w:pPr>
        <w:widowControl/>
        <w:suppressAutoHyphens w:val="0"/>
        <w:autoSpaceDE w:val="0"/>
        <w:spacing w:line="276" w:lineRule="auto"/>
        <w:jc w:val="both"/>
        <w:textAlignment w:val="auto"/>
        <w:rPr>
          <w:rFonts w:ascii="Arial" w:eastAsia="Times New Roman" w:hAnsi="Arial" w:cs="Arial"/>
          <w:kern w:val="0"/>
          <w:sz w:val="22"/>
          <w:szCs w:val="20"/>
          <w:lang w:val="es-ES_tradnl" w:eastAsia="es-ES" w:bidi="ar-SA"/>
        </w:rPr>
      </w:pPr>
    </w:p>
    <w:p w:rsidR="00677D41" w:rsidRDefault="00380365">
      <w:pPr>
        <w:widowControl/>
        <w:suppressAutoHyphens w:val="0"/>
        <w:autoSpaceDE w:val="0"/>
        <w:spacing w:line="276" w:lineRule="auto"/>
        <w:jc w:val="both"/>
        <w:textAlignment w:val="auto"/>
        <w:rPr>
          <w:rFonts w:ascii="Arial" w:eastAsia="Times New Roman" w:hAnsi="Arial" w:cs="Arial"/>
          <w:kern w:val="0"/>
          <w:sz w:val="22"/>
          <w:szCs w:val="20"/>
          <w:lang w:val="es-ES_tradnl" w:eastAsia="es-ES" w:bidi="ar-SA"/>
        </w:rPr>
      </w:pPr>
      <w:r>
        <w:rPr>
          <w:rFonts w:ascii="Arial" w:eastAsia="Times New Roman" w:hAnsi="Arial" w:cs="Arial"/>
          <w:kern w:val="0"/>
          <w:sz w:val="22"/>
          <w:szCs w:val="20"/>
          <w:lang w:val="es-ES_tradnl" w:eastAsia="es-ES" w:bidi="ar-SA"/>
        </w:rPr>
        <w:t>Con fecha 27 de febrero de 2023 y registro de salida 2023-S-RC-747 se remite la documentación requerida a Dirección General de Planificación Territorial, Transición Ecológica y Aguas.</w:t>
      </w:r>
    </w:p>
    <w:p w:rsidR="00677D41" w:rsidRDefault="00677D41">
      <w:pPr>
        <w:widowControl/>
        <w:suppressAutoHyphens w:val="0"/>
        <w:autoSpaceDE w:val="0"/>
        <w:spacing w:line="276" w:lineRule="auto"/>
        <w:ind w:left="426"/>
        <w:jc w:val="both"/>
        <w:textAlignment w:val="auto"/>
        <w:rPr>
          <w:rFonts w:ascii="Arial" w:eastAsia="Times New Roman" w:hAnsi="Arial" w:cs="Arial"/>
          <w:kern w:val="0"/>
          <w:sz w:val="22"/>
          <w:szCs w:val="20"/>
          <w:lang w:val="es-ES_tradnl" w:eastAsia="es-ES" w:bidi="ar-SA"/>
        </w:rPr>
      </w:pPr>
    </w:p>
    <w:p w:rsidR="00677D41" w:rsidRDefault="00380365">
      <w:pPr>
        <w:widowControl/>
        <w:suppressAutoHyphens w:val="0"/>
        <w:autoSpaceDE w:val="0"/>
        <w:spacing w:line="276" w:lineRule="auto"/>
        <w:jc w:val="both"/>
        <w:textAlignment w:val="auto"/>
        <w:rPr>
          <w:rFonts w:ascii="Arial" w:eastAsia="Times New Roman" w:hAnsi="Arial" w:cs="Arial"/>
          <w:kern w:val="0"/>
          <w:sz w:val="22"/>
          <w:szCs w:val="20"/>
          <w:lang w:val="es-ES_tradnl" w:eastAsia="es-ES" w:bidi="ar-SA"/>
        </w:rPr>
      </w:pPr>
      <w:r>
        <w:rPr>
          <w:rFonts w:ascii="Arial" w:eastAsia="Times New Roman" w:hAnsi="Arial" w:cs="Arial"/>
          <w:kern w:val="0"/>
          <w:sz w:val="22"/>
          <w:szCs w:val="20"/>
          <w:lang w:val="es-ES_tradnl" w:eastAsia="es-ES" w:bidi="ar-SA"/>
        </w:rPr>
        <w:t>Con fecha 23 de marzo y registro de entrada 2023-E-RC-35</w:t>
      </w:r>
      <w:r>
        <w:rPr>
          <w:rFonts w:ascii="Arial" w:eastAsia="Times New Roman" w:hAnsi="Arial" w:cs="Arial"/>
          <w:kern w:val="0"/>
          <w:sz w:val="22"/>
          <w:szCs w:val="20"/>
          <w:lang w:val="es-ES_tradnl" w:eastAsia="es-ES" w:bidi="ar-SA"/>
        </w:rPr>
        <w:t>12, se recibe Resolución 99/2023 de 22.03.2023 del V. Lucha C.C.C. y Transición. Ecológico requerimiento la Subsanación del documento. S/ E.A.E. Simplificada de P.A.M.U. Candelaria. (Tenerife Tour)</w:t>
      </w:r>
    </w:p>
    <w:p w:rsidR="00677D41" w:rsidRDefault="00677D41">
      <w:pPr>
        <w:widowControl/>
        <w:suppressAutoHyphens w:val="0"/>
        <w:autoSpaceDE w:val="0"/>
        <w:spacing w:line="276" w:lineRule="auto"/>
        <w:ind w:left="426"/>
        <w:jc w:val="both"/>
        <w:textAlignment w:val="auto"/>
        <w:rPr>
          <w:rFonts w:ascii="Arial" w:eastAsia="Times New Roman" w:hAnsi="Arial" w:cs="Arial"/>
          <w:kern w:val="0"/>
          <w:sz w:val="22"/>
          <w:szCs w:val="20"/>
          <w:lang w:val="es-ES_tradnl" w:eastAsia="es-ES" w:bidi="ar-SA"/>
        </w:rPr>
      </w:pPr>
    </w:p>
    <w:p w:rsidR="00677D41" w:rsidRDefault="00380365">
      <w:pPr>
        <w:widowControl/>
        <w:suppressAutoHyphens w:val="0"/>
        <w:autoSpaceDE w:val="0"/>
        <w:spacing w:line="276" w:lineRule="auto"/>
        <w:jc w:val="both"/>
        <w:textAlignment w:val="auto"/>
        <w:rPr>
          <w:rFonts w:ascii="Arial" w:eastAsia="Times New Roman" w:hAnsi="Arial" w:cs="Arial"/>
          <w:kern w:val="0"/>
          <w:sz w:val="22"/>
          <w:szCs w:val="20"/>
          <w:lang w:val="es-ES_tradnl" w:eastAsia="es-ES" w:bidi="ar-SA"/>
        </w:rPr>
      </w:pPr>
      <w:r>
        <w:rPr>
          <w:rFonts w:ascii="Arial" w:eastAsia="Times New Roman" w:hAnsi="Arial" w:cs="Arial"/>
          <w:kern w:val="0"/>
          <w:sz w:val="22"/>
          <w:szCs w:val="20"/>
          <w:lang w:val="es-ES_tradnl" w:eastAsia="es-ES" w:bidi="ar-SA"/>
        </w:rPr>
        <w:t>Con fecha 5 de abril de 2023 y registro de entrada 2023-E</w:t>
      </w:r>
      <w:r>
        <w:rPr>
          <w:rFonts w:ascii="Arial" w:eastAsia="Times New Roman" w:hAnsi="Arial" w:cs="Arial"/>
          <w:kern w:val="0"/>
          <w:sz w:val="22"/>
          <w:szCs w:val="20"/>
          <w:lang w:val="es-ES_tradnl" w:eastAsia="es-ES" w:bidi="ar-SA"/>
        </w:rPr>
        <w:t>-RE-2898, se, presenta la documentación requerida y Se toma conocimiento de la documentación presentada, aportada por Montero Aramburu SLP en representación de Tenerife Tour S.A, para continuar con el trámite de inicio del Procedimiento de Evaluación Ambie</w:t>
      </w:r>
      <w:r>
        <w:rPr>
          <w:rFonts w:ascii="Arial" w:eastAsia="Times New Roman" w:hAnsi="Arial" w:cs="Arial"/>
          <w:kern w:val="0"/>
          <w:sz w:val="22"/>
          <w:szCs w:val="20"/>
          <w:lang w:val="es-ES_tradnl" w:eastAsia="es-ES" w:bidi="ar-SA"/>
        </w:rPr>
        <w:t>ntal Estratégica Simplificada y dar cumplimiento al requerimiento emitido por resolución 99/2023 de 22 de marzo de 2023 del Viceconsejero de Planificación Territorial y Transición Ecológica.</w:t>
      </w:r>
    </w:p>
    <w:p w:rsidR="00677D41" w:rsidRDefault="00380365">
      <w:pPr>
        <w:widowControl/>
        <w:suppressAutoHyphens w:val="0"/>
        <w:autoSpaceDE w:val="0"/>
        <w:spacing w:line="276" w:lineRule="auto"/>
        <w:jc w:val="both"/>
        <w:textAlignment w:val="auto"/>
        <w:rPr>
          <w:rFonts w:ascii="Arial" w:eastAsia="Times New Roman" w:hAnsi="Arial" w:cs="Arial"/>
          <w:kern w:val="0"/>
          <w:sz w:val="22"/>
          <w:szCs w:val="20"/>
          <w:lang w:val="es-ES_tradnl" w:eastAsia="es-ES" w:bidi="ar-SA"/>
        </w:rPr>
      </w:pPr>
      <w:r>
        <w:rPr>
          <w:rFonts w:ascii="Arial" w:eastAsia="Times New Roman" w:hAnsi="Arial" w:cs="Arial"/>
          <w:kern w:val="0"/>
          <w:sz w:val="22"/>
          <w:szCs w:val="20"/>
          <w:lang w:val="es-ES_tradnl" w:eastAsia="es-ES" w:bidi="ar-SA"/>
        </w:rPr>
        <w:t>La documentación requerida relativa al Programa de Actuación sobr</w:t>
      </w:r>
      <w:r>
        <w:rPr>
          <w:rFonts w:ascii="Arial" w:eastAsia="Times New Roman" w:hAnsi="Arial" w:cs="Arial"/>
          <w:kern w:val="0"/>
          <w:sz w:val="22"/>
          <w:szCs w:val="20"/>
          <w:lang w:val="es-ES_tradnl" w:eastAsia="es-ES" w:bidi="ar-SA"/>
        </w:rPr>
        <w:t>e el Medio Urbano, consta del siguiente documento: Documento ambiental estratégico</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Con fecha 19 de diciembre de 2023 y registro de entrada 2023-E-RC-16077, la Dirección General de Ordenación del Territorio y Aguas remite Resolución de La Viceconsejera de P</w:t>
      </w:r>
      <w:r>
        <w:rPr>
          <w:rFonts w:ascii="Arial" w:eastAsia="Lucida Sans Unicode" w:hAnsi="Arial" w:cs="Times New Roman"/>
          <w:sz w:val="22"/>
          <w:lang w:bidi="ar-SA"/>
        </w:rPr>
        <w:t>lanificación Territorial y Reto Demográfico Relativa a la solicitud de Inicio de la Evaluación Ambiental Estratégica Simplificada del Programa de Actuación sobre el Medio Urbano de Iniciativa Privada, presentado por Tenerife Tour S.A</w:t>
      </w:r>
    </w:p>
    <w:p w:rsidR="00677D41" w:rsidRDefault="00380365">
      <w:pPr>
        <w:spacing w:after="120" w:line="276" w:lineRule="auto"/>
        <w:jc w:val="both"/>
        <w:textAlignment w:val="auto"/>
      </w:pPr>
      <w:r>
        <w:rPr>
          <w:rFonts w:ascii="Arial" w:eastAsia="Lucida Sans Unicode" w:hAnsi="Arial" w:cs="Times New Roman"/>
          <w:sz w:val="22"/>
          <w:lang w:bidi="ar-SA"/>
        </w:rPr>
        <w:t>Con fecha 4 de diciemb</w:t>
      </w:r>
      <w:r>
        <w:rPr>
          <w:rFonts w:ascii="Arial" w:eastAsia="Lucida Sans Unicode" w:hAnsi="Arial" w:cs="Times New Roman"/>
          <w:sz w:val="22"/>
          <w:lang w:bidi="ar-SA"/>
        </w:rPr>
        <w:t xml:space="preserve">re de 2024 y registro de entrada 2024-E-RC-13731 la Viceconsejería de Planificación Territorial y Reto Demográfico, remite el </w:t>
      </w:r>
      <w:r>
        <w:rPr>
          <w:rFonts w:ascii="Arial" w:eastAsia="Lucida Sans Unicode" w:hAnsi="Arial" w:cs="Times New Roman"/>
          <w:b/>
          <w:sz w:val="22"/>
          <w:lang w:bidi="ar-SA"/>
        </w:rPr>
        <w:t>INFORME AMBIENTAL ESTRATÉGICO</w:t>
      </w:r>
      <w:r>
        <w:rPr>
          <w:rFonts w:ascii="Arial" w:eastAsia="Lucida Sans Unicode" w:hAnsi="Arial" w:cs="Times New Roman"/>
          <w:sz w:val="22"/>
          <w:lang w:bidi="ar-SA"/>
        </w:rPr>
        <w:t xml:space="preserve"> del Programa de Actuación sobre el Medio Urbano, promovido por TENERIFE TOUR, S.A. para la </w:t>
      </w:r>
      <w:r>
        <w:rPr>
          <w:rFonts w:ascii="Arial" w:eastAsia="Lucida Sans Unicode" w:hAnsi="Arial" w:cs="Times New Roman"/>
          <w:sz w:val="22"/>
          <w:lang w:bidi="ar-SA"/>
        </w:rPr>
        <w:t>rehabilitación edificatoria y regeneración urbana, dirigida a transformar el edificio hotelero abandonado mediante la modificación de los usos del planeamiento vigente, en la parcela con referencia catastral 6596801CS6369N0001AJ, sita en Caletillas, Candel</w:t>
      </w:r>
      <w:r>
        <w:rPr>
          <w:rFonts w:ascii="Arial" w:eastAsia="Lucida Sans Unicode" w:hAnsi="Arial" w:cs="Times New Roman"/>
          <w:sz w:val="22"/>
          <w:lang w:bidi="ar-SA"/>
        </w:rPr>
        <w:t>aria, concluyendo la previsible ausencia de efectos significativos sobre el medio ambiente como consecuencia de la aplicación de las determinaciones del programa de actuación en el medio urbano en los términos recogidos en el anexo.</w:t>
      </w:r>
    </w:p>
    <w:p w:rsidR="00677D41" w:rsidRDefault="00677D41">
      <w:pPr>
        <w:spacing w:after="120" w:line="276" w:lineRule="auto"/>
        <w:jc w:val="both"/>
        <w:textAlignment w:val="auto"/>
        <w:rPr>
          <w:rFonts w:ascii="Arial" w:eastAsia="Lucida Sans Unicode" w:hAnsi="Arial" w:cs="Times New Roman"/>
          <w:b/>
          <w:sz w:val="22"/>
          <w:lang w:bidi="ar-SA"/>
        </w:rPr>
      </w:pPr>
    </w:p>
    <w:p w:rsidR="00677D41" w:rsidRDefault="00380365">
      <w:pPr>
        <w:numPr>
          <w:ilvl w:val="0"/>
          <w:numId w:val="8"/>
        </w:numPr>
        <w:spacing w:after="120" w:line="276" w:lineRule="auto"/>
        <w:jc w:val="both"/>
        <w:textAlignment w:val="auto"/>
        <w:rPr>
          <w:rFonts w:ascii="Arial" w:eastAsia="Lucida Sans Unicode" w:hAnsi="Arial" w:cs="Times New Roman"/>
          <w:b/>
          <w:sz w:val="22"/>
          <w:lang w:bidi="ar-SA"/>
        </w:rPr>
      </w:pPr>
      <w:r>
        <w:rPr>
          <w:rFonts w:ascii="Arial" w:eastAsia="Lucida Sans Unicode" w:hAnsi="Arial" w:cs="Times New Roman"/>
          <w:b/>
          <w:sz w:val="22"/>
          <w:lang w:bidi="ar-SA"/>
        </w:rPr>
        <w:t>PROPUESTA DE ORDENACIO</w:t>
      </w:r>
      <w:r>
        <w:rPr>
          <w:rFonts w:ascii="Arial" w:eastAsia="Lucida Sans Unicode" w:hAnsi="Arial" w:cs="Times New Roman"/>
          <w:b/>
          <w:sz w:val="22"/>
          <w:lang w:bidi="ar-SA"/>
        </w:rPr>
        <w:t>N DE LA ACTUACION DE DOTACION</w:t>
      </w:r>
    </w:p>
    <w:p w:rsidR="00677D41" w:rsidRDefault="00380365">
      <w:pPr>
        <w:widowControl/>
        <w:suppressAutoHyphens w:val="0"/>
        <w:autoSpaceDE w:val="0"/>
        <w:spacing w:line="276" w:lineRule="auto"/>
        <w:jc w:val="both"/>
        <w:textAlignment w:val="auto"/>
        <w:rPr>
          <w:rFonts w:ascii="ArialMT" w:eastAsia="Times New Roman" w:hAnsi="ArialMT" w:cs="ArialMT"/>
          <w:kern w:val="0"/>
          <w:sz w:val="22"/>
          <w:szCs w:val="22"/>
          <w:lang w:eastAsia="es-ES" w:bidi="ar-SA"/>
        </w:rPr>
      </w:pPr>
      <w:r>
        <w:rPr>
          <w:rFonts w:ascii="ArialMT" w:eastAsia="Times New Roman" w:hAnsi="ArialMT" w:cs="ArialMT"/>
          <w:kern w:val="0"/>
          <w:sz w:val="22"/>
          <w:szCs w:val="22"/>
          <w:lang w:eastAsia="es-ES" w:bidi="ar-SA"/>
        </w:rPr>
        <w:t xml:space="preserve">Se propone la cesión al Ayuntamiento y la ejecución de la urbanización de los suelos de titularidad de Tenerife Tour, que se corresponden con una franja de retranqueo de 4 metros de la totalidad de la parcela y otra de 6 </w:t>
      </w:r>
      <w:r>
        <w:rPr>
          <w:rFonts w:ascii="ArialMT" w:eastAsia="Times New Roman" w:hAnsi="ArialMT" w:cs="ArialMT"/>
          <w:kern w:val="0"/>
          <w:sz w:val="22"/>
          <w:szCs w:val="22"/>
          <w:lang w:eastAsia="es-ES" w:bidi="ar-SA"/>
        </w:rPr>
        <w:t xml:space="preserve">metros, afectados por servidumbre de tránsito del dominio público marítimo terrestre. La finalidad es la ejecución de un Paseo, que dé continuidad a la Avenida Marítima, de un ancho de 10 metros y una superficie de 1476,61 m2 </w:t>
      </w:r>
    </w:p>
    <w:p w:rsidR="00677D41" w:rsidRDefault="00677D41">
      <w:pPr>
        <w:widowControl/>
        <w:suppressAutoHyphens w:val="0"/>
        <w:autoSpaceDE w:val="0"/>
        <w:spacing w:line="276" w:lineRule="auto"/>
        <w:jc w:val="both"/>
        <w:textAlignment w:val="auto"/>
        <w:rPr>
          <w:rFonts w:ascii="ArialMT" w:eastAsia="Times New Roman" w:hAnsi="ArialMT" w:cs="ArialMT"/>
          <w:kern w:val="0"/>
          <w:sz w:val="22"/>
          <w:szCs w:val="22"/>
          <w:lang w:eastAsia="es-ES" w:bidi="ar-SA"/>
        </w:rPr>
      </w:pPr>
    </w:p>
    <w:p w:rsidR="00677D41" w:rsidRDefault="00380365">
      <w:pPr>
        <w:widowControl/>
        <w:suppressAutoHyphens w:val="0"/>
        <w:autoSpaceDE w:val="0"/>
        <w:spacing w:line="276" w:lineRule="auto"/>
        <w:jc w:val="both"/>
        <w:textAlignment w:val="auto"/>
        <w:rPr>
          <w:rFonts w:ascii="ArialMT" w:eastAsia="Times New Roman" w:hAnsi="ArialMT" w:cs="ArialMT"/>
          <w:kern w:val="0"/>
          <w:sz w:val="22"/>
          <w:szCs w:val="22"/>
          <w:lang w:eastAsia="es-ES" w:bidi="ar-SA"/>
        </w:rPr>
      </w:pPr>
      <w:r>
        <w:rPr>
          <w:rFonts w:ascii="ArialMT" w:eastAsia="Times New Roman" w:hAnsi="ArialMT" w:cs="ArialMT"/>
          <w:kern w:val="0"/>
          <w:sz w:val="22"/>
          <w:szCs w:val="22"/>
          <w:lang w:eastAsia="es-ES" w:bidi="ar-SA"/>
        </w:rPr>
        <w:t>Se propone, igualmente, a ca</w:t>
      </w:r>
      <w:r>
        <w:rPr>
          <w:rFonts w:ascii="ArialMT" w:eastAsia="Times New Roman" w:hAnsi="ArialMT" w:cs="ArialMT"/>
          <w:kern w:val="0"/>
          <w:sz w:val="22"/>
          <w:szCs w:val="22"/>
          <w:lang w:eastAsia="es-ES" w:bidi="ar-SA"/>
        </w:rPr>
        <w:t xml:space="preserve">rgo del Promotor de la iniciativa, la ejecución de una Plaza, así como los accesos al mar y solárium, en los suelos de dominio público marítimo terrestre, donde se localizan las antiguas piscinas del Hotel, con una superficie de 1546,36 m2, como elementos </w:t>
      </w:r>
      <w:r>
        <w:rPr>
          <w:rFonts w:ascii="ArialMT" w:eastAsia="Times New Roman" w:hAnsi="ArialMT" w:cs="ArialMT"/>
          <w:kern w:val="0"/>
          <w:sz w:val="22"/>
          <w:szCs w:val="22"/>
          <w:lang w:eastAsia="es-ES" w:bidi="ar-SA"/>
        </w:rPr>
        <w:t>de borde y encuentro con la costa.</w:t>
      </w:r>
    </w:p>
    <w:p w:rsidR="00677D41" w:rsidRDefault="00677D41">
      <w:pPr>
        <w:widowControl/>
        <w:suppressAutoHyphens w:val="0"/>
        <w:autoSpaceDE w:val="0"/>
        <w:spacing w:line="276" w:lineRule="auto"/>
        <w:jc w:val="both"/>
        <w:textAlignment w:val="auto"/>
        <w:rPr>
          <w:rFonts w:ascii="ArialMT" w:eastAsia="Times New Roman" w:hAnsi="ArialMT" w:cs="ArialMT"/>
          <w:kern w:val="0"/>
          <w:sz w:val="22"/>
          <w:szCs w:val="22"/>
          <w:lang w:eastAsia="es-ES" w:bidi="ar-SA"/>
        </w:rPr>
      </w:pPr>
    </w:p>
    <w:p w:rsidR="00677D41" w:rsidRDefault="00380365">
      <w:pPr>
        <w:widowControl/>
        <w:suppressAutoHyphens w:val="0"/>
        <w:autoSpaceDE w:val="0"/>
        <w:spacing w:line="276" w:lineRule="auto"/>
        <w:jc w:val="both"/>
        <w:textAlignment w:val="auto"/>
        <w:rPr>
          <w:rFonts w:ascii="ArialMT" w:eastAsia="Times New Roman" w:hAnsi="ArialMT" w:cs="ArialMT"/>
          <w:kern w:val="0"/>
          <w:sz w:val="22"/>
          <w:szCs w:val="22"/>
          <w:lang w:eastAsia="es-ES" w:bidi="ar-SA"/>
        </w:rPr>
      </w:pPr>
      <w:r>
        <w:rPr>
          <w:rFonts w:ascii="ArialMT" w:eastAsia="Times New Roman" w:hAnsi="ArialMT" w:cs="ArialMT"/>
          <w:kern w:val="0"/>
          <w:sz w:val="22"/>
          <w:szCs w:val="22"/>
          <w:lang w:eastAsia="es-ES" w:bidi="ar-SA"/>
        </w:rPr>
        <w:t>Por otra parte, se propone la introducción de nuevos usos más lucrativos (usos terciarios y comerciales), en parcelas de titularidad privada, así como un aumento de la edificabilidad con respecto a la que tenía materiali</w:t>
      </w:r>
      <w:r>
        <w:rPr>
          <w:rFonts w:ascii="ArialMT" w:eastAsia="Times New Roman" w:hAnsi="ArialMT" w:cs="ArialMT"/>
          <w:kern w:val="0"/>
          <w:sz w:val="22"/>
          <w:szCs w:val="22"/>
          <w:lang w:eastAsia="es-ES" w:bidi="ar-SA"/>
        </w:rPr>
        <w:t>zada la parcela. La edificabilidad propuesta en el PAMU es inferior a la prevista en el Plan General</w:t>
      </w:r>
    </w:p>
    <w:p w:rsidR="00677D41" w:rsidRDefault="00380365">
      <w:pPr>
        <w:widowControl/>
        <w:suppressAutoHyphens w:val="0"/>
        <w:autoSpaceDE w:val="0"/>
        <w:spacing w:line="276" w:lineRule="auto"/>
        <w:jc w:val="both"/>
        <w:textAlignment w:val="auto"/>
        <w:rPr>
          <w:rFonts w:ascii="ArialMT" w:eastAsia="Times New Roman" w:hAnsi="ArialMT" w:cs="ArialMT"/>
          <w:kern w:val="0"/>
          <w:sz w:val="22"/>
          <w:szCs w:val="22"/>
          <w:lang w:eastAsia="es-ES" w:bidi="ar-SA"/>
        </w:rPr>
      </w:pPr>
      <w:r>
        <w:rPr>
          <w:rFonts w:ascii="ArialMT" w:eastAsia="Times New Roman" w:hAnsi="ArialMT" w:cs="ArialMT"/>
          <w:kern w:val="0"/>
          <w:sz w:val="22"/>
          <w:szCs w:val="22"/>
          <w:lang w:eastAsia="es-ES" w:bidi="ar-SA"/>
        </w:rPr>
        <w:t xml:space="preserve"> </w:t>
      </w:r>
    </w:p>
    <w:p w:rsidR="00677D41" w:rsidRDefault="00380365">
      <w:pPr>
        <w:widowControl/>
        <w:suppressAutoHyphens w:val="0"/>
        <w:autoSpaceDE w:val="0"/>
        <w:spacing w:line="276" w:lineRule="auto"/>
        <w:jc w:val="both"/>
        <w:textAlignment w:val="auto"/>
        <w:rPr>
          <w:rFonts w:ascii="ArialMT" w:eastAsia="Times New Roman" w:hAnsi="ArialMT" w:cs="ArialMT"/>
          <w:kern w:val="0"/>
          <w:sz w:val="22"/>
          <w:szCs w:val="22"/>
          <w:lang w:eastAsia="es-ES" w:bidi="ar-SA"/>
        </w:rPr>
      </w:pPr>
      <w:r>
        <w:rPr>
          <w:rFonts w:ascii="ArialMT" w:eastAsia="Times New Roman" w:hAnsi="ArialMT" w:cs="ArialMT"/>
          <w:kern w:val="0"/>
          <w:sz w:val="22"/>
          <w:szCs w:val="22"/>
          <w:lang w:eastAsia="es-ES" w:bidi="ar-SA"/>
        </w:rPr>
        <w:t>Para ello, se propone dividir la parcela en dos, que quedaran con titularidad privada (A y B)</w:t>
      </w:r>
    </w:p>
    <w:p w:rsidR="00677D41" w:rsidRDefault="00677D41">
      <w:pPr>
        <w:widowControl/>
        <w:suppressAutoHyphens w:val="0"/>
        <w:autoSpaceDE w:val="0"/>
        <w:spacing w:line="276" w:lineRule="auto"/>
        <w:jc w:val="both"/>
        <w:textAlignment w:val="auto"/>
        <w:rPr>
          <w:rFonts w:ascii="ArialMT" w:eastAsia="Times New Roman" w:hAnsi="ArialMT" w:cs="ArialMT"/>
          <w:kern w:val="0"/>
          <w:sz w:val="22"/>
          <w:szCs w:val="22"/>
          <w:lang w:eastAsia="es-ES" w:bidi="ar-SA"/>
        </w:rPr>
      </w:pPr>
    </w:p>
    <w:p w:rsidR="00677D41" w:rsidRDefault="00380365">
      <w:pPr>
        <w:widowControl/>
        <w:suppressAutoHyphens w:val="0"/>
        <w:autoSpaceDE w:val="0"/>
        <w:spacing w:line="276" w:lineRule="auto"/>
        <w:jc w:val="both"/>
        <w:textAlignment w:val="auto"/>
        <w:rPr>
          <w:rFonts w:ascii="ArialMT" w:eastAsia="Times New Roman" w:hAnsi="ArialMT" w:cs="ArialMT"/>
          <w:kern w:val="0"/>
          <w:sz w:val="22"/>
          <w:szCs w:val="22"/>
          <w:lang w:eastAsia="es-ES" w:bidi="ar-SA"/>
        </w:rPr>
      </w:pPr>
      <w:r>
        <w:rPr>
          <w:rFonts w:ascii="ArialMT" w:eastAsia="Times New Roman" w:hAnsi="ArialMT" w:cs="ArialMT"/>
          <w:kern w:val="0"/>
          <w:sz w:val="22"/>
          <w:szCs w:val="22"/>
          <w:lang w:eastAsia="es-ES" w:bidi="ar-SA"/>
        </w:rPr>
        <w:t>La primera parcela mantendrá el uso residencial vigente en</w:t>
      </w:r>
      <w:r>
        <w:rPr>
          <w:rFonts w:ascii="ArialMT" w:eastAsia="Times New Roman" w:hAnsi="ArialMT" w:cs="ArialMT"/>
          <w:kern w:val="0"/>
          <w:sz w:val="22"/>
          <w:szCs w:val="22"/>
          <w:lang w:eastAsia="es-ES" w:bidi="ar-SA"/>
        </w:rPr>
        <w:t xml:space="preserve"> edificación abierta en tres plantas, con un frente en la franja de servidumbre de protección con uso comercial, parte en su frente y parte en frente de la parcela B, que se configurará en una sola planta.</w:t>
      </w:r>
    </w:p>
    <w:p w:rsidR="00677D41" w:rsidRDefault="00380365">
      <w:pPr>
        <w:widowControl/>
        <w:suppressAutoHyphens w:val="0"/>
        <w:autoSpaceDE w:val="0"/>
        <w:spacing w:line="276" w:lineRule="auto"/>
        <w:jc w:val="both"/>
        <w:textAlignment w:val="auto"/>
        <w:rPr>
          <w:rFonts w:ascii="ArialMT" w:eastAsia="Times New Roman" w:hAnsi="ArialMT" w:cs="ArialMT"/>
          <w:kern w:val="0"/>
          <w:sz w:val="22"/>
          <w:szCs w:val="22"/>
          <w:lang w:eastAsia="es-ES" w:bidi="ar-SA"/>
        </w:rPr>
      </w:pPr>
      <w:r>
        <w:rPr>
          <w:rFonts w:ascii="ArialMT" w:eastAsia="Times New Roman" w:hAnsi="ArialMT" w:cs="ArialMT"/>
          <w:kern w:val="0"/>
          <w:sz w:val="22"/>
          <w:szCs w:val="22"/>
          <w:lang w:eastAsia="es-ES" w:bidi="ar-SA"/>
        </w:rPr>
        <w:t>La segunda estará destinada a uso terciario/comerc</w:t>
      </w:r>
      <w:r>
        <w:rPr>
          <w:rFonts w:ascii="ArialMT" w:eastAsia="Times New Roman" w:hAnsi="ArialMT" w:cs="ArialMT"/>
          <w:kern w:val="0"/>
          <w:sz w:val="22"/>
          <w:szCs w:val="22"/>
          <w:lang w:eastAsia="es-ES" w:bidi="ar-SA"/>
        </w:rPr>
        <w:t>ial en edificación abierta tres plantas, parte de un frente en la franja de servidumbre de protección con uso comercial que se configurará en una sola planta.</w:t>
      </w:r>
    </w:p>
    <w:p w:rsidR="00677D41" w:rsidRDefault="00677D41">
      <w:pPr>
        <w:widowControl/>
        <w:suppressAutoHyphens w:val="0"/>
        <w:autoSpaceDE w:val="0"/>
        <w:spacing w:line="276" w:lineRule="auto"/>
        <w:jc w:val="both"/>
        <w:textAlignment w:val="auto"/>
        <w:rPr>
          <w:rFonts w:ascii="ArialMT" w:eastAsia="Times New Roman" w:hAnsi="ArialMT" w:cs="ArialMT"/>
          <w:kern w:val="0"/>
          <w:sz w:val="22"/>
          <w:szCs w:val="22"/>
          <w:lang w:eastAsia="es-ES" w:bidi="ar-SA"/>
        </w:rPr>
      </w:pPr>
    </w:p>
    <w:p w:rsidR="00677D41" w:rsidRDefault="00380365">
      <w:pPr>
        <w:widowControl/>
        <w:suppressAutoHyphens w:val="0"/>
        <w:autoSpaceDE w:val="0"/>
        <w:spacing w:line="276" w:lineRule="auto"/>
        <w:jc w:val="both"/>
        <w:textAlignment w:val="auto"/>
        <w:rPr>
          <w:rFonts w:ascii="ArialMT" w:eastAsia="Times New Roman" w:hAnsi="ArialMT" w:cs="ArialMT"/>
          <w:kern w:val="0"/>
          <w:sz w:val="22"/>
          <w:szCs w:val="22"/>
          <w:lang w:eastAsia="es-ES" w:bidi="ar-SA"/>
        </w:rPr>
      </w:pPr>
      <w:r>
        <w:rPr>
          <w:rFonts w:ascii="ArialMT" w:eastAsia="Times New Roman" w:hAnsi="ArialMT" w:cs="ArialMT"/>
          <w:kern w:val="0"/>
          <w:sz w:val="22"/>
          <w:szCs w:val="22"/>
          <w:lang w:eastAsia="es-ES" w:bidi="ar-SA"/>
        </w:rPr>
        <w:t>Para el desarrollo de las parcelas A y B, se proponen unos parámetros urbanísticos distintos, qu</w:t>
      </w:r>
      <w:r>
        <w:rPr>
          <w:rFonts w:ascii="ArialMT" w:eastAsia="Times New Roman" w:hAnsi="ArialMT" w:cs="ArialMT"/>
          <w:kern w:val="0"/>
          <w:sz w:val="22"/>
          <w:szCs w:val="22"/>
          <w:lang w:eastAsia="es-ES" w:bidi="ar-SA"/>
        </w:rPr>
        <w:t xml:space="preserve">e permitan viabilizar la propuesta de división de la parcela en dos usos diferenciados. </w:t>
      </w:r>
    </w:p>
    <w:p w:rsidR="00677D41" w:rsidRDefault="00380365">
      <w:pPr>
        <w:widowControl/>
        <w:suppressAutoHyphens w:val="0"/>
        <w:autoSpaceDE w:val="0"/>
        <w:spacing w:line="276" w:lineRule="auto"/>
        <w:jc w:val="both"/>
        <w:textAlignment w:val="auto"/>
        <w:rPr>
          <w:rFonts w:ascii="ArialMT" w:eastAsia="Times New Roman" w:hAnsi="ArialMT" w:cs="ArialMT"/>
          <w:kern w:val="0"/>
          <w:sz w:val="22"/>
          <w:szCs w:val="22"/>
          <w:lang w:eastAsia="es-ES" w:bidi="ar-SA"/>
        </w:rPr>
      </w:pPr>
      <w:r>
        <w:rPr>
          <w:rFonts w:ascii="ArialMT" w:eastAsia="Times New Roman" w:hAnsi="ArialMT" w:cs="ArialMT"/>
          <w:kern w:val="0"/>
          <w:sz w:val="22"/>
          <w:szCs w:val="22"/>
          <w:lang w:eastAsia="es-ES" w:bidi="ar-SA"/>
        </w:rPr>
        <w:t xml:space="preserve"> </w:t>
      </w:r>
    </w:p>
    <w:p w:rsidR="00677D41" w:rsidRDefault="00380365">
      <w:pPr>
        <w:widowControl/>
        <w:suppressAutoHyphens w:val="0"/>
        <w:autoSpaceDE w:val="0"/>
        <w:spacing w:line="276" w:lineRule="auto"/>
        <w:jc w:val="both"/>
        <w:textAlignment w:val="auto"/>
        <w:rPr>
          <w:rFonts w:ascii="ArialMT" w:eastAsia="Times New Roman" w:hAnsi="ArialMT" w:cs="ArialMT"/>
          <w:kern w:val="0"/>
          <w:sz w:val="22"/>
          <w:szCs w:val="22"/>
          <w:lang w:eastAsia="es-ES" w:bidi="ar-SA"/>
        </w:rPr>
      </w:pPr>
      <w:r>
        <w:rPr>
          <w:rFonts w:ascii="ArialMT" w:eastAsia="Times New Roman" w:hAnsi="ArialMT" w:cs="ArialMT"/>
          <w:kern w:val="0"/>
          <w:sz w:val="22"/>
          <w:szCs w:val="22"/>
          <w:lang w:eastAsia="es-ES" w:bidi="ar-SA"/>
        </w:rPr>
        <w:t>Quedando las dos parcelas con destino público, (R y P), después de la cesión propuesta en este PAMU, para el desarrollo del Paseo Marítimo.</w:t>
      </w:r>
    </w:p>
    <w:p w:rsidR="00677D41" w:rsidRDefault="00677D41">
      <w:pPr>
        <w:widowControl/>
        <w:suppressAutoHyphens w:val="0"/>
        <w:autoSpaceDE w:val="0"/>
        <w:spacing w:line="276" w:lineRule="auto"/>
        <w:jc w:val="both"/>
        <w:textAlignment w:val="auto"/>
        <w:rPr>
          <w:rFonts w:ascii="ArialMT" w:eastAsia="Times New Roman" w:hAnsi="ArialMT" w:cs="ArialMT"/>
          <w:kern w:val="0"/>
          <w:sz w:val="22"/>
          <w:szCs w:val="22"/>
          <w:lang w:eastAsia="es-ES" w:bidi="ar-SA"/>
        </w:rPr>
      </w:pPr>
    </w:p>
    <w:p w:rsidR="00677D41" w:rsidRDefault="00380365">
      <w:pPr>
        <w:spacing w:after="120" w:line="276" w:lineRule="auto"/>
        <w:jc w:val="center"/>
        <w:textAlignment w:val="auto"/>
      </w:pPr>
      <w:r>
        <w:rPr>
          <w:rFonts w:ascii="Arial" w:eastAsia="Lucida Sans Unicode" w:hAnsi="Arial" w:cs="Times New Roman"/>
          <w:noProof/>
          <w:sz w:val="22"/>
          <w:lang w:eastAsia="es-ES" w:bidi="ar-SA"/>
        </w:rPr>
        <w:drawing>
          <wp:inline distT="0" distB="0" distL="0" distR="0">
            <wp:extent cx="5114925" cy="2838453"/>
            <wp:effectExtent l="0" t="0" r="9525" b="0"/>
            <wp:docPr id="48" name="Imagen 15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rcRect/>
                    <a:stretch>
                      <a:fillRect/>
                    </a:stretch>
                  </pic:blipFill>
                  <pic:spPr>
                    <a:xfrm>
                      <a:off x="0" y="0"/>
                      <a:ext cx="5114925" cy="2838453"/>
                    </a:xfrm>
                    <a:prstGeom prst="rect">
                      <a:avLst/>
                    </a:prstGeom>
                    <a:noFill/>
                    <a:ln>
                      <a:noFill/>
                      <a:prstDash/>
                    </a:ln>
                  </pic:spPr>
                </pic:pic>
              </a:graphicData>
            </a:graphic>
          </wp:inline>
        </w:drawing>
      </w:r>
    </w:p>
    <w:p w:rsidR="00677D41" w:rsidRDefault="00677D41">
      <w:pPr>
        <w:spacing w:after="120" w:line="276" w:lineRule="auto"/>
        <w:jc w:val="center"/>
        <w:textAlignment w:val="auto"/>
        <w:rPr>
          <w:rFonts w:ascii="Arial" w:eastAsia="Lucida Sans Unicode" w:hAnsi="Arial" w:cs="Times New Roman"/>
          <w:sz w:val="22"/>
          <w:lang w:bidi="ar-SA"/>
        </w:rPr>
      </w:pPr>
    </w:p>
    <w:p w:rsidR="00677D41" w:rsidRDefault="00380365">
      <w:pPr>
        <w:spacing w:after="120" w:line="276" w:lineRule="auto"/>
        <w:jc w:val="center"/>
        <w:textAlignment w:val="auto"/>
      </w:pPr>
      <w:r>
        <w:rPr>
          <w:rFonts w:ascii="Arial" w:eastAsia="Lucida Sans Unicode" w:hAnsi="Arial" w:cs="Times New Roman"/>
          <w:noProof/>
          <w:sz w:val="22"/>
          <w:lang w:eastAsia="es-ES" w:bidi="ar-SA"/>
        </w:rPr>
        <w:drawing>
          <wp:inline distT="0" distB="0" distL="0" distR="0">
            <wp:extent cx="3089913" cy="4140202"/>
            <wp:effectExtent l="0" t="0" r="0" b="0"/>
            <wp:docPr id="49" name="Imagen 17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rcRect/>
                    <a:stretch>
                      <a:fillRect/>
                    </a:stretch>
                  </pic:blipFill>
                  <pic:spPr>
                    <a:xfrm>
                      <a:off x="0" y="0"/>
                      <a:ext cx="3089913" cy="4140202"/>
                    </a:xfrm>
                    <a:prstGeom prst="rect">
                      <a:avLst/>
                    </a:prstGeom>
                    <a:noFill/>
                    <a:ln>
                      <a:noFill/>
                      <a:prstDash/>
                    </a:ln>
                  </pic:spPr>
                </pic:pic>
              </a:graphicData>
            </a:graphic>
          </wp:inline>
        </w:drawing>
      </w: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380365">
      <w:pPr>
        <w:spacing w:after="120" w:line="276" w:lineRule="auto"/>
        <w:jc w:val="both"/>
        <w:textAlignment w:val="auto"/>
      </w:pPr>
      <w:r>
        <w:rPr>
          <w:rFonts w:ascii="Arial" w:eastAsia="Lucida Sans Unicode" w:hAnsi="Arial" w:cs="Times New Roman"/>
          <w:b/>
          <w:sz w:val="28"/>
          <w:szCs w:val="28"/>
          <w:lang w:val="pt-PT" w:bidi="ar-SA"/>
        </w:rPr>
        <w:t xml:space="preserve">  </w:t>
      </w:r>
      <w:r>
        <w:rPr>
          <w:rFonts w:ascii="Arial" w:eastAsia="Lucida Sans Unicode" w:hAnsi="Arial" w:cs="Times New Roman"/>
          <w:b/>
          <w:lang w:val="pt-PT" w:bidi="ar-SA"/>
        </w:rPr>
        <w:t>PARAMETROS U</w:t>
      </w:r>
      <w:r>
        <w:rPr>
          <w:rFonts w:ascii="Arial" w:eastAsia="Lucida Sans Unicode" w:hAnsi="Arial" w:cs="Times New Roman"/>
          <w:b/>
          <w:lang w:val="pt-PT" w:bidi="ar-SA"/>
        </w:rPr>
        <w:t>RBANISTICOS</w:t>
      </w:r>
    </w:p>
    <w:p w:rsidR="00677D41" w:rsidRDefault="00380365">
      <w:pPr>
        <w:spacing w:after="120" w:line="276" w:lineRule="auto"/>
        <w:jc w:val="both"/>
        <w:textAlignment w:val="auto"/>
        <w:rPr>
          <w:rFonts w:ascii="Arial" w:eastAsia="Lucida Sans Unicode" w:hAnsi="Arial" w:cs="Times New Roman"/>
          <w:b/>
          <w:lang w:val="pt-PT" w:bidi="ar-SA"/>
        </w:rPr>
      </w:pPr>
      <w:r>
        <w:rPr>
          <w:rFonts w:ascii="Arial" w:eastAsia="Lucida Sans Unicode" w:hAnsi="Arial" w:cs="Times New Roman"/>
          <w:b/>
          <w:lang w:val="pt-PT" w:bidi="ar-SA"/>
        </w:rPr>
        <w:t xml:space="preserve">   PARCELA A (AR, AC1, AC2)</w:t>
      </w:r>
    </w:p>
    <w:p w:rsidR="00677D41" w:rsidRDefault="00677D41">
      <w:pPr>
        <w:spacing w:after="120" w:line="276" w:lineRule="auto"/>
        <w:jc w:val="both"/>
        <w:textAlignment w:val="auto"/>
        <w:rPr>
          <w:rFonts w:ascii="Arial" w:eastAsia="Lucida Sans Unicode" w:hAnsi="Arial" w:cs="Times New Roman"/>
          <w:i/>
          <w:sz w:val="22"/>
          <w:lang w:val="pt-PT" w:bidi="ar-SA"/>
        </w:rPr>
      </w:pPr>
    </w:p>
    <w:p w:rsidR="00677D41" w:rsidRDefault="00380365">
      <w:pPr>
        <w:spacing w:after="120" w:line="276" w:lineRule="auto"/>
        <w:jc w:val="center"/>
        <w:textAlignment w:val="auto"/>
      </w:pPr>
      <w:r>
        <w:rPr>
          <w:rFonts w:ascii="Arial" w:eastAsia="Lucida Sans Unicode" w:hAnsi="Arial" w:cs="Times New Roman"/>
          <w:noProof/>
          <w:sz w:val="22"/>
          <w:lang w:eastAsia="es-ES" w:bidi="ar-SA"/>
        </w:rPr>
        <w:drawing>
          <wp:inline distT="0" distB="0" distL="0" distR="0">
            <wp:extent cx="4552953" cy="6143625"/>
            <wp:effectExtent l="0" t="0" r="0" b="9525"/>
            <wp:docPr id="50" name="Imagen 15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rcRect/>
                    <a:stretch>
                      <a:fillRect/>
                    </a:stretch>
                  </pic:blipFill>
                  <pic:spPr>
                    <a:xfrm>
                      <a:off x="0" y="0"/>
                      <a:ext cx="4552953" cy="6143625"/>
                    </a:xfrm>
                    <a:prstGeom prst="rect">
                      <a:avLst/>
                    </a:prstGeom>
                    <a:noFill/>
                    <a:ln>
                      <a:noFill/>
                      <a:prstDash/>
                    </a:ln>
                  </pic:spPr>
                </pic:pic>
              </a:graphicData>
            </a:graphic>
          </wp:inline>
        </w:drawing>
      </w: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380365">
      <w:pPr>
        <w:spacing w:after="120" w:line="276" w:lineRule="auto"/>
        <w:jc w:val="center"/>
        <w:textAlignment w:val="auto"/>
      </w:pPr>
      <w:r>
        <w:rPr>
          <w:rFonts w:ascii="Arial" w:eastAsia="Lucida Sans Unicode" w:hAnsi="Arial" w:cs="Times New Roman"/>
          <w:noProof/>
          <w:sz w:val="22"/>
          <w:lang w:eastAsia="es-ES" w:bidi="ar-SA"/>
        </w:rPr>
        <w:drawing>
          <wp:inline distT="0" distB="0" distL="0" distR="0">
            <wp:extent cx="4876796" cy="7077071"/>
            <wp:effectExtent l="0" t="0" r="4" b="0"/>
            <wp:docPr id="51" name="Imagen 15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rcRect/>
                    <a:stretch>
                      <a:fillRect/>
                    </a:stretch>
                  </pic:blipFill>
                  <pic:spPr>
                    <a:xfrm>
                      <a:off x="0" y="0"/>
                      <a:ext cx="4876796" cy="7077071"/>
                    </a:xfrm>
                    <a:prstGeom prst="rect">
                      <a:avLst/>
                    </a:prstGeom>
                    <a:noFill/>
                    <a:ln>
                      <a:noFill/>
                      <a:prstDash/>
                    </a:ln>
                  </pic:spPr>
                </pic:pic>
              </a:graphicData>
            </a:graphic>
          </wp:inline>
        </w:drawing>
      </w: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380365">
      <w:pPr>
        <w:spacing w:after="120" w:line="276" w:lineRule="auto"/>
        <w:jc w:val="center"/>
        <w:textAlignment w:val="auto"/>
      </w:pPr>
      <w:r>
        <w:rPr>
          <w:rFonts w:ascii="Arial" w:eastAsia="Lucida Sans Unicode" w:hAnsi="Arial" w:cs="Times New Roman"/>
          <w:noProof/>
          <w:sz w:val="22"/>
          <w:lang w:eastAsia="es-ES" w:bidi="ar-SA"/>
        </w:rPr>
        <w:drawing>
          <wp:inline distT="0" distB="0" distL="0" distR="0">
            <wp:extent cx="4876796" cy="6257925"/>
            <wp:effectExtent l="0" t="0" r="4" b="9525"/>
            <wp:docPr id="52" name="Imagen 15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rcRect/>
                    <a:stretch>
                      <a:fillRect/>
                    </a:stretch>
                  </pic:blipFill>
                  <pic:spPr>
                    <a:xfrm>
                      <a:off x="0" y="0"/>
                      <a:ext cx="4876796" cy="6257925"/>
                    </a:xfrm>
                    <a:prstGeom prst="rect">
                      <a:avLst/>
                    </a:prstGeom>
                    <a:noFill/>
                    <a:ln>
                      <a:noFill/>
                      <a:prstDash/>
                    </a:ln>
                  </pic:spPr>
                </pic:pic>
              </a:graphicData>
            </a:graphic>
          </wp:inline>
        </w:drawing>
      </w:r>
    </w:p>
    <w:p w:rsidR="00677D41" w:rsidRDefault="00380365">
      <w:pPr>
        <w:numPr>
          <w:ilvl w:val="0"/>
          <w:numId w:val="9"/>
        </w:numPr>
        <w:spacing w:after="120" w:line="276" w:lineRule="auto"/>
        <w:ind w:right="426"/>
        <w:jc w:val="both"/>
        <w:textAlignment w:val="auto"/>
        <w:rPr>
          <w:rFonts w:ascii="Arial" w:eastAsia="Lucida Sans Unicode" w:hAnsi="Arial" w:cs="Times New Roman"/>
          <w:b/>
          <w:i/>
          <w:sz w:val="18"/>
          <w:szCs w:val="18"/>
          <w:lang w:bidi="ar-SA"/>
        </w:rPr>
      </w:pPr>
      <w:r>
        <w:rPr>
          <w:rFonts w:ascii="Arial" w:eastAsia="Lucida Sans Unicode" w:hAnsi="Arial" w:cs="Times New Roman"/>
          <w:b/>
          <w:i/>
          <w:sz w:val="18"/>
          <w:szCs w:val="18"/>
          <w:lang w:bidi="ar-SA"/>
        </w:rPr>
        <w:t xml:space="preserve">En relación a los retranqueos, tanto entre las parcelas del PAMU, como de la parcela B con el colindante, consta en el expediente, acuerdo, entre propietarios, para el adosamiento de las parcelas </w:t>
      </w:r>
      <w:r>
        <w:rPr>
          <w:rFonts w:ascii="Arial" w:eastAsia="Lucida Sans Unicode" w:hAnsi="Arial" w:cs="Times New Roman"/>
          <w:b/>
          <w:i/>
          <w:sz w:val="18"/>
          <w:szCs w:val="18"/>
          <w:lang w:bidi="ar-SA"/>
        </w:rPr>
        <w:t>resultantes. Art 5.6.5 PGO</w:t>
      </w: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380365">
      <w:pPr>
        <w:spacing w:after="120" w:line="276" w:lineRule="auto"/>
        <w:jc w:val="center"/>
        <w:textAlignment w:val="auto"/>
      </w:pPr>
      <w:r>
        <w:rPr>
          <w:rFonts w:ascii="Arial" w:eastAsia="Lucida Sans Unicode" w:hAnsi="Arial" w:cs="Times New Roman"/>
          <w:noProof/>
          <w:sz w:val="22"/>
          <w:lang w:eastAsia="es-ES" w:bidi="ar-SA"/>
        </w:rPr>
        <w:drawing>
          <wp:inline distT="0" distB="0" distL="0" distR="0">
            <wp:extent cx="5153028" cy="5543549"/>
            <wp:effectExtent l="0" t="0" r="9522" b="1"/>
            <wp:docPr id="53" name="Imagen 15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rcRect/>
                    <a:stretch>
                      <a:fillRect/>
                    </a:stretch>
                  </pic:blipFill>
                  <pic:spPr>
                    <a:xfrm>
                      <a:off x="0" y="0"/>
                      <a:ext cx="5153028" cy="5543549"/>
                    </a:xfrm>
                    <a:prstGeom prst="rect">
                      <a:avLst/>
                    </a:prstGeom>
                    <a:noFill/>
                    <a:ln>
                      <a:noFill/>
                      <a:prstDash/>
                    </a:ln>
                  </pic:spPr>
                </pic:pic>
              </a:graphicData>
            </a:graphic>
          </wp:inline>
        </w:drawing>
      </w:r>
    </w:p>
    <w:p w:rsidR="00677D41" w:rsidRDefault="00380365">
      <w:pPr>
        <w:spacing w:after="120" w:line="276" w:lineRule="auto"/>
        <w:jc w:val="center"/>
        <w:textAlignment w:val="auto"/>
      </w:pPr>
      <w:r>
        <w:rPr>
          <w:rFonts w:ascii="Arial" w:eastAsia="Lucida Sans Unicode" w:hAnsi="Arial" w:cs="Times New Roman"/>
          <w:noProof/>
          <w:sz w:val="22"/>
          <w:lang w:eastAsia="es-ES" w:bidi="ar-SA"/>
        </w:rPr>
        <w:drawing>
          <wp:inline distT="0" distB="0" distL="0" distR="0">
            <wp:extent cx="4905371" cy="1743075"/>
            <wp:effectExtent l="0" t="0" r="0" b="9525"/>
            <wp:docPr id="54" name="Imagen 15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rcRect/>
                    <a:stretch>
                      <a:fillRect/>
                    </a:stretch>
                  </pic:blipFill>
                  <pic:spPr>
                    <a:xfrm>
                      <a:off x="0" y="0"/>
                      <a:ext cx="4905371" cy="1743075"/>
                    </a:xfrm>
                    <a:prstGeom prst="rect">
                      <a:avLst/>
                    </a:prstGeom>
                    <a:noFill/>
                    <a:ln>
                      <a:noFill/>
                      <a:prstDash/>
                    </a:ln>
                  </pic:spPr>
                </pic:pic>
              </a:graphicData>
            </a:graphic>
          </wp:inline>
        </w:drawing>
      </w: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380365">
      <w:pPr>
        <w:spacing w:after="120" w:line="276" w:lineRule="auto"/>
        <w:jc w:val="center"/>
        <w:textAlignment w:val="auto"/>
      </w:pPr>
      <w:r>
        <w:rPr>
          <w:rFonts w:ascii="Arial" w:eastAsia="Lucida Sans Unicode" w:hAnsi="Arial" w:cs="Times New Roman"/>
          <w:noProof/>
          <w:sz w:val="22"/>
          <w:lang w:eastAsia="es-ES" w:bidi="ar-SA"/>
        </w:rPr>
        <w:drawing>
          <wp:inline distT="0" distB="0" distL="0" distR="0">
            <wp:extent cx="4943475" cy="2343150"/>
            <wp:effectExtent l="0" t="0" r="9525" b="0"/>
            <wp:docPr id="55" name="Imagen 15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rcRect/>
                    <a:stretch>
                      <a:fillRect/>
                    </a:stretch>
                  </pic:blipFill>
                  <pic:spPr>
                    <a:xfrm>
                      <a:off x="0" y="0"/>
                      <a:ext cx="4943475" cy="2343150"/>
                    </a:xfrm>
                    <a:prstGeom prst="rect">
                      <a:avLst/>
                    </a:prstGeom>
                    <a:noFill/>
                    <a:ln>
                      <a:noFill/>
                      <a:prstDash/>
                    </a:ln>
                  </pic:spPr>
                </pic:pic>
              </a:graphicData>
            </a:graphic>
          </wp:inline>
        </w:drawing>
      </w: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380365">
      <w:pPr>
        <w:spacing w:after="120" w:line="276" w:lineRule="auto"/>
        <w:jc w:val="center"/>
        <w:textAlignment w:val="auto"/>
      </w:pPr>
      <w:r>
        <w:rPr>
          <w:rFonts w:ascii="Arial" w:eastAsia="Lucida Sans Unicode" w:hAnsi="Arial" w:cs="Times New Roman"/>
          <w:noProof/>
          <w:sz w:val="22"/>
          <w:lang w:eastAsia="es-ES" w:bidi="ar-SA"/>
        </w:rPr>
        <w:drawing>
          <wp:inline distT="0" distB="0" distL="0" distR="0">
            <wp:extent cx="4829175" cy="3162296"/>
            <wp:effectExtent l="0" t="0" r="9525" b="4"/>
            <wp:docPr id="56" name="Imagen 14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rcRect/>
                    <a:stretch>
                      <a:fillRect/>
                    </a:stretch>
                  </pic:blipFill>
                  <pic:spPr>
                    <a:xfrm>
                      <a:off x="0" y="0"/>
                      <a:ext cx="4829175" cy="3162296"/>
                    </a:xfrm>
                    <a:prstGeom prst="rect">
                      <a:avLst/>
                    </a:prstGeom>
                    <a:noFill/>
                    <a:ln>
                      <a:noFill/>
                      <a:prstDash/>
                    </a:ln>
                  </pic:spPr>
                </pic:pic>
              </a:graphicData>
            </a:graphic>
          </wp:inline>
        </w:drawing>
      </w: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380365">
      <w:pPr>
        <w:spacing w:after="120" w:line="276" w:lineRule="auto"/>
        <w:jc w:val="both"/>
        <w:textAlignment w:val="auto"/>
        <w:rPr>
          <w:rFonts w:ascii="Arial" w:eastAsia="Lucida Sans Unicode" w:hAnsi="Arial" w:cs="Times New Roman"/>
          <w:b/>
          <w:lang w:bidi="ar-SA"/>
        </w:rPr>
      </w:pPr>
      <w:r>
        <w:rPr>
          <w:rFonts w:ascii="Arial" w:eastAsia="Lucida Sans Unicode" w:hAnsi="Arial" w:cs="Times New Roman"/>
          <w:b/>
          <w:lang w:bidi="ar-SA"/>
        </w:rPr>
        <w:t>PARCELA B</w:t>
      </w:r>
    </w:p>
    <w:p w:rsidR="00677D41" w:rsidRDefault="00380365">
      <w:pPr>
        <w:spacing w:after="120" w:line="276" w:lineRule="auto"/>
        <w:jc w:val="both"/>
        <w:textAlignment w:val="auto"/>
      </w:pPr>
      <w:r>
        <w:rPr>
          <w:rFonts w:ascii="Arial" w:eastAsia="Lucida Sans Unicode" w:hAnsi="Arial" w:cs="Times New Roman"/>
          <w:noProof/>
          <w:sz w:val="22"/>
          <w:lang w:eastAsia="es-ES" w:bidi="ar-SA"/>
        </w:rPr>
        <w:drawing>
          <wp:inline distT="0" distB="0" distL="0" distR="0">
            <wp:extent cx="5400044" cy="6690993"/>
            <wp:effectExtent l="0" t="0" r="0" b="0"/>
            <wp:docPr id="57" name="Imagen 1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rcRect t="8768"/>
                    <a:stretch>
                      <a:fillRect/>
                    </a:stretch>
                  </pic:blipFill>
                  <pic:spPr>
                    <a:xfrm>
                      <a:off x="0" y="0"/>
                      <a:ext cx="5400044" cy="6690993"/>
                    </a:xfrm>
                    <a:prstGeom prst="rect">
                      <a:avLst/>
                    </a:prstGeom>
                    <a:noFill/>
                    <a:ln>
                      <a:noFill/>
                      <a:prstDash/>
                    </a:ln>
                  </pic:spPr>
                </pic:pic>
              </a:graphicData>
            </a:graphic>
          </wp:inline>
        </w:drawing>
      </w:r>
    </w:p>
    <w:p w:rsidR="00677D41" w:rsidRDefault="00380365">
      <w:pPr>
        <w:spacing w:after="120" w:line="276" w:lineRule="auto"/>
        <w:jc w:val="both"/>
        <w:textAlignment w:val="auto"/>
      </w:pPr>
      <w:r>
        <w:rPr>
          <w:rFonts w:ascii="Arial" w:eastAsia="Lucida Sans Unicode" w:hAnsi="Arial" w:cs="Times New Roman"/>
          <w:noProof/>
          <w:sz w:val="22"/>
          <w:lang w:eastAsia="es-ES" w:bidi="ar-SA"/>
        </w:rPr>
        <w:drawing>
          <wp:inline distT="0" distB="0" distL="0" distR="0">
            <wp:extent cx="4714875" cy="6724653"/>
            <wp:effectExtent l="0" t="0" r="9525" b="0"/>
            <wp:docPr id="58" name="Imagen 14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rcRect/>
                    <a:stretch>
                      <a:fillRect/>
                    </a:stretch>
                  </pic:blipFill>
                  <pic:spPr>
                    <a:xfrm>
                      <a:off x="0" y="0"/>
                      <a:ext cx="4714875" cy="6724653"/>
                    </a:xfrm>
                    <a:prstGeom prst="rect">
                      <a:avLst/>
                    </a:prstGeom>
                    <a:noFill/>
                    <a:ln>
                      <a:noFill/>
                      <a:prstDash/>
                    </a:ln>
                  </pic:spPr>
                </pic:pic>
              </a:graphicData>
            </a:graphic>
          </wp:inline>
        </w:drawing>
      </w:r>
    </w:p>
    <w:p w:rsidR="00677D41" w:rsidRDefault="00380365">
      <w:pPr>
        <w:numPr>
          <w:ilvl w:val="0"/>
          <w:numId w:val="9"/>
        </w:numPr>
        <w:spacing w:after="120" w:line="276" w:lineRule="auto"/>
        <w:ind w:right="1134"/>
        <w:jc w:val="both"/>
        <w:textAlignment w:val="auto"/>
        <w:rPr>
          <w:rFonts w:ascii="Arial" w:eastAsia="Lucida Sans Unicode" w:hAnsi="Arial" w:cs="Times New Roman"/>
          <w:b/>
          <w:i/>
          <w:sz w:val="18"/>
          <w:szCs w:val="18"/>
          <w:lang w:bidi="ar-SA"/>
        </w:rPr>
      </w:pPr>
      <w:r>
        <w:rPr>
          <w:rFonts w:ascii="Arial" w:eastAsia="Lucida Sans Unicode" w:hAnsi="Arial" w:cs="Times New Roman"/>
          <w:b/>
          <w:i/>
          <w:sz w:val="18"/>
          <w:szCs w:val="18"/>
          <w:lang w:bidi="ar-SA"/>
        </w:rPr>
        <w:t xml:space="preserve">En relación a los retranqueos, tanto entre las parcelas del PAMU, como de la parcela B con el colindante, consta en el expediente, acuerdo, entre propietarios, para el adosamiento de </w:t>
      </w:r>
      <w:r>
        <w:rPr>
          <w:rFonts w:ascii="Arial" w:eastAsia="Lucida Sans Unicode" w:hAnsi="Arial" w:cs="Times New Roman"/>
          <w:b/>
          <w:i/>
          <w:sz w:val="18"/>
          <w:szCs w:val="18"/>
          <w:lang w:bidi="ar-SA"/>
        </w:rPr>
        <w:t xml:space="preserve">las parcelas resultantes. </w:t>
      </w:r>
    </w:p>
    <w:p w:rsidR="00677D41" w:rsidRDefault="00380365">
      <w:pPr>
        <w:spacing w:after="120" w:line="276" w:lineRule="auto"/>
        <w:jc w:val="center"/>
        <w:textAlignment w:val="auto"/>
      </w:pPr>
      <w:r>
        <w:rPr>
          <w:rFonts w:ascii="Arial" w:eastAsia="Lucida Sans Unicode" w:hAnsi="Arial" w:cs="Times New Roman"/>
          <w:noProof/>
          <w:sz w:val="22"/>
          <w:lang w:eastAsia="es-ES" w:bidi="ar-SA"/>
        </w:rPr>
        <w:drawing>
          <wp:inline distT="0" distB="0" distL="0" distR="0">
            <wp:extent cx="4438653" cy="3486149"/>
            <wp:effectExtent l="0" t="0" r="0" b="1"/>
            <wp:docPr id="59" name="Imagen 14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rcRect/>
                    <a:stretch>
                      <a:fillRect/>
                    </a:stretch>
                  </pic:blipFill>
                  <pic:spPr>
                    <a:xfrm>
                      <a:off x="0" y="0"/>
                      <a:ext cx="4438653" cy="3486149"/>
                    </a:xfrm>
                    <a:prstGeom prst="rect">
                      <a:avLst/>
                    </a:prstGeom>
                    <a:noFill/>
                    <a:ln>
                      <a:noFill/>
                      <a:prstDash/>
                    </a:ln>
                  </pic:spPr>
                </pic:pic>
              </a:graphicData>
            </a:graphic>
          </wp:inline>
        </w:drawing>
      </w:r>
    </w:p>
    <w:p w:rsidR="00677D41" w:rsidRDefault="00380365">
      <w:pPr>
        <w:spacing w:after="120" w:line="276" w:lineRule="auto"/>
        <w:jc w:val="center"/>
        <w:textAlignment w:val="auto"/>
      </w:pPr>
      <w:r>
        <w:rPr>
          <w:rFonts w:ascii="Arial" w:eastAsia="Lucida Sans Unicode" w:hAnsi="Arial" w:cs="Times New Roman"/>
          <w:noProof/>
          <w:sz w:val="22"/>
          <w:lang w:eastAsia="es-ES" w:bidi="ar-SA"/>
        </w:rPr>
        <w:drawing>
          <wp:inline distT="0" distB="0" distL="0" distR="0">
            <wp:extent cx="4324353" cy="4705346"/>
            <wp:effectExtent l="0" t="0" r="0" b="4"/>
            <wp:docPr id="60" name="Imagen 14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rcRect/>
                    <a:stretch>
                      <a:fillRect/>
                    </a:stretch>
                  </pic:blipFill>
                  <pic:spPr>
                    <a:xfrm>
                      <a:off x="0" y="0"/>
                      <a:ext cx="4324353" cy="4705346"/>
                    </a:xfrm>
                    <a:prstGeom prst="rect">
                      <a:avLst/>
                    </a:prstGeom>
                    <a:noFill/>
                    <a:ln>
                      <a:noFill/>
                      <a:prstDash/>
                    </a:ln>
                  </pic:spPr>
                </pic:pic>
              </a:graphicData>
            </a:graphic>
          </wp:inline>
        </w:drawing>
      </w:r>
    </w:p>
    <w:p w:rsidR="00677D41" w:rsidRDefault="00677D41">
      <w:pPr>
        <w:spacing w:after="120" w:line="276" w:lineRule="auto"/>
        <w:jc w:val="center"/>
        <w:textAlignment w:val="auto"/>
        <w:rPr>
          <w:rFonts w:ascii="Arial" w:eastAsia="Lucida Sans Unicode" w:hAnsi="Arial" w:cs="Times New Roman"/>
          <w:sz w:val="22"/>
          <w:lang w:eastAsia="es-ES" w:bidi="ar-SA"/>
        </w:rPr>
      </w:pPr>
    </w:p>
    <w:p w:rsidR="00677D41" w:rsidRDefault="00380365">
      <w:pPr>
        <w:spacing w:after="120" w:line="276" w:lineRule="auto"/>
        <w:jc w:val="center"/>
        <w:textAlignment w:val="auto"/>
      </w:pPr>
      <w:r>
        <w:rPr>
          <w:rFonts w:ascii="Arial" w:eastAsia="Lucida Sans Unicode" w:hAnsi="Arial" w:cs="Times New Roman"/>
          <w:noProof/>
          <w:sz w:val="22"/>
          <w:lang w:eastAsia="es-ES" w:bidi="ar-SA"/>
        </w:rPr>
        <w:drawing>
          <wp:inline distT="0" distB="0" distL="0" distR="0">
            <wp:extent cx="4867278" cy="4505321"/>
            <wp:effectExtent l="0" t="0" r="9522" b="0"/>
            <wp:docPr id="61" name="Imagen 14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rcRect/>
                    <a:stretch>
                      <a:fillRect/>
                    </a:stretch>
                  </pic:blipFill>
                  <pic:spPr>
                    <a:xfrm>
                      <a:off x="0" y="0"/>
                      <a:ext cx="4867278" cy="4505321"/>
                    </a:xfrm>
                    <a:prstGeom prst="rect">
                      <a:avLst/>
                    </a:prstGeom>
                    <a:noFill/>
                    <a:ln>
                      <a:noFill/>
                      <a:prstDash/>
                    </a:ln>
                  </pic:spPr>
                </pic:pic>
              </a:graphicData>
            </a:graphic>
          </wp:inline>
        </w:drawing>
      </w:r>
    </w:p>
    <w:p w:rsidR="00677D41" w:rsidRDefault="00677D41">
      <w:pPr>
        <w:spacing w:after="120" w:line="276" w:lineRule="auto"/>
        <w:jc w:val="center"/>
        <w:textAlignment w:val="auto"/>
        <w:rPr>
          <w:rFonts w:ascii="Arial" w:eastAsia="Lucida Sans Unicode" w:hAnsi="Arial" w:cs="Times New Roman"/>
          <w:sz w:val="22"/>
          <w:lang w:eastAsia="es-ES" w:bidi="ar-SA"/>
        </w:rPr>
      </w:pPr>
    </w:p>
    <w:p w:rsidR="00677D41" w:rsidRDefault="00677D41">
      <w:pPr>
        <w:spacing w:after="120" w:line="276" w:lineRule="auto"/>
        <w:jc w:val="center"/>
        <w:textAlignment w:val="auto"/>
        <w:rPr>
          <w:rFonts w:ascii="Arial" w:eastAsia="Lucida Sans Unicode" w:hAnsi="Arial" w:cs="Times New Roman"/>
          <w:sz w:val="22"/>
          <w:lang w:eastAsia="es-ES" w:bidi="ar-SA"/>
        </w:rPr>
      </w:pPr>
    </w:p>
    <w:p w:rsidR="00677D41" w:rsidRDefault="00677D41">
      <w:pPr>
        <w:spacing w:after="120" w:line="276" w:lineRule="auto"/>
        <w:jc w:val="center"/>
        <w:textAlignment w:val="auto"/>
        <w:rPr>
          <w:rFonts w:ascii="Arial" w:eastAsia="Lucida Sans Unicode" w:hAnsi="Arial" w:cs="Times New Roman"/>
          <w:sz w:val="22"/>
          <w:lang w:eastAsia="es-ES" w:bidi="ar-SA"/>
        </w:rPr>
      </w:pPr>
    </w:p>
    <w:p w:rsidR="00677D41" w:rsidRDefault="00380365">
      <w:pPr>
        <w:spacing w:after="120" w:line="276" w:lineRule="auto"/>
        <w:jc w:val="center"/>
        <w:textAlignment w:val="auto"/>
      </w:pPr>
      <w:r>
        <w:rPr>
          <w:rFonts w:ascii="Arial" w:eastAsia="Lucida Sans Unicode" w:hAnsi="Arial" w:cs="Times New Roman"/>
          <w:noProof/>
          <w:sz w:val="22"/>
          <w:lang w:eastAsia="es-ES" w:bidi="ar-SA"/>
        </w:rPr>
        <w:drawing>
          <wp:inline distT="0" distB="0" distL="0" distR="0">
            <wp:extent cx="5400044" cy="1269360"/>
            <wp:effectExtent l="0" t="0" r="0" b="6990"/>
            <wp:docPr id="62" name="Imagen 14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rcRect t="25140"/>
                    <a:stretch>
                      <a:fillRect/>
                    </a:stretch>
                  </pic:blipFill>
                  <pic:spPr>
                    <a:xfrm>
                      <a:off x="0" y="0"/>
                      <a:ext cx="5400044" cy="1269360"/>
                    </a:xfrm>
                    <a:prstGeom prst="rect">
                      <a:avLst/>
                    </a:prstGeom>
                    <a:noFill/>
                    <a:ln>
                      <a:noFill/>
                      <a:prstDash/>
                    </a:ln>
                  </pic:spPr>
                </pic:pic>
              </a:graphicData>
            </a:graphic>
          </wp:inline>
        </w:drawing>
      </w:r>
    </w:p>
    <w:p w:rsidR="00677D41" w:rsidRDefault="00677D41">
      <w:pPr>
        <w:spacing w:after="120" w:line="276" w:lineRule="auto"/>
        <w:jc w:val="center"/>
        <w:textAlignment w:val="auto"/>
        <w:rPr>
          <w:rFonts w:ascii="Arial" w:eastAsia="Lucida Sans Unicode" w:hAnsi="Arial" w:cs="Times New Roman"/>
          <w:sz w:val="22"/>
          <w:lang w:eastAsia="es-ES" w:bidi="ar-SA"/>
        </w:rPr>
      </w:pPr>
    </w:p>
    <w:p w:rsidR="00677D41" w:rsidRDefault="00677D41">
      <w:pPr>
        <w:spacing w:after="120" w:line="276" w:lineRule="auto"/>
        <w:jc w:val="center"/>
        <w:textAlignment w:val="auto"/>
        <w:rPr>
          <w:rFonts w:ascii="Arial" w:eastAsia="Lucida Sans Unicode" w:hAnsi="Arial" w:cs="Times New Roman"/>
          <w:sz w:val="22"/>
          <w:lang w:eastAsia="es-ES" w:bidi="ar-SA"/>
        </w:rPr>
      </w:pPr>
    </w:p>
    <w:p w:rsidR="00677D41" w:rsidRDefault="00677D41">
      <w:pPr>
        <w:spacing w:after="120" w:line="276" w:lineRule="auto"/>
        <w:jc w:val="center"/>
        <w:textAlignment w:val="auto"/>
        <w:rPr>
          <w:rFonts w:ascii="Arial" w:eastAsia="Lucida Sans Unicode" w:hAnsi="Arial" w:cs="Times New Roman"/>
          <w:sz w:val="22"/>
          <w:lang w:eastAsia="es-ES" w:bidi="ar-SA"/>
        </w:rPr>
      </w:pPr>
    </w:p>
    <w:p w:rsidR="00677D41" w:rsidRDefault="00677D41">
      <w:pPr>
        <w:spacing w:after="120" w:line="276" w:lineRule="auto"/>
        <w:jc w:val="center"/>
        <w:textAlignment w:val="auto"/>
        <w:rPr>
          <w:rFonts w:ascii="Arial" w:eastAsia="Lucida Sans Unicode" w:hAnsi="Arial" w:cs="Times New Roman"/>
          <w:sz w:val="22"/>
          <w:lang w:eastAsia="es-ES" w:bidi="ar-SA"/>
        </w:rPr>
      </w:pPr>
    </w:p>
    <w:p w:rsidR="00677D41" w:rsidRDefault="00677D41">
      <w:pPr>
        <w:spacing w:after="120" w:line="276" w:lineRule="auto"/>
        <w:jc w:val="center"/>
        <w:textAlignment w:val="auto"/>
        <w:rPr>
          <w:rFonts w:ascii="Arial" w:eastAsia="Lucida Sans Unicode" w:hAnsi="Arial" w:cs="Times New Roman"/>
          <w:sz w:val="22"/>
          <w:lang w:eastAsia="es-ES" w:bidi="ar-SA"/>
        </w:rPr>
      </w:pPr>
    </w:p>
    <w:p w:rsidR="00677D41" w:rsidRDefault="00677D41">
      <w:pPr>
        <w:spacing w:after="120" w:line="276" w:lineRule="auto"/>
        <w:jc w:val="center"/>
        <w:textAlignment w:val="auto"/>
        <w:rPr>
          <w:rFonts w:ascii="Arial" w:eastAsia="Lucida Sans Unicode" w:hAnsi="Arial" w:cs="Times New Roman"/>
          <w:sz w:val="22"/>
          <w:lang w:eastAsia="es-ES" w:bidi="ar-SA"/>
        </w:rPr>
      </w:pPr>
    </w:p>
    <w:p w:rsidR="00677D41" w:rsidRDefault="00380365">
      <w:pPr>
        <w:numPr>
          <w:ilvl w:val="0"/>
          <w:numId w:val="8"/>
        </w:numPr>
        <w:spacing w:after="120" w:line="276" w:lineRule="auto"/>
        <w:ind w:left="284" w:hanging="284"/>
        <w:jc w:val="both"/>
        <w:textAlignment w:val="auto"/>
        <w:rPr>
          <w:rFonts w:ascii="Arial" w:eastAsia="Lucida Sans Unicode" w:hAnsi="Arial" w:cs="Times New Roman"/>
          <w:b/>
          <w:lang w:bidi="ar-SA"/>
        </w:rPr>
      </w:pPr>
      <w:r>
        <w:rPr>
          <w:rFonts w:ascii="Arial" w:eastAsia="Lucida Sans Unicode" w:hAnsi="Arial" w:cs="Times New Roman"/>
          <w:b/>
          <w:lang w:bidi="ar-SA"/>
        </w:rPr>
        <w:t xml:space="preserve">PROPUESTA DE REPARCELACION </w:t>
      </w:r>
    </w:p>
    <w:p w:rsidR="00677D41" w:rsidRDefault="00380365">
      <w:pPr>
        <w:spacing w:after="120" w:line="276" w:lineRule="auto"/>
        <w:jc w:val="both"/>
        <w:textAlignment w:val="auto"/>
        <w:rPr>
          <w:rFonts w:ascii="Arial" w:eastAsia="Lucida Sans Unicode" w:hAnsi="Arial" w:cs="Times New Roman"/>
          <w:b/>
          <w:sz w:val="22"/>
          <w:szCs w:val="22"/>
          <w:lang w:bidi="ar-SA"/>
        </w:rPr>
      </w:pPr>
      <w:r>
        <w:rPr>
          <w:rFonts w:ascii="Arial" w:eastAsia="Lucida Sans Unicode" w:hAnsi="Arial" w:cs="Times New Roman"/>
          <w:b/>
          <w:sz w:val="22"/>
          <w:szCs w:val="22"/>
          <w:lang w:bidi="ar-SA"/>
        </w:rPr>
        <w:t>PARCELA APORTADA</w:t>
      </w:r>
    </w:p>
    <w:p w:rsidR="00677D41" w:rsidRDefault="00380365">
      <w:pPr>
        <w:widowControl/>
        <w:suppressAutoHyphens w:val="0"/>
        <w:autoSpaceDE w:val="0"/>
        <w:spacing w:line="276" w:lineRule="auto"/>
        <w:jc w:val="both"/>
        <w:textAlignment w:val="auto"/>
        <w:rPr>
          <w:rFonts w:ascii="ArialMT" w:eastAsia="Times New Roman" w:hAnsi="ArialMT" w:cs="ArialMT"/>
          <w:kern w:val="0"/>
          <w:sz w:val="22"/>
          <w:szCs w:val="22"/>
          <w:lang w:eastAsia="es-ES" w:bidi="ar-SA"/>
        </w:rPr>
      </w:pPr>
      <w:r>
        <w:rPr>
          <w:rFonts w:ascii="ArialMT" w:eastAsia="Times New Roman" w:hAnsi="ArialMT" w:cs="ArialMT"/>
          <w:kern w:val="0"/>
          <w:sz w:val="22"/>
          <w:szCs w:val="22"/>
          <w:lang w:eastAsia="es-ES" w:bidi="ar-SA"/>
        </w:rPr>
        <w:t xml:space="preserve">La parcela se identifica con la referencia catastral nº 6596801CS6369N0001AJ, con una superficie real conforme a recientes mediciones de 8.355,99 m², que linda al </w:t>
      </w:r>
      <w:r>
        <w:rPr>
          <w:rFonts w:ascii="ArialMT" w:eastAsia="Times New Roman" w:hAnsi="ArialMT" w:cs="ArialMT"/>
          <w:kern w:val="0"/>
          <w:sz w:val="22"/>
          <w:szCs w:val="22"/>
          <w:lang w:eastAsia="es-ES" w:bidi="ar-SA"/>
        </w:rPr>
        <w:t>norte con parcela de uso privado destinada aparcamiento y equipamiento deportivo; al este con dominio público marítimo terrestre que integra espacios libres destinados a piscinas naturales en estado de abandono; y al Suroeste con vial público Avenida Marít</w:t>
      </w:r>
      <w:r>
        <w:rPr>
          <w:rFonts w:ascii="ArialMT" w:eastAsia="Times New Roman" w:hAnsi="ArialMT" w:cs="ArialMT"/>
          <w:kern w:val="0"/>
          <w:sz w:val="22"/>
          <w:szCs w:val="22"/>
          <w:lang w:eastAsia="es-ES" w:bidi="ar-SA"/>
        </w:rPr>
        <w:t>ima.</w:t>
      </w:r>
    </w:p>
    <w:p w:rsidR="00677D41" w:rsidRDefault="00380365">
      <w:pPr>
        <w:widowControl/>
        <w:suppressAutoHyphens w:val="0"/>
        <w:autoSpaceDE w:val="0"/>
        <w:spacing w:line="276" w:lineRule="auto"/>
        <w:textAlignment w:val="auto"/>
        <w:rPr>
          <w:rFonts w:ascii="Arial-BoldMT" w:eastAsia="Times New Roman" w:hAnsi="Arial-BoldMT" w:cs="Arial-BoldMT"/>
          <w:bCs/>
          <w:kern w:val="0"/>
          <w:sz w:val="22"/>
          <w:szCs w:val="22"/>
          <w:lang w:eastAsia="es-ES" w:bidi="ar-SA"/>
        </w:rPr>
      </w:pPr>
      <w:r>
        <w:rPr>
          <w:rFonts w:ascii="Arial-BoldMT" w:eastAsia="Times New Roman" w:hAnsi="Arial-BoldMT" w:cs="Arial-BoldMT"/>
          <w:bCs/>
          <w:kern w:val="0"/>
          <w:sz w:val="22"/>
          <w:szCs w:val="22"/>
          <w:lang w:eastAsia="es-ES" w:bidi="ar-SA"/>
        </w:rPr>
        <w:t>La parcela cuenta, además, con 4.805 m² de superficie construida desde el año 1964 destinado originariamente al uso turístico hotelero actualmente abandonado</w:t>
      </w:r>
    </w:p>
    <w:p w:rsidR="00677D41" w:rsidRDefault="00677D41">
      <w:pPr>
        <w:widowControl/>
        <w:suppressAutoHyphens w:val="0"/>
        <w:autoSpaceDE w:val="0"/>
        <w:textAlignment w:val="auto"/>
        <w:rPr>
          <w:rFonts w:ascii="Arial-BoldMT" w:eastAsia="Times New Roman" w:hAnsi="Arial-BoldMT" w:cs="Arial-BoldMT"/>
          <w:b/>
          <w:bCs/>
          <w:kern w:val="0"/>
          <w:sz w:val="22"/>
          <w:szCs w:val="22"/>
          <w:lang w:eastAsia="es-ES" w:bidi="ar-SA"/>
        </w:rPr>
      </w:pPr>
    </w:p>
    <w:p w:rsidR="00677D41" w:rsidRDefault="00380365">
      <w:pPr>
        <w:widowControl/>
        <w:suppressAutoHyphens w:val="0"/>
        <w:autoSpaceDE w:val="0"/>
        <w:textAlignment w:val="auto"/>
        <w:rPr>
          <w:rFonts w:ascii="Arial-BoldMT" w:eastAsia="Times New Roman" w:hAnsi="Arial-BoldMT" w:cs="Arial-BoldMT"/>
          <w:b/>
          <w:bCs/>
          <w:kern w:val="0"/>
          <w:sz w:val="22"/>
          <w:szCs w:val="22"/>
          <w:lang w:eastAsia="es-ES" w:bidi="ar-SA"/>
        </w:rPr>
      </w:pPr>
      <w:r>
        <w:rPr>
          <w:rFonts w:ascii="Arial-BoldMT" w:eastAsia="Times New Roman" w:hAnsi="Arial-BoldMT" w:cs="Arial-BoldMT"/>
          <w:b/>
          <w:bCs/>
          <w:kern w:val="0"/>
          <w:sz w:val="22"/>
          <w:szCs w:val="22"/>
          <w:lang w:eastAsia="es-ES" w:bidi="ar-SA"/>
        </w:rPr>
        <w:t>Finca Registral número: 5.227</w:t>
      </w:r>
    </w:p>
    <w:p w:rsidR="00677D41" w:rsidRDefault="00677D41">
      <w:pPr>
        <w:widowControl/>
        <w:suppressAutoHyphens w:val="0"/>
        <w:autoSpaceDE w:val="0"/>
        <w:textAlignment w:val="auto"/>
        <w:rPr>
          <w:rFonts w:ascii="Arial-BoldMT" w:eastAsia="Times New Roman" w:hAnsi="Arial-BoldMT" w:cs="Arial-BoldMT"/>
          <w:b/>
          <w:bCs/>
          <w:kern w:val="0"/>
          <w:sz w:val="22"/>
          <w:szCs w:val="22"/>
          <w:lang w:eastAsia="es-ES" w:bidi="ar-SA"/>
        </w:rPr>
      </w:pPr>
    </w:p>
    <w:p w:rsidR="00677D41" w:rsidRDefault="00380365">
      <w:pPr>
        <w:widowControl/>
        <w:suppressAutoHyphens w:val="0"/>
        <w:autoSpaceDE w:val="0"/>
        <w:spacing w:line="276" w:lineRule="auto"/>
        <w:jc w:val="both"/>
        <w:textAlignment w:val="auto"/>
      </w:pPr>
      <w:r>
        <w:rPr>
          <w:rFonts w:ascii="Arial-BoldMT" w:eastAsia="Times New Roman" w:hAnsi="Arial-BoldMT" w:cs="Arial-BoldMT"/>
          <w:b/>
          <w:bCs/>
          <w:kern w:val="0"/>
          <w:sz w:val="22"/>
          <w:szCs w:val="22"/>
          <w:lang w:eastAsia="es-ES" w:bidi="ar-SA"/>
        </w:rPr>
        <w:t xml:space="preserve">Descripción: </w:t>
      </w:r>
      <w:r>
        <w:rPr>
          <w:rFonts w:ascii="ArialMT" w:eastAsia="Times New Roman" w:hAnsi="ArialMT" w:cs="ArialMT"/>
          <w:kern w:val="0"/>
          <w:sz w:val="22"/>
          <w:szCs w:val="22"/>
          <w:lang w:eastAsia="es-ES" w:bidi="ar-SA"/>
        </w:rPr>
        <w:t xml:space="preserve">Finca matriz correspondiente al Hotel Tenerife </w:t>
      </w:r>
      <w:r>
        <w:rPr>
          <w:rFonts w:ascii="ArialMT" w:eastAsia="Times New Roman" w:hAnsi="ArialMT" w:cs="ArialMT"/>
          <w:kern w:val="0"/>
          <w:sz w:val="22"/>
          <w:szCs w:val="22"/>
          <w:lang w:eastAsia="es-ES" w:bidi="ar-SA"/>
        </w:rPr>
        <w:t>Tour que queda reducida a OCHO MIL TRESCIENTOS CINCUENTA Y CINCO METROS TREINTA Y CUATRO DECÍMETROS CUADRADOS ( 8.355,43 m</w:t>
      </w:r>
      <w:r>
        <w:rPr>
          <w:rFonts w:ascii="ArialMT" w:eastAsia="Times New Roman" w:hAnsi="ArialMT" w:cs="ArialMT"/>
          <w:kern w:val="0"/>
          <w:sz w:val="14"/>
          <w:szCs w:val="14"/>
          <w:lang w:eastAsia="es-ES" w:bidi="ar-SA"/>
        </w:rPr>
        <w:t>2</w:t>
      </w:r>
      <w:r>
        <w:rPr>
          <w:rFonts w:ascii="ArialMT" w:eastAsia="Times New Roman" w:hAnsi="ArialMT" w:cs="ArialMT"/>
          <w:kern w:val="0"/>
          <w:sz w:val="22"/>
          <w:szCs w:val="22"/>
          <w:lang w:eastAsia="es-ES" w:bidi="ar-SA"/>
        </w:rPr>
        <w:t>), siendo sus linderos Al Norte con parcela de referencia catastral 6596802CS6369N0001BJ perteneciente al complejo Turisur; al SUR, c</w:t>
      </w:r>
      <w:r>
        <w:rPr>
          <w:rFonts w:ascii="ArialMT" w:eastAsia="Times New Roman" w:hAnsi="ArialMT" w:cs="ArialMT"/>
          <w:kern w:val="0"/>
          <w:sz w:val="22"/>
          <w:szCs w:val="22"/>
          <w:lang w:eastAsia="es-ES" w:bidi="ar-SA"/>
        </w:rPr>
        <w:t>on vial denominado Avenida Marítima; al ESTE, con dominio Público marítimo terrestre en cuya parcela existe un régimen de protección costera y al OESTE, con vial denominado venida Marítima.</w:t>
      </w:r>
    </w:p>
    <w:p w:rsidR="00677D41" w:rsidRDefault="00380365">
      <w:pPr>
        <w:widowControl/>
        <w:suppressAutoHyphens w:val="0"/>
        <w:autoSpaceDE w:val="0"/>
        <w:spacing w:line="276" w:lineRule="auto"/>
        <w:textAlignment w:val="auto"/>
      </w:pPr>
      <w:r>
        <w:rPr>
          <w:rFonts w:ascii="Arial-BoldMT" w:eastAsia="Times New Roman" w:hAnsi="Arial-BoldMT" w:cs="Arial-BoldMT"/>
          <w:b/>
          <w:bCs/>
          <w:kern w:val="0"/>
          <w:sz w:val="22"/>
          <w:szCs w:val="22"/>
          <w:lang w:eastAsia="es-ES" w:bidi="ar-SA"/>
        </w:rPr>
        <w:t xml:space="preserve">Cargas: </w:t>
      </w:r>
      <w:r>
        <w:rPr>
          <w:rFonts w:ascii="ArialMT" w:eastAsia="Times New Roman" w:hAnsi="ArialMT" w:cs="ArialMT"/>
          <w:kern w:val="0"/>
          <w:sz w:val="22"/>
          <w:szCs w:val="22"/>
          <w:lang w:eastAsia="es-ES" w:bidi="ar-SA"/>
        </w:rPr>
        <w:t>Libre de cargas.</w:t>
      </w:r>
    </w:p>
    <w:p w:rsidR="00677D41" w:rsidRDefault="00677D41">
      <w:pPr>
        <w:widowControl/>
        <w:suppressAutoHyphens w:val="0"/>
        <w:autoSpaceDE w:val="0"/>
        <w:spacing w:line="276" w:lineRule="auto"/>
        <w:jc w:val="both"/>
        <w:textAlignment w:val="auto"/>
        <w:rPr>
          <w:rFonts w:ascii="Arial-BoldMT" w:eastAsia="Times New Roman" w:hAnsi="Arial-BoldMT" w:cs="Arial-BoldMT"/>
          <w:b/>
          <w:bCs/>
          <w:kern w:val="0"/>
          <w:sz w:val="22"/>
          <w:szCs w:val="22"/>
          <w:lang w:eastAsia="es-ES" w:bidi="ar-SA"/>
        </w:rPr>
      </w:pPr>
    </w:p>
    <w:p w:rsidR="00677D41" w:rsidRDefault="00380365">
      <w:pPr>
        <w:widowControl/>
        <w:suppressAutoHyphens w:val="0"/>
        <w:autoSpaceDE w:val="0"/>
        <w:spacing w:line="276" w:lineRule="auto"/>
        <w:jc w:val="both"/>
        <w:textAlignment w:val="auto"/>
      </w:pPr>
      <w:r>
        <w:rPr>
          <w:rFonts w:ascii="Arial-BoldMT" w:eastAsia="Times New Roman" w:hAnsi="Arial-BoldMT" w:cs="Arial-BoldMT"/>
          <w:b/>
          <w:bCs/>
          <w:kern w:val="0"/>
          <w:sz w:val="22"/>
          <w:szCs w:val="22"/>
          <w:lang w:eastAsia="es-ES" w:bidi="ar-SA"/>
        </w:rPr>
        <w:t xml:space="preserve">Título: </w:t>
      </w:r>
      <w:r>
        <w:rPr>
          <w:rFonts w:ascii="ArialMT" w:eastAsia="Times New Roman" w:hAnsi="ArialMT" w:cs="ArialMT"/>
          <w:kern w:val="0"/>
          <w:sz w:val="22"/>
          <w:szCs w:val="22"/>
          <w:lang w:eastAsia="es-ES" w:bidi="ar-SA"/>
        </w:rPr>
        <w:t>En virtud de escritura de cesión</w:t>
      </w:r>
      <w:r>
        <w:rPr>
          <w:rFonts w:ascii="ArialMT" w:eastAsia="Times New Roman" w:hAnsi="ArialMT" w:cs="ArialMT"/>
          <w:kern w:val="0"/>
          <w:sz w:val="22"/>
          <w:szCs w:val="22"/>
          <w:lang w:eastAsia="es-ES" w:bidi="ar-SA"/>
        </w:rPr>
        <w:t xml:space="preserve"> de terrenos autorizada por el Notario de Santa Cruz de Tenerife, Doña Aránzazu Aznar Ondoño, el día 17 de octubre de 2011, bajo el número 1.906 de protocolo</w:t>
      </w:r>
    </w:p>
    <w:p w:rsidR="00677D41" w:rsidRDefault="00677D41">
      <w:pPr>
        <w:widowControl/>
        <w:suppressAutoHyphens w:val="0"/>
        <w:autoSpaceDE w:val="0"/>
        <w:spacing w:line="276" w:lineRule="auto"/>
        <w:textAlignment w:val="auto"/>
        <w:rPr>
          <w:rFonts w:ascii="Arial-BoldMT" w:eastAsia="Times New Roman" w:hAnsi="Arial-BoldMT" w:cs="Arial-BoldMT"/>
          <w:b/>
          <w:bCs/>
          <w:kern w:val="0"/>
          <w:sz w:val="22"/>
          <w:szCs w:val="22"/>
          <w:lang w:eastAsia="es-ES" w:bidi="ar-SA"/>
        </w:rPr>
      </w:pPr>
    </w:p>
    <w:p w:rsidR="00677D41" w:rsidRDefault="00380365">
      <w:pPr>
        <w:widowControl/>
        <w:suppressAutoHyphens w:val="0"/>
        <w:autoSpaceDE w:val="0"/>
        <w:spacing w:line="276" w:lineRule="auto"/>
        <w:jc w:val="both"/>
        <w:textAlignment w:val="auto"/>
      </w:pPr>
      <w:r>
        <w:rPr>
          <w:rFonts w:ascii="Arial-BoldMT" w:eastAsia="Times New Roman" w:hAnsi="Arial-BoldMT" w:cs="Arial-BoldMT"/>
          <w:b/>
          <w:bCs/>
          <w:kern w:val="0"/>
          <w:sz w:val="22"/>
          <w:szCs w:val="22"/>
          <w:lang w:eastAsia="es-ES" w:bidi="ar-SA"/>
        </w:rPr>
        <w:t xml:space="preserve">Propietario: </w:t>
      </w:r>
      <w:r>
        <w:rPr>
          <w:rFonts w:ascii="ArialMT" w:eastAsia="Times New Roman" w:hAnsi="ArialMT" w:cs="ArialMT"/>
          <w:kern w:val="0"/>
          <w:sz w:val="22"/>
          <w:szCs w:val="22"/>
          <w:lang w:eastAsia="es-ES" w:bidi="ar-SA"/>
        </w:rPr>
        <w:t>“TENERIFE TOUR S.A.", con N.I.F. número A-38001343 domiciliada en Candelaria, Edific</w:t>
      </w:r>
      <w:r>
        <w:rPr>
          <w:rFonts w:ascii="ArialMT" w:eastAsia="Times New Roman" w:hAnsi="ArialMT" w:cs="ArialMT"/>
          <w:kern w:val="0"/>
          <w:sz w:val="22"/>
          <w:szCs w:val="22"/>
          <w:lang w:eastAsia="es-ES" w:bidi="ar-SA"/>
        </w:rPr>
        <w:t>io "Hotel Tenerife Tour", Avenida de Candelaria a Caletillas. C.P. 38530, provincia de Santa Cruz de Tenerife, constituida por tiempo indefinido en escritura autorizada por el Notario de Santa Cruz de Tenerife, Don Manuel Arteaga Alba, el día 30 de enero d</w:t>
      </w:r>
      <w:r>
        <w:rPr>
          <w:rFonts w:ascii="ArialMT" w:eastAsia="Times New Roman" w:hAnsi="ArialMT" w:cs="ArialMT"/>
          <w:kern w:val="0"/>
          <w:sz w:val="22"/>
          <w:szCs w:val="22"/>
          <w:lang w:eastAsia="es-ES" w:bidi="ar-SA"/>
        </w:rPr>
        <w:t xml:space="preserve">e 1978, bajo el número 88 de protocolo.-, y representantes; DON ANTONIO LUIS SIMÓN VARELA, mayor de edad, empresario, casado, vecino de esta Capital, con domicilio en Urbanización Santiago, calle Garcilaso de la Vega, Edificio 3, número 40, piso 4°-Dcha., </w:t>
      </w:r>
      <w:r>
        <w:rPr>
          <w:rFonts w:ascii="ArialMT" w:eastAsia="Times New Roman" w:hAnsi="ArialMT" w:cs="ArialMT"/>
          <w:kern w:val="0"/>
          <w:sz w:val="22"/>
          <w:szCs w:val="22"/>
          <w:lang w:eastAsia="es-ES" w:bidi="ar-SA"/>
        </w:rPr>
        <w:t xml:space="preserve">C.P. 38005, provisto de su D.N.l./N.I.F. número 43.784.048-Y. Y DON MANUEL JUAN SIMÓN VARELA, mayor de edad, empresario, casado, vecino de esta Capital, con\ </w:t>
      </w:r>
      <w:r>
        <w:rPr>
          <w:rFonts w:ascii="Arial-ItalicMT" w:eastAsia="Times New Roman" w:hAnsi="Arial-ItalicMT" w:cs="Arial-ItalicMT"/>
          <w:i/>
          <w:iCs/>
          <w:kern w:val="0"/>
          <w:sz w:val="22"/>
          <w:szCs w:val="22"/>
          <w:lang w:eastAsia="es-ES" w:bidi="ar-SA"/>
        </w:rPr>
        <w:t xml:space="preserve">J </w:t>
      </w:r>
      <w:r>
        <w:rPr>
          <w:rFonts w:ascii="ArialMT" w:eastAsia="Times New Roman" w:hAnsi="ArialMT" w:cs="ArialMT"/>
          <w:kern w:val="0"/>
          <w:sz w:val="22"/>
          <w:szCs w:val="22"/>
          <w:lang w:eastAsia="es-ES" w:bidi="ar-SA"/>
        </w:rPr>
        <w:t xml:space="preserve">domicilio en Urbanización Santiago, calle Garcilaso de la Vega, Edificio 3, número 40, piso 4 </w:t>
      </w:r>
      <w:r>
        <w:rPr>
          <w:rFonts w:ascii="ArialMT" w:eastAsia="Times New Roman" w:hAnsi="ArialMT" w:cs="ArialMT"/>
          <w:kern w:val="0"/>
          <w:sz w:val="22"/>
          <w:szCs w:val="22"/>
          <w:lang w:eastAsia="es-ES" w:bidi="ar-SA"/>
        </w:rPr>
        <w:t>0-Dcha., C.P. 38005, provisto de su D.N.I./N.l.F. número 42.089.745-K. En calidad de apoderados mancomunados.</w:t>
      </w:r>
    </w:p>
    <w:p w:rsidR="00677D41" w:rsidRDefault="00380365">
      <w:pPr>
        <w:widowControl/>
        <w:suppressAutoHyphens w:val="0"/>
        <w:autoSpaceDE w:val="0"/>
        <w:spacing w:line="276" w:lineRule="auto"/>
        <w:jc w:val="both"/>
        <w:textAlignment w:val="auto"/>
      </w:pPr>
      <w:r>
        <w:rPr>
          <w:rFonts w:ascii="Arial-BoldMT" w:eastAsia="Times New Roman" w:hAnsi="Arial-BoldMT" w:cs="Arial-BoldMT"/>
          <w:b/>
          <w:bCs/>
          <w:kern w:val="0"/>
          <w:sz w:val="22"/>
          <w:szCs w:val="22"/>
          <w:lang w:eastAsia="es-ES" w:bidi="ar-SA"/>
        </w:rPr>
        <w:t xml:space="preserve">Inscripción: </w:t>
      </w:r>
      <w:r>
        <w:rPr>
          <w:rFonts w:ascii="ArialMT" w:eastAsia="Times New Roman" w:hAnsi="ArialMT" w:cs="ArialMT"/>
          <w:kern w:val="0"/>
          <w:sz w:val="22"/>
          <w:szCs w:val="22"/>
          <w:lang w:eastAsia="es-ES" w:bidi="ar-SA"/>
        </w:rPr>
        <w:t>Inscrito al Folio 23 del Libro 503, finca 5.227 de Candelaria, INSCRIPCIÓN 13ª. Inscrito en el Registro de la Propiedad Nº 4 de Santa</w:t>
      </w:r>
      <w:r>
        <w:rPr>
          <w:rFonts w:ascii="ArialMT" w:eastAsia="Times New Roman" w:hAnsi="ArialMT" w:cs="ArialMT"/>
          <w:kern w:val="0"/>
          <w:sz w:val="22"/>
          <w:szCs w:val="22"/>
          <w:lang w:eastAsia="es-ES" w:bidi="ar-SA"/>
        </w:rPr>
        <w:t xml:space="preserve"> Cruz de Tenerife. Codigo registral 38021000319483</w:t>
      </w:r>
    </w:p>
    <w:p w:rsidR="00677D41" w:rsidRDefault="00677D41">
      <w:pPr>
        <w:widowControl/>
        <w:suppressAutoHyphens w:val="0"/>
        <w:autoSpaceDE w:val="0"/>
        <w:spacing w:line="276" w:lineRule="auto"/>
        <w:textAlignment w:val="auto"/>
        <w:rPr>
          <w:rFonts w:ascii="Arial-BoldMT" w:eastAsia="Times New Roman" w:hAnsi="Arial-BoldMT" w:cs="Arial-BoldMT"/>
          <w:b/>
          <w:bCs/>
          <w:kern w:val="0"/>
          <w:sz w:val="22"/>
          <w:szCs w:val="22"/>
          <w:lang w:eastAsia="es-ES" w:bidi="ar-SA"/>
        </w:rPr>
      </w:pPr>
    </w:p>
    <w:p w:rsidR="00677D41" w:rsidRDefault="00380365">
      <w:pPr>
        <w:widowControl/>
        <w:suppressAutoHyphens w:val="0"/>
        <w:autoSpaceDE w:val="0"/>
        <w:spacing w:line="276" w:lineRule="auto"/>
        <w:textAlignment w:val="auto"/>
      </w:pPr>
      <w:r>
        <w:rPr>
          <w:rFonts w:ascii="Arial-BoldMT" w:eastAsia="Times New Roman" w:hAnsi="Arial-BoldMT" w:cs="Arial-BoldMT"/>
          <w:b/>
          <w:bCs/>
          <w:kern w:val="0"/>
          <w:sz w:val="22"/>
          <w:szCs w:val="22"/>
          <w:lang w:eastAsia="es-ES" w:bidi="ar-SA"/>
        </w:rPr>
        <w:t xml:space="preserve">Referencia Catastral: </w:t>
      </w:r>
      <w:r>
        <w:rPr>
          <w:rFonts w:ascii="ArialMT" w:eastAsia="Times New Roman" w:hAnsi="ArialMT" w:cs="ArialMT"/>
          <w:kern w:val="0"/>
          <w:sz w:val="22"/>
          <w:szCs w:val="22"/>
          <w:lang w:eastAsia="es-ES" w:bidi="ar-SA"/>
        </w:rPr>
        <w:t>6596801CS6369N0001AJ</w:t>
      </w:r>
    </w:p>
    <w:p w:rsidR="00677D41" w:rsidRDefault="00380365">
      <w:pPr>
        <w:spacing w:after="120" w:line="276" w:lineRule="auto"/>
        <w:jc w:val="both"/>
        <w:textAlignment w:val="auto"/>
      </w:pPr>
      <w:r>
        <w:rPr>
          <w:rFonts w:ascii="Arial-BoldMT" w:eastAsia="Times New Roman" w:hAnsi="Arial-BoldMT" w:cs="Arial-BoldMT"/>
          <w:b/>
          <w:bCs/>
          <w:kern w:val="0"/>
          <w:sz w:val="22"/>
          <w:szCs w:val="22"/>
          <w:lang w:eastAsia="es-ES" w:bidi="ar-SA"/>
        </w:rPr>
        <w:t>Construcciones</w:t>
      </w:r>
      <w:r>
        <w:rPr>
          <w:rFonts w:ascii="ArialMT" w:eastAsia="Times New Roman" w:hAnsi="ArialMT" w:cs="ArialMT"/>
          <w:kern w:val="0"/>
          <w:sz w:val="22"/>
          <w:szCs w:val="22"/>
          <w:lang w:eastAsia="es-ES" w:bidi="ar-SA"/>
        </w:rPr>
        <w:t>: SI</w:t>
      </w:r>
    </w:p>
    <w:p w:rsidR="00677D41" w:rsidRDefault="00677D41">
      <w:pPr>
        <w:spacing w:after="120" w:line="276" w:lineRule="auto"/>
        <w:jc w:val="both"/>
        <w:textAlignment w:val="auto"/>
        <w:rPr>
          <w:rFonts w:ascii="Arial" w:eastAsia="Lucida Sans Unicode" w:hAnsi="Arial" w:cs="Times New Roman"/>
          <w:b/>
          <w:color w:val="FF0000"/>
          <w:sz w:val="22"/>
          <w:lang w:bidi="ar-SA"/>
        </w:rPr>
      </w:pPr>
    </w:p>
    <w:p w:rsidR="00677D41" w:rsidRDefault="00380365">
      <w:pPr>
        <w:spacing w:after="120" w:line="276" w:lineRule="auto"/>
        <w:jc w:val="both"/>
        <w:textAlignment w:val="auto"/>
        <w:rPr>
          <w:rFonts w:ascii="Arial" w:eastAsia="Lucida Sans Unicode" w:hAnsi="Arial" w:cs="Times New Roman"/>
          <w:b/>
          <w:lang w:bidi="ar-SA"/>
        </w:rPr>
      </w:pPr>
      <w:r>
        <w:rPr>
          <w:rFonts w:ascii="Arial" w:eastAsia="Lucida Sans Unicode" w:hAnsi="Arial" w:cs="Times New Roman"/>
          <w:b/>
          <w:lang w:bidi="ar-SA"/>
        </w:rPr>
        <w:t xml:space="preserve">PARCELAS RESULTANTES: </w:t>
      </w:r>
    </w:p>
    <w:p w:rsidR="00677D41" w:rsidRDefault="00380365">
      <w:pPr>
        <w:spacing w:after="120" w:line="276" w:lineRule="auto"/>
        <w:jc w:val="both"/>
        <w:textAlignment w:val="auto"/>
        <w:rPr>
          <w:rFonts w:ascii="Arial" w:eastAsia="Lucida Sans Unicode" w:hAnsi="Arial" w:cs="Times New Roman"/>
          <w:b/>
          <w:sz w:val="22"/>
          <w:lang w:bidi="ar-SA"/>
        </w:rPr>
      </w:pPr>
      <w:r>
        <w:rPr>
          <w:rFonts w:ascii="Arial" w:eastAsia="Lucida Sans Unicode" w:hAnsi="Arial" w:cs="Times New Roman"/>
          <w:b/>
          <w:sz w:val="22"/>
          <w:lang w:bidi="ar-SA"/>
        </w:rPr>
        <w:t>PRIVADAS:</w:t>
      </w:r>
    </w:p>
    <w:p w:rsidR="00677D41" w:rsidRDefault="00380365">
      <w:pPr>
        <w:spacing w:after="120" w:line="276" w:lineRule="auto"/>
        <w:ind w:left="426"/>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PARCELA A: (AR y AC1) + (AC2)</w:t>
      </w:r>
    </w:p>
    <w:p w:rsidR="00677D41" w:rsidRDefault="00380365">
      <w:pPr>
        <w:spacing w:after="120" w:line="276" w:lineRule="auto"/>
        <w:ind w:left="426"/>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PARCELA B: (B1 y AC2)</w:t>
      </w:r>
    </w:p>
    <w:p w:rsidR="00677D41" w:rsidRDefault="00380365">
      <w:pPr>
        <w:spacing w:after="120" w:line="276" w:lineRule="auto"/>
        <w:jc w:val="both"/>
        <w:textAlignment w:val="auto"/>
      </w:pPr>
      <w:r>
        <w:rPr>
          <w:rFonts w:ascii="Arial" w:eastAsia="Lucida Sans Unicode" w:hAnsi="Arial" w:cs="Times New Roman"/>
          <w:noProof/>
          <w:sz w:val="22"/>
          <w:lang w:eastAsia="es-ES" w:bidi="ar-SA"/>
        </w:rPr>
        <w:drawing>
          <wp:inline distT="0" distB="0" distL="0" distR="0">
            <wp:extent cx="5314949" cy="2647946"/>
            <wp:effectExtent l="0" t="0" r="1" b="4"/>
            <wp:docPr id="63" name="Imagen 14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rcRect/>
                    <a:stretch>
                      <a:fillRect/>
                    </a:stretch>
                  </pic:blipFill>
                  <pic:spPr>
                    <a:xfrm>
                      <a:off x="0" y="0"/>
                      <a:ext cx="5314949" cy="2647946"/>
                    </a:xfrm>
                    <a:prstGeom prst="rect">
                      <a:avLst/>
                    </a:prstGeom>
                    <a:noFill/>
                    <a:ln>
                      <a:noFill/>
                      <a:prstDash/>
                    </a:ln>
                  </pic:spPr>
                </pic:pic>
              </a:graphicData>
            </a:graphic>
          </wp:inline>
        </w:drawing>
      </w:r>
    </w:p>
    <w:p w:rsidR="00677D41" w:rsidRDefault="00677D41">
      <w:pPr>
        <w:spacing w:after="120"/>
        <w:textAlignment w:val="auto"/>
        <w:rPr>
          <w:rFonts w:ascii="Arial" w:eastAsia="Lucida Sans Unicode" w:hAnsi="Arial" w:cs="Times New Roman"/>
          <w:b/>
          <w:sz w:val="22"/>
          <w:lang w:bidi="ar-SA"/>
        </w:rPr>
      </w:pPr>
    </w:p>
    <w:p w:rsidR="00677D41" w:rsidRDefault="00380365">
      <w:pPr>
        <w:spacing w:after="120"/>
        <w:textAlignment w:val="auto"/>
        <w:rPr>
          <w:rFonts w:ascii="Arial" w:eastAsia="Lucida Sans Unicode" w:hAnsi="Arial" w:cs="Times New Roman"/>
          <w:b/>
          <w:sz w:val="22"/>
          <w:lang w:bidi="ar-SA"/>
        </w:rPr>
      </w:pPr>
      <w:r>
        <w:rPr>
          <w:rFonts w:ascii="Arial" w:eastAsia="Lucida Sans Unicode" w:hAnsi="Arial" w:cs="Times New Roman"/>
          <w:b/>
          <w:sz w:val="22"/>
          <w:lang w:bidi="ar-SA"/>
        </w:rPr>
        <w:t>PUBLICAS:</w:t>
      </w:r>
    </w:p>
    <w:p w:rsidR="00677D41" w:rsidRDefault="00380365">
      <w:pPr>
        <w:spacing w:after="120"/>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PARCELA R</w:t>
      </w:r>
    </w:p>
    <w:p w:rsidR="00677D41" w:rsidRDefault="00380365">
      <w:pPr>
        <w:spacing w:after="120"/>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PARCELA P</w:t>
      </w:r>
    </w:p>
    <w:p w:rsidR="00677D41" w:rsidRDefault="00380365">
      <w:pPr>
        <w:spacing w:after="120" w:line="276" w:lineRule="auto"/>
        <w:jc w:val="center"/>
        <w:textAlignment w:val="auto"/>
      </w:pPr>
      <w:r>
        <w:rPr>
          <w:rFonts w:ascii="Arial" w:eastAsia="Lucida Sans Unicode" w:hAnsi="Arial" w:cs="Times New Roman"/>
          <w:noProof/>
          <w:sz w:val="22"/>
          <w:lang w:eastAsia="es-ES" w:bidi="ar-SA"/>
        </w:rPr>
        <w:drawing>
          <wp:inline distT="0" distB="0" distL="0" distR="0">
            <wp:extent cx="5400044" cy="1874519"/>
            <wp:effectExtent l="0" t="0" r="0" b="0"/>
            <wp:docPr id="64" name="Imagen 14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rcRect/>
                    <a:stretch>
                      <a:fillRect/>
                    </a:stretch>
                  </pic:blipFill>
                  <pic:spPr>
                    <a:xfrm>
                      <a:off x="0" y="0"/>
                      <a:ext cx="5400044" cy="1874519"/>
                    </a:xfrm>
                    <a:prstGeom prst="rect">
                      <a:avLst/>
                    </a:prstGeom>
                    <a:noFill/>
                    <a:ln>
                      <a:noFill/>
                      <a:prstDash/>
                    </a:ln>
                  </pic:spPr>
                </pic:pic>
              </a:graphicData>
            </a:graphic>
          </wp:inline>
        </w:drawing>
      </w: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380365">
      <w:pPr>
        <w:spacing w:after="120" w:line="276" w:lineRule="auto"/>
        <w:jc w:val="both"/>
        <w:textAlignment w:val="auto"/>
      </w:pPr>
      <w:r>
        <w:rPr>
          <w:rFonts w:ascii="Arial" w:eastAsia="Lucida Sans Unicode" w:hAnsi="Arial" w:cs="Times New Roman"/>
          <w:noProof/>
          <w:sz w:val="22"/>
          <w:lang w:eastAsia="es-ES" w:bidi="ar-SA"/>
        </w:rPr>
        <w:drawing>
          <wp:inline distT="0" distB="0" distL="0" distR="0">
            <wp:extent cx="5323837" cy="7133591"/>
            <wp:effectExtent l="0" t="0" r="0" b="0"/>
            <wp:docPr id="65" name="Imagen 17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rcRect/>
                    <a:stretch>
                      <a:fillRect/>
                    </a:stretch>
                  </pic:blipFill>
                  <pic:spPr>
                    <a:xfrm>
                      <a:off x="0" y="0"/>
                      <a:ext cx="5323837" cy="7133591"/>
                    </a:xfrm>
                    <a:prstGeom prst="rect">
                      <a:avLst/>
                    </a:prstGeom>
                    <a:noFill/>
                    <a:ln>
                      <a:noFill/>
                      <a:prstDash/>
                    </a:ln>
                  </pic:spPr>
                </pic:pic>
              </a:graphicData>
            </a:graphic>
          </wp:inline>
        </w:drawing>
      </w: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677D41">
      <w:pPr>
        <w:spacing w:after="120" w:line="276" w:lineRule="auto"/>
        <w:jc w:val="both"/>
        <w:textAlignment w:val="auto"/>
        <w:rPr>
          <w:rFonts w:ascii="Arial" w:eastAsia="Lucida Sans Unicode" w:hAnsi="Arial" w:cs="Times New Roman"/>
          <w:b/>
          <w:sz w:val="22"/>
          <w:lang w:bidi="ar-SA"/>
        </w:rPr>
      </w:pPr>
    </w:p>
    <w:p w:rsidR="00677D41" w:rsidRDefault="00677D41">
      <w:pPr>
        <w:spacing w:after="120" w:line="276" w:lineRule="auto"/>
        <w:jc w:val="both"/>
        <w:textAlignment w:val="auto"/>
        <w:rPr>
          <w:rFonts w:ascii="Arial" w:eastAsia="Lucida Sans Unicode" w:hAnsi="Arial" w:cs="Times New Roman"/>
          <w:b/>
          <w:sz w:val="22"/>
          <w:lang w:bidi="ar-SA"/>
        </w:rPr>
      </w:pPr>
    </w:p>
    <w:p w:rsidR="00677D41" w:rsidRDefault="00380365">
      <w:pPr>
        <w:spacing w:after="120" w:line="276" w:lineRule="auto"/>
        <w:jc w:val="both"/>
        <w:textAlignment w:val="auto"/>
        <w:rPr>
          <w:rFonts w:ascii="Arial" w:eastAsia="Lucida Sans Unicode" w:hAnsi="Arial" w:cs="Times New Roman"/>
          <w:b/>
          <w:sz w:val="22"/>
          <w:lang w:bidi="ar-SA"/>
        </w:rPr>
      </w:pPr>
      <w:r>
        <w:rPr>
          <w:rFonts w:ascii="Arial" w:eastAsia="Lucida Sans Unicode" w:hAnsi="Arial" w:cs="Times New Roman"/>
          <w:b/>
          <w:sz w:val="22"/>
          <w:lang w:bidi="ar-SA"/>
        </w:rPr>
        <w:t xml:space="preserve">PARCELAS </w:t>
      </w:r>
      <w:r>
        <w:rPr>
          <w:rFonts w:ascii="Arial" w:eastAsia="Lucida Sans Unicode" w:hAnsi="Arial" w:cs="Times New Roman"/>
          <w:b/>
          <w:sz w:val="22"/>
          <w:lang w:bidi="ar-SA"/>
        </w:rPr>
        <w:t>RESULTANTES PRIVADAS</w:t>
      </w:r>
    </w:p>
    <w:p w:rsidR="00677D41" w:rsidRDefault="00380365">
      <w:pPr>
        <w:spacing w:after="120" w:line="276" w:lineRule="auto"/>
        <w:jc w:val="both"/>
        <w:textAlignment w:val="auto"/>
        <w:rPr>
          <w:rFonts w:ascii="Arial" w:eastAsia="Lucida Sans Unicode" w:hAnsi="Arial" w:cs="Times New Roman"/>
          <w:b/>
          <w:sz w:val="22"/>
          <w:lang w:bidi="ar-SA"/>
        </w:rPr>
      </w:pPr>
      <w:r>
        <w:rPr>
          <w:rFonts w:ascii="Arial" w:eastAsia="Lucida Sans Unicode" w:hAnsi="Arial" w:cs="Times New Roman"/>
          <w:b/>
          <w:sz w:val="22"/>
          <w:lang w:bidi="ar-SA"/>
        </w:rPr>
        <w:t>PARCELA A  (AR y AC1)</w:t>
      </w:r>
    </w:p>
    <w:p w:rsidR="00677D41" w:rsidRDefault="00677D41">
      <w:pPr>
        <w:widowControl/>
        <w:suppressAutoHyphens w:val="0"/>
        <w:autoSpaceDE w:val="0"/>
        <w:spacing w:line="276" w:lineRule="auto"/>
        <w:textAlignment w:val="auto"/>
        <w:rPr>
          <w:rFonts w:ascii="Arial" w:eastAsia="Times New Roman" w:hAnsi="Arial" w:cs="Arial"/>
          <w:b/>
          <w:bCs/>
          <w:kern w:val="0"/>
          <w:sz w:val="22"/>
          <w:szCs w:val="22"/>
          <w:lang w:eastAsia="es-ES" w:bidi="ar-SA"/>
        </w:rPr>
      </w:pPr>
    </w:p>
    <w:p w:rsidR="00677D41" w:rsidRDefault="00380365">
      <w:pPr>
        <w:widowControl/>
        <w:suppressAutoHyphens w:val="0"/>
        <w:autoSpaceDE w:val="0"/>
        <w:spacing w:line="276" w:lineRule="auto"/>
        <w:textAlignment w:val="auto"/>
        <w:rPr>
          <w:rFonts w:ascii="Arial" w:eastAsia="Times New Roman" w:hAnsi="Arial" w:cs="Arial"/>
          <w:b/>
          <w:bCs/>
          <w:kern w:val="0"/>
          <w:sz w:val="22"/>
          <w:szCs w:val="22"/>
          <w:lang w:eastAsia="es-ES" w:bidi="ar-SA"/>
        </w:rPr>
      </w:pPr>
      <w:r>
        <w:rPr>
          <w:rFonts w:ascii="Arial" w:eastAsia="Times New Roman" w:hAnsi="Arial" w:cs="Arial"/>
          <w:b/>
          <w:bCs/>
          <w:kern w:val="0"/>
          <w:sz w:val="22"/>
          <w:szCs w:val="22"/>
          <w:lang w:eastAsia="es-ES" w:bidi="ar-SA"/>
        </w:rPr>
        <w:t>TITULAR:</w:t>
      </w:r>
    </w:p>
    <w:p w:rsidR="00677D41" w:rsidRDefault="00677D41">
      <w:pPr>
        <w:widowControl/>
        <w:suppressAutoHyphens w:val="0"/>
        <w:autoSpaceDE w:val="0"/>
        <w:spacing w:line="276" w:lineRule="auto"/>
        <w:textAlignment w:val="auto"/>
        <w:rPr>
          <w:rFonts w:ascii="Arial" w:eastAsia="Times New Roman" w:hAnsi="Arial" w:cs="Arial"/>
          <w:kern w:val="0"/>
          <w:sz w:val="22"/>
          <w:szCs w:val="22"/>
          <w:lang w:eastAsia="es-ES" w:bidi="ar-SA"/>
        </w:rPr>
      </w:pPr>
    </w:p>
    <w:p w:rsidR="00677D41" w:rsidRDefault="00380365">
      <w:pPr>
        <w:widowControl/>
        <w:suppressAutoHyphens w:val="0"/>
        <w:autoSpaceDE w:val="0"/>
        <w:spacing w:line="276" w:lineRule="auto"/>
        <w:textAlignment w:val="auto"/>
        <w:rPr>
          <w:rFonts w:ascii="Arial" w:eastAsia="Times New Roman" w:hAnsi="Arial" w:cs="Arial"/>
          <w:kern w:val="0"/>
          <w:sz w:val="22"/>
          <w:szCs w:val="22"/>
          <w:lang w:eastAsia="es-ES" w:bidi="ar-SA"/>
        </w:rPr>
      </w:pPr>
      <w:r>
        <w:rPr>
          <w:rFonts w:ascii="Arial" w:eastAsia="Times New Roman" w:hAnsi="Arial" w:cs="Arial"/>
          <w:kern w:val="0"/>
          <w:sz w:val="22"/>
          <w:szCs w:val="22"/>
          <w:lang w:eastAsia="es-ES" w:bidi="ar-SA"/>
        </w:rPr>
        <w:t>TENERIFE TOUR S.A.</w:t>
      </w:r>
    </w:p>
    <w:p w:rsidR="00677D41" w:rsidRDefault="00677D41">
      <w:pPr>
        <w:widowControl/>
        <w:suppressAutoHyphens w:val="0"/>
        <w:autoSpaceDE w:val="0"/>
        <w:spacing w:line="276" w:lineRule="auto"/>
        <w:jc w:val="both"/>
        <w:textAlignment w:val="auto"/>
        <w:rPr>
          <w:rFonts w:ascii="Arial" w:eastAsia="Times New Roman" w:hAnsi="Arial" w:cs="Arial"/>
          <w:b/>
          <w:bCs/>
          <w:kern w:val="0"/>
          <w:sz w:val="22"/>
          <w:szCs w:val="22"/>
          <w:lang w:eastAsia="es-ES" w:bidi="ar-SA"/>
        </w:rPr>
      </w:pPr>
    </w:p>
    <w:p w:rsidR="00677D41" w:rsidRDefault="00380365">
      <w:pPr>
        <w:widowControl/>
        <w:suppressAutoHyphens w:val="0"/>
        <w:autoSpaceDE w:val="0"/>
        <w:spacing w:line="276" w:lineRule="auto"/>
        <w:jc w:val="both"/>
        <w:textAlignment w:val="auto"/>
        <w:rPr>
          <w:rFonts w:ascii="Arial" w:eastAsia="Times New Roman" w:hAnsi="Arial" w:cs="Arial"/>
          <w:b/>
          <w:bCs/>
          <w:kern w:val="0"/>
          <w:sz w:val="22"/>
          <w:szCs w:val="22"/>
          <w:lang w:eastAsia="es-ES" w:bidi="ar-SA"/>
        </w:rPr>
      </w:pPr>
      <w:r>
        <w:rPr>
          <w:rFonts w:ascii="Arial" w:eastAsia="Times New Roman" w:hAnsi="Arial" w:cs="Arial"/>
          <w:b/>
          <w:bCs/>
          <w:kern w:val="0"/>
          <w:sz w:val="22"/>
          <w:szCs w:val="22"/>
          <w:lang w:eastAsia="es-ES" w:bidi="ar-SA"/>
        </w:rPr>
        <w:t>DESCRIPCIÓN:</w:t>
      </w:r>
    </w:p>
    <w:p w:rsidR="00677D41" w:rsidRDefault="00677D41">
      <w:pPr>
        <w:widowControl/>
        <w:suppressAutoHyphens w:val="0"/>
        <w:autoSpaceDE w:val="0"/>
        <w:spacing w:line="276" w:lineRule="auto"/>
        <w:jc w:val="both"/>
        <w:textAlignment w:val="auto"/>
        <w:rPr>
          <w:rFonts w:ascii="Arial" w:eastAsia="Times New Roman" w:hAnsi="Arial" w:cs="Arial"/>
          <w:kern w:val="0"/>
          <w:sz w:val="22"/>
          <w:szCs w:val="22"/>
          <w:lang w:eastAsia="es-ES" w:bidi="ar-SA"/>
        </w:rPr>
      </w:pPr>
    </w:p>
    <w:p w:rsidR="00677D41" w:rsidRDefault="00380365">
      <w:pPr>
        <w:widowControl/>
        <w:suppressAutoHyphens w:val="0"/>
        <w:autoSpaceDE w:val="0"/>
        <w:spacing w:line="276" w:lineRule="auto"/>
        <w:jc w:val="both"/>
        <w:textAlignment w:val="auto"/>
      </w:pPr>
      <w:r>
        <w:rPr>
          <w:rFonts w:ascii="Arial" w:eastAsia="Times New Roman" w:hAnsi="Arial" w:cs="Arial"/>
          <w:kern w:val="0"/>
          <w:sz w:val="22"/>
          <w:szCs w:val="22"/>
          <w:lang w:eastAsia="es-ES" w:bidi="ar-SA"/>
        </w:rPr>
        <w:t xml:space="preserve">Situada en Avenida Marítima 159. Tiene forma trapezoidal con una SUPERFICIE TOTAL de </w:t>
      </w:r>
      <w:r>
        <w:rPr>
          <w:rFonts w:ascii="Arial" w:eastAsia="Times New Roman" w:hAnsi="Arial" w:cs="Arial"/>
          <w:bCs/>
          <w:kern w:val="0"/>
          <w:sz w:val="22"/>
          <w:szCs w:val="22"/>
          <w:lang w:eastAsia="es-ES" w:bidi="ar-SA"/>
        </w:rPr>
        <w:t>DOS MIL NOVECIENTOS ONCE METROS CON TREINTA Y SIETE DECIMETROS</w:t>
      </w:r>
      <w:r>
        <w:rPr>
          <w:rFonts w:ascii="Arial" w:eastAsia="Times New Roman" w:hAnsi="Arial" w:cs="Arial"/>
          <w:kern w:val="0"/>
          <w:sz w:val="22"/>
          <w:szCs w:val="22"/>
          <w:lang w:eastAsia="es-ES" w:bidi="ar-SA"/>
        </w:rPr>
        <w:t xml:space="preserve"> </w:t>
      </w:r>
      <w:r>
        <w:rPr>
          <w:rFonts w:ascii="Arial" w:eastAsia="Times New Roman" w:hAnsi="Arial" w:cs="Arial"/>
          <w:bCs/>
          <w:kern w:val="0"/>
          <w:sz w:val="22"/>
          <w:szCs w:val="22"/>
          <w:lang w:eastAsia="es-ES" w:bidi="ar-SA"/>
        </w:rPr>
        <w:t xml:space="preserve">CUADRADOS </w:t>
      </w:r>
      <w:r>
        <w:rPr>
          <w:rFonts w:ascii="Arial" w:eastAsia="Times New Roman" w:hAnsi="Arial" w:cs="Arial"/>
          <w:kern w:val="0"/>
          <w:sz w:val="22"/>
          <w:szCs w:val="22"/>
          <w:lang w:eastAsia="es-ES" w:bidi="ar-SA"/>
        </w:rPr>
        <w:t xml:space="preserve">(2.911,37 </w:t>
      </w:r>
      <w:r>
        <w:rPr>
          <w:rFonts w:ascii="Arial" w:eastAsia="Times New Roman" w:hAnsi="Arial" w:cs="Arial"/>
          <w:kern w:val="0"/>
          <w:sz w:val="22"/>
          <w:szCs w:val="22"/>
          <w:lang w:eastAsia="es-ES" w:bidi="ar-SA"/>
        </w:rPr>
        <w:t xml:space="preserve">m2). De los cuales tienen destino a uso residencial en tres plantas la superficie de </w:t>
      </w:r>
      <w:r>
        <w:rPr>
          <w:rFonts w:ascii="Arial" w:eastAsia="Times New Roman" w:hAnsi="Arial" w:cs="Arial"/>
          <w:bCs/>
          <w:kern w:val="0"/>
          <w:sz w:val="22"/>
          <w:szCs w:val="22"/>
          <w:lang w:eastAsia="es-ES" w:bidi="ar-SA"/>
        </w:rPr>
        <w:t>MIL NOVECIENTOS TREINTA Y SEIS METROS CON OCHENTA Y CUATRO</w:t>
      </w:r>
      <w:r>
        <w:rPr>
          <w:rFonts w:ascii="Arial" w:eastAsia="Times New Roman" w:hAnsi="Arial" w:cs="Arial"/>
          <w:kern w:val="0"/>
          <w:sz w:val="22"/>
          <w:szCs w:val="22"/>
          <w:lang w:eastAsia="es-ES" w:bidi="ar-SA"/>
        </w:rPr>
        <w:t xml:space="preserve"> </w:t>
      </w:r>
      <w:r>
        <w:rPr>
          <w:rFonts w:ascii="Arial" w:eastAsia="Times New Roman" w:hAnsi="Arial" w:cs="Arial"/>
          <w:bCs/>
          <w:kern w:val="0"/>
          <w:sz w:val="22"/>
          <w:szCs w:val="22"/>
          <w:lang w:eastAsia="es-ES" w:bidi="ar-SA"/>
        </w:rPr>
        <w:t xml:space="preserve">DECIMETROS CUADRADOS </w:t>
      </w:r>
      <w:r>
        <w:rPr>
          <w:rFonts w:ascii="Arial" w:eastAsia="Times New Roman" w:hAnsi="Arial" w:cs="Arial"/>
          <w:kern w:val="0"/>
          <w:sz w:val="22"/>
          <w:szCs w:val="22"/>
          <w:lang w:eastAsia="es-ES" w:bidi="ar-SA"/>
        </w:rPr>
        <w:t xml:space="preserve">(1.936,84 m2). </w:t>
      </w:r>
    </w:p>
    <w:p w:rsidR="00677D41" w:rsidRDefault="00677D41">
      <w:pPr>
        <w:widowControl/>
        <w:suppressAutoHyphens w:val="0"/>
        <w:autoSpaceDE w:val="0"/>
        <w:spacing w:line="276" w:lineRule="auto"/>
        <w:jc w:val="both"/>
        <w:textAlignment w:val="auto"/>
        <w:rPr>
          <w:rFonts w:ascii="Arial" w:eastAsia="Times New Roman" w:hAnsi="Arial" w:cs="Arial"/>
          <w:kern w:val="0"/>
          <w:sz w:val="22"/>
          <w:szCs w:val="22"/>
          <w:lang w:eastAsia="es-ES" w:bidi="ar-SA"/>
        </w:rPr>
      </w:pPr>
    </w:p>
    <w:p w:rsidR="00677D41" w:rsidRDefault="00380365">
      <w:pPr>
        <w:widowControl/>
        <w:suppressAutoHyphens w:val="0"/>
        <w:autoSpaceDE w:val="0"/>
        <w:spacing w:line="276" w:lineRule="auto"/>
        <w:jc w:val="both"/>
        <w:textAlignment w:val="auto"/>
      </w:pPr>
      <w:r>
        <w:rPr>
          <w:rFonts w:ascii="Arial" w:eastAsia="Times New Roman" w:hAnsi="Arial" w:cs="Arial"/>
          <w:kern w:val="0"/>
          <w:sz w:val="22"/>
          <w:szCs w:val="22"/>
          <w:lang w:eastAsia="es-ES" w:bidi="ar-SA"/>
        </w:rPr>
        <w:t>Y en la zona de servidumbre de protección, una parte de uso comercial en u</w:t>
      </w:r>
      <w:r>
        <w:rPr>
          <w:rFonts w:ascii="Arial" w:eastAsia="Times New Roman" w:hAnsi="Arial" w:cs="Arial"/>
          <w:kern w:val="0"/>
          <w:sz w:val="22"/>
          <w:szCs w:val="22"/>
          <w:lang w:eastAsia="es-ES" w:bidi="ar-SA"/>
        </w:rPr>
        <w:t xml:space="preserve">na planta, con linde parcela AR con una SUPERFICIE TOTAL de </w:t>
      </w:r>
      <w:r>
        <w:rPr>
          <w:rFonts w:ascii="Arial" w:eastAsia="Times New Roman" w:hAnsi="Arial" w:cs="Arial"/>
          <w:bCs/>
          <w:kern w:val="0"/>
          <w:sz w:val="22"/>
          <w:szCs w:val="22"/>
          <w:lang w:eastAsia="es-ES" w:bidi="ar-SA"/>
        </w:rPr>
        <w:t>NOVECIENTOS SETENTA Y CUATRO METROS CON CINCUENTA Y TRES CUADRADOS</w:t>
      </w:r>
      <w:r>
        <w:rPr>
          <w:rFonts w:ascii="Arial" w:eastAsia="Times New Roman" w:hAnsi="Arial" w:cs="Arial"/>
          <w:kern w:val="0"/>
          <w:sz w:val="22"/>
          <w:szCs w:val="22"/>
          <w:lang w:eastAsia="es-ES" w:bidi="ar-SA"/>
        </w:rPr>
        <w:t>.</w:t>
      </w:r>
    </w:p>
    <w:p w:rsidR="00677D41" w:rsidRDefault="00380365">
      <w:pPr>
        <w:widowControl/>
        <w:suppressAutoHyphens w:val="0"/>
        <w:autoSpaceDE w:val="0"/>
        <w:spacing w:line="276" w:lineRule="auto"/>
        <w:jc w:val="both"/>
        <w:textAlignment w:val="auto"/>
        <w:rPr>
          <w:rFonts w:ascii="Arial" w:eastAsia="Times New Roman" w:hAnsi="Arial" w:cs="Arial"/>
          <w:kern w:val="0"/>
          <w:sz w:val="22"/>
          <w:szCs w:val="22"/>
          <w:lang w:eastAsia="es-ES" w:bidi="ar-SA"/>
        </w:rPr>
      </w:pPr>
      <w:r>
        <w:rPr>
          <w:rFonts w:ascii="Arial" w:eastAsia="Times New Roman" w:hAnsi="Arial" w:cs="Arial"/>
          <w:kern w:val="0"/>
          <w:sz w:val="22"/>
          <w:szCs w:val="22"/>
          <w:lang w:eastAsia="es-ES" w:bidi="ar-SA"/>
        </w:rPr>
        <w:t>(974,53 m2). En tipología de Edificación abierta y normativa específica determinada en PAMU.</w:t>
      </w:r>
    </w:p>
    <w:p w:rsidR="00677D41" w:rsidRDefault="00380365">
      <w:pPr>
        <w:widowControl/>
        <w:suppressAutoHyphens w:val="0"/>
        <w:autoSpaceDE w:val="0"/>
        <w:spacing w:line="276" w:lineRule="auto"/>
        <w:jc w:val="both"/>
        <w:textAlignment w:val="auto"/>
      </w:pPr>
      <w:r>
        <w:rPr>
          <w:rFonts w:ascii="Arial" w:eastAsia="Times New Roman" w:hAnsi="Arial" w:cs="Arial"/>
          <w:kern w:val="0"/>
          <w:sz w:val="22"/>
          <w:szCs w:val="22"/>
          <w:lang w:eastAsia="es-ES" w:bidi="ar-SA"/>
        </w:rPr>
        <w:t xml:space="preserve">LINDA: al </w:t>
      </w:r>
      <w:r>
        <w:rPr>
          <w:rFonts w:ascii="Arial" w:eastAsia="Times New Roman" w:hAnsi="Arial" w:cs="Arial"/>
          <w:bCs/>
          <w:kern w:val="0"/>
          <w:sz w:val="22"/>
          <w:szCs w:val="22"/>
          <w:lang w:eastAsia="es-ES" w:bidi="ar-SA"/>
        </w:rPr>
        <w:t>Norte</w:t>
      </w:r>
      <w:r>
        <w:rPr>
          <w:rFonts w:ascii="Arial" w:eastAsia="Times New Roman" w:hAnsi="Arial" w:cs="Arial"/>
          <w:kern w:val="0"/>
          <w:sz w:val="22"/>
          <w:szCs w:val="22"/>
          <w:lang w:eastAsia="es-ES" w:bidi="ar-SA"/>
        </w:rPr>
        <w:t>, en un frente de 43</w:t>
      </w:r>
      <w:r>
        <w:rPr>
          <w:rFonts w:ascii="Arial" w:eastAsia="Times New Roman" w:hAnsi="Arial" w:cs="Arial"/>
          <w:kern w:val="0"/>
          <w:sz w:val="22"/>
          <w:szCs w:val="22"/>
          <w:lang w:eastAsia="es-ES" w:bidi="ar-SA"/>
        </w:rPr>
        <w:t xml:space="preserve">,12 metros con la parcela R retranqueo cedida destinada a uso de terraza y cualquier otro ligado al frente comercial en la servidumbre de protección; al </w:t>
      </w:r>
      <w:r>
        <w:rPr>
          <w:rFonts w:ascii="Arial" w:eastAsia="Times New Roman" w:hAnsi="Arial" w:cs="Arial"/>
          <w:bCs/>
          <w:kern w:val="0"/>
          <w:sz w:val="22"/>
          <w:szCs w:val="22"/>
          <w:lang w:eastAsia="es-ES" w:bidi="ar-SA"/>
        </w:rPr>
        <w:t>Este</w:t>
      </w:r>
      <w:r>
        <w:rPr>
          <w:rFonts w:ascii="Arial" w:eastAsia="Times New Roman" w:hAnsi="Arial" w:cs="Arial"/>
          <w:kern w:val="0"/>
          <w:sz w:val="22"/>
          <w:szCs w:val="22"/>
          <w:lang w:eastAsia="es-ES" w:bidi="ar-SA"/>
        </w:rPr>
        <w:t>, en un frente de 61,08 con la parcela R destinada a uso de terraza y cualquier otro ligado al fren</w:t>
      </w:r>
      <w:r>
        <w:rPr>
          <w:rFonts w:ascii="Arial" w:eastAsia="Times New Roman" w:hAnsi="Arial" w:cs="Arial"/>
          <w:kern w:val="0"/>
          <w:sz w:val="22"/>
          <w:szCs w:val="22"/>
          <w:lang w:eastAsia="es-ES" w:bidi="ar-SA"/>
        </w:rPr>
        <w:t xml:space="preserve">te comercial en la servidumbre de protección; al </w:t>
      </w:r>
      <w:r>
        <w:rPr>
          <w:rFonts w:ascii="Arial" w:eastAsia="Times New Roman" w:hAnsi="Arial" w:cs="Arial"/>
          <w:bCs/>
          <w:kern w:val="0"/>
          <w:sz w:val="22"/>
          <w:szCs w:val="22"/>
          <w:lang w:eastAsia="es-ES" w:bidi="ar-SA"/>
        </w:rPr>
        <w:t>Sur</w:t>
      </w:r>
      <w:r>
        <w:rPr>
          <w:rFonts w:ascii="Arial" w:eastAsia="Times New Roman" w:hAnsi="Arial" w:cs="Arial"/>
          <w:kern w:val="0"/>
          <w:sz w:val="22"/>
          <w:szCs w:val="22"/>
          <w:lang w:eastAsia="es-ES" w:bidi="ar-SA"/>
        </w:rPr>
        <w:t xml:space="preserve">, en un frente de 90,85 metros con Av Marítima; y al </w:t>
      </w:r>
      <w:r>
        <w:rPr>
          <w:rFonts w:ascii="Arial" w:eastAsia="Times New Roman" w:hAnsi="Arial" w:cs="Arial"/>
          <w:bCs/>
          <w:kern w:val="0"/>
          <w:sz w:val="22"/>
          <w:szCs w:val="22"/>
          <w:lang w:eastAsia="es-ES" w:bidi="ar-SA"/>
        </w:rPr>
        <w:t>Oeste</w:t>
      </w:r>
      <w:r>
        <w:rPr>
          <w:rFonts w:ascii="Arial" w:eastAsia="Times New Roman" w:hAnsi="Arial" w:cs="Arial"/>
          <w:kern w:val="0"/>
          <w:sz w:val="22"/>
          <w:szCs w:val="22"/>
          <w:lang w:eastAsia="es-ES" w:bidi="ar-SA"/>
        </w:rPr>
        <w:t>, en un frente de 47,42 metros, con la parcela B.</w:t>
      </w:r>
    </w:p>
    <w:p w:rsidR="00677D41" w:rsidRDefault="00677D41">
      <w:pPr>
        <w:widowControl/>
        <w:suppressAutoHyphens w:val="0"/>
        <w:autoSpaceDE w:val="0"/>
        <w:spacing w:line="276" w:lineRule="auto"/>
        <w:jc w:val="both"/>
        <w:textAlignment w:val="auto"/>
        <w:rPr>
          <w:rFonts w:ascii="Arial" w:eastAsia="Times New Roman" w:hAnsi="Arial" w:cs="Arial"/>
          <w:kern w:val="0"/>
          <w:sz w:val="22"/>
          <w:szCs w:val="22"/>
          <w:lang w:eastAsia="es-ES" w:bidi="ar-SA"/>
        </w:rPr>
      </w:pPr>
    </w:p>
    <w:p w:rsidR="00677D41" w:rsidRDefault="00380365">
      <w:pPr>
        <w:widowControl/>
        <w:suppressAutoHyphens w:val="0"/>
        <w:autoSpaceDE w:val="0"/>
        <w:spacing w:line="276" w:lineRule="auto"/>
        <w:jc w:val="both"/>
        <w:textAlignment w:val="auto"/>
      </w:pPr>
      <w:r>
        <w:rPr>
          <w:rFonts w:ascii="Arial" w:eastAsia="Times New Roman" w:hAnsi="Arial" w:cs="Arial"/>
          <w:kern w:val="0"/>
          <w:sz w:val="22"/>
          <w:szCs w:val="22"/>
          <w:lang w:eastAsia="es-ES" w:bidi="ar-SA"/>
        </w:rPr>
        <w:t xml:space="preserve">Tiene asignada una EDIFICABILIDAD máxima de </w:t>
      </w:r>
      <w:r>
        <w:rPr>
          <w:rFonts w:ascii="Arial" w:eastAsia="Times New Roman" w:hAnsi="Arial" w:cs="Arial"/>
          <w:bCs/>
          <w:kern w:val="0"/>
          <w:sz w:val="22"/>
          <w:szCs w:val="22"/>
          <w:lang w:eastAsia="es-ES" w:bidi="ar-SA"/>
        </w:rPr>
        <w:t>CUATRO MIL CIENTO CINCUENTA Y TRES METROS CON SETEN</w:t>
      </w:r>
      <w:r>
        <w:rPr>
          <w:rFonts w:ascii="Arial" w:eastAsia="Times New Roman" w:hAnsi="Arial" w:cs="Arial"/>
          <w:bCs/>
          <w:kern w:val="0"/>
          <w:sz w:val="22"/>
          <w:szCs w:val="22"/>
          <w:lang w:eastAsia="es-ES" w:bidi="ar-SA"/>
        </w:rPr>
        <w:t xml:space="preserve">TA Y SIETE DECIMETROS CUADRADOS. </w:t>
      </w:r>
      <w:r>
        <w:rPr>
          <w:rFonts w:ascii="Arial" w:eastAsia="Times New Roman" w:hAnsi="Arial" w:cs="Arial"/>
          <w:kern w:val="0"/>
          <w:sz w:val="22"/>
          <w:szCs w:val="22"/>
          <w:lang w:eastAsia="es-ES" w:bidi="ar-SA"/>
        </w:rPr>
        <w:t>(4.153,77 m2s/m2),</w:t>
      </w:r>
      <w:r>
        <w:rPr>
          <w:rFonts w:ascii="Arial" w:eastAsia="Times New Roman" w:hAnsi="Arial" w:cs="Arial"/>
          <w:bCs/>
          <w:kern w:val="0"/>
          <w:sz w:val="22"/>
          <w:szCs w:val="22"/>
          <w:lang w:eastAsia="es-ES" w:bidi="ar-SA"/>
        </w:rPr>
        <w:t xml:space="preserve"> </w:t>
      </w:r>
      <w:r>
        <w:rPr>
          <w:rFonts w:ascii="Arial" w:eastAsia="Times New Roman" w:hAnsi="Arial" w:cs="Arial"/>
          <w:kern w:val="0"/>
          <w:sz w:val="22"/>
          <w:szCs w:val="22"/>
          <w:lang w:eastAsia="es-ES" w:bidi="ar-SA"/>
        </w:rPr>
        <w:t xml:space="preserve">de USO Residencial en tres plantas y con una EDIFICABILIDAD máxima de </w:t>
      </w:r>
      <w:r>
        <w:rPr>
          <w:rFonts w:ascii="Arial" w:eastAsia="Times New Roman" w:hAnsi="Arial" w:cs="Arial"/>
          <w:bCs/>
          <w:kern w:val="0"/>
          <w:sz w:val="22"/>
          <w:szCs w:val="22"/>
          <w:lang w:eastAsia="es-ES" w:bidi="ar-SA"/>
        </w:rPr>
        <w:t>SETECIENTOS SETENTA Y CINCO METROS CUADRADOS</w:t>
      </w:r>
      <w:r>
        <w:rPr>
          <w:rFonts w:ascii="Arial" w:eastAsia="Times New Roman" w:hAnsi="Arial" w:cs="Arial"/>
          <w:kern w:val="0"/>
          <w:sz w:val="22"/>
          <w:szCs w:val="22"/>
          <w:lang w:eastAsia="es-ES" w:bidi="ar-SA"/>
        </w:rPr>
        <w:t>. (775 m2/m2) de USO Comercial en una planta y demás parámetros urbanísticos fijados en la</w:t>
      </w:r>
      <w:r>
        <w:rPr>
          <w:rFonts w:ascii="Arial" w:eastAsia="Times New Roman" w:hAnsi="Arial" w:cs="Arial"/>
          <w:kern w:val="0"/>
          <w:sz w:val="22"/>
          <w:szCs w:val="22"/>
          <w:lang w:eastAsia="es-ES" w:bidi="ar-SA"/>
        </w:rPr>
        <w:t xml:space="preserve"> ficha e la parcela del PAMU.</w:t>
      </w: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380365">
      <w:pPr>
        <w:spacing w:after="120" w:line="276" w:lineRule="auto"/>
        <w:jc w:val="both"/>
        <w:textAlignment w:val="auto"/>
      </w:pPr>
      <w:r>
        <w:rPr>
          <w:rFonts w:ascii="Arial" w:eastAsia="Lucida Sans Unicode" w:hAnsi="Arial" w:cs="Times New Roman"/>
          <w:b/>
          <w:bCs/>
          <w:sz w:val="22"/>
          <w:lang w:bidi="ar-SA"/>
        </w:rPr>
        <w:t>TITULO</w:t>
      </w:r>
      <w:r>
        <w:rPr>
          <w:rFonts w:ascii="Arial" w:eastAsia="Lucida Sans Unicode" w:hAnsi="Arial" w:cs="Times New Roman"/>
          <w:sz w:val="22"/>
          <w:lang w:bidi="ar-SA"/>
        </w:rPr>
        <w:t xml:space="preserve">: Adjudicada a “TENERIFE TOUR S.A.”, en pleno dominio por el Proyecto de Reparcelación del “PAMU Tenerife Tour” como parcela adjudicada en virtud de la aportación de las fincas de “TENERIFE TOUR S.A.” descritas a </w:t>
      </w:r>
      <w:r>
        <w:rPr>
          <w:rFonts w:ascii="Arial" w:eastAsia="Lucida Sans Unicode" w:hAnsi="Arial" w:cs="Times New Roman"/>
          <w:sz w:val="22"/>
          <w:lang w:bidi="ar-SA"/>
        </w:rPr>
        <w:t xml:space="preserve">continuación. </w:t>
      </w:r>
      <w:r>
        <w:rPr>
          <w:rFonts w:ascii="Arial" w:eastAsia="Lucida Sans Unicode" w:hAnsi="Arial" w:cs="Times New Roman"/>
          <w:bCs/>
          <w:sz w:val="22"/>
          <w:lang w:bidi="ar-SA"/>
        </w:rPr>
        <w:t>CORRESPONDENCIA CON LAS</w:t>
      </w:r>
      <w:r>
        <w:rPr>
          <w:rFonts w:ascii="Arial" w:eastAsia="Lucida Sans Unicode" w:hAnsi="Arial" w:cs="Times New Roman"/>
          <w:sz w:val="22"/>
          <w:lang w:bidi="ar-SA"/>
        </w:rPr>
        <w:t xml:space="preserve"> </w:t>
      </w:r>
      <w:r>
        <w:rPr>
          <w:rFonts w:ascii="Arial" w:eastAsia="Lucida Sans Unicode" w:hAnsi="Arial" w:cs="Times New Roman"/>
          <w:bCs/>
          <w:sz w:val="22"/>
          <w:lang w:bidi="ar-SA"/>
        </w:rPr>
        <w:t>FINCAS ANTIGUAS:</w:t>
      </w:r>
    </w:p>
    <w:p w:rsidR="00677D41" w:rsidRDefault="00380365">
      <w:pPr>
        <w:spacing w:after="120" w:line="276" w:lineRule="auto"/>
        <w:jc w:val="both"/>
        <w:textAlignment w:val="auto"/>
      </w:pPr>
      <w:r>
        <w:rPr>
          <w:rFonts w:ascii="Arial" w:eastAsia="Lucida Sans Unicode" w:hAnsi="Arial" w:cs="Times New Roman"/>
          <w:sz w:val="22"/>
          <w:lang w:bidi="ar-SA"/>
        </w:rPr>
        <w:t xml:space="preserve">Esta finca se corresponde con las fincas aportadas: </w:t>
      </w:r>
      <w:r>
        <w:rPr>
          <w:rFonts w:ascii="Arial" w:eastAsia="Lucida Sans Unicode" w:hAnsi="Arial" w:cs="Times New Roman"/>
          <w:bCs/>
          <w:sz w:val="22"/>
          <w:lang w:bidi="ar-SA"/>
        </w:rPr>
        <w:t>5.227</w:t>
      </w:r>
      <w:r>
        <w:rPr>
          <w:rFonts w:ascii="Arial" w:eastAsia="Lucida Sans Unicode" w:hAnsi="Arial" w:cs="Times New Roman"/>
          <w:sz w:val="22"/>
          <w:lang w:bidi="ar-SA"/>
        </w:rPr>
        <w:t>, (Finca aportada Nº 1)</w:t>
      </w: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380365">
      <w:pPr>
        <w:spacing w:after="120" w:line="276" w:lineRule="auto"/>
        <w:jc w:val="both"/>
        <w:textAlignment w:val="auto"/>
      </w:pPr>
      <w:r>
        <w:rPr>
          <w:rFonts w:ascii="Arial" w:eastAsia="Lucida Sans Unicode" w:hAnsi="Arial" w:cs="Times New Roman"/>
          <w:b/>
          <w:bCs/>
          <w:sz w:val="22"/>
          <w:lang w:bidi="ar-SA"/>
        </w:rPr>
        <w:t>COORDENADAS UTM:</w:t>
      </w:r>
      <w:r>
        <w:rPr>
          <w:rFonts w:ascii="Arial" w:eastAsia="Lucida Sans Unicode" w:hAnsi="Arial" w:cs="Times New Roman"/>
          <w:bCs/>
          <w:sz w:val="22"/>
          <w:lang w:bidi="ar-SA"/>
        </w:rPr>
        <w:t xml:space="preserve"> Siendo las coordenadas U.T.M. de la representación gráfica georreferenciada, bajo el sistema de </w:t>
      </w:r>
      <w:r>
        <w:rPr>
          <w:rFonts w:ascii="Arial" w:eastAsia="Lucida Sans Unicode" w:hAnsi="Arial" w:cs="Times New Roman"/>
          <w:bCs/>
          <w:sz w:val="22"/>
          <w:lang w:bidi="ar-SA"/>
        </w:rPr>
        <w:t>referencia ETRS89 Huso 28 WGS84, las que se detallan a continuación:</w:t>
      </w: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X=366533.2068 Y=3139436.4890   X=366536.7349 Y=3139437.0804</w:t>
      </w:r>
    </w:p>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X=366536.7349 Y=3139437.0804   X=366548.7514 Y=3139439.0949</w:t>
      </w:r>
    </w:p>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X=366548.1938 Y=3139437.9168   X=366581.9094 Y=3139413.2572</w:t>
      </w:r>
    </w:p>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X=3665</w:t>
      </w:r>
      <w:r>
        <w:rPr>
          <w:rFonts w:ascii="Arial" w:eastAsia="Lucida Sans Unicode" w:hAnsi="Arial" w:cs="Times New Roman"/>
          <w:sz w:val="22"/>
          <w:lang w:bidi="ar-SA"/>
        </w:rPr>
        <w:t>73.9828 Y=3139399.3205   X=366555.3851 Y=3139358.2934</w:t>
      </w:r>
    </w:p>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X=366553.0842 Y=3139362.1619   X=366546.7722 Y=3139372.1648</w:t>
      </w:r>
    </w:p>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X=366541.2242 Y=3139381.1719    X=366535.7023 Y=3139390.2067</w:t>
      </w:r>
    </w:p>
    <w:p w:rsidR="00677D41" w:rsidRDefault="00677D41">
      <w:pPr>
        <w:spacing w:after="120" w:line="276" w:lineRule="auto"/>
        <w:jc w:val="center"/>
        <w:textAlignment w:val="auto"/>
        <w:rPr>
          <w:rFonts w:ascii="Arial" w:eastAsia="Lucida Sans Unicode" w:hAnsi="Arial" w:cs="Times New Roman"/>
          <w:sz w:val="22"/>
          <w:lang w:bidi="ar-SA"/>
        </w:rPr>
      </w:pPr>
    </w:p>
    <w:p w:rsidR="00677D41" w:rsidRDefault="00380365">
      <w:pPr>
        <w:spacing w:after="120" w:line="276" w:lineRule="auto"/>
        <w:jc w:val="both"/>
        <w:textAlignment w:val="auto"/>
        <w:rPr>
          <w:rFonts w:ascii="Arial" w:eastAsia="Lucida Sans Unicode" w:hAnsi="Arial" w:cs="Times New Roman"/>
          <w:b/>
          <w:sz w:val="22"/>
          <w:lang w:bidi="ar-SA"/>
        </w:rPr>
      </w:pPr>
      <w:r>
        <w:rPr>
          <w:rFonts w:ascii="Arial" w:eastAsia="Lucida Sans Unicode" w:hAnsi="Arial" w:cs="Times New Roman"/>
          <w:b/>
          <w:sz w:val="22"/>
          <w:lang w:bidi="ar-SA"/>
        </w:rPr>
        <w:t>REPRESENTACION GRAFICA</w:t>
      </w:r>
    </w:p>
    <w:p w:rsidR="00677D41" w:rsidRDefault="00380365">
      <w:pPr>
        <w:spacing w:after="120" w:line="276" w:lineRule="auto"/>
        <w:jc w:val="center"/>
        <w:textAlignment w:val="auto"/>
      </w:pPr>
      <w:r>
        <w:rPr>
          <w:rFonts w:ascii="Arial" w:eastAsia="Lucida Sans Unicode" w:hAnsi="Arial" w:cs="Times New Roman"/>
          <w:noProof/>
          <w:sz w:val="22"/>
          <w:lang w:eastAsia="es-ES" w:bidi="ar-SA"/>
        </w:rPr>
        <w:drawing>
          <wp:inline distT="0" distB="0" distL="0" distR="0">
            <wp:extent cx="3733796" cy="4591046"/>
            <wp:effectExtent l="0" t="0" r="4" b="4"/>
            <wp:docPr id="66" name="Imagen 14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rcRect t="6714"/>
                    <a:stretch>
                      <a:fillRect/>
                    </a:stretch>
                  </pic:blipFill>
                  <pic:spPr>
                    <a:xfrm>
                      <a:off x="0" y="0"/>
                      <a:ext cx="3733796" cy="4591046"/>
                    </a:xfrm>
                    <a:prstGeom prst="rect">
                      <a:avLst/>
                    </a:prstGeom>
                    <a:noFill/>
                    <a:ln>
                      <a:noFill/>
                      <a:prstDash/>
                    </a:ln>
                  </pic:spPr>
                </pic:pic>
              </a:graphicData>
            </a:graphic>
          </wp:inline>
        </w:drawing>
      </w: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b/>
          <w:sz w:val="22"/>
          <w:lang w:bidi="ar-SA"/>
        </w:rPr>
      </w:pPr>
    </w:p>
    <w:p w:rsidR="00677D41" w:rsidRDefault="00677D41">
      <w:pPr>
        <w:spacing w:after="120" w:line="276" w:lineRule="auto"/>
        <w:jc w:val="both"/>
        <w:textAlignment w:val="auto"/>
        <w:rPr>
          <w:rFonts w:ascii="Arial" w:eastAsia="Lucida Sans Unicode" w:hAnsi="Arial" w:cs="Times New Roman"/>
          <w:b/>
          <w:sz w:val="22"/>
          <w:lang w:bidi="ar-SA"/>
        </w:rPr>
      </w:pPr>
    </w:p>
    <w:p w:rsidR="00677D41" w:rsidRDefault="00677D41">
      <w:pPr>
        <w:spacing w:after="120" w:line="276" w:lineRule="auto"/>
        <w:jc w:val="both"/>
        <w:textAlignment w:val="auto"/>
        <w:rPr>
          <w:rFonts w:ascii="Arial" w:eastAsia="Lucida Sans Unicode" w:hAnsi="Arial" w:cs="Times New Roman"/>
          <w:b/>
          <w:sz w:val="22"/>
          <w:lang w:bidi="ar-SA"/>
        </w:rPr>
      </w:pPr>
    </w:p>
    <w:p w:rsidR="00677D41" w:rsidRDefault="00677D41">
      <w:pPr>
        <w:spacing w:after="120" w:line="276" w:lineRule="auto"/>
        <w:jc w:val="both"/>
        <w:textAlignment w:val="auto"/>
        <w:rPr>
          <w:rFonts w:ascii="Arial" w:eastAsia="Lucida Sans Unicode" w:hAnsi="Arial" w:cs="Times New Roman"/>
          <w:b/>
          <w:sz w:val="22"/>
          <w:lang w:bidi="ar-SA"/>
        </w:rPr>
      </w:pPr>
    </w:p>
    <w:p w:rsidR="00677D41" w:rsidRDefault="00380365">
      <w:pPr>
        <w:spacing w:after="120" w:line="276" w:lineRule="auto"/>
        <w:jc w:val="both"/>
        <w:textAlignment w:val="auto"/>
        <w:rPr>
          <w:rFonts w:ascii="Arial" w:eastAsia="Lucida Sans Unicode" w:hAnsi="Arial" w:cs="Times New Roman"/>
          <w:b/>
          <w:sz w:val="22"/>
          <w:lang w:bidi="ar-SA"/>
        </w:rPr>
      </w:pPr>
      <w:r>
        <w:rPr>
          <w:rFonts w:ascii="Arial" w:eastAsia="Lucida Sans Unicode" w:hAnsi="Arial" w:cs="Times New Roman"/>
          <w:b/>
          <w:sz w:val="22"/>
          <w:lang w:bidi="ar-SA"/>
        </w:rPr>
        <w:t>PARCELA A (AC2)</w:t>
      </w:r>
    </w:p>
    <w:p w:rsidR="00677D41" w:rsidRDefault="00380365">
      <w:pPr>
        <w:spacing w:after="120" w:line="276" w:lineRule="auto"/>
        <w:jc w:val="both"/>
        <w:textAlignment w:val="auto"/>
        <w:rPr>
          <w:rFonts w:ascii="Arial" w:eastAsia="Lucida Sans Unicode" w:hAnsi="Arial" w:cs="Times New Roman"/>
          <w:b/>
          <w:bCs/>
          <w:sz w:val="22"/>
          <w:lang w:bidi="ar-SA"/>
        </w:rPr>
      </w:pPr>
      <w:r>
        <w:rPr>
          <w:rFonts w:ascii="Arial" w:eastAsia="Lucida Sans Unicode" w:hAnsi="Arial" w:cs="Times New Roman"/>
          <w:b/>
          <w:bCs/>
          <w:sz w:val="22"/>
          <w:lang w:bidi="ar-SA"/>
        </w:rPr>
        <w:t>TITULAR:</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TENERIFE TOUR S.A. (1)</w:t>
      </w:r>
    </w:p>
    <w:p w:rsidR="00677D41" w:rsidRDefault="00380365">
      <w:pPr>
        <w:spacing w:after="120" w:line="276" w:lineRule="auto"/>
        <w:jc w:val="both"/>
        <w:textAlignment w:val="auto"/>
        <w:rPr>
          <w:rFonts w:ascii="Arial" w:eastAsia="Lucida Sans Unicode" w:hAnsi="Arial" w:cs="Times New Roman"/>
          <w:b/>
          <w:bCs/>
          <w:sz w:val="22"/>
          <w:lang w:bidi="ar-SA"/>
        </w:rPr>
      </w:pPr>
      <w:r>
        <w:rPr>
          <w:rFonts w:ascii="Arial" w:eastAsia="Lucida Sans Unicode" w:hAnsi="Arial" w:cs="Times New Roman"/>
          <w:b/>
          <w:bCs/>
          <w:sz w:val="22"/>
          <w:lang w:bidi="ar-SA"/>
        </w:rPr>
        <w:t>DESCRIPCIÓN:</w:t>
      </w:r>
    </w:p>
    <w:p w:rsidR="00677D41" w:rsidRDefault="00380365">
      <w:pPr>
        <w:spacing w:after="120" w:line="276" w:lineRule="auto"/>
        <w:jc w:val="both"/>
        <w:textAlignment w:val="auto"/>
      </w:pPr>
      <w:r>
        <w:rPr>
          <w:rFonts w:ascii="Arial" w:eastAsia="Lucida Sans Unicode" w:hAnsi="Arial" w:cs="Times New Roman"/>
          <w:sz w:val="22"/>
          <w:lang w:bidi="ar-SA"/>
        </w:rPr>
        <w:t xml:space="preserve">Situada en paseo marítimo a construir. Tiene forma rectangular con una SUPERFICIE TOTAL de </w:t>
      </w:r>
      <w:r>
        <w:rPr>
          <w:rFonts w:ascii="Arial" w:eastAsia="Lucida Sans Unicode" w:hAnsi="Arial" w:cs="Times New Roman"/>
          <w:bCs/>
          <w:sz w:val="22"/>
          <w:lang w:bidi="ar-SA"/>
        </w:rPr>
        <w:t>DOSCIENTOS OCHENTA Y TRES METROS CON TREINTA DECIMETROS</w:t>
      </w:r>
      <w:r>
        <w:rPr>
          <w:rFonts w:ascii="Arial" w:eastAsia="Lucida Sans Unicode" w:hAnsi="Arial" w:cs="Times New Roman"/>
          <w:sz w:val="22"/>
          <w:lang w:bidi="ar-SA"/>
        </w:rPr>
        <w:t xml:space="preserve"> </w:t>
      </w:r>
      <w:r>
        <w:rPr>
          <w:rFonts w:ascii="Arial" w:eastAsia="Lucida Sans Unicode" w:hAnsi="Arial" w:cs="Times New Roman"/>
          <w:bCs/>
          <w:sz w:val="22"/>
          <w:lang w:bidi="ar-SA"/>
        </w:rPr>
        <w:t xml:space="preserve">CUADRADOS </w:t>
      </w:r>
      <w:r>
        <w:rPr>
          <w:rFonts w:ascii="Arial" w:eastAsia="Lucida Sans Unicode" w:hAnsi="Arial" w:cs="Times New Roman"/>
          <w:sz w:val="22"/>
          <w:lang w:bidi="ar-SA"/>
        </w:rPr>
        <w:t>(283,30 m2). Destinados a uso comercial en una planta en la zona de servidumbre de pro</w:t>
      </w:r>
      <w:r>
        <w:rPr>
          <w:rFonts w:ascii="Arial" w:eastAsia="Lucida Sans Unicode" w:hAnsi="Arial" w:cs="Times New Roman"/>
          <w:sz w:val="22"/>
          <w:lang w:bidi="ar-SA"/>
        </w:rPr>
        <w:t>tección. En tipología de Edificación cerrada y normativa específica determinada en PAMU</w:t>
      </w:r>
    </w:p>
    <w:p w:rsidR="00677D41" w:rsidRDefault="00380365">
      <w:pPr>
        <w:spacing w:after="120" w:line="276" w:lineRule="auto"/>
        <w:jc w:val="both"/>
        <w:textAlignment w:val="auto"/>
      </w:pPr>
      <w:r>
        <w:rPr>
          <w:rFonts w:ascii="Arial" w:eastAsia="Lucida Sans Unicode" w:hAnsi="Arial" w:cs="Times New Roman"/>
          <w:sz w:val="22"/>
          <w:lang w:bidi="ar-SA"/>
        </w:rPr>
        <w:t xml:space="preserve">LINDA: al </w:t>
      </w:r>
      <w:r>
        <w:rPr>
          <w:rFonts w:ascii="Arial" w:eastAsia="Lucida Sans Unicode" w:hAnsi="Arial" w:cs="Times New Roman"/>
          <w:bCs/>
          <w:sz w:val="22"/>
          <w:lang w:bidi="ar-SA"/>
        </w:rPr>
        <w:t>Norte</w:t>
      </w:r>
      <w:r>
        <w:rPr>
          <w:rFonts w:ascii="Arial" w:eastAsia="Lucida Sans Unicode" w:hAnsi="Arial" w:cs="Times New Roman"/>
          <w:sz w:val="22"/>
          <w:lang w:bidi="ar-SA"/>
        </w:rPr>
        <w:t xml:space="preserve">, en un frente de 10 metros con parcela con referencia catastral 6596802CS6369N0001BJ; al </w:t>
      </w:r>
      <w:r>
        <w:rPr>
          <w:rFonts w:ascii="Arial" w:eastAsia="Lucida Sans Unicode" w:hAnsi="Arial" w:cs="Times New Roman"/>
          <w:bCs/>
          <w:sz w:val="22"/>
          <w:lang w:bidi="ar-SA"/>
        </w:rPr>
        <w:t>Este</w:t>
      </w:r>
      <w:r>
        <w:rPr>
          <w:rFonts w:ascii="Arial" w:eastAsia="Lucida Sans Unicode" w:hAnsi="Arial" w:cs="Times New Roman"/>
          <w:sz w:val="22"/>
          <w:lang w:bidi="ar-SA"/>
        </w:rPr>
        <w:t xml:space="preserve">, en un frente de 28,12 con la parcela R retranqueo cedido </w:t>
      </w:r>
      <w:r>
        <w:rPr>
          <w:rFonts w:ascii="Arial" w:eastAsia="Lucida Sans Unicode" w:hAnsi="Arial" w:cs="Times New Roman"/>
          <w:sz w:val="22"/>
          <w:lang w:bidi="ar-SA"/>
        </w:rPr>
        <w:t xml:space="preserve">destinada a uso de terraza y cualquier otro ligado al frente comercial en la servidumbre de protección; al </w:t>
      </w:r>
      <w:r>
        <w:rPr>
          <w:rFonts w:ascii="Arial" w:eastAsia="Lucida Sans Unicode" w:hAnsi="Arial" w:cs="Times New Roman"/>
          <w:bCs/>
          <w:sz w:val="22"/>
          <w:lang w:bidi="ar-SA"/>
        </w:rPr>
        <w:t>Sur</w:t>
      </w:r>
      <w:r>
        <w:rPr>
          <w:rFonts w:ascii="Arial" w:eastAsia="Lucida Sans Unicode" w:hAnsi="Arial" w:cs="Times New Roman"/>
          <w:sz w:val="22"/>
          <w:lang w:bidi="ar-SA"/>
        </w:rPr>
        <w:t xml:space="preserve">, en un frente de 10 metros con parcela B; y al </w:t>
      </w:r>
      <w:r>
        <w:rPr>
          <w:rFonts w:ascii="Arial" w:eastAsia="Lucida Sans Unicode" w:hAnsi="Arial" w:cs="Times New Roman"/>
          <w:bCs/>
          <w:sz w:val="22"/>
          <w:lang w:bidi="ar-SA"/>
        </w:rPr>
        <w:t>Oeste</w:t>
      </w:r>
      <w:r>
        <w:rPr>
          <w:rFonts w:ascii="Arial" w:eastAsia="Lucida Sans Unicode" w:hAnsi="Arial" w:cs="Times New Roman"/>
          <w:sz w:val="22"/>
          <w:lang w:bidi="ar-SA"/>
        </w:rPr>
        <w:t>, en un frente de 27,74 metros, con la parcela B.</w:t>
      </w:r>
    </w:p>
    <w:p w:rsidR="00677D41" w:rsidRDefault="00380365">
      <w:pPr>
        <w:spacing w:after="120" w:line="276" w:lineRule="auto"/>
        <w:jc w:val="both"/>
        <w:textAlignment w:val="auto"/>
      </w:pPr>
      <w:r>
        <w:rPr>
          <w:rFonts w:ascii="Arial" w:eastAsia="Lucida Sans Unicode" w:hAnsi="Arial" w:cs="Times New Roman"/>
          <w:sz w:val="22"/>
          <w:lang w:bidi="ar-SA"/>
        </w:rPr>
        <w:t>Tiene asignada una EDIFICABILIDAD máxima de</w:t>
      </w:r>
      <w:r>
        <w:rPr>
          <w:rFonts w:ascii="Arial" w:eastAsia="Lucida Sans Unicode" w:hAnsi="Arial" w:cs="Times New Roman"/>
          <w:sz w:val="22"/>
          <w:lang w:bidi="ar-SA"/>
        </w:rPr>
        <w:t xml:space="preserve"> </w:t>
      </w:r>
      <w:r>
        <w:rPr>
          <w:rFonts w:ascii="Arial" w:eastAsia="Lucida Sans Unicode" w:hAnsi="Arial" w:cs="Times New Roman"/>
          <w:bCs/>
          <w:sz w:val="22"/>
          <w:lang w:bidi="ar-SA"/>
        </w:rPr>
        <w:t xml:space="preserve">DOSCIENTOS VEINTITRES METROS CON TREINTA DECIMETROS CUADRADOS. </w:t>
      </w:r>
      <w:r>
        <w:rPr>
          <w:rFonts w:ascii="Arial" w:eastAsia="Lucida Sans Unicode" w:hAnsi="Arial" w:cs="Times New Roman"/>
          <w:sz w:val="22"/>
          <w:lang w:bidi="ar-SA"/>
        </w:rPr>
        <w:t>(223,30 m2s/m2), de USO Comercial en una</w:t>
      </w:r>
      <w:r>
        <w:rPr>
          <w:rFonts w:ascii="Arial" w:eastAsia="Lucida Sans Unicode" w:hAnsi="Arial" w:cs="Times New Roman"/>
          <w:bCs/>
          <w:sz w:val="22"/>
          <w:lang w:bidi="ar-SA"/>
        </w:rPr>
        <w:t xml:space="preserve"> </w:t>
      </w:r>
      <w:r>
        <w:rPr>
          <w:rFonts w:ascii="Arial" w:eastAsia="Lucida Sans Unicode" w:hAnsi="Arial" w:cs="Times New Roman"/>
          <w:sz w:val="22"/>
          <w:lang w:bidi="ar-SA"/>
        </w:rPr>
        <w:t>planta y demás parámetros urbanísticos fijados en la ficha e la parcela del PAMU.</w:t>
      </w:r>
    </w:p>
    <w:p w:rsidR="00677D41" w:rsidRDefault="00380365">
      <w:pPr>
        <w:spacing w:after="120" w:line="276" w:lineRule="auto"/>
        <w:jc w:val="both"/>
        <w:textAlignment w:val="auto"/>
      </w:pPr>
      <w:r>
        <w:rPr>
          <w:rFonts w:ascii="Arial" w:eastAsia="Lucida Sans Unicode" w:hAnsi="Arial" w:cs="Times New Roman"/>
          <w:b/>
          <w:bCs/>
          <w:sz w:val="22"/>
          <w:lang w:bidi="ar-SA"/>
        </w:rPr>
        <w:t>TITULO</w:t>
      </w:r>
      <w:r>
        <w:rPr>
          <w:rFonts w:ascii="Arial" w:eastAsia="Lucida Sans Unicode" w:hAnsi="Arial" w:cs="Times New Roman"/>
          <w:sz w:val="22"/>
          <w:lang w:bidi="ar-SA"/>
        </w:rPr>
        <w:t>: Adjudicada a “TENERIFE TOUR S.A.”, en pleno dominio por el Pr</w:t>
      </w:r>
      <w:r>
        <w:rPr>
          <w:rFonts w:ascii="Arial" w:eastAsia="Lucida Sans Unicode" w:hAnsi="Arial" w:cs="Times New Roman"/>
          <w:sz w:val="22"/>
          <w:lang w:bidi="ar-SA"/>
        </w:rPr>
        <w:t>oyecto de Reparcelación del “PAMU Tenerife Tour” como parcela adjudicada en virtud de la aportación de las fincas de “TENERIFE TOUR S.A.” descritas a continuación.</w:t>
      </w:r>
    </w:p>
    <w:p w:rsidR="00677D41" w:rsidRDefault="00677D41">
      <w:pPr>
        <w:spacing w:after="120" w:line="276" w:lineRule="auto"/>
        <w:jc w:val="both"/>
        <w:textAlignment w:val="auto"/>
        <w:rPr>
          <w:rFonts w:ascii="Arial" w:eastAsia="Lucida Sans Unicode" w:hAnsi="Arial" w:cs="Times New Roman"/>
          <w:b/>
          <w:bCs/>
          <w:sz w:val="22"/>
          <w:lang w:bidi="ar-SA"/>
        </w:rPr>
      </w:pPr>
    </w:p>
    <w:p w:rsidR="00677D41" w:rsidRDefault="00380365">
      <w:pPr>
        <w:spacing w:after="120" w:line="276" w:lineRule="auto"/>
        <w:jc w:val="both"/>
        <w:textAlignment w:val="auto"/>
        <w:rPr>
          <w:rFonts w:ascii="Arial" w:eastAsia="Lucida Sans Unicode" w:hAnsi="Arial" w:cs="Times New Roman"/>
          <w:b/>
          <w:bCs/>
          <w:sz w:val="22"/>
          <w:lang w:bidi="ar-SA"/>
        </w:rPr>
      </w:pPr>
      <w:r>
        <w:rPr>
          <w:rFonts w:ascii="Arial" w:eastAsia="Lucida Sans Unicode" w:hAnsi="Arial" w:cs="Times New Roman"/>
          <w:b/>
          <w:bCs/>
          <w:sz w:val="22"/>
          <w:lang w:bidi="ar-SA"/>
        </w:rPr>
        <w:t>CORRESPONDENCIA CON LAS FINCAS ANTIGUAS:</w:t>
      </w:r>
    </w:p>
    <w:p w:rsidR="00677D41" w:rsidRDefault="00380365">
      <w:pPr>
        <w:spacing w:after="120" w:line="276" w:lineRule="auto"/>
        <w:jc w:val="both"/>
        <w:textAlignment w:val="auto"/>
      </w:pPr>
      <w:r>
        <w:rPr>
          <w:rFonts w:ascii="Arial" w:eastAsia="Lucida Sans Unicode" w:hAnsi="Arial" w:cs="Times New Roman"/>
          <w:sz w:val="22"/>
          <w:lang w:bidi="ar-SA"/>
        </w:rPr>
        <w:t>Esta finca se corresponde con las fincas aportadas</w:t>
      </w:r>
      <w:r>
        <w:rPr>
          <w:rFonts w:ascii="Arial" w:eastAsia="Lucida Sans Unicode" w:hAnsi="Arial" w:cs="Times New Roman"/>
          <w:sz w:val="22"/>
          <w:lang w:bidi="ar-SA"/>
        </w:rPr>
        <w:t xml:space="preserve">: </w:t>
      </w:r>
      <w:r>
        <w:rPr>
          <w:rFonts w:ascii="Arial" w:eastAsia="Lucida Sans Unicode" w:hAnsi="Arial" w:cs="Times New Roman"/>
          <w:b/>
          <w:bCs/>
          <w:sz w:val="22"/>
          <w:lang w:bidi="ar-SA"/>
        </w:rPr>
        <w:t>5.227</w:t>
      </w:r>
      <w:r>
        <w:rPr>
          <w:rFonts w:ascii="Arial" w:eastAsia="Lucida Sans Unicode" w:hAnsi="Arial" w:cs="Times New Roman"/>
          <w:sz w:val="22"/>
          <w:lang w:bidi="ar-SA"/>
        </w:rPr>
        <w:t>, (Finca aportada Nº 1).</w:t>
      </w: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380365">
      <w:pPr>
        <w:spacing w:after="120" w:line="276" w:lineRule="auto"/>
        <w:jc w:val="both"/>
        <w:textAlignment w:val="auto"/>
      </w:pPr>
      <w:r>
        <w:rPr>
          <w:rFonts w:ascii="Arial" w:eastAsia="Lucida Sans Unicode" w:hAnsi="Arial" w:cs="Times New Roman"/>
          <w:b/>
          <w:bCs/>
          <w:sz w:val="22"/>
          <w:lang w:bidi="ar-SA"/>
        </w:rPr>
        <w:t>COORDENADAS UTM:</w:t>
      </w:r>
      <w:r>
        <w:rPr>
          <w:rFonts w:ascii="Arial" w:eastAsia="Lucida Sans Unicode" w:hAnsi="Arial" w:cs="Times New Roman"/>
          <w:bCs/>
          <w:sz w:val="22"/>
          <w:lang w:bidi="ar-SA"/>
        </w:rPr>
        <w:t xml:space="preserve"> Siendo las coordenadas U.T.M. de la representación gráfica georreferenciada, bajo el sistema de referencia ETRS89 Huso 28 WGS84, las que se detallan a continuación:</w:t>
      </w: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X=366552.7226 Y=3139476.4413   X=366542.</w:t>
      </w:r>
      <w:r>
        <w:rPr>
          <w:rFonts w:ascii="Arial" w:eastAsia="Lucida Sans Unicode" w:hAnsi="Arial" w:cs="Times New Roman"/>
          <w:sz w:val="22"/>
          <w:lang w:bidi="ar-SA"/>
        </w:rPr>
        <w:t>2828 Y=3139450.7391</w:t>
      </w:r>
    </w:p>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X=366551.8541 Y=3139446.9669   X=366562.1665 Y=3139473.1306</w:t>
      </w: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380365">
      <w:pPr>
        <w:spacing w:after="120"/>
        <w:textAlignment w:val="auto"/>
        <w:rPr>
          <w:rFonts w:ascii="Arial" w:eastAsia="Lucida Sans Unicode" w:hAnsi="Arial" w:cs="Times New Roman"/>
          <w:b/>
          <w:sz w:val="22"/>
          <w:lang w:bidi="ar-SA"/>
        </w:rPr>
      </w:pPr>
      <w:r>
        <w:rPr>
          <w:rFonts w:ascii="Arial" w:eastAsia="Lucida Sans Unicode" w:hAnsi="Arial" w:cs="Times New Roman"/>
          <w:b/>
          <w:sz w:val="22"/>
          <w:lang w:bidi="ar-SA"/>
        </w:rPr>
        <w:t>REPRESENTACION GRAFICA</w:t>
      </w: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380365">
      <w:pPr>
        <w:spacing w:after="120" w:line="276" w:lineRule="auto"/>
        <w:jc w:val="center"/>
        <w:textAlignment w:val="auto"/>
      </w:pPr>
      <w:r>
        <w:rPr>
          <w:rFonts w:ascii="Arial" w:eastAsia="Lucida Sans Unicode" w:hAnsi="Arial" w:cs="Times New Roman"/>
          <w:noProof/>
          <w:sz w:val="22"/>
          <w:lang w:eastAsia="es-ES" w:bidi="ar-SA"/>
        </w:rPr>
        <w:drawing>
          <wp:inline distT="0" distB="0" distL="0" distR="0">
            <wp:extent cx="4391021" cy="5553078"/>
            <wp:effectExtent l="0" t="0" r="0" b="9522"/>
            <wp:docPr id="67" name="Imagen 1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rcRect/>
                    <a:stretch>
                      <a:fillRect/>
                    </a:stretch>
                  </pic:blipFill>
                  <pic:spPr>
                    <a:xfrm>
                      <a:off x="0" y="0"/>
                      <a:ext cx="4391021" cy="5553078"/>
                    </a:xfrm>
                    <a:prstGeom prst="rect">
                      <a:avLst/>
                    </a:prstGeom>
                    <a:noFill/>
                    <a:ln>
                      <a:noFill/>
                      <a:prstDash/>
                    </a:ln>
                  </pic:spPr>
                </pic:pic>
              </a:graphicData>
            </a:graphic>
          </wp:inline>
        </w:drawing>
      </w: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677D41">
      <w:pPr>
        <w:spacing w:after="120" w:line="276" w:lineRule="auto"/>
        <w:jc w:val="both"/>
        <w:textAlignment w:val="auto"/>
        <w:rPr>
          <w:rFonts w:ascii="Arial" w:eastAsia="Lucida Sans Unicode" w:hAnsi="Arial" w:cs="Times New Roman"/>
          <w:b/>
          <w:sz w:val="22"/>
          <w:lang w:bidi="ar-SA"/>
        </w:rPr>
      </w:pPr>
    </w:p>
    <w:p w:rsidR="00677D41" w:rsidRDefault="00677D41">
      <w:pPr>
        <w:spacing w:after="120" w:line="276" w:lineRule="auto"/>
        <w:jc w:val="both"/>
        <w:textAlignment w:val="auto"/>
        <w:rPr>
          <w:rFonts w:ascii="Arial" w:eastAsia="Lucida Sans Unicode" w:hAnsi="Arial" w:cs="Times New Roman"/>
          <w:b/>
          <w:sz w:val="22"/>
          <w:lang w:bidi="ar-SA"/>
        </w:rPr>
      </w:pPr>
    </w:p>
    <w:p w:rsidR="00677D41" w:rsidRDefault="00677D41">
      <w:pPr>
        <w:spacing w:after="120" w:line="276" w:lineRule="auto"/>
        <w:jc w:val="both"/>
        <w:textAlignment w:val="auto"/>
        <w:rPr>
          <w:rFonts w:ascii="Arial" w:eastAsia="Lucida Sans Unicode" w:hAnsi="Arial" w:cs="Times New Roman"/>
          <w:b/>
          <w:sz w:val="22"/>
          <w:lang w:bidi="ar-SA"/>
        </w:rPr>
      </w:pPr>
    </w:p>
    <w:p w:rsidR="00677D41" w:rsidRDefault="00677D41">
      <w:pPr>
        <w:spacing w:after="120" w:line="276" w:lineRule="auto"/>
        <w:jc w:val="both"/>
        <w:textAlignment w:val="auto"/>
        <w:rPr>
          <w:rFonts w:ascii="Arial" w:eastAsia="Lucida Sans Unicode" w:hAnsi="Arial" w:cs="Times New Roman"/>
          <w:b/>
          <w:sz w:val="22"/>
          <w:lang w:bidi="ar-SA"/>
        </w:rPr>
      </w:pPr>
    </w:p>
    <w:p w:rsidR="00677D41" w:rsidRDefault="00677D41">
      <w:pPr>
        <w:spacing w:after="120" w:line="276" w:lineRule="auto"/>
        <w:jc w:val="both"/>
        <w:textAlignment w:val="auto"/>
        <w:rPr>
          <w:rFonts w:ascii="Arial" w:eastAsia="Lucida Sans Unicode" w:hAnsi="Arial" w:cs="Times New Roman"/>
          <w:b/>
          <w:sz w:val="22"/>
          <w:lang w:bidi="ar-SA"/>
        </w:rPr>
      </w:pPr>
    </w:p>
    <w:p w:rsidR="00677D41" w:rsidRDefault="00677D41">
      <w:pPr>
        <w:spacing w:after="120" w:line="276" w:lineRule="auto"/>
        <w:jc w:val="both"/>
        <w:textAlignment w:val="auto"/>
        <w:rPr>
          <w:rFonts w:ascii="Arial" w:eastAsia="Lucida Sans Unicode" w:hAnsi="Arial" w:cs="Times New Roman"/>
          <w:b/>
          <w:sz w:val="22"/>
          <w:lang w:bidi="ar-SA"/>
        </w:rPr>
      </w:pPr>
    </w:p>
    <w:p w:rsidR="00677D41" w:rsidRDefault="00380365">
      <w:pPr>
        <w:spacing w:after="120" w:line="276" w:lineRule="auto"/>
        <w:jc w:val="both"/>
        <w:textAlignment w:val="auto"/>
        <w:rPr>
          <w:rFonts w:ascii="Arial" w:eastAsia="Lucida Sans Unicode" w:hAnsi="Arial" w:cs="Times New Roman"/>
          <w:b/>
          <w:sz w:val="22"/>
          <w:lang w:bidi="ar-SA"/>
        </w:rPr>
      </w:pPr>
      <w:r>
        <w:rPr>
          <w:rFonts w:ascii="Arial" w:eastAsia="Lucida Sans Unicode" w:hAnsi="Arial" w:cs="Times New Roman"/>
          <w:b/>
          <w:sz w:val="22"/>
          <w:lang w:bidi="ar-SA"/>
        </w:rPr>
        <w:t xml:space="preserve">PARCELA B </w:t>
      </w:r>
    </w:p>
    <w:p w:rsidR="00677D41" w:rsidRDefault="00380365">
      <w:pPr>
        <w:spacing w:after="120" w:line="276" w:lineRule="auto"/>
        <w:jc w:val="both"/>
        <w:textAlignment w:val="auto"/>
        <w:rPr>
          <w:rFonts w:ascii="Arial" w:eastAsia="Lucida Sans Unicode" w:hAnsi="Arial" w:cs="Times New Roman"/>
          <w:b/>
          <w:bCs/>
          <w:sz w:val="22"/>
          <w:lang w:bidi="ar-SA"/>
        </w:rPr>
      </w:pPr>
      <w:r>
        <w:rPr>
          <w:rFonts w:ascii="Arial" w:eastAsia="Lucida Sans Unicode" w:hAnsi="Arial" w:cs="Times New Roman"/>
          <w:b/>
          <w:bCs/>
          <w:sz w:val="22"/>
          <w:lang w:bidi="ar-SA"/>
        </w:rPr>
        <w:t>TITULAR:</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TENERIFE TOUR S.A, (100%)</w:t>
      </w:r>
    </w:p>
    <w:p w:rsidR="00677D41" w:rsidRDefault="00380365">
      <w:pPr>
        <w:spacing w:after="120" w:line="276" w:lineRule="auto"/>
        <w:jc w:val="both"/>
        <w:textAlignment w:val="auto"/>
        <w:rPr>
          <w:rFonts w:ascii="Arial" w:eastAsia="Lucida Sans Unicode" w:hAnsi="Arial" w:cs="Times New Roman"/>
          <w:b/>
          <w:bCs/>
          <w:sz w:val="22"/>
          <w:lang w:bidi="ar-SA"/>
        </w:rPr>
      </w:pPr>
      <w:r>
        <w:rPr>
          <w:rFonts w:ascii="Arial" w:eastAsia="Lucida Sans Unicode" w:hAnsi="Arial" w:cs="Times New Roman"/>
          <w:b/>
          <w:bCs/>
          <w:sz w:val="22"/>
          <w:lang w:bidi="ar-SA"/>
        </w:rPr>
        <w:t>DESCRIPCIÓN:</w:t>
      </w:r>
    </w:p>
    <w:p w:rsidR="00677D41" w:rsidRDefault="00380365">
      <w:pPr>
        <w:spacing w:after="120" w:line="276" w:lineRule="auto"/>
        <w:jc w:val="both"/>
        <w:textAlignment w:val="auto"/>
      </w:pPr>
      <w:r>
        <w:rPr>
          <w:rFonts w:ascii="Arial" w:eastAsia="Lucida Sans Unicode" w:hAnsi="Arial" w:cs="Times New Roman"/>
          <w:sz w:val="22"/>
          <w:lang w:bidi="ar-SA"/>
        </w:rPr>
        <w:t xml:space="preserve">Situada en Avenida Marítima 159. Tiene forma aproximadamente trapezoidal de </w:t>
      </w:r>
      <w:r>
        <w:rPr>
          <w:rFonts w:ascii="Arial" w:eastAsia="Lucida Sans Unicode" w:hAnsi="Arial" w:cs="Times New Roman"/>
          <w:sz w:val="22"/>
          <w:lang w:bidi="ar-SA"/>
        </w:rPr>
        <w:t xml:space="preserve">una SUPERFICIE TOTAL de </w:t>
      </w:r>
      <w:r>
        <w:rPr>
          <w:rFonts w:ascii="Arial" w:eastAsia="Lucida Sans Unicode" w:hAnsi="Arial" w:cs="Times New Roman"/>
          <w:b/>
          <w:bCs/>
          <w:sz w:val="22"/>
          <w:lang w:bidi="ar-SA"/>
        </w:rPr>
        <w:t xml:space="preserve">TRES MIL SEISCIENTOS OCHENTA Y CUATRO METROS CON SETENTA Y UN DECIMETROS CUADRADOS </w:t>
      </w:r>
      <w:r>
        <w:rPr>
          <w:rFonts w:ascii="Arial" w:eastAsia="Lucida Sans Unicode" w:hAnsi="Arial" w:cs="Times New Roman"/>
          <w:sz w:val="22"/>
          <w:lang w:bidi="ar-SA"/>
        </w:rPr>
        <w:t>(3.684,71 m2). De los cuales tienen destino a</w:t>
      </w:r>
      <w:r>
        <w:rPr>
          <w:rFonts w:ascii="Arial" w:eastAsia="Lucida Sans Unicode" w:hAnsi="Arial" w:cs="Times New Roman"/>
          <w:b/>
          <w:bCs/>
          <w:sz w:val="22"/>
          <w:lang w:bidi="ar-SA"/>
        </w:rPr>
        <w:t xml:space="preserve"> </w:t>
      </w:r>
      <w:r>
        <w:rPr>
          <w:rFonts w:ascii="Arial" w:eastAsia="Lucida Sans Unicode" w:hAnsi="Arial" w:cs="Times New Roman"/>
          <w:sz w:val="22"/>
          <w:lang w:bidi="ar-SA"/>
        </w:rPr>
        <w:t xml:space="preserve">uso terciario/comercial en tres plantas la superficie de </w:t>
      </w:r>
      <w:r>
        <w:rPr>
          <w:rFonts w:ascii="Arial" w:eastAsia="Lucida Sans Unicode" w:hAnsi="Arial" w:cs="Times New Roman"/>
          <w:b/>
          <w:bCs/>
          <w:sz w:val="22"/>
          <w:lang w:bidi="ar-SA"/>
        </w:rPr>
        <w:t>TRES MIL QUINIENTOS SESENTA Y CUATRO METROS CO</w:t>
      </w:r>
      <w:r>
        <w:rPr>
          <w:rFonts w:ascii="Arial" w:eastAsia="Lucida Sans Unicode" w:hAnsi="Arial" w:cs="Times New Roman"/>
          <w:b/>
          <w:bCs/>
          <w:sz w:val="22"/>
          <w:lang w:bidi="ar-SA"/>
        </w:rPr>
        <w:t xml:space="preserve">N SETENTA Y UN DECIMETROS CUADRADOS </w:t>
      </w:r>
      <w:r>
        <w:rPr>
          <w:rFonts w:ascii="Arial" w:eastAsia="Lucida Sans Unicode" w:hAnsi="Arial" w:cs="Times New Roman"/>
          <w:sz w:val="22"/>
          <w:lang w:bidi="ar-SA"/>
        </w:rPr>
        <w:t>(3.564,71 m2) Y en</w:t>
      </w:r>
      <w:r>
        <w:rPr>
          <w:rFonts w:ascii="Arial" w:eastAsia="Lucida Sans Unicode" w:hAnsi="Arial" w:cs="Times New Roman"/>
          <w:b/>
          <w:bCs/>
          <w:sz w:val="22"/>
          <w:lang w:bidi="ar-SA"/>
        </w:rPr>
        <w:t xml:space="preserve"> </w:t>
      </w:r>
      <w:r>
        <w:rPr>
          <w:rFonts w:ascii="Arial" w:eastAsia="Lucida Sans Unicode" w:hAnsi="Arial" w:cs="Times New Roman"/>
          <w:sz w:val="22"/>
          <w:lang w:bidi="ar-SA"/>
        </w:rPr>
        <w:t>la zona de servidumbre de protección una parte de uso terciario/comercial en una planta con</w:t>
      </w:r>
      <w:r>
        <w:rPr>
          <w:rFonts w:ascii="Arial" w:eastAsia="Lucida Sans Unicode" w:hAnsi="Arial" w:cs="Times New Roman"/>
          <w:b/>
          <w:bCs/>
          <w:sz w:val="22"/>
          <w:lang w:bidi="ar-SA"/>
        </w:rPr>
        <w:t xml:space="preserve"> </w:t>
      </w:r>
      <w:r>
        <w:rPr>
          <w:rFonts w:ascii="Arial" w:eastAsia="Lucida Sans Unicode" w:hAnsi="Arial" w:cs="Times New Roman"/>
          <w:sz w:val="22"/>
          <w:lang w:bidi="ar-SA"/>
        </w:rPr>
        <w:t xml:space="preserve">una SUPERFICIE TOTAL de </w:t>
      </w:r>
      <w:r>
        <w:rPr>
          <w:rFonts w:ascii="Arial" w:eastAsia="Lucida Sans Unicode" w:hAnsi="Arial" w:cs="Times New Roman"/>
          <w:b/>
          <w:bCs/>
          <w:sz w:val="22"/>
          <w:lang w:bidi="ar-SA"/>
        </w:rPr>
        <w:t>CIENTO VEINTE METROS CUADRADOS</w:t>
      </w:r>
      <w:r>
        <w:rPr>
          <w:rFonts w:ascii="Arial" w:eastAsia="Lucida Sans Unicode" w:hAnsi="Arial" w:cs="Times New Roman"/>
          <w:sz w:val="22"/>
          <w:lang w:bidi="ar-SA"/>
        </w:rPr>
        <w:t>. (120 m2). En tipología</w:t>
      </w:r>
      <w:r>
        <w:rPr>
          <w:rFonts w:ascii="Arial" w:eastAsia="Lucida Sans Unicode" w:hAnsi="Arial" w:cs="Times New Roman"/>
          <w:b/>
          <w:bCs/>
          <w:sz w:val="22"/>
          <w:lang w:bidi="ar-SA"/>
        </w:rPr>
        <w:t xml:space="preserve"> </w:t>
      </w:r>
      <w:r>
        <w:rPr>
          <w:rFonts w:ascii="Arial" w:eastAsia="Lucida Sans Unicode" w:hAnsi="Arial" w:cs="Times New Roman"/>
          <w:sz w:val="22"/>
          <w:lang w:bidi="ar-SA"/>
        </w:rPr>
        <w:t>de edificación abierta y norma</w:t>
      </w:r>
      <w:r>
        <w:rPr>
          <w:rFonts w:ascii="Arial" w:eastAsia="Lucida Sans Unicode" w:hAnsi="Arial" w:cs="Times New Roman"/>
          <w:sz w:val="22"/>
          <w:lang w:bidi="ar-SA"/>
        </w:rPr>
        <w:t>tiva específica determinada en PAMU</w:t>
      </w:r>
      <w:r>
        <w:rPr>
          <w:rFonts w:ascii="Arial" w:eastAsia="Lucida Sans Unicode" w:hAnsi="Arial" w:cs="Times New Roman"/>
          <w:b/>
          <w:bCs/>
          <w:sz w:val="22"/>
          <w:lang w:bidi="ar-SA"/>
        </w:rPr>
        <w:t xml:space="preserve"> </w:t>
      </w:r>
      <w:r>
        <w:rPr>
          <w:rFonts w:ascii="Arial" w:eastAsia="Lucida Sans Unicode" w:hAnsi="Arial" w:cs="Times New Roman"/>
          <w:sz w:val="22"/>
          <w:lang w:bidi="ar-SA"/>
        </w:rPr>
        <w:t xml:space="preserve">LINDA: al </w:t>
      </w:r>
      <w:r>
        <w:rPr>
          <w:rFonts w:ascii="Arial" w:eastAsia="Lucida Sans Unicode" w:hAnsi="Arial" w:cs="Times New Roman"/>
          <w:b/>
          <w:bCs/>
          <w:sz w:val="22"/>
          <w:lang w:bidi="ar-SA"/>
        </w:rPr>
        <w:t>Norte</w:t>
      </w:r>
      <w:r>
        <w:rPr>
          <w:rFonts w:ascii="Arial" w:eastAsia="Lucida Sans Unicode" w:hAnsi="Arial" w:cs="Times New Roman"/>
          <w:sz w:val="22"/>
          <w:lang w:bidi="ar-SA"/>
        </w:rPr>
        <w:t>, parte en un frente de 76,39 metros con parcela con referencia catastral</w:t>
      </w:r>
      <w:r>
        <w:rPr>
          <w:rFonts w:ascii="Arial" w:eastAsia="Lucida Sans Unicode" w:hAnsi="Arial" w:cs="Times New Roman"/>
          <w:b/>
          <w:bCs/>
          <w:sz w:val="22"/>
          <w:lang w:bidi="ar-SA"/>
        </w:rPr>
        <w:t xml:space="preserve"> </w:t>
      </w:r>
      <w:r>
        <w:rPr>
          <w:rFonts w:ascii="Arial" w:eastAsia="Lucida Sans Unicode" w:hAnsi="Arial" w:cs="Times New Roman"/>
          <w:sz w:val="22"/>
          <w:lang w:bidi="ar-SA"/>
        </w:rPr>
        <w:t xml:space="preserve">6596802CS6369N0001BJ y en parte con un frente de 10 metros con la parcela AC2; al </w:t>
      </w:r>
      <w:r>
        <w:rPr>
          <w:rFonts w:ascii="Arial" w:eastAsia="Lucida Sans Unicode" w:hAnsi="Arial" w:cs="Times New Roman"/>
          <w:b/>
          <w:bCs/>
          <w:sz w:val="22"/>
          <w:lang w:bidi="ar-SA"/>
        </w:rPr>
        <w:t>Este</w:t>
      </w:r>
      <w:r>
        <w:rPr>
          <w:rFonts w:ascii="Arial" w:eastAsia="Lucida Sans Unicode" w:hAnsi="Arial" w:cs="Times New Roman"/>
          <w:sz w:val="22"/>
          <w:lang w:bidi="ar-SA"/>
        </w:rPr>
        <w:t>,</w:t>
      </w:r>
      <w:r>
        <w:rPr>
          <w:rFonts w:ascii="Arial" w:eastAsia="Lucida Sans Unicode" w:hAnsi="Arial" w:cs="Times New Roman"/>
          <w:b/>
          <w:bCs/>
          <w:sz w:val="22"/>
          <w:lang w:bidi="ar-SA"/>
        </w:rPr>
        <w:t xml:space="preserve"> </w:t>
      </w:r>
      <w:r>
        <w:rPr>
          <w:rFonts w:ascii="Arial" w:eastAsia="Lucida Sans Unicode" w:hAnsi="Arial" w:cs="Times New Roman"/>
          <w:sz w:val="22"/>
          <w:lang w:bidi="ar-SA"/>
        </w:rPr>
        <w:t xml:space="preserve">parte en un frente de 27,74 metros con la </w:t>
      </w:r>
      <w:r>
        <w:rPr>
          <w:rFonts w:ascii="Arial" w:eastAsia="Lucida Sans Unicode" w:hAnsi="Arial" w:cs="Times New Roman"/>
          <w:sz w:val="22"/>
          <w:lang w:bidi="ar-SA"/>
        </w:rPr>
        <w:t>parcela AC2 y parte en un frente de 8,51 metros con</w:t>
      </w:r>
      <w:r>
        <w:rPr>
          <w:rFonts w:ascii="Arial" w:eastAsia="Lucida Sans Unicode" w:hAnsi="Arial" w:cs="Times New Roman"/>
          <w:b/>
          <w:bCs/>
          <w:sz w:val="22"/>
          <w:lang w:bidi="ar-SA"/>
        </w:rPr>
        <w:t xml:space="preserve"> </w:t>
      </w:r>
      <w:r>
        <w:rPr>
          <w:rFonts w:ascii="Arial" w:eastAsia="Lucida Sans Unicode" w:hAnsi="Arial" w:cs="Times New Roman"/>
          <w:sz w:val="22"/>
          <w:lang w:bidi="ar-SA"/>
        </w:rPr>
        <w:t xml:space="preserve">la parcela R de retranqueo cedida; al </w:t>
      </w:r>
      <w:r>
        <w:rPr>
          <w:rFonts w:ascii="Arial" w:eastAsia="Lucida Sans Unicode" w:hAnsi="Arial" w:cs="Times New Roman"/>
          <w:b/>
          <w:bCs/>
          <w:sz w:val="22"/>
          <w:lang w:bidi="ar-SA"/>
        </w:rPr>
        <w:t>Sur</w:t>
      </w:r>
      <w:r>
        <w:rPr>
          <w:rFonts w:ascii="Arial" w:eastAsia="Lucida Sans Unicode" w:hAnsi="Arial" w:cs="Times New Roman"/>
          <w:sz w:val="22"/>
          <w:lang w:bidi="ar-SA"/>
        </w:rPr>
        <w:t>, en un frente de 47,43 metros, con la parcela A; y al</w:t>
      </w:r>
      <w:r>
        <w:rPr>
          <w:rFonts w:ascii="Arial" w:eastAsia="Lucida Sans Unicode" w:hAnsi="Arial" w:cs="Times New Roman"/>
          <w:b/>
          <w:bCs/>
          <w:sz w:val="22"/>
          <w:lang w:bidi="ar-SA"/>
        </w:rPr>
        <w:t xml:space="preserve"> Oeste</w:t>
      </w:r>
      <w:r>
        <w:rPr>
          <w:rFonts w:ascii="Arial" w:eastAsia="Lucida Sans Unicode" w:hAnsi="Arial" w:cs="Times New Roman"/>
          <w:sz w:val="22"/>
          <w:lang w:bidi="ar-SA"/>
        </w:rPr>
        <w:t>, en un frente de 79,78 metros con Avenida Marítima.</w:t>
      </w:r>
    </w:p>
    <w:p w:rsidR="00677D41" w:rsidRDefault="00380365">
      <w:pPr>
        <w:spacing w:after="120" w:line="276" w:lineRule="auto"/>
        <w:jc w:val="both"/>
        <w:textAlignment w:val="auto"/>
      </w:pPr>
      <w:r>
        <w:rPr>
          <w:rFonts w:ascii="Arial" w:eastAsia="Lucida Sans Unicode" w:hAnsi="Arial" w:cs="Times New Roman"/>
          <w:sz w:val="22"/>
          <w:lang w:bidi="ar-SA"/>
        </w:rPr>
        <w:t xml:space="preserve">Tiene asignada una EDIFICABILIDAD máxima de </w:t>
      </w:r>
      <w:r>
        <w:rPr>
          <w:rFonts w:ascii="Arial" w:eastAsia="Lucida Sans Unicode" w:hAnsi="Arial" w:cs="Times New Roman"/>
          <w:b/>
          <w:bCs/>
          <w:sz w:val="22"/>
          <w:lang w:bidi="ar-SA"/>
        </w:rPr>
        <w:t>CUATRO</w:t>
      </w:r>
      <w:r>
        <w:rPr>
          <w:rFonts w:ascii="Arial" w:eastAsia="Lucida Sans Unicode" w:hAnsi="Arial" w:cs="Times New Roman"/>
          <w:b/>
          <w:bCs/>
          <w:sz w:val="22"/>
          <w:lang w:bidi="ar-SA"/>
        </w:rPr>
        <w:t xml:space="preserve"> MIL TRESCIENTOS SESENTA Y SIETE METROS CON VEINTIOCHO DECIMETROS CUADRADOS. </w:t>
      </w:r>
      <w:r>
        <w:rPr>
          <w:rFonts w:ascii="Arial" w:eastAsia="Lucida Sans Unicode" w:hAnsi="Arial" w:cs="Times New Roman"/>
          <w:sz w:val="22"/>
          <w:lang w:bidi="ar-SA"/>
        </w:rPr>
        <w:t>(4.367,28 m2s/m2), de</w:t>
      </w:r>
      <w:r>
        <w:rPr>
          <w:rFonts w:ascii="Arial" w:eastAsia="Lucida Sans Unicode" w:hAnsi="Arial" w:cs="Times New Roman"/>
          <w:b/>
          <w:bCs/>
          <w:sz w:val="22"/>
          <w:lang w:bidi="ar-SA"/>
        </w:rPr>
        <w:t xml:space="preserve"> </w:t>
      </w:r>
      <w:r>
        <w:rPr>
          <w:rFonts w:ascii="Arial" w:eastAsia="Lucida Sans Unicode" w:hAnsi="Arial" w:cs="Times New Roman"/>
          <w:sz w:val="22"/>
          <w:lang w:bidi="ar-SA"/>
        </w:rPr>
        <w:t xml:space="preserve">los cuales </w:t>
      </w:r>
      <w:r>
        <w:rPr>
          <w:rFonts w:ascii="Arial" w:eastAsia="Lucida Sans Unicode" w:hAnsi="Arial" w:cs="Times New Roman"/>
          <w:b/>
          <w:bCs/>
          <w:sz w:val="22"/>
          <w:lang w:bidi="ar-SA"/>
        </w:rPr>
        <w:t xml:space="preserve">CUATRO MIL DOSCIENTOS CUARENTA Y SIETE METROS CON VEINTIOCHO DECIMETROS CUADRADOS </w:t>
      </w:r>
      <w:r>
        <w:rPr>
          <w:rFonts w:ascii="Arial" w:eastAsia="Lucida Sans Unicode" w:hAnsi="Arial" w:cs="Times New Roman"/>
          <w:sz w:val="22"/>
          <w:lang w:bidi="ar-SA"/>
        </w:rPr>
        <w:t>(4.247,28 m2s/m2) están destinados a USO Terciario/Comercial</w:t>
      </w:r>
      <w:r>
        <w:rPr>
          <w:rFonts w:ascii="Arial" w:eastAsia="Lucida Sans Unicode" w:hAnsi="Arial" w:cs="Times New Roman"/>
          <w:b/>
          <w:bCs/>
          <w:sz w:val="22"/>
          <w:lang w:bidi="ar-SA"/>
        </w:rPr>
        <w:t xml:space="preserve"> </w:t>
      </w:r>
      <w:r>
        <w:rPr>
          <w:rFonts w:ascii="Arial" w:eastAsia="Lucida Sans Unicode" w:hAnsi="Arial" w:cs="Times New Roman"/>
          <w:sz w:val="22"/>
          <w:lang w:bidi="ar-SA"/>
        </w:rPr>
        <w:t xml:space="preserve">en </w:t>
      </w:r>
      <w:r>
        <w:rPr>
          <w:rFonts w:ascii="Arial" w:eastAsia="Lucida Sans Unicode" w:hAnsi="Arial" w:cs="Times New Roman"/>
          <w:sz w:val="22"/>
          <w:lang w:bidi="ar-SA"/>
        </w:rPr>
        <w:t xml:space="preserve">tres plantas y </w:t>
      </w:r>
      <w:r>
        <w:rPr>
          <w:rFonts w:ascii="Arial" w:eastAsia="Lucida Sans Unicode" w:hAnsi="Arial" w:cs="Times New Roman"/>
          <w:b/>
          <w:bCs/>
          <w:sz w:val="22"/>
          <w:lang w:bidi="ar-SA"/>
        </w:rPr>
        <w:t>CIENTO VEINTE METROS CUADRADOS</w:t>
      </w:r>
      <w:r>
        <w:rPr>
          <w:rFonts w:ascii="Arial" w:eastAsia="Lucida Sans Unicode" w:hAnsi="Arial" w:cs="Times New Roman"/>
          <w:sz w:val="22"/>
          <w:lang w:bidi="ar-SA"/>
        </w:rPr>
        <w:t>. (120 m2/m2) de USO Terciario/</w:t>
      </w:r>
      <w:r>
        <w:rPr>
          <w:rFonts w:ascii="Arial" w:eastAsia="Lucida Sans Unicode" w:hAnsi="Arial" w:cs="Times New Roman"/>
          <w:b/>
          <w:bCs/>
          <w:sz w:val="22"/>
          <w:lang w:bidi="ar-SA"/>
        </w:rPr>
        <w:t xml:space="preserve"> </w:t>
      </w:r>
      <w:r>
        <w:rPr>
          <w:rFonts w:ascii="Arial" w:eastAsia="Lucida Sans Unicode" w:hAnsi="Arial" w:cs="Times New Roman"/>
          <w:sz w:val="22"/>
          <w:lang w:bidi="ar-SA"/>
        </w:rPr>
        <w:t>Comercial en una planta y demás parámetros urbanísticos fijados en la ficha e la parcela</w:t>
      </w:r>
      <w:r>
        <w:rPr>
          <w:rFonts w:ascii="Arial" w:eastAsia="Lucida Sans Unicode" w:hAnsi="Arial" w:cs="Times New Roman"/>
          <w:b/>
          <w:bCs/>
          <w:sz w:val="22"/>
          <w:lang w:bidi="ar-SA"/>
        </w:rPr>
        <w:t xml:space="preserve"> </w:t>
      </w:r>
      <w:r>
        <w:rPr>
          <w:rFonts w:ascii="Arial" w:eastAsia="Lucida Sans Unicode" w:hAnsi="Arial" w:cs="Times New Roman"/>
          <w:sz w:val="22"/>
          <w:lang w:bidi="ar-SA"/>
        </w:rPr>
        <w:t>del PAMU.</w:t>
      </w:r>
    </w:p>
    <w:p w:rsidR="00677D41" w:rsidRDefault="00380365">
      <w:pPr>
        <w:spacing w:after="120" w:line="276" w:lineRule="auto"/>
        <w:jc w:val="both"/>
        <w:textAlignment w:val="auto"/>
        <w:rPr>
          <w:rFonts w:ascii="Arial" w:eastAsia="Lucida Sans Unicode" w:hAnsi="Arial" w:cs="Times New Roman"/>
          <w:b/>
          <w:bCs/>
          <w:sz w:val="22"/>
          <w:lang w:bidi="ar-SA"/>
        </w:rPr>
      </w:pPr>
      <w:r>
        <w:rPr>
          <w:rFonts w:ascii="Arial" w:eastAsia="Lucida Sans Unicode" w:hAnsi="Arial" w:cs="Times New Roman"/>
          <w:b/>
          <w:bCs/>
          <w:sz w:val="22"/>
          <w:lang w:bidi="ar-SA"/>
        </w:rPr>
        <w:t>TITULO:</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 xml:space="preserve">Adjudicada a “TENERIFE TOUR, S.A.”, en pleno dominio por el Proyecto de </w:t>
      </w:r>
      <w:r>
        <w:rPr>
          <w:rFonts w:ascii="Arial" w:eastAsia="Lucida Sans Unicode" w:hAnsi="Arial" w:cs="Times New Roman"/>
          <w:sz w:val="22"/>
          <w:lang w:bidi="ar-SA"/>
        </w:rPr>
        <w:t>Reparcelación del “PAMU Tenerife Tour” como parcela adjudicada en virtud de la aportación de las fincas de “TENERIFE TOUR S.A.”</w:t>
      </w:r>
    </w:p>
    <w:p w:rsidR="00677D41" w:rsidRDefault="00380365">
      <w:pPr>
        <w:spacing w:after="120" w:line="276" w:lineRule="auto"/>
        <w:jc w:val="both"/>
        <w:textAlignment w:val="auto"/>
        <w:rPr>
          <w:rFonts w:ascii="Arial" w:eastAsia="Lucida Sans Unicode" w:hAnsi="Arial" w:cs="Times New Roman"/>
          <w:b/>
          <w:bCs/>
          <w:sz w:val="22"/>
          <w:lang w:bidi="ar-SA"/>
        </w:rPr>
      </w:pPr>
      <w:r>
        <w:rPr>
          <w:rFonts w:ascii="Arial" w:eastAsia="Lucida Sans Unicode" w:hAnsi="Arial" w:cs="Times New Roman"/>
          <w:b/>
          <w:bCs/>
          <w:sz w:val="22"/>
          <w:lang w:bidi="ar-SA"/>
        </w:rPr>
        <w:t>CORRESPONDENCIA CON LAS FINCAS ANTIGUAS:</w:t>
      </w:r>
    </w:p>
    <w:p w:rsidR="00677D41" w:rsidRDefault="00380365">
      <w:pPr>
        <w:spacing w:after="120" w:line="276" w:lineRule="auto"/>
        <w:jc w:val="both"/>
        <w:textAlignment w:val="auto"/>
      </w:pPr>
      <w:r>
        <w:rPr>
          <w:rFonts w:ascii="Arial" w:eastAsia="Lucida Sans Unicode" w:hAnsi="Arial" w:cs="Times New Roman"/>
          <w:sz w:val="22"/>
          <w:lang w:bidi="ar-SA"/>
        </w:rPr>
        <w:t xml:space="preserve">Esta finca se corresponde con las fincas aportadas: </w:t>
      </w:r>
      <w:r>
        <w:rPr>
          <w:rFonts w:ascii="Arial" w:eastAsia="Lucida Sans Unicode" w:hAnsi="Arial" w:cs="Times New Roman"/>
          <w:b/>
          <w:bCs/>
          <w:sz w:val="22"/>
          <w:lang w:bidi="ar-SA"/>
        </w:rPr>
        <w:t>5.227</w:t>
      </w:r>
      <w:r>
        <w:rPr>
          <w:rFonts w:ascii="Arial" w:eastAsia="Lucida Sans Unicode" w:hAnsi="Arial" w:cs="Times New Roman"/>
          <w:sz w:val="22"/>
          <w:lang w:bidi="ar-SA"/>
        </w:rPr>
        <w:t>, (Finca aportada Nº 1).</w:t>
      </w:r>
    </w:p>
    <w:p w:rsidR="00677D41" w:rsidRDefault="00380365">
      <w:pPr>
        <w:spacing w:after="120" w:line="276" w:lineRule="auto"/>
        <w:jc w:val="both"/>
        <w:textAlignment w:val="auto"/>
      </w:pPr>
      <w:r>
        <w:rPr>
          <w:rFonts w:ascii="Arial" w:eastAsia="Lucida Sans Unicode" w:hAnsi="Arial" w:cs="Times New Roman"/>
          <w:b/>
          <w:bCs/>
          <w:sz w:val="22"/>
          <w:lang w:bidi="ar-SA"/>
        </w:rPr>
        <w:t>COORD</w:t>
      </w:r>
      <w:r>
        <w:rPr>
          <w:rFonts w:ascii="Arial" w:eastAsia="Lucida Sans Unicode" w:hAnsi="Arial" w:cs="Times New Roman"/>
          <w:b/>
          <w:bCs/>
          <w:sz w:val="22"/>
          <w:lang w:bidi="ar-SA"/>
        </w:rPr>
        <w:t>ENADAS UTM:</w:t>
      </w:r>
      <w:r>
        <w:rPr>
          <w:rFonts w:ascii="Arial" w:eastAsia="Lucida Sans Unicode" w:hAnsi="Arial" w:cs="Times New Roman"/>
          <w:bCs/>
          <w:sz w:val="22"/>
          <w:lang w:bidi="ar-SA"/>
        </w:rPr>
        <w:t xml:space="preserve"> Siendo las coordenadas U.T.M. de la representación gráfica georreferenciada, bajo el sistema de referencia ETRS89 Huso 28 WGS84, las que se detallan a continuación:</w:t>
      </w:r>
    </w:p>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X=366536.7349 Y=3139437.0804 X=366536.7349 Y=3139437.0804</w:t>
      </w:r>
    </w:p>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X=366536.7349 Y=31394</w:t>
      </w:r>
      <w:r>
        <w:rPr>
          <w:rFonts w:ascii="Arial" w:eastAsia="Lucida Sans Unicode" w:hAnsi="Arial" w:cs="Times New Roman"/>
          <w:sz w:val="22"/>
          <w:lang w:bidi="ar-SA"/>
        </w:rPr>
        <w:t>37.0804 X=366501.8784 Y=3139431.2369</w:t>
      </w:r>
    </w:p>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X=366499.0071 Y=3139434.2132 X=366492.6997 Y=3139440.7066</w:t>
      </w:r>
    </w:p>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X=366483.7233 Y=3139451.3859 X=366481.1256 Y=3139454.4598</w:t>
      </w:r>
    </w:p>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X=366479.7695 Y=3139456.6927 X=366478.8767 Y=3139458.7384</w:t>
      </w:r>
    </w:p>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X=366476.7554 Y=3139465.6145 X=366475.7109 Y=</w:t>
      </w:r>
      <w:r>
        <w:rPr>
          <w:rFonts w:ascii="Arial" w:eastAsia="Lucida Sans Unicode" w:hAnsi="Arial" w:cs="Times New Roman"/>
          <w:sz w:val="22"/>
          <w:lang w:bidi="ar-SA"/>
        </w:rPr>
        <w:t>3139469.6514</w:t>
      </w:r>
    </w:p>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X=366475.5668 Y=3139473.1309</w:t>
      </w: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677D41">
      <w:pPr>
        <w:spacing w:after="120" w:line="276" w:lineRule="auto"/>
        <w:jc w:val="both"/>
        <w:textAlignment w:val="auto"/>
        <w:rPr>
          <w:rFonts w:ascii="Arial" w:eastAsia="Lucida Sans Unicode" w:hAnsi="Arial" w:cs="Times New Roman"/>
          <w:b/>
          <w:sz w:val="22"/>
          <w:lang w:bidi="ar-SA"/>
        </w:rPr>
      </w:pPr>
    </w:p>
    <w:p w:rsidR="00677D41" w:rsidRDefault="00380365">
      <w:pPr>
        <w:spacing w:after="120" w:line="276" w:lineRule="auto"/>
        <w:jc w:val="both"/>
        <w:textAlignment w:val="auto"/>
        <w:rPr>
          <w:rFonts w:ascii="Arial" w:eastAsia="Lucida Sans Unicode" w:hAnsi="Arial" w:cs="Times New Roman"/>
          <w:b/>
          <w:sz w:val="22"/>
          <w:lang w:bidi="ar-SA"/>
        </w:rPr>
      </w:pPr>
      <w:r>
        <w:rPr>
          <w:rFonts w:ascii="Arial" w:eastAsia="Lucida Sans Unicode" w:hAnsi="Arial" w:cs="Times New Roman"/>
          <w:b/>
          <w:sz w:val="22"/>
          <w:lang w:bidi="ar-SA"/>
        </w:rPr>
        <w:t>REPRESENTACION GRAFICA:</w:t>
      </w:r>
    </w:p>
    <w:p w:rsidR="00677D41" w:rsidRDefault="00380365">
      <w:pPr>
        <w:spacing w:after="120" w:line="276" w:lineRule="auto"/>
        <w:jc w:val="center"/>
        <w:textAlignment w:val="auto"/>
      </w:pPr>
      <w:r>
        <w:rPr>
          <w:rFonts w:ascii="Arial" w:eastAsia="Lucida Sans Unicode" w:hAnsi="Arial" w:cs="Times New Roman"/>
          <w:noProof/>
          <w:sz w:val="22"/>
          <w:lang w:eastAsia="es-ES" w:bidi="ar-SA"/>
        </w:rPr>
        <w:drawing>
          <wp:inline distT="0" distB="0" distL="0" distR="0">
            <wp:extent cx="3409953" cy="4638678"/>
            <wp:effectExtent l="0" t="0" r="0" b="9522"/>
            <wp:docPr id="68" name="Imagen 13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rcRect/>
                    <a:stretch>
                      <a:fillRect/>
                    </a:stretch>
                  </pic:blipFill>
                  <pic:spPr>
                    <a:xfrm>
                      <a:off x="0" y="0"/>
                      <a:ext cx="3409953" cy="4638678"/>
                    </a:xfrm>
                    <a:prstGeom prst="rect">
                      <a:avLst/>
                    </a:prstGeom>
                    <a:noFill/>
                    <a:ln>
                      <a:noFill/>
                      <a:prstDash/>
                    </a:ln>
                  </pic:spPr>
                </pic:pic>
              </a:graphicData>
            </a:graphic>
          </wp:inline>
        </w:drawing>
      </w: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677D41">
      <w:pPr>
        <w:spacing w:after="120"/>
        <w:textAlignment w:val="auto"/>
        <w:rPr>
          <w:rFonts w:ascii="Arial" w:eastAsia="Lucida Sans Unicode" w:hAnsi="Arial" w:cs="Times New Roman"/>
          <w:b/>
          <w:sz w:val="22"/>
          <w:lang w:bidi="ar-SA"/>
        </w:rPr>
      </w:pPr>
    </w:p>
    <w:p w:rsidR="00677D41" w:rsidRDefault="00677D41">
      <w:pPr>
        <w:spacing w:after="120"/>
        <w:textAlignment w:val="auto"/>
        <w:rPr>
          <w:rFonts w:ascii="Arial" w:eastAsia="Lucida Sans Unicode" w:hAnsi="Arial" w:cs="Times New Roman"/>
          <w:b/>
          <w:sz w:val="22"/>
          <w:lang w:bidi="ar-SA"/>
        </w:rPr>
      </w:pPr>
    </w:p>
    <w:p w:rsidR="00677D41" w:rsidRDefault="00677D41">
      <w:pPr>
        <w:spacing w:after="120"/>
        <w:textAlignment w:val="auto"/>
        <w:rPr>
          <w:rFonts w:ascii="Arial" w:eastAsia="Lucida Sans Unicode" w:hAnsi="Arial" w:cs="Times New Roman"/>
          <w:b/>
          <w:sz w:val="22"/>
          <w:lang w:bidi="ar-SA"/>
        </w:rPr>
      </w:pPr>
    </w:p>
    <w:p w:rsidR="00677D41" w:rsidRDefault="00677D41">
      <w:pPr>
        <w:spacing w:after="120"/>
        <w:textAlignment w:val="auto"/>
        <w:rPr>
          <w:rFonts w:ascii="Arial" w:eastAsia="Lucida Sans Unicode" w:hAnsi="Arial" w:cs="Times New Roman"/>
          <w:b/>
          <w:sz w:val="22"/>
          <w:lang w:bidi="ar-SA"/>
        </w:rPr>
      </w:pPr>
    </w:p>
    <w:p w:rsidR="00677D41" w:rsidRDefault="00677D41">
      <w:pPr>
        <w:spacing w:after="120"/>
        <w:textAlignment w:val="auto"/>
        <w:rPr>
          <w:rFonts w:ascii="Arial" w:eastAsia="Lucida Sans Unicode" w:hAnsi="Arial" w:cs="Times New Roman"/>
          <w:b/>
          <w:sz w:val="22"/>
          <w:lang w:bidi="ar-SA"/>
        </w:rPr>
      </w:pPr>
    </w:p>
    <w:p w:rsidR="00677D41" w:rsidRDefault="00380365">
      <w:pPr>
        <w:spacing w:after="120"/>
        <w:textAlignment w:val="auto"/>
        <w:rPr>
          <w:rFonts w:ascii="Arial" w:eastAsia="Lucida Sans Unicode" w:hAnsi="Arial" w:cs="Times New Roman"/>
          <w:b/>
          <w:sz w:val="22"/>
          <w:lang w:val="pt-PT" w:bidi="ar-SA"/>
        </w:rPr>
      </w:pPr>
      <w:r>
        <w:rPr>
          <w:rFonts w:ascii="Arial" w:eastAsia="Lucida Sans Unicode" w:hAnsi="Arial" w:cs="Times New Roman"/>
          <w:b/>
          <w:sz w:val="22"/>
          <w:lang w:val="pt-PT" w:bidi="ar-SA"/>
        </w:rPr>
        <w:t>PARCELAS RESULTANTES PUBLICAS</w:t>
      </w:r>
    </w:p>
    <w:p w:rsidR="00677D41" w:rsidRDefault="00380365">
      <w:pPr>
        <w:spacing w:after="120" w:line="276" w:lineRule="auto"/>
        <w:jc w:val="both"/>
        <w:textAlignment w:val="auto"/>
        <w:rPr>
          <w:rFonts w:ascii="Arial" w:eastAsia="Lucida Sans Unicode" w:hAnsi="Arial" w:cs="Times New Roman"/>
          <w:sz w:val="22"/>
          <w:lang w:val="pt-PT" w:bidi="ar-SA"/>
        </w:rPr>
      </w:pPr>
      <w:r>
        <w:rPr>
          <w:rFonts w:ascii="Arial" w:eastAsia="Lucida Sans Unicode" w:hAnsi="Arial" w:cs="Times New Roman"/>
          <w:sz w:val="22"/>
          <w:lang w:val="pt-PT" w:bidi="ar-SA"/>
        </w:rPr>
        <w:t>PARCELA R</w:t>
      </w:r>
    </w:p>
    <w:p w:rsidR="00677D41" w:rsidRDefault="00380365">
      <w:pPr>
        <w:spacing w:after="120" w:line="276" w:lineRule="auto"/>
        <w:jc w:val="both"/>
        <w:textAlignment w:val="auto"/>
        <w:rPr>
          <w:rFonts w:ascii="Arial" w:eastAsia="Lucida Sans Unicode" w:hAnsi="Arial" w:cs="Times New Roman"/>
          <w:b/>
          <w:bCs/>
          <w:sz w:val="22"/>
          <w:lang w:val="pt-PT" w:bidi="ar-SA"/>
        </w:rPr>
      </w:pPr>
      <w:r>
        <w:rPr>
          <w:rFonts w:ascii="Arial" w:eastAsia="Lucida Sans Unicode" w:hAnsi="Arial" w:cs="Times New Roman"/>
          <w:b/>
          <w:bCs/>
          <w:sz w:val="22"/>
          <w:lang w:val="pt-PT" w:bidi="ar-SA"/>
        </w:rPr>
        <w:t>TITULAR:</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Ayuntamiento de Candelaria.</w:t>
      </w:r>
    </w:p>
    <w:p w:rsidR="00677D41" w:rsidRDefault="00380365">
      <w:pPr>
        <w:spacing w:after="120" w:line="276" w:lineRule="auto"/>
        <w:jc w:val="both"/>
        <w:textAlignment w:val="auto"/>
        <w:rPr>
          <w:rFonts w:ascii="Arial" w:eastAsia="Lucida Sans Unicode" w:hAnsi="Arial" w:cs="Times New Roman"/>
          <w:b/>
          <w:bCs/>
          <w:sz w:val="22"/>
          <w:lang w:bidi="ar-SA"/>
        </w:rPr>
      </w:pPr>
      <w:r>
        <w:rPr>
          <w:rFonts w:ascii="Arial" w:eastAsia="Lucida Sans Unicode" w:hAnsi="Arial" w:cs="Times New Roman"/>
          <w:b/>
          <w:bCs/>
          <w:sz w:val="22"/>
          <w:lang w:bidi="ar-SA"/>
        </w:rPr>
        <w:t>DESCRIPCIÓN:</w:t>
      </w:r>
    </w:p>
    <w:p w:rsidR="00677D41" w:rsidRDefault="00380365">
      <w:pPr>
        <w:spacing w:after="120" w:line="276" w:lineRule="auto"/>
        <w:jc w:val="both"/>
        <w:textAlignment w:val="auto"/>
      </w:pPr>
      <w:r>
        <w:rPr>
          <w:rFonts w:ascii="Arial" w:eastAsia="Lucida Sans Unicode" w:hAnsi="Arial" w:cs="Times New Roman"/>
          <w:sz w:val="22"/>
          <w:lang w:bidi="ar-SA"/>
        </w:rPr>
        <w:t xml:space="preserve">Situada en ampliación de paseo marítimo. Tiene un ancho de 4 metros y largo de toda la </w:t>
      </w:r>
      <w:r>
        <w:rPr>
          <w:rFonts w:ascii="Arial" w:eastAsia="Lucida Sans Unicode" w:hAnsi="Arial" w:cs="Times New Roman"/>
          <w:sz w:val="22"/>
          <w:lang w:bidi="ar-SA"/>
        </w:rPr>
        <w:t xml:space="preserve">parcela, de una SUPERFICIE TOTAL de </w:t>
      </w:r>
      <w:r>
        <w:rPr>
          <w:rFonts w:ascii="Arial" w:eastAsia="Lucida Sans Unicode" w:hAnsi="Arial" w:cs="Times New Roman"/>
          <w:b/>
          <w:bCs/>
          <w:sz w:val="22"/>
          <w:lang w:bidi="ar-SA"/>
        </w:rPr>
        <w:t>QUINIENTOS SETENTA Y UN METROS CON</w:t>
      </w:r>
      <w:r>
        <w:rPr>
          <w:rFonts w:ascii="Arial" w:eastAsia="Lucida Sans Unicode" w:hAnsi="Arial" w:cs="Times New Roman"/>
          <w:sz w:val="22"/>
          <w:lang w:bidi="ar-SA"/>
        </w:rPr>
        <w:t xml:space="preserve"> </w:t>
      </w:r>
      <w:r>
        <w:rPr>
          <w:rFonts w:ascii="Arial" w:eastAsia="Lucida Sans Unicode" w:hAnsi="Arial" w:cs="Times New Roman"/>
          <w:b/>
          <w:bCs/>
          <w:sz w:val="22"/>
          <w:lang w:bidi="ar-SA"/>
        </w:rPr>
        <w:t>TREINTA Y CINCO DECIMETROS CUADRADOS (571,35 m2</w:t>
      </w:r>
      <w:r>
        <w:rPr>
          <w:rFonts w:ascii="Arial" w:eastAsia="Lucida Sans Unicode" w:hAnsi="Arial" w:cs="Times New Roman"/>
          <w:sz w:val="22"/>
          <w:lang w:bidi="ar-SA"/>
        </w:rPr>
        <w:t>), destinados a ESPACIO LIBRE uso pormenorizado ESTANCIA, TERRAZA o cualquier otro uso compatible con el uso Comercial de su frente.</w:t>
      </w:r>
    </w:p>
    <w:p w:rsidR="00677D41" w:rsidRDefault="00380365">
      <w:pPr>
        <w:spacing w:after="120" w:line="276" w:lineRule="auto"/>
        <w:jc w:val="both"/>
        <w:textAlignment w:val="auto"/>
      </w:pPr>
      <w:r>
        <w:rPr>
          <w:rFonts w:ascii="Arial" w:eastAsia="Lucida Sans Unicode" w:hAnsi="Arial" w:cs="Times New Roman"/>
          <w:sz w:val="22"/>
          <w:lang w:bidi="ar-SA"/>
        </w:rPr>
        <w:t>LINDA</w:t>
      </w:r>
      <w:r>
        <w:rPr>
          <w:rFonts w:ascii="Arial" w:eastAsia="Lucida Sans Unicode" w:hAnsi="Arial" w:cs="Times New Roman"/>
          <w:sz w:val="22"/>
          <w:lang w:bidi="ar-SA"/>
        </w:rPr>
        <w:t xml:space="preserve">: </w:t>
      </w:r>
      <w:r>
        <w:rPr>
          <w:rFonts w:ascii="Arial" w:eastAsia="Lucida Sans Unicode" w:hAnsi="Arial" w:cs="Times New Roman"/>
          <w:b/>
          <w:bCs/>
          <w:sz w:val="22"/>
          <w:lang w:bidi="ar-SA"/>
        </w:rPr>
        <w:t>al Norte</w:t>
      </w:r>
      <w:r>
        <w:rPr>
          <w:rFonts w:ascii="Arial" w:eastAsia="Lucida Sans Unicode" w:hAnsi="Arial" w:cs="Times New Roman"/>
          <w:sz w:val="22"/>
          <w:lang w:bidi="ar-SA"/>
        </w:rPr>
        <w:t xml:space="preserve">, parte en un frente de 4 metros con parcela con referencia catastral 6596802CS6369N0001BJ y parte en un frente de 42,40 metros con parcela de paseo marítimo dentro de la servidumbre de transito; </w:t>
      </w:r>
      <w:r>
        <w:rPr>
          <w:rFonts w:ascii="Arial" w:eastAsia="Lucida Sans Unicode" w:hAnsi="Arial" w:cs="Times New Roman"/>
          <w:b/>
          <w:bCs/>
          <w:sz w:val="22"/>
          <w:lang w:bidi="ar-SA"/>
        </w:rPr>
        <w:t>al Este</w:t>
      </w:r>
      <w:r>
        <w:rPr>
          <w:rFonts w:ascii="Arial" w:eastAsia="Lucida Sans Unicode" w:hAnsi="Arial" w:cs="Times New Roman"/>
          <w:sz w:val="22"/>
          <w:lang w:bidi="ar-SA"/>
        </w:rPr>
        <w:t>, parte en un frente de 34,98 metros y otro</w:t>
      </w:r>
      <w:r>
        <w:rPr>
          <w:rFonts w:ascii="Arial" w:eastAsia="Lucida Sans Unicode" w:hAnsi="Arial" w:cs="Times New Roman"/>
          <w:sz w:val="22"/>
          <w:lang w:bidi="ar-SA"/>
        </w:rPr>
        <w:t xml:space="preserve"> de 67,44 metros con parcela de paseo marítimo dentro de la servidumbre de transito; </w:t>
      </w:r>
      <w:r>
        <w:rPr>
          <w:rFonts w:ascii="Arial" w:eastAsia="Lucida Sans Unicode" w:hAnsi="Arial" w:cs="Times New Roman"/>
          <w:b/>
          <w:bCs/>
          <w:sz w:val="22"/>
          <w:lang w:bidi="ar-SA"/>
        </w:rPr>
        <w:t>al Sur</w:t>
      </w:r>
      <w:r>
        <w:rPr>
          <w:rFonts w:ascii="Arial" w:eastAsia="Lucida Sans Unicode" w:hAnsi="Arial" w:cs="Times New Roman"/>
          <w:sz w:val="22"/>
          <w:lang w:bidi="ar-SA"/>
        </w:rPr>
        <w:t>, parte en un frente de 4 metros con avenida marítima y parte en un frente de 41,78 metros con fachada de comercial dentro de la servidumbre de protección de la parc</w:t>
      </w:r>
      <w:r>
        <w:rPr>
          <w:rFonts w:ascii="Arial" w:eastAsia="Lucida Sans Unicode" w:hAnsi="Arial" w:cs="Times New Roman"/>
          <w:sz w:val="22"/>
          <w:lang w:bidi="ar-SA"/>
        </w:rPr>
        <w:t xml:space="preserve">ela Ac1; y </w:t>
      </w:r>
      <w:r>
        <w:rPr>
          <w:rFonts w:ascii="Arial" w:eastAsia="Lucida Sans Unicode" w:hAnsi="Arial" w:cs="Times New Roman"/>
          <w:b/>
          <w:bCs/>
          <w:sz w:val="22"/>
          <w:lang w:bidi="ar-SA"/>
        </w:rPr>
        <w:t>al Oeste</w:t>
      </w:r>
      <w:r>
        <w:rPr>
          <w:rFonts w:ascii="Arial" w:eastAsia="Lucida Sans Unicode" w:hAnsi="Arial" w:cs="Times New Roman"/>
          <w:sz w:val="22"/>
          <w:lang w:bidi="ar-SA"/>
        </w:rPr>
        <w:t>, parte en un frente de 28,12 metros con fachada de comercial dentro de la servidumbre de protección de la parcela Ac2, en parte con un frente de 8,51 metros con fachada de comercial dentro de la servidumbre de protección de la parcela B</w:t>
      </w:r>
      <w:r>
        <w:rPr>
          <w:rFonts w:ascii="Arial" w:eastAsia="Lucida Sans Unicode" w:hAnsi="Arial" w:cs="Times New Roman"/>
          <w:sz w:val="22"/>
          <w:lang w:bidi="ar-SA"/>
        </w:rPr>
        <w:t>, en parte un frente de 1,26 metros con fachada de comercial dentro de la servidumbre de protección de la parcela Ac1 y en parte con un frente de 61,39 metros con fachada de comercial dentro de la servidumbre de protección de la parcela Ac1.</w:t>
      </w:r>
    </w:p>
    <w:p w:rsidR="00677D41" w:rsidRDefault="00380365">
      <w:pPr>
        <w:spacing w:after="120" w:line="276" w:lineRule="auto"/>
        <w:jc w:val="both"/>
        <w:textAlignment w:val="auto"/>
        <w:rPr>
          <w:rFonts w:ascii="Arial" w:eastAsia="Lucida Sans Unicode" w:hAnsi="Arial" w:cs="Times New Roman"/>
          <w:b/>
          <w:bCs/>
          <w:sz w:val="22"/>
          <w:lang w:bidi="ar-SA"/>
        </w:rPr>
      </w:pPr>
      <w:r>
        <w:rPr>
          <w:rFonts w:ascii="Arial" w:eastAsia="Lucida Sans Unicode" w:hAnsi="Arial" w:cs="Times New Roman"/>
          <w:b/>
          <w:bCs/>
          <w:sz w:val="22"/>
          <w:lang w:bidi="ar-SA"/>
        </w:rPr>
        <w:t>TITULO:</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Adjudi</w:t>
      </w:r>
      <w:r>
        <w:rPr>
          <w:rFonts w:ascii="Arial" w:eastAsia="Lucida Sans Unicode" w:hAnsi="Arial" w:cs="Times New Roman"/>
          <w:sz w:val="22"/>
          <w:lang w:bidi="ar-SA"/>
        </w:rPr>
        <w:t>cada a Ayuntamiento de La Villa de Candelaria por el Proyecto de Reparcelación de la “PAMU Tenerife Tour” como parcela adjudicada en virtud de cesión de retranqueo delantero, y de la aportación de la finca 5.227 de “TENERIFE TOUR S.A.”</w:t>
      </w:r>
    </w:p>
    <w:p w:rsidR="00677D41" w:rsidRDefault="00380365">
      <w:pPr>
        <w:spacing w:after="120" w:line="276" w:lineRule="auto"/>
        <w:jc w:val="both"/>
        <w:textAlignment w:val="auto"/>
        <w:rPr>
          <w:rFonts w:ascii="Arial" w:eastAsia="Lucida Sans Unicode" w:hAnsi="Arial" w:cs="Times New Roman"/>
          <w:b/>
          <w:bCs/>
          <w:sz w:val="22"/>
          <w:lang w:bidi="ar-SA"/>
        </w:rPr>
      </w:pPr>
      <w:r>
        <w:rPr>
          <w:rFonts w:ascii="Arial" w:eastAsia="Lucida Sans Unicode" w:hAnsi="Arial" w:cs="Times New Roman"/>
          <w:b/>
          <w:bCs/>
          <w:sz w:val="22"/>
          <w:lang w:bidi="ar-SA"/>
        </w:rPr>
        <w:t xml:space="preserve">CORRESPONDENCIA CON </w:t>
      </w:r>
      <w:r>
        <w:rPr>
          <w:rFonts w:ascii="Arial" w:eastAsia="Lucida Sans Unicode" w:hAnsi="Arial" w:cs="Times New Roman"/>
          <w:b/>
          <w:bCs/>
          <w:sz w:val="22"/>
          <w:lang w:bidi="ar-SA"/>
        </w:rPr>
        <w:t>LAS FINCAS ANTIGUAS:</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Esta finca se corresponde con las fincas aportadas: - 5.227, (Finca aportada Nº 1).</w:t>
      </w:r>
    </w:p>
    <w:p w:rsidR="00677D41" w:rsidRDefault="00677D41">
      <w:pPr>
        <w:spacing w:after="120"/>
        <w:textAlignment w:val="auto"/>
        <w:rPr>
          <w:rFonts w:ascii="Arial" w:eastAsia="Lucida Sans Unicode" w:hAnsi="Arial" w:cs="Times New Roman"/>
          <w:b/>
          <w:bCs/>
          <w:sz w:val="22"/>
          <w:lang w:bidi="ar-SA"/>
        </w:rPr>
      </w:pPr>
    </w:p>
    <w:p w:rsidR="00677D41" w:rsidRDefault="00380365">
      <w:pPr>
        <w:spacing w:after="120" w:line="276" w:lineRule="auto"/>
        <w:jc w:val="both"/>
        <w:textAlignment w:val="auto"/>
      </w:pPr>
      <w:r>
        <w:rPr>
          <w:rFonts w:ascii="Arial" w:eastAsia="Lucida Sans Unicode" w:hAnsi="Arial" w:cs="Times New Roman"/>
          <w:b/>
          <w:bCs/>
          <w:sz w:val="22"/>
          <w:lang w:bidi="ar-SA"/>
        </w:rPr>
        <w:t>COORDENADAS UTM:</w:t>
      </w:r>
      <w:r>
        <w:rPr>
          <w:rFonts w:ascii="Arial" w:eastAsia="Lucida Sans Unicode" w:hAnsi="Arial" w:cs="Times New Roman"/>
          <w:bCs/>
          <w:sz w:val="22"/>
          <w:lang w:bidi="ar-SA"/>
        </w:rPr>
        <w:t xml:space="preserve"> Siendo las coordenadas U.T.M. de la representación gráfica georreferenciada, bajo el sistema de referencia ETRS89 Huso 28 WGS84, las </w:t>
      </w:r>
      <w:r>
        <w:rPr>
          <w:rFonts w:ascii="Arial" w:eastAsia="Lucida Sans Unicode" w:hAnsi="Arial" w:cs="Times New Roman"/>
          <w:bCs/>
          <w:sz w:val="22"/>
          <w:lang w:bidi="ar-SA"/>
        </w:rPr>
        <w:t>que se detallan a continuación:</w:t>
      </w:r>
    </w:p>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X=366548.7515 Y=3139439.0952   X=366562.1665 Y=3139473.1306</w:t>
      </w:r>
    </w:p>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X=366566.2907 Y=3139471.6848   X=366553.0775 Y=3139439.8205</w:t>
      </w:r>
    </w:p>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X=366552.8904 Y=3139439.3735   X=366587.1500 Y=3139414.3805</w:t>
      </w:r>
    </w:p>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X=366577.5506 Y=3139397.5026   X=366557.7227</w:t>
      </w:r>
      <w:r>
        <w:rPr>
          <w:rFonts w:ascii="Arial" w:eastAsia="Lucida Sans Unicode" w:hAnsi="Arial" w:cs="Times New Roman"/>
          <w:sz w:val="22"/>
          <w:lang w:bidi="ar-SA"/>
        </w:rPr>
        <w:t xml:space="preserve"> Y=3139353.7610</w:t>
      </w:r>
    </w:p>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X=366555.9018 Y=3139357.4246   X=366555.3851 Y=3139358.2934</w:t>
      </w:r>
    </w:p>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X=366568.8967 Y=3139388.1003   X=366573.9828 Y=3139399.3205</w:t>
      </w: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380365">
      <w:pPr>
        <w:spacing w:after="120"/>
        <w:textAlignment w:val="auto"/>
        <w:rPr>
          <w:rFonts w:ascii="Arial" w:eastAsia="Lucida Sans Unicode" w:hAnsi="Arial" w:cs="Times New Roman"/>
          <w:b/>
          <w:sz w:val="22"/>
          <w:lang w:bidi="ar-SA"/>
        </w:rPr>
      </w:pPr>
      <w:r>
        <w:rPr>
          <w:rFonts w:ascii="Arial" w:eastAsia="Lucida Sans Unicode" w:hAnsi="Arial" w:cs="Times New Roman"/>
          <w:b/>
          <w:sz w:val="22"/>
          <w:lang w:bidi="ar-SA"/>
        </w:rPr>
        <w:t>REPRESENTACION GRAFICA:</w:t>
      </w:r>
    </w:p>
    <w:p w:rsidR="00677D41" w:rsidRDefault="00380365">
      <w:pPr>
        <w:spacing w:after="120" w:line="276" w:lineRule="auto"/>
        <w:jc w:val="center"/>
        <w:textAlignment w:val="auto"/>
      </w:pPr>
      <w:r>
        <w:rPr>
          <w:rFonts w:ascii="Arial" w:eastAsia="Lucida Sans Unicode" w:hAnsi="Arial" w:cs="Times New Roman"/>
          <w:noProof/>
          <w:sz w:val="22"/>
          <w:lang w:eastAsia="es-ES" w:bidi="ar-SA"/>
        </w:rPr>
        <w:drawing>
          <wp:inline distT="0" distB="0" distL="0" distR="0">
            <wp:extent cx="4105271" cy="4876796"/>
            <wp:effectExtent l="0" t="0" r="0" b="4"/>
            <wp:docPr id="69" name="Imagen 1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rcRect l="1746"/>
                    <a:stretch>
                      <a:fillRect/>
                    </a:stretch>
                  </pic:blipFill>
                  <pic:spPr>
                    <a:xfrm>
                      <a:off x="0" y="0"/>
                      <a:ext cx="4105271" cy="4876796"/>
                    </a:xfrm>
                    <a:prstGeom prst="rect">
                      <a:avLst/>
                    </a:prstGeom>
                    <a:noFill/>
                    <a:ln>
                      <a:noFill/>
                      <a:prstDash/>
                    </a:ln>
                  </pic:spPr>
                </pic:pic>
              </a:graphicData>
            </a:graphic>
          </wp:inline>
        </w:drawing>
      </w: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677D41">
      <w:pPr>
        <w:spacing w:after="120" w:line="276" w:lineRule="auto"/>
        <w:jc w:val="both"/>
        <w:textAlignment w:val="auto"/>
        <w:rPr>
          <w:rFonts w:ascii="Arial" w:eastAsia="Lucida Sans Unicode" w:hAnsi="Arial" w:cs="Times New Roman"/>
          <w:b/>
          <w:sz w:val="22"/>
          <w:lang w:bidi="ar-SA"/>
        </w:rPr>
      </w:pPr>
    </w:p>
    <w:p w:rsidR="00677D41" w:rsidRDefault="00677D41">
      <w:pPr>
        <w:spacing w:after="120" w:line="276" w:lineRule="auto"/>
        <w:jc w:val="both"/>
        <w:textAlignment w:val="auto"/>
        <w:rPr>
          <w:rFonts w:ascii="Arial" w:eastAsia="Lucida Sans Unicode" w:hAnsi="Arial" w:cs="Times New Roman"/>
          <w:b/>
          <w:sz w:val="22"/>
          <w:lang w:bidi="ar-SA"/>
        </w:rPr>
      </w:pPr>
    </w:p>
    <w:p w:rsidR="00677D41" w:rsidRDefault="00677D41">
      <w:pPr>
        <w:spacing w:after="120" w:line="276" w:lineRule="auto"/>
        <w:jc w:val="both"/>
        <w:textAlignment w:val="auto"/>
        <w:rPr>
          <w:rFonts w:ascii="Arial" w:eastAsia="Lucida Sans Unicode" w:hAnsi="Arial" w:cs="Times New Roman"/>
          <w:b/>
          <w:sz w:val="22"/>
          <w:lang w:bidi="ar-SA"/>
        </w:rPr>
      </w:pPr>
    </w:p>
    <w:p w:rsidR="00677D41" w:rsidRDefault="00677D41">
      <w:pPr>
        <w:spacing w:after="120" w:line="276" w:lineRule="auto"/>
        <w:jc w:val="both"/>
        <w:textAlignment w:val="auto"/>
        <w:rPr>
          <w:rFonts w:ascii="Arial" w:eastAsia="Lucida Sans Unicode" w:hAnsi="Arial" w:cs="Times New Roman"/>
          <w:b/>
          <w:sz w:val="22"/>
          <w:lang w:bidi="ar-SA"/>
        </w:rPr>
      </w:pPr>
    </w:p>
    <w:p w:rsidR="00677D41" w:rsidRDefault="00677D41">
      <w:pPr>
        <w:spacing w:after="120" w:line="276" w:lineRule="auto"/>
        <w:jc w:val="both"/>
        <w:textAlignment w:val="auto"/>
        <w:rPr>
          <w:rFonts w:ascii="Arial" w:eastAsia="Lucida Sans Unicode" w:hAnsi="Arial" w:cs="Times New Roman"/>
          <w:b/>
          <w:sz w:val="22"/>
          <w:lang w:bidi="ar-SA"/>
        </w:rPr>
      </w:pPr>
    </w:p>
    <w:p w:rsidR="00677D41" w:rsidRDefault="00677D41">
      <w:pPr>
        <w:spacing w:after="120" w:line="276" w:lineRule="auto"/>
        <w:jc w:val="both"/>
        <w:textAlignment w:val="auto"/>
        <w:rPr>
          <w:rFonts w:ascii="Arial" w:eastAsia="Lucida Sans Unicode" w:hAnsi="Arial" w:cs="Times New Roman"/>
          <w:b/>
          <w:sz w:val="22"/>
          <w:lang w:bidi="ar-SA"/>
        </w:rPr>
      </w:pPr>
    </w:p>
    <w:p w:rsidR="00677D41" w:rsidRDefault="00677D41">
      <w:pPr>
        <w:spacing w:after="120" w:line="276" w:lineRule="auto"/>
        <w:jc w:val="both"/>
        <w:textAlignment w:val="auto"/>
        <w:rPr>
          <w:rFonts w:ascii="Arial" w:eastAsia="Lucida Sans Unicode" w:hAnsi="Arial" w:cs="Times New Roman"/>
          <w:b/>
          <w:sz w:val="22"/>
          <w:lang w:bidi="ar-SA"/>
        </w:rPr>
      </w:pPr>
    </w:p>
    <w:p w:rsidR="00677D41" w:rsidRDefault="00677D41">
      <w:pPr>
        <w:spacing w:after="120" w:line="276" w:lineRule="auto"/>
        <w:jc w:val="both"/>
        <w:textAlignment w:val="auto"/>
        <w:rPr>
          <w:rFonts w:ascii="Arial" w:eastAsia="Lucida Sans Unicode" w:hAnsi="Arial" w:cs="Times New Roman"/>
          <w:b/>
          <w:sz w:val="22"/>
          <w:lang w:bidi="ar-SA"/>
        </w:rPr>
      </w:pPr>
    </w:p>
    <w:p w:rsidR="00677D41" w:rsidRDefault="00380365">
      <w:pPr>
        <w:spacing w:after="120" w:line="276" w:lineRule="auto"/>
        <w:jc w:val="both"/>
        <w:textAlignment w:val="auto"/>
        <w:rPr>
          <w:rFonts w:ascii="Arial" w:eastAsia="Lucida Sans Unicode" w:hAnsi="Arial" w:cs="Times New Roman"/>
          <w:b/>
          <w:sz w:val="22"/>
          <w:lang w:bidi="ar-SA"/>
        </w:rPr>
      </w:pPr>
      <w:r>
        <w:rPr>
          <w:rFonts w:ascii="Arial" w:eastAsia="Lucida Sans Unicode" w:hAnsi="Arial" w:cs="Times New Roman"/>
          <w:b/>
          <w:sz w:val="22"/>
          <w:lang w:bidi="ar-SA"/>
        </w:rPr>
        <w:t>PARCELA P</w:t>
      </w:r>
    </w:p>
    <w:p w:rsidR="00677D41" w:rsidRDefault="00380365">
      <w:pPr>
        <w:spacing w:after="120" w:line="276" w:lineRule="auto"/>
        <w:jc w:val="both"/>
        <w:textAlignment w:val="auto"/>
        <w:rPr>
          <w:rFonts w:ascii="Arial" w:eastAsia="Lucida Sans Unicode" w:hAnsi="Arial" w:cs="Times New Roman"/>
          <w:b/>
          <w:bCs/>
          <w:sz w:val="22"/>
          <w:lang w:bidi="ar-SA"/>
        </w:rPr>
      </w:pPr>
      <w:r>
        <w:rPr>
          <w:rFonts w:ascii="Arial" w:eastAsia="Lucida Sans Unicode" w:hAnsi="Arial" w:cs="Times New Roman"/>
          <w:b/>
          <w:bCs/>
          <w:sz w:val="22"/>
          <w:lang w:bidi="ar-SA"/>
        </w:rPr>
        <w:t>TITULAR:</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Ayuntamiento de Candelaria.</w:t>
      </w:r>
    </w:p>
    <w:p w:rsidR="00677D41" w:rsidRDefault="00380365">
      <w:pPr>
        <w:spacing w:after="120" w:line="276" w:lineRule="auto"/>
        <w:jc w:val="both"/>
        <w:textAlignment w:val="auto"/>
        <w:rPr>
          <w:rFonts w:ascii="Arial" w:eastAsia="Lucida Sans Unicode" w:hAnsi="Arial" w:cs="Times New Roman"/>
          <w:b/>
          <w:bCs/>
          <w:sz w:val="22"/>
          <w:lang w:bidi="ar-SA"/>
        </w:rPr>
      </w:pPr>
      <w:r>
        <w:rPr>
          <w:rFonts w:ascii="Arial" w:eastAsia="Lucida Sans Unicode" w:hAnsi="Arial" w:cs="Times New Roman"/>
          <w:b/>
          <w:bCs/>
          <w:sz w:val="22"/>
          <w:lang w:bidi="ar-SA"/>
        </w:rPr>
        <w:t>DESCRIPCIÓN:</w:t>
      </w:r>
    </w:p>
    <w:p w:rsidR="00677D41" w:rsidRDefault="00380365">
      <w:pPr>
        <w:spacing w:after="120" w:line="276" w:lineRule="auto"/>
        <w:jc w:val="both"/>
        <w:textAlignment w:val="auto"/>
      </w:pPr>
      <w:r>
        <w:rPr>
          <w:rFonts w:ascii="Arial" w:eastAsia="Lucida Sans Unicode" w:hAnsi="Arial" w:cs="Times New Roman"/>
          <w:sz w:val="22"/>
          <w:lang w:bidi="ar-SA"/>
        </w:rPr>
        <w:t>Situada en ampliación</w:t>
      </w:r>
      <w:r>
        <w:rPr>
          <w:rFonts w:ascii="Arial" w:eastAsia="Lucida Sans Unicode" w:hAnsi="Arial" w:cs="Times New Roman"/>
          <w:sz w:val="22"/>
          <w:lang w:bidi="ar-SA"/>
        </w:rPr>
        <w:t xml:space="preserve"> de paseo marítimo. Tiene un ancho de 6 metros y largo de toda la parcela, de una SUPERFICIE TOTAL de </w:t>
      </w:r>
      <w:r>
        <w:rPr>
          <w:rFonts w:ascii="Arial" w:eastAsia="Lucida Sans Unicode" w:hAnsi="Arial" w:cs="Times New Roman"/>
          <w:b/>
          <w:bCs/>
          <w:sz w:val="22"/>
          <w:lang w:bidi="ar-SA"/>
        </w:rPr>
        <w:t>NOVECIENTOS CINCO METROS CON</w:t>
      </w:r>
      <w:r>
        <w:rPr>
          <w:rFonts w:ascii="Arial" w:eastAsia="Lucida Sans Unicode" w:hAnsi="Arial" w:cs="Times New Roman"/>
          <w:sz w:val="22"/>
          <w:lang w:bidi="ar-SA"/>
        </w:rPr>
        <w:t xml:space="preserve"> </w:t>
      </w:r>
      <w:r>
        <w:rPr>
          <w:rFonts w:ascii="Arial" w:eastAsia="Lucida Sans Unicode" w:hAnsi="Arial" w:cs="Times New Roman"/>
          <w:b/>
          <w:bCs/>
          <w:sz w:val="22"/>
          <w:lang w:bidi="ar-SA"/>
        </w:rPr>
        <w:t xml:space="preserve">VEINTISEIS DECIMETROS CUADRADOS </w:t>
      </w:r>
      <w:r>
        <w:rPr>
          <w:rFonts w:ascii="Arial" w:eastAsia="Lucida Sans Unicode" w:hAnsi="Arial" w:cs="Times New Roman"/>
          <w:sz w:val="22"/>
          <w:lang w:bidi="ar-SA"/>
        </w:rPr>
        <w:t>(905,26m2), destinados a ESPACIO LIBRE, uso pormenorizado PUBLICO PEATONAL.</w:t>
      </w:r>
    </w:p>
    <w:p w:rsidR="00677D41" w:rsidRDefault="00380365">
      <w:pPr>
        <w:spacing w:after="120" w:line="276" w:lineRule="auto"/>
        <w:jc w:val="both"/>
        <w:textAlignment w:val="auto"/>
      </w:pPr>
      <w:r>
        <w:rPr>
          <w:rFonts w:ascii="Arial" w:eastAsia="Lucida Sans Unicode" w:hAnsi="Arial" w:cs="Times New Roman"/>
          <w:sz w:val="22"/>
          <w:lang w:bidi="ar-SA"/>
        </w:rPr>
        <w:t xml:space="preserve">LINDA: </w:t>
      </w:r>
      <w:r>
        <w:rPr>
          <w:rFonts w:ascii="Arial" w:eastAsia="Lucida Sans Unicode" w:hAnsi="Arial" w:cs="Times New Roman"/>
          <w:b/>
          <w:bCs/>
          <w:sz w:val="22"/>
          <w:lang w:bidi="ar-SA"/>
        </w:rPr>
        <w:t>al Norte</w:t>
      </w:r>
      <w:r>
        <w:rPr>
          <w:rFonts w:ascii="Arial" w:eastAsia="Lucida Sans Unicode" w:hAnsi="Arial" w:cs="Times New Roman"/>
          <w:sz w:val="22"/>
          <w:lang w:bidi="ar-SA"/>
        </w:rPr>
        <w:t xml:space="preserve">, </w:t>
      </w:r>
      <w:r>
        <w:rPr>
          <w:rFonts w:ascii="Arial" w:eastAsia="Lucida Sans Unicode" w:hAnsi="Arial" w:cs="Times New Roman"/>
          <w:sz w:val="22"/>
          <w:lang w:bidi="ar-SA"/>
        </w:rPr>
        <w:t xml:space="preserve">parte en un frente de 6 metros con parcela con referencia catastral 6596802CS6369N0001BJ y parte en un frente de 42,42 metros con Dominio Marítimo terrestre; al </w:t>
      </w:r>
      <w:r>
        <w:rPr>
          <w:rFonts w:ascii="Arial" w:eastAsia="Lucida Sans Unicode" w:hAnsi="Arial" w:cs="Times New Roman"/>
          <w:b/>
          <w:bCs/>
          <w:sz w:val="22"/>
          <w:lang w:bidi="ar-SA"/>
        </w:rPr>
        <w:t>Este</w:t>
      </w:r>
      <w:r>
        <w:rPr>
          <w:rFonts w:ascii="Arial" w:eastAsia="Lucida Sans Unicode" w:hAnsi="Arial" w:cs="Times New Roman"/>
          <w:sz w:val="22"/>
          <w:lang w:bidi="ar-SA"/>
        </w:rPr>
        <w:t>, en un frente de 31,19 metros y de 75,25 metros con parcela de Dominio Marítimo Terrestre;</w:t>
      </w:r>
      <w:r>
        <w:rPr>
          <w:rFonts w:ascii="Arial" w:eastAsia="Lucida Sans Unicode" w:hAnsi="Arial" w:cs="Times New Roman"/>
          <w:sz w:val="22"/>
          <w:lang w:bidi="ar-SA"/>
        </w:rPr>
        <w:t xml:space="preserve"> al </w:t>
      </w:r>
      <w:r>
        <w:rPr>
          <w:rFonts w:ascii="Arial" w:eastAsia="Lucida Sans Unicode" w:hAnsi="Arial" w:cs="Times New Roman"/>
          <w:b/>
          <w:bCs/>
          <w:sz w:val="22"/>
          <w:lang w:bidi="ar-SA"/>
        </w:rPr>
        <w:t>Sur</w:t>
      </w:r>
      <w:r>
        <w:rPr>
          <w:rFonts w:ascii="Arial" w:eastAsia="Lucida Sans Unicode" w:hAnsi="Arial" w:cs="Times New Roman"/>
          <w:sz w:val="22"/>
          <w:lang w:bidi="ar-SA"/>
        </w:rPr>
        <w:t xml:space="preserve">, parte en un frente de 6 metros con paseo de Avenida Maritima y parte en un frente de 42,19 metros con parcela cedida de retranqueo denominada R en este proyecto de reparcelación; y al </w:t>
      </w:r>
      <w:r>
        <w:rPr>
          <w:rFonts w:ascii="Arial" w:eastAsia="Lucida Sans Unicode" w:hAnsi="Arial" w:cs="Times New Roman"/>
          <w:b/>
          <w:bCs/>
          <w:sz w:val="22"/>
          <w:lang w:bidi="ar-SA"/>
        </w:rPr>
        <w:t>Oeste</w:t>
      </w:r>
      <w:r>
        <w:rPr>
          <w:rFonts w:ascii="Arial" w:eastAsia="Lucida Sans Unicode" w:hAnsi="Arial" w:cs="Times New Roman"/>
          <w:sz w:val="22"/>
          <w:lang w:bidi="ar-SA"/>
        </w:rPr>
        <w:t>, parte en un frente de 34,99 metros y otro de 67,64 metro</w:t>
      </w:r>
      <w:r>
        <w:rPr>
          <w:rFonts w:ascii="Arial" w:eastAsia="Lucida Sans Unicode" w:hAnsi="Arial" w:cs="Times New Roman"/>
          <w:sz w:val="22"/>
          <w:lang w:bidi="ar-SA"/>
        </w:rPr>
        <w:t>s con parcela cedida de retranqueo denominada R en este proyecto de reparcelación.</w:t>
      </w:r>
    </w:p>
    <w:p w:rsidR="00677D41" w:rsidRDefault="00380365">
      <w:pPr>
        <w:spacing w:after="120" w:line="276" w:lineRule="auto"/>
        <w:jc w:val="both"/>
        <w:textAlignment w:val="auto"/>
      </w:pPr>
      <w:r>
        <w:rPr>
          <w:rFonts w:ascii="Arial" w:eastAsia="Lucida Sans Unicode" w:hAnsi="Arial" w:cs="Times New Roman"/>
          <w:b/>
          <w:bCs/>
          <w:sz w:val="22"/>
          <w:lang w:bidi="ar-SA"/>
        </w:rPr>
        <w:t>TITULO</w:t>
      </w:r>
      <w:r>
        <w:rPr>
          <w:rFonts w:ascii="Arial" w:eastAsia="Lucida Sans Unicode" w:hAnsi="Arial" w:cs="Times New Roman"/>
          <w:sz w:val="22"/>
          <w:lang w:bidi="ar-SA"/>
        </w:rPr>
        <w:t>:</w:t>
      </w:r>
    </w:p>
    <w:p w:rsidR="00677D41" w:rsidRDefault="00380365">
      <w:pPr>
        <w:spacing w:after="120" w:line="276" w:lineRule="auto"/>
        <w:jc w:val="both"/>
        <w:textAlignment w:val="auto"/>
      </w:pPr>
      <w:r>
        <w:rPr>
          <w:rFonts w:ascii="Arial" w:eastAsia="Lucida Sans Unicode" w:hAnsi="Arial" w:cs="Times New Roman"/>
          <w:sz w:val="22"/>
          <w:lang w:bidi="ar-SA"/>
        </w:rPr>
        <w:t>Adjudicada a Ayuntamiento de La Villa de Candelaria por el Proyecto de Reparcelación de la “PAMU Tenerife Tour” como parcela adjudicada en virtud de cesión de retran</w:t>
      </w:r>
      <w:r>
        <w:rPr>
          <w:rFonts w:ascii="Arial" w:eastAsia="Lucida Sans Unicode" w:hAnsi="Arial" w:cs="Times New Roman"/>
          <w:sz w:val="22"/>
          <w:lang w:bidi="ar-SA"/>
        </w:rPr>
        <w:t xml:space="preserve">queo delantero, y de la aportación de la finca </w:t>
      </w:r>
      <w:r>
        <w:rPr>
          <w:rFonts w:ascii="Arial" w:eastAsia="Lucida Sans Unicode" w:hAnsi="Arial" w:cs="Times New Roman"/>
          <w:b/>
          <w:bCs/>
          <w:sz w:val="22"/>
          <w:lang w:bidi="ar-SA"/>
        </w:rPr>
        <w:t xml:space="preserve">5.227 </w:t>
      </w:r>
      <w:r>
        <w:rPr>
          <w:rFonts w:ascii="Arial" w:eastAsia="Lucida Sans Unicode" w:hAnsi="Arial" w:cs="Times New Roman"/>
          <w:sz w:val="22"/>
          <w:lang w:bidi="ar-SA"/>
        </w:rPr>
        <w:t xml:space="preserve">de “TENERIFE TOUR S.A.” </w:t>
      </w:r>
      <w:r>
        <w:rPr>
          <w:rFonts w:ascii="Arial" w:eastAsia="Lucida Sans Unicode" w:hAnsi="Arial" w:cs="Times New Roman"/>
          <w:bCs/>
          <w:sz w:val="22"/>
          <w:lang w:bidi="ar-SA"/>
        </w:rPr>
        <w:t>CORRESPONDENCIA CON LAS FINCAS ANTIGUAS:</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Esta finca se corresponde con las fincas aportadas:</w:t>
      </w:r>
    </w:p>
    <w:p w:rsidR="00677D41" w:rsidRDefault="00380365">
      <w:pPr>
        <w:spacing w:after="120" w:line="276" w:lineRule="auto"/>
        <w:jc w:val="both"/>
        <w:textAlignment w:val="auto"/>
      </w:pPr>
      <w:r>
        <w:rPr>
          <w:rFonts w:ascii="Arial" w:eastAsia="Lucida Sans Unicode" w:hAnsi="Arial" w:cs="Times New Roman"/>
          <w:sz w:val="22"/>
          <w:lang w:bidi="ar-SA"/>
        </w:rPr>
        <w:t xml:space="preserve">- </w:t>
      </w:r>
      <w:r>
        <w:rPr>
          <w:rFonts w:ascii="Arial" w:eastAsia="Lucida Sans Unicode" w:hAnsi="Arial" w:cs="Times New Roman"/>
          <w:b/>
          <w:bCs/>
          <w:sz w:val="22"/>
          <w:lang w:bidi="ar-SA"/>
        </w:rPr>
        <w:t>5.227</w:t>
      </w:r>
      <w:r>
        <w:rPr>
          <w:rFonts w:ascii="Arial" w:eastAsia="Lucida Sans Unicode" w:hAnsi="Arial" w:cs="Times New Roman"/>
          <w:sz w:val="22"/>
          <w:lang w:bidi="ar-SA"/>
        </w:rPr>
        <w:t>, (Finca aportada Nº 1).</w:t>
      </w: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380365">
      <w:pPr>
        <w:spacing w:after="120" w:line="276" w:lineRule="auto"/>
        <w:jc w:val="both"/>
        <w:textAlignment w:val="auto"/>
      </w:pPr>
      <w:r>
        <w:rPr>
          <w:rFonts w:ascii="Arial" w:eastAsia="Lucida Sans Unicode" w:hAnsi="Arial" w:cs="Times New Roman"/>
          <w:b/>
          <w:bCs/>
          <w:sz w:val="22"/>
          <w:lang w:bidi="ar-SA"/>
        </w:rPr>
        <w:t>COORDENADAS UTM:</w:t>
      </w:r>
      <w:r>
        <w:rPr>
          <w:rFonts w:ascii="Arial" w:eastAsia="Lucida Sans Unicode" w:hAnsi="Arial" w:cs="Times New Roman"/>
          <w:bCs/>
          <w:sz w:val="22"/>
          <w:lang w:bidi="ar-SA"/>
        </w:rPr>
        <w:t xml:space="preserve"> Siendo las coordenadas U.T.M. de la </w:t>
      </w:r>
      <w:r>
        <w:rPr>
          <w:rFonts w:ascii="Arial" w:eastAsia="Lucida Sans Unicode" w:hAnsi="Arial" w:cs="Times New Roman"/>
          <w:bCs/>
          <w:sz w:val="22"/>
          <w:lang w:bidi="ar-SA"/>
        </w:rPr>
        <w:t>representación gráfica georreferenciada, bajo el sistema de referencia ETRS89 Huso 28 WGS84, las que se detallan a continuación:</w:t>
      </w:r>
    </w:p>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X=366566.2907 Y=3139471.6848   X=366572.3930 Y=3139469.5456</w:t>
      </w:r>
    </w:p>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X=366568.0477 Y=3139456.5711   X=366567.5976 Y=3139454.9857</w:t>
      </w:r>
    </w:p>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X=36656</w:t>
      </w:r>
      <w:r>
        <w:rPr>
          <w:rFonts w:ascii="Arial" w:eastAsia="Lucida Sans Unicode" w:hAnsi="Arial" w:cs="Times New Roman"/>
          <w:sz w:val="22"/>
          <w:lang w:bidi="ar-SA"/>
        </w:rPr>
        <w:t>6.3265 Y=3139453.8879   X=366565.0460 Y=3139452.6122</w:t>
      </w:r>
    </w:p>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X=366564.2881 Y=3139450.9369   X=366563.1532 Y=3139448.3133</w:t>
      </w:r>
    </w:p>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X=366562.5774 Y=3139446.1864   X=366562.5353 Y=3139444.8444</w:t>
      </w:r>
    </w:p>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X=366560.7678 Y=3139441.1094   X=366595.0104 Y=3139416.0644</w:t>
      </w: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REPRESENTACIÓN GRA</w:t>
      </w:r>
      <w:r>
        <w:rPr>
          <w:rFonts w:ascii="Arial" w:eastAsia="Lucida Sans Unicode" w:hAnsi="Arial" w:cs="Times New Roman"/>
          <w:sz w:val="22"/>
          <w:lang w:bidi="ar-SA"/>
        </w:rPr>
        <w:t>FICA:</w:t>
      </w:r>
    </w:p>
    <w:p w:rsidR="00677D41" w:rsidRDefault="00380365">
      <w:pPr>
        <w:spacing w:after="120" w:line="276" w:lineRule="auto"/>
        <w:jc w:val="center"/>
        <w:textAlignment w:val="auto"/>
      </w:pPr>
      <w:r>
        <w:rPr>
          <w:rFonts w:ascii="Arial" w:eastAsia="Lucida Sans Unicode" w:hAnsi="Arial" w:cs="Times New Roman"/>
          <w:noProof/>
          <w:sz w:val="22"/>
          <w:lang w:eastAsia="es-ES" w:bidi="ar-SA"/>
        </w:rPr>
        <w:drawing>
          <wp:inline distT="0" distB="0" distL="0" distR="0">
            <wp:extent cx="4714875" cy="6057899"/>
            <wp:effectExtent l="0" t="0" r="9525" b="1"/>
            <wp:docPr id="70" name="Imagen 1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rcRect l="2519"/>
                    <a:stretch>
                      <a:fillRect/>
                    </a:stretch>
                  </pic:blipFill>
                  <pic:spPr>
                    <a:xfrm>
                      <a:off x="0" y="0"/>
                      <a:ext cx="4714875" cy="6057899"/>
                    </a:xfrm>
                    <a:prstGeom prst="rect">
                      <a:avLst/>
                    </a:prstGeom>
                    <a:noFill/>
                    <a:ln>
                      <a:noFill/>
                      <a:prstDash/>
                    </a:ln>
                  </pic:spPr>
                </pic:pic>
              </a:graphicData>
            </a:graphic>
          </wp:inline>
        </w:drawing>
      </w: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380365">
      <w:pPr>
        <w:numPr>
          <w:ilvl w:val="0"/>
          <w:numId w:val="8"/>
        </w:numPr>
        <w:spacing w:after="120" w:line="276" w:lineRule="auto"/>
        <w:ind w:left="284" w:hanging="284"/>
        <w:textAlignment w:val="auto"/>
        <w:rPr>
          <w:rFonts w:ascii="Arial" w:eastAsia="Lucida Sans Unicode" w:hAnsi="Arial" w:cs="Times New Roman"/>
          <w:b/>
          <w:sz w:val="22"/>
          <w:lang w:bidi="ar-SA"/>
        </w:rPr>
      </w:pPr>
      <w:r>
        <w:rPr>
          <w:rFonts w:ascii="Arial" w:eastAsia="Lucida Sans Unicode" w:hAnsi="Arial" w:cs="Times New Roman"/>
          <w:b/>
          <w:sz w:val="22"/>
          <w:lang w:bidi="ar-SA"/>
        </w:rPr>
        <w:t>CONCLUSIONES</w:t>
      </w:r>
    </w:p>
    <w:p w:rsidR="00677D41" w:rsidRDefault="00380365">
      <w:pPr>
        <w:spacing w:after="120" w:line="276" w:lineRule="auto"/>
        <w:jc w:val="both"/>
        <w:textAlignment w:val="auto"/>
      </w:pPr>
      <w:r>
        <w:rPr>
          <w:rFonts w:ascii="Arial" w:eastAsia="Lucida Sans Unicode" w:hAnsi="Arial" w:cs="Times New Roman"/>
          <w:sz w:val="22"/>
          <w:lang w:bidi="ar-SA"/>
        </w:rPr>
        <w:t xml:space="preserve">Se informa </w:t>
      </w:r>
      <w:r>
        <w:rPr>
          <w:rFonts w:ascii="Arial" w:eastAsia="Lucida Sans Unicode" w:hAnsi="Arial" w:cs="Times New Roman"/>
          <w:b/>
          <w:sz w:val="22"/>
          <w:lang w:bidi="ar-SA"/>
        </w:rPr>
        <w:t>FAVORABLEMENTE,</w:t>
      </w:r>
      <w:r>
        <w:rPr>
          <w:rFonts w:ascii="Arial" w:eastAsia="Lucida Sans Unicode" w:hAnsi="Arial" w:cs="Times New Roman"/>
          <w:sz w:val="22"/>
          <w:lang w:bidi="ar-SA"/>
        </w:rPr>
        <w:t xml:space="preserve"> la aprobación inicial para la delimitación y ordenación propuesta del Programa de Actuación sobre el Medio Urbano. PAMU-TENERIFE TOUR.</w:t>
      </w:r>
    </w:p>
    <w:p w:rsidR="00677D41" w:rsidRDefault="00380365">
      <w:pPr>
        <w:widowControl/>
        <w:suppressAutoHyphens w:val="0"/>
        <w:autoSpaceDE w:val="0"/>
        <w:spacing w:line="276" w:lineRule="auto"/>
        <w:jc w:val="both"/>
        <w:textAlignment w:val="auto"/>
      </w:pPr>
      <w:r>
        <w:rPr>
          <w:rFonts w:ascii="Arial" w:eastAsia="Times New Roman" w:hAnsi="Arial" w:cs="Arial"/>
          <w:bCs/>
          <w:kern w:val="0"/>
          <w:sz w:val="22"/>
          <w:szCs w:val="22"/>
        </w:rPr>
        <w:t xml:space="preserve">La presente aprobación inicial, no conlleva la aprobación de los </w:t>
      </w:r>
      <w:r>
        <w:rPr>
          <w:rFonts w:ascii="Arial" w:eastAsia="Times New Roman" w:hAnsi="Arial" w:cs="Arial"/>
          <w:bCs/>
          <w:kern w:val="0"/>
          <w:sz w:val="22"/>
          <w:szCs w:val="22"/>
        </w:rPr>
        <w:t>documentos relativos a la ejecución del Pamu; tales como el borrador de convenio de gestión y ejecución, y el proyecto de urbanización.</w:t>
      </w:r>
    </w:p>
    <w:p w:rsidR="00677D41" w:rsidRDefault="00380365">
      <w:pPr>
        <w:spacing w:after="120" w:line="276" w:lineRule="auto"/>
        <w:jc w:val="both"/>
        <w:textAlignment w:val="auto"/>
      </w:pPr>
      <w:r>
        <w:rPr>
          <w:rFonts w:ascii="Arial" w:eastAsia="DejaVu Sans" w:hAnsi="Arial" w:cs="DejaVu Sans"/>
          <w:kern w:val="0"/>
          <w:sz w:val="22"/>
        </w:rPr>
        <w:t>En relación al Proyecto de Urbanización, se someterá a la evaluación de impacto ambiental y quedará condicionado a las a</w:t>
      </w:r>
      <w:r>
        <w:rPr>
          <w:rFonts w:ascii="Arial" w:eastAsia="DejaVu Sans" w:hAnsi="Arial" w:cs="DejaVu Sans"/>
          <w:kern w:val="0"/>
          <w:sz w:val="22"/>
        </w:rPr>
        <w:t xml:space="preserve">utorizaciones/concesión que correspondan, en particular las relativas a los espacios de protección, tránsito y dominio público marítimo terrestre. </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 xml:space="preserve">. </w:t>
      </w:r>
    </w:p>
    <w:p w:rsidR="00677D41" w:rsidRDefault="00380365">
      <w:pPr>
        <w:spacing w:after="120" w:line="276" w:lineRule="auto"/>
        <w:jc w:val="center"/>
        <w:textAlignment w:val="auto"/>
      </w:pPr>
      <w:r>
        <w:rPr>
          <w:rFonts w:ascii="Arial" w:eastAsia="Lucida Sans Unicode" w:hAnsi="Arial" w:cs="Times New Roman"/>
          <w:noProof/>
          <w:sz w:val="22"/>
          <w:lang w:eastAsia="es-ES" w:bidi="ar-SA"/>
        </w:rPr>
        <w:drawing>
          <wp:inline distT="0" distB="0" distL="0" distR="0">
            <wp:extent cx="4305296" cy="2419346"/>
            <wp:effectExtent l="0" t="0" r="4" b="4"/>
            <wp:docPr id="71" name="Imagen 1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rcRect/>
                    <a:stretch>
                      <a:fillRect/>
                    </a:stretch>
                  </pic:blipFill>
                  <pic:spPr>
                    <a:xfrm>
                      <a:off x="0" y="0"/>
                      <a:ext cx="4305296" cy="2419346"/>
                    </a:xfrm>
                    <a:prstGeom prst="rect">
                      <a:avLst/>
                    </a:prstGeom>
                    <a:noFill/>
                    <a:ln>
                      <a:noFill/>
                      <a:prstDash/>
                    </a:ln>
                  </pic:spPr>
                </pic:pic>
              </a:graphicData>
            </a:graphic>
          </wp:inline>
        </w:drawing>
      </w:r>
    </w:p>
    <w:p w:rsidR="00677D41" w:rsidRDefault="00380365">
      <w:pPr>
        <w:spacing w:after="120" w:line="276" w:lineRule="auto"/>
        <w:jc w:val="center"/>
        <w:textAlignment w:val="auto"/>
      </w:pPr>
      <w:r>
        <w:rPr>
          <w:rFonts w:ascii="Arial" w:eastAsia="Lucida Sans Unicode" w:hAnsi="Arial" w:cs="Times New Roman"/>
          <w:noProof/>
          <w:sz w:val="22"/>
          <w:lang w:eastAsia="es-ES" w:bidi="ar-SA"/>
        </w:rPr>
        <w:drawing>
          <wp:inline distT="0" distB="0" distL="0" distR="0">
            <wp:extent cx="4305296" cy="2419346"/>
            <wp:effectExtent l="0" t="0" r="4" b="4"/>
            <wp:docPr id="72" name="Imagen 1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rcRect/>
                    <a:stretch>
                      <a:fillRect/>
                    </a:stretch>
                  </pic:blipFill>
                  <pic:spPr>
                    <a:xfrm>
                      <a:off x="0" y="0"/>
                      <a:ext cx="4305296" cy="2419346"/>
                    </a:xfrm>
                    <a:prstGeom prst="rect">
                      <a:avLst/>
                    </a:prstGeom>
                    <a:noFill/>
                    <a:ln>
                      <a:noFill/>
                      <a:prstDash/>
                    </a:ln>
                  </pic:spPr>
                </pic:pic>
              </a:graphicData>
            </a:graphic>
          </wp:inline>
        </w:drawing>
      </w:r>
    </w:p>
    <w:p w:rsidR="00677D41" w:rsidRDefault="00380365">
      <w:pPr>
        <w:widowControl/>
        <w:suppressAutoHyphens w:val="0"/>
        <w:spacing w:line="276" w:lineRule="auto"/>
        <w:jc w:val="both"/>
        <w:textAlignment w:val="auto"/>
      </w:pPr>
      <w:r>
        <w:rPr>
          <w:rFonts w:ascii="Arial" w:eastAsia="DejaVu Sans" w:hAnsi="Arial" w:cs="DejaVu Sans"/>
          <w:kern w:val="0"/>
          <w:sz w:val="22"/>
        </w:rPr>
        <w:tab/>
      </w:r>
      <w:r>
        <w:rPr>
          <w:rFonts w:ascii="Arial" w:eastAsia="Times New Roman" w:hAnsi="Arial" w:cs="Arial"/>
          <w:kern w:val="0"/>
          <w:sz w:val="22"/>
          <w:szCs w:val="20"/>
          <w:lang w:val="es-ES_tradnl" w:eastAsia="es-ES" w:bidi="ar-SA"/>
        </w:rPr>
        <w:t>A los anteriores hechos son de aplicación los siguientes</w:t>
      </w:r>
    </w:p>
    <w:p w:rsidR="00677D41" w:rsidRDefault="00677D41">
      <w:pPr>
        <w:tabs>
          <w:tab w:val="left" w:pos="1844"/>
        </w:tabs>
        <w:spacing w:after="145"/>
        <w:ind w:left="-5" w:right="531"/>
        <w:jc w:val="both"/>
        <w:textAlignment w:val="auto"/>
        <w:rPr>
          <w:rFonts w:ascii="Arial" w:eastAsia="DejaVu Sans" w:hAnsi="Arial" w:cs="DejaVu Sans"/>
          <w:kern w:val="0"/>
          <w:sz w:val="22"/>
          <w:lang w:val="es-ES_tradnl"/>
        </w:rPr>
      </w:pPr>
    </w:p>
    <w:p w:rsidR="00677D41" w:rsidRDefault="00380365">
      <w:pPr>
        <w:ind w:left="360"/>
        <w:jc w:val="center"/>
        <w:textAlignment w:val="auto"/>
        <w:rPr>
          <w:rFonts w:ascii="Arial" w:eastAsia="DejaVu Sans" w:hAnsi="Arial" w:cs="DejaVu Sans"/>
          <w:b/>
          <w:kern w:val="0"/>
          <w:sz w:val="22"/>
          <w:u w:val="single"/>
          <w:lang w:val="es-ES_tradnl"/>
        </w:rPr>
      </w:pPr>
      <w:r>
        <w:rPr>
          <w:rFonts w:ascii="Arial" w:eastAsia="DejaVu Sans" w:hAnsi="Arial" w:cs="DejaVu Sans"/>
          <w:b/>
          <w:kern w:val="0"/>
          <w:sz w:val="22"/>
          <w:u w:val="single"/>
          <w:lang w:val="es-ES_tradnl"/>
        </w:rPr>
        <w:t>II.- FUNDAMENTOS JURÍDICOS</w:t>
      </w:r>
    </w:p>
    <w:p w:rsidR="00677D41" w:rsidRDefault="00677D41">
      <w:pPr>
        <w:ind w:left="360"/>
        <w:jc w:val="center"/>
        <w:textAlignment w:val="auto"/>
        <w:rPr>
          <w:rFonts w:ascii="Arial" w:eastAsia="DejaVu Sans" w:hAnsi="Arial" w:cs="DejaVu Sans"/>
          <w:b/>
          <w:kern w:val="0"/>
          <w:sz w:val="22"/>
          <w:u w:val="single"/>
          <w:lang w:val="es-ES_tradnl"/>
        </w:rPr>
      </w:pP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 xml:space="preserve">— Los </w:t>
      </w:r>
      <w:r>
        <w:rPr>
          <w:rFonts w:ascii="Arial" w:eastAsia="Lucida Sans Unicode" w:hAnsi="Arial" w:cs="Times New Roman"/>
          <w:sz w:val="22"/>
          <w:lang w:bidi="ar-SA"/>
        </w:rPr>
        <w:t>artículos 302 a 316 de la Ley 4/2017, de 13 de julio, del Suelo y de los Espacios Naturales Protegidos de Canarias.</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_-Los Artículos 119 al 127 del Reglamento de Gestión y Ejecución del Planeamiento aprobado por DECRETO 183/2018, de 26 de diciembre.</w:t>
      </w:r>
    </w:p>
    <w:p w:rsidR="00677D41" w:rsidRDefault="00677D41">
      <w:pPr>
        <w:spacing w:after="120" w:line="276" w:lineRule="auto"/>
        <w:jc w:val="both"/>
        <w:textAlignment w:val="auto"/>
        <w:rPr>
          <w:rFonts w:ascii="Arial" w:eastAsia="Lucida Sans Unicode" w:hAnsi="Arial" w:cs="Times New Roman"/>
          <w:b/>
          <w:bCs/>
          <w:sz w:val="22"/>
          <w:lang w:bidi="ar-SA"/>
        </w:rPr>
      </w:pP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Artícu</w:t>
      </w:r>
      <w:r>
        <w:rPr>
          <w:rFonts w:ascii="Arial" w:eastAsia="Lucida Sans Unicode" w:hAnsi="Arial" w:cs="Times New Roman"/>
          <w:sz w:val="22"/>
          <w:lang w:bidi="ar-SA"/>
        </w:rPr>
        <w:t>lo 122 Delimitación y ordenación de las actuaciones por programas de actuación sobre el medio urbano</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 xml:space="preserve">1. Los programas de actuación sobre el medio urbano (PAMU) podrán delimitar y ordenar las actuaciones sobre medio urbano, así como modificar las previstas </w:t>
      </w:r>
      <w:r>
        <w:rPr>
          <w:rFonts w:ascii="Arial" w:eastAsia="Lucida Sans Unicode" w:hAnsi="Arial" w:cs="Times New Roman"/>
          <w:sz w:val="22"/>
          <w:lang w:bidi="ar-SA"/>
        </w:rPr>
        <w:t>en otros instrumentos de planeamiento urbanístico y serán promovidos por cualquiera de los sujetos legitimados para intervenir en estas actuaciones.</w:t>
      </w:r>
    </w:p>
    <w:p w:rsidR="00677D41" w:rsidRDefault="00380365">
      <w:pPr>
        <w:spacing w:after="120" w:line="276" w:lineRule="auto"/>
        <w:jc w:val="both"/>
        <w:textAlignment w:val="auto"/>
      </w:pPr>
      <w:r>
        <w:rPr>
          <w:rFonts w:ascii="Arial" w:eastAsia="Lucida Sans Unicode" w:hAnsi="Arial" w:cs="Times New Roman"/>
          <w:sz w:val="22"/>
          <w:lang w:bidi="ar-SA"/>
        </w:rPr>
        <w:t> De conformidad con lo previsto en el </w:t>
      </w:r>
      <w:hyperlink r:id="rId63" w:history="1">
        <w:r>
          <w:rPr>
            <w:rFonts w:ascii="Arial" w:eastAsia="Lucida Sans Unicode" w:hAnsi="Arial" w:cs="Times New Roman"/>
            <w:sz w:val="22"/>
            <w:lang w:bidi="ar-SA"/>
          </w:rPr>
          <w:t>artículo 24.1 del Texto Refundido de la Ley del Suelo y Rehabilitación Urbana, aprobado por Real Decreto Legislativo 7/2015, de 30 de octubre</w:t>
        </w:r>
      </w:hyperlink>
      <w:r>
        <w:rPr>
          <w:rFonts w:ascii="Arial" w:eastAsia="Lucida Sans Unicode" w:hAnsi="Arial" w:cs="Times New Roman"/>
          <w:sz w:val="22"/>
          <w:lang w:bidi="ar-SA"/>
        </w:rPr>
        <w:t>, en relación co</w:t>
      </w:r>
      <w:r>
        <w:rPr>
          <w:rFonts w:ascii="Arial" w:eastAsia="Lucida Sans Unicode" w:hAnsi="Arial" w:cs="Times New Roman"/>
          <w:sz w:val="22"/>
          <w:lang w:bidi="ar-SA"/>
        </w:rPr>
        <w:t>n el </w:t>
      </w:r>
      <w:hyperlink r:id="rId64" w:history="1">
        <w:r>
          <w:rPr>
            <w:rFonts w:ascii="Arial" w:eastAsia="Lucida Sans Unicode" w:hAnsi="Arial" w:cs="Times New Roman"/>
            <w:sz w:val="22"/>
            <w:lang w:bidi="ar-SA"/>
          </w:rPr>
          <w:t>artículo 307.2 de la Ley 4/2017, de 13 de julio, del Suelo y de los Espacios Naturales P</w:t>
        </w:r>
        <w:r>
          <w:rPr>
            <w:rFonts w:ascii="Arial" w:eastAsia="Lucida Sans Unicode" w:hAnsi="Arial" w:cs="Times New Roman"/>
            <w:sz w:val="22"/>
            <w:lang w:bidi="ar-SA"/>
          </w:rPr>
          <w:t>rotegidos de Canarias</w:t>
        </w:r>
      </w:hyperlink>
      <w:r>
        <w:rPr>
          <w:rFonts w:ascii="Arial" w:eastAsia="Lucida Sans Unicode" w:hAnsi="Arial" w:cs="Times New Roman"/>
          <w:sz w:val="22"/>
          <w:lang w:bidi="ar-SA"/>
        </w:rPr>
        <w:t xml:space="preserve"> ,que establece que  los programas de actuación sobre el medio urbano (PAMU) se tramitarán por el procedimiento previsto para las ordenanzas municipales. En particular se deben seguir los siguientes trámites:</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 xml:space="preserve">a) Aprobación inicial por </w:t>
      </w:r>
      <w:r>
        <w:rPr>
          <w:rFonts w:ascii="Arial" w:eastAsia="Lucida Sans Unicode" w:hAnsi="Arial" w:cs="Times New Roman"/>
          <w:sz w:val="22"/>
          <w:lang w:bidi="ar-SA"/>
        </w:rPr>
        <w:t>el Pleno Municipal.</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b) Información pública de un mes con audiencia a todos los afectados.</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c) Aprobación definitiva por el Pleno Municipal.</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d) El acuerdo de aprobación definitiva se publicará en el Boletín Oficial de la Provincia, sede electrónica del Ayunt</w:t>
      </w:r>
      <w:r>
        <w:rPr>
          <w:rFonts w:ascii="Arial" w:eastAsia="Lucida Sans Unicode" w:hAnsi="Arial" w:cs="Times New Roman"/>
          <w:sz w:val="22"/>
          <w:lang w:bidi="ar-SA"/>
        </w:rPr>
        <w:t>amiento y se notificará personalmente a todos los propietarios y los que hubieran presentado alegaciones durante el trámite de información pública.</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3. El contenido de estos instrumentos será el establecido en el artículo anterior de este Reglamento para lo</w:t>
      </w:r>
      <w:r>
        <w:rPr>
          <w:rFonts w:ascii="Arial" w:eastAsia="Lucida Sans Unicode" w:hAnsi="Arial" w:cs="Times New Roman"/>
          <w:sz w:val="22"/>
          <w:lang w:bidi="ar-SA"/>
        </w:rPr>
        <w:t>s instrumentos de la ordenación y delimitación de las actuaciones en el medio urbano y, en particular:</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a) Delimitación geográfica del ámbito de actuación.</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 xml:space="preserve">b) Propuesta de la ordenación, con descripción de la actuación de rehabilitación edificatoria, </w:t>
      </w:r>
      <w:r>
        <w:rPr>
          <w:rFonts w:ascii="Arial" w:eastAsia="Lucida Sans Unicode" w:hAnsi="Arial" w:cs="Times New Roman"/>
          <w:sz w:val="22"/>
          <w:lang w:bidi="ar-SA"/>
        </w:rPr>
        <w:t>reforma o renovación urbana y de las dotaciones que se propongan.</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c) Documentación gráfica que sea suficiente en atención a la actuación propuesta.</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d) Memoria de viabilidad económica con el contenido establecido en el artículo anterior.</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e) Documentación am</w:t>
      </w:r>
      <w:r>
        <w:rPr>
          <w:rFonts w:ascii="Arial" w:eastAsia="Lucida Sans Unicode" w:hAnsi="Arial" w:cs="Times New Roman"/>
          <w:sz w:val="22"/>
          <w:lang w:bidi="ar-SA"/>
        </w:rPr>
        <w:t>biental.</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4. Asimismo, deberá acompañarse a la documentación anteriormente expuesta, la necesaria para la gestión y ejecución de la actuación que se detalla en los siguientes artículos para la ejecución de las actuaciones en el medio urbano de naturaleza pú</w:t>
      </w:r>
      <w:r>
        <w:rPr>
          <w:rFonts w:ascii="Arial" w:eastAsia="Lucida Sans Unicode" w:hAnsi="Arial" w:cs="Times New Roman"/>
          <w:sz w:val="22"/>
          <w:lang w:bidi="ar-SA"/>
        </w:rPr>
        <w:t>blica o privada siempre que sea necesario en atención a la naturaleza y características de la actuación:</w:t>
      </w: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 xml:space="preserve">a) Propuesta de reparcelación para realizar la equidistribución cuando fuera necesaria. Se entiende por tal la distribución entre todos los afectados </w:t>
      </w:r>
      <w:r>
        <w:rPr>
          <w:rFonts w:ascii="Arial" w:eastAsia="Lucida Sans Unicode" w:hAnsi="Arial" w:cs="Times New Roman"/>
          <w:sz w:val="22"/>
          <w:lang w:bidi="ar-SA"/>
        </w:rPr>
        <w:t>de los costos derivados de la ejecución de la correspondiente actuación y de los beneficios imputables a la misma, incluyendo entre ellos las ayudas públicas y todos los que permitan generar algún tipo de ingreso vinculado a la operación.</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La equidistribuci</w:t>
      </w:r>
      <w:r>
        <w:rPr>
          <w:rFonts w:ascii="Arial" w:eastAsia="Lucida Sans Unicode" w:hAnsi="Arial" w:cs="Times New Roman"/>
          <w:sz w:val="22"/>
          <w:lang w:bidi="ar-SA"/>
        </w:rPr>
        <w:t>ón tomará como base las cuotas de participación que correspondan a cada uno de los propietarios en la comunidad de propietarios o en la agrupación de comunidades de propietarios, en las cooperativas de viviendas que pudieran constituirse al efecto, así com</w:t>
      </w:r>
      <w:r>
        <w:rPr>
          <w:rFonts w:ascii="Arial" w:eastAsia="Lucida Sans Unicode" w:hAnsi="Arial" w:cs="Times New Roman"/>
          <w:sz w:val="22"/>
          <w:lang w:bidi="ar-SA"/>
        </w:rPr>
        <w:t>o la participación que, en su caso, corresponda, de conformidad con el acuerdo al que se haya llegado, a las empresas, entidades o sociedades que vayan a intervenir en la operación a retribuir su actuación.</w:t>
      </w: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b) Plan de realojo y retorno, cuando fuera proce</w:t>
      </w:r>
      <w:r>
        <w:rPr>
          <w:rFonts w:ascii="Arial" w:eastAsia="Lucida Sans Unicode" w:hAnsi="Arial" w:cs="Times New Roman"/>
          <w:sz w:val="22"/>
          <w:lang w:bidi="ar-SA"/>
        </w:rPr>
        <w:t>dente.</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c) Proyecto de urbanización, si hubieran obras de urbanización.</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d) Convenios urbanísticos que correspondan para facilitar la gestión. No obstante, estos documentos podrán presentarse con posterioridad.</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e) Propuesta de gestión de la actuación.</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f) Cualquier otro documento que el promotor considere conveniente en orden a facilitar la gestión.</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5. El municipio podrá elegir para el desarrollo de las actuaciones sobre el medio urbano cualquier de los sistemas de ejecución, públicos o privados, regulad</w:t>
      </w:r>
      <w:r>
        <w:rPr>
          <w:rFonts w:ascii="Arial" w:eastAsia="Lucida Sans Unicode" w:hAnsi="Arial" w:cs="Times New Roman"/>
          <w:sz w:val="22"/>
          <w:lang w:bidi="ar-SA"/>
        </w:rPr>
        <w:t>os en la citada Ley, así como los previstos en la legislación de régimen jurídico, de contratación de las administraciones públicas o de régimen local, que sean adecuados a las características de la actuación.</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Salvo que el plan determine la forma de gestió</w:t>
      </w:r>
      <w:r>
        <w:rPr>
          <w:rFonts w:ascii="Arial" w:eastAsia="Lucida Sans Unicode" w:hAnsi="Arial" w:cs="Times New Roman"/>
          <w:sz w:val="22"/>
          <w:lang w:bidi="ar-SA"/>
        </w:rPr>
        <w:t>n, el promotor público o privado, propondrá la forma de gestión que considere más adecuada para la realización de la actuación sobre el medio urbano de que se trate. El municipio, al resolver el procedimiento de adjudicación de la iniciativa, determinará l</w:t>
      </w:r>
      <w:r>
        <w:rPr>
          <w:rFonts w:ascii="Arial" w:eastAsia="Lucida Sans Unicode" w:hAnsi="Arial" w:cs="Times New Roman"/>
          <w:sz w:val="22"/>
          <w:lang w:bidi="ar-SA"/>
        </w:rPr>
        <w:t>a forma de gestión que estime oportuna, sin quedar vinculada por la propuesta formulada.</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En el supuesto que la actuación afecte a una o varias parcelas que pertenezcan y sean promovidas por un propietario único, por los propietarios que actúen por unanimid</w:t>
      </w:r>
      <w:r>
        <w:rPr>
          <w:rFonts w:ascii="Arial" w:eastAsia="Lucida Sans Unicode" w:hAnsi="Arial" w:cs="Times New Roman"/>
          <w:sz w:val="22"/>
          <w:lang w:bidi="ar-SA"/>
        </w:rPr>
        <w:t>ad o por una comunidad "pro indiviso" que actúe igualmente por unanimidad, el ayuntamiento podrá, en la resolución que apruebe la adjudicación, establecer y adjudicar directamente el sistema de concierto.</w:t>
      </w:r>
    </w:p>
    <w:p w:rsidR="00677D41" w:rsidRDefault="00677D41">
      <w:pPr>
        <w:widowControl/>
        <w:suppressAutoHyphens w:val="0"/>
        <w:spacing w:after="8" w:line="264" w:lineRule="auto"/>
        <w:ind w:left="360" w:right="532"/>
        <w:jc w:val="both"/>
        <w:textAlignment w:val="auto"/>
        <w:rPr>
          <w:rFonts w:ascii="Arial" w:eastAsia="Times New Roman" w:hAnsi="Arial" w:cs="Arial"/>
          <w:kern w:val="0"/>
          <w:sz w:val="22"/>
          <w:szCs w:val="22"/>
          <w:lang w:eastAsia="es-ES" w:bidi="ar-SA"/>
        </w:rPr>
      </w:pP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Artículo 302 de la Ley 4/2017, de 13 de julio, del</w:t>
      </w:r>
      <w:r>
        <w:rPr>
          <w:rFonts w:ascii="Arial" w:eastAsia="Lucida Sans Unicode" w:hAnsi="Arial" w:cs="Times New Roman"/>
          <w:sz w:val="22"/>
          <w:lang w:bidi="ar-SA"/>
        </w:rPr>
        <w:t xml:space="preserve"> Suelo y de los Espacios Naturales Protegidos de Canarias.</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 Clases de actuaciones</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Las actuaciones sobre el medio urbano podrán consistir en: a) rehabilitación edificatoria; b) reforma o renovación urbana; y c) actuaciones de dotación.</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Artículo 303 Clases d</w:t>
      </w:r>
      <w:r>
        <w:rPr>
          <w:rFonts w:ascii="Arial" w:eastAsia="Lucida Sans Unicode" w:hAnsi="Arial" w:cs="Times New Roman"/>
          <w:sz w:val="22"/>
          <w:lang w:bidi="ar-SA"/>
        </w:rPr>
        <w:t>e iniciativa y personas promotoras</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1. Las iniciativas para la delimitación u ordenación, según proceda, de las actuaciones sobre el medio urbano podrán ser públicas o privadas.</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2. El planeamiento podrá establecer la naturaleza pública o privada de dichas i</w:t>
      </w:r>
      <w:r>
        <w:rPr>
          <w:rFonts w:ascii="Arial" w:eastAsia="Lucida Sans Unicode" w:hAnsi="Arial" w:cs="Times New Roman"/>
          <w:sz w:val="22"/>
          <w:lang w:bidi="ar-SA"/>
        </w:rPr>
        <w:t>niciativas. Si no se establece previsión al respecto, se entiende que es posible indistintamente cualquiera de ellas.</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3. Las iniciativas públicas serán promovidas por las administraciones públicas y sus entes instrumentales.</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 xml:space="preserve">4. Las iniciativas privadas </w:t>
      </w:r>
      <w:r>
        <w:rPr>
          <w:rFonts w:ascii="Arial" w:eastAsia="Lucida Sans Unicode" w:hAnsi="Arial" w:cs="Times New Roman"/>
          <w:sz w:val="22"/>
          <w:lang w:bidi="ar-SA"/>
        </w:rPr>
        <w:t>serán promovidas por los propietarios tal y como son definidos por la legislación estatal.</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5. Cuando los propietarios deseen participar activamente en la gestión, deberán constituirse en asociación administrativa de propietarios. Se exceptúa este requisito</w:t>
      </w:r>
      <w:r>
        <w:rPr>
          <w:rFonts w:ascii="Arial" w:eastAsia="Lucida Sans Unicode" w:hAnsi="Arial" w:cs="Times New Roman"/>
          <w:sz w:val="22"/>
          <w:lang w:bidi="ar-SA"/>
        </w:rPr>
        <w:t xml:space="preserve"> cuando afecte a un propietario único.</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Artículo 304 Personas obligadas</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 xml:space="preserve">Estarán obligados a realizar las obras comprendidas en una actuación sobre el medio urbano, según corresponda, los propietarios o titulares de derechos de uso otorgados por los mismos, </w:t>
      </w:r>
      <w:r>
        <w:rPr>
          <w:rFonts w:ascii="Arial" w:eastAsia="Lucida Sans Unicode" w:hAnsi="Arial" w:cs="Times New Roman"/>
          <w:sz w:val="22"/>
          <w:lang w:bidi="ar-SA"/>
        </w:rPr>
        <w:t>las comunidades de propietarios o sus agrupaciones, las cooperativas de viviendas o las administraciones públicas.</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Sección 2</w:t>
      </w:r>
      <w:r>
        <w:rPr>
          <w:rFonts w:ascii="Arial" w:eastAsia="Lucida Sans Unicode" w:hAnsi="Arial" w:cs="Times New Roman"/>
          <w:sz w:val="22"/>
          <w:lang w:bidi="ar-SA"/>
        </w:rPr>
        <w:br/>
      </w:r>
      <w:r>
        <w:rPr>
          <w:rFonts w:ascii="Arial" w:eastAsia="Lucida Sans Unicode" w:hAnsi="Arial" w:cs="Times New Roman"/>
          <w:sz w:val="22"/>
          <w:lang w:bidi="ar-SA"/>
        </w:rPr>
        <w:t>Requisitos previos</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Artículo 305 Memoria de viabilidad económica</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La delimitación y ordenación de las actuaciones sobre el medio urba</w:t>
      </w:r>
      <w:r>
        <w:rPr>
          <w:rFonts w:ascii="Arial" w:eastAsia="Lucida Sans Unicode" w:hAnsi="Arial" w:cs="Times New Roman"/>
          <w:sz w:val="22"/>
          <w:lang w:bidi="ar-SA"/>
        </w:rPr>
        <w:t>no exigirán, con carácter previo, la presentación por el promotor de dicha actuación de una memoria que asegure su viabilidad económica, con el contenido previsto en la legislación estatal.</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Artículo 306 Cobertura urbanística</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 xml:space="preserve">1. Las actuaciones sobre medio </w:t>
      </w:r>
      <w:r>
        <w:rPr>
          <w:rFonts w:ascii="Arial" w:eastAsia="Lucida Sans Unicode" w:hAnsi="Arial" w:cs="Times New Roman"/>
          <w:sz w:val="22"/>
          <w:lang w:bidi="ar-SA"/>
        </w:rPr>
        <w:t>urbano podrán estar delimitadas y ordenadas por cualquiera de los instrumentos urbanísticos previstos en la presente ley.</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2. Asimismo, podrán ser delimitadas y ordenadas por los programas de actuación sobre medio urbano regulados en el artículo siguiente.</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3. Las actuaciones podrán ser continuas, discontinuas o aisladas.</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Artículo 307 Delimitación y ordenación por programas de actuación sobre el medio urbano</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 xml:space="preserve">1. Los programas de actuación sobre el medio urbano (PAMU) podrán delimitar y ordenar las actuaciones </w:t>
      </w:r>
      <w:r>
        <w:rPr>
          <w:rFonts w:ascii="Arial" w:eastAsia="Lucida Sans Unicode" w:hAnsi="Arial" w:cs="Times New Roman"/>
          <w:sz w:val="22"/>
          <w:lang w:bidi="ar-SA"/>
        </w:rPr>
        <w:t>sobre el medio urbano, así como modificar las previstas en otros instrumentos de planeamiento urbanístico.</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2. Los programas de actuación sobre el medio urbano se tramitarán y aprobarán por el procedimiento previsto para las ordenanzas municipales.</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3. Los p</w:t>
      </w:r>
      <w:r>
        <w:rPr>
          <w:rFonts w:ascii="Arial" w:eastAsia="Lucida Sans Unicode" w:hAnsi="Arial" w:cs="Times New Roman"/>
          <w:sz w:val="22"/>
          <w:lang w:bidi="ar-SA"/>
        </w:rPr>
        <w:t>rogramas vendrán acompañados de la memoria de viabilidad económica y la delimitación gráfica del ámbito de actuación. Podrán ser propuestos por cualquiera de los sujetos legitimados para intervenir en estas actuaciones.</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Sección 3</w:t>
      </w:r>
      <w:r>
        <w:rPr>
          <w:rFonts w:ascii="Arial" w:eastAsia="Lucida Sans Unicode" w:hAnsi="Arial" w:cs="Times New Roman"/>
          <w:sz w:val="22"/>
          <w:lang w:bidi="ar-SA"/>
        </w:rPr>
        <w:br/>
      </w:r>
      <w:r>
        <w:rPr>
          <w:rFonts w:ascii="Arial" w:eastAsia="Lucida Sans Unicode" w:hAnsi="Arial" w:cs="Times New Roman"/>
          <w:sz w:val="22"/>
          <w:lang w:bidi="ar-SA"/>
        </w:rPr>
        <w:t xml:space="preserve">Adjudicación y gestión de </w:t>
      </w:r>
      <w:r>
        <w:rPr>
          <w:rFonts w:ascii="Arial" w:eastAsia="Lucida Sans Unicode" w:hAnsi="Arial" w:cs="Times New Roman"/>
          <w:sz w:val="22"/>
          <w:lang w:bidi="ar-SA"/>
        </w:rPr>
        <w:t>las actuaciones</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Artículo 308 Adjudicación de las actuaciones sobre el medio urbano</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1. Cuando la iniciativa sea pública y la Administración no se hubiera reservado su ejecución directamente, deberá publicarse concurso para la adjudicación del sistema y de l</w:t>
      </w:r>
      <w:r>
        <w:rPr>
          <w:rFonts w:ascii="Arial" w:eastAsia="Lucida Sans Unicode" w:hAnsi="Arial" w:cs="Times New Roman"/>
          <w:sz w:val="22"/>
          <w:lang w:bidi="ar-SA"/>
        </w:rPr>
        <w:t>as obras.</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2. Cuando la iniciativa sea privada, se adjudicarán el sistema y las obras a su promotor.</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3. El promotor de la iniciativa deberá presentar:</w:t>
      </w:r>
    </w:p>
    <w:p w:rsidR="00677D41" w:rsidRDefault="00677D41">
      <w:pPr>
        <w:tabs>
          <w:tab w:val="left" w:pos="720"/>
        </w:tabs>
        <w:spacing w:after="120" w:line="276" w:lineRule="auto"/>
        <w:jc w:val="both"/>
        <w:textAlignment w:val="auto"/>
        <w:rPr>
          <w:rFonts w:ascii="Arial" w:eastAsia="Lucida Sans Unicode" w:hAnsi="Arial" w:cs="Times New Roman"/>
          <w:sz w:val="22"/>
          <w:lang w:bidi="ar-SA"/>
        </w:rPr>
      </w:pPr>
    </w:p>
    <w:p w:rsidR="00677D41" w:rsidRDefault="00380365">
      <w:pPr>
        <w:tabs>
          <w:tab w:val="left" w:pos="720"/>
        </w:tabs>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a) Referencia a la ordenación del ámbito.</w:t>
      </w:r>
    </w:p>
    <w:p w:rsidR="00677D41" w:rsidRDefault="00677D41">
      <w:pPr>
        <w:tabs>
          <w:tab w:val="left" w:pos="720"/>
        </w:tabs>
        <w:spacing w:after="120" w:line="276" w:lineRule="auto"/>
        <w:jc w:val="both"/>
        <w:textAlignment w:val="auto"/>
        <w:rPr>
          <w:rFonts w:ascii="Arial" w:eastAsia="Lucida Sans Unicode" w:hAnsi="Arial" w:cs="Times New Roman"/>
          <w:sz w:val="22"/>
          <w:lang w:bidi="ar-SA"/>
        </w:rPr>
      </w:pPr>
    </w:p>
    <w:p w:rsidR="00677D41" w:rsidRDefault="00380365">
      <w:pPr>
        <w:tabs>
          <w:tab w:val="left" w:pos="720"/>
        </w:tabs>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b) Propuesta de reparcelación para realizar la equidistribució</w:t>
      </w:r>
      <w:r>
        <w:rPr>
          <w:rFonts w:ascii="Arial" w:eastAsia="Lucida Sans Unicode" w:hAnsi="Arial" w:cs="Times New Roman"/>
          <w:sz w:val="22"/>
          <w:lang w:bidi="ar-SA"/>
        </w:rPr>
        <w:t>n cuando fuera necesaria. Se entiende por tal la distribución entre todos los afectados de los costes derivados de la ejecución de la correspondiente actuación y de los beneficios imputables a la misma, incluyendo entre ellos las ayudas públicas y todos lo</w:t>
      </w:r>
      <w:r>
        <w:rPr>
          <w:rFonts w:ascii="Arial" w:eastAsia="Lucida Sans Unicode" w:hAnsi="Arial" w:cs="Times New Roman"/>
          <w:sz w:val="22"/>
          <w:lang w:bidi="ar-SA"/>
        </w:rPr>
        <w:t>s que permitan generar algún tipo de ingreso vinculado a la operación.</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La equidistribución tomará como base las cuotas de participación que correspondan a cada uno de los propietarios en la comunidad de propietarios o en la agrupación de comunidades de pro</w:t>
      </w:r>
      <w:r>
        <w:rPr>
          <w:rFonts w:ascii="Arial" w:eastAsia="Lucida Sans Unicode" w:hAnsi="Arial" w:cs="Times New Roman"/>
          <w:sz w:val="22"/>
          <w:lang w:bidi="ar-SA"/>
        </w:rPr>
        <w:t xml:space="preserve">pietarios, en las cooperativas de viviendas que pudieran constituirse al efecto, así como la participación que, en su caso, corresponda, de conformidad con el acuerdo al que se haya llegado, a las empresas, entidades o sociedades que vayan a intervenir en </w:t>
      </w:r>
      <w:r>
        <w:rPr>
          <w:rFonts w:ascii="Arial" w:eastAsia="Lucida Sans Unicode" w:hAnsi="Arial" w:cs="Times New Roman"/>
          <w:sz w:val="22"/>
          <w:lang w:bidi="ar-SA"/>
        </w:rPr>
        <w:t>la operación para retribuir su actuación.</w:t>
      </w:r>
    </w:p>
    <w:p w:rsidR="00677D41" w:rsidRDefault="00677D41">
      <w:pPr>
        <w:tabs>
          <w:tab w:val="left" w:pos="720"/>
        </w:tabs>
        <w:spacing w:after="120" w:line="276" w:lineRule="auto"/>
        <w:jc w:val="both"/>
        <w:textAlignment w:val="auto"/>
        <w:rPr>
          <w:rFonts w:ascii="Arial" w:eastAsia="Lucida Sans Unicode" w:hAnsi="Arial" w:cs="Times New Roman"/>
          <w:sz w:val="22"/>
          <w:lang w:bidi="ar-SA"/>
        </w:rPr>
      </w:pPr>
    </w:p>
    <w:p w:rsidR="00677D41" w:rsidRDefault="00380365">
      <w:pPr>
        <w:tabs>
          <w:tab w:val="left" w:pos="720"/>
        </w:tabs>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c) Cuando fuera procedente, el plan de realojo temporal y definitivo, cumpliendo con los requisitos exigidos por la legislación estatal de suelo y el artículo 310 de la presente ley.</w:t>
      </w:r>
    </w:p>
    <w:p w:rsidR="00677D41" w:rsidRDefault="00677D41">
      <w:pPr>
        <w:tabs>
          <w:tab w:val="left" w:pos="720"/>
        </w:tabs>
        <w:spacing w:after="120" w:line="276" w:lineRule="auto"/>
        <w:jc w:val="both"/>
        <w:textAlignment w:val="auto"/>
        <w:rPr>
          <w:rFonts w:ascii="Arial" w:eastAsia="Lucida Sans Unicode" w:hAnsi="Arial" w:cs="Times New Roman"/>
          <w:sz w:val="22"/>
          <w:lang w:bidi="ar-SA"/>
        </w:rPr>
      </w:pPr>
    </w:p>
    <w:p w:rsidR="00677D41" w:rsidRDefault="00380365">
      <w:pPr>
        <w:tabs>
          <w:tab w:val="left" w:pos="720"/>
        </w:tabs>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d) Convenios urbanísticos que</w:t>
      </w:r>
      <w:r>
        <w:rPr>
          <w:rFonts w:ascii="Arial" w:eastAsia="Lucida Sans Unicode" w:hAnsi="Arial" w:cs="Times New Roman"/>
          <w:sz w:val="22"/>
          <w:lang w:bidi="ar-SA"/>
        </w:rPr>
        <w:t xml:space="preserve"> correspondan para facilitar la gestión. No obstante, estos documentos se podrán presentar separadamente con posterioridad.</w:t>
      </w:r>
    </w:p>
    <w:p w:rsidR="00677D41" w:rsidRDefault="00677D41">
      <w:pPr>
        <w:tabs>
          <w:tab w:val="left" w:pos="720"/>
        </w:tabs>
        <w:spacing w:after="120" w:line="276" w:lineRule="auto"/>
        <w:jc w:val="both"/>
        <w:textAlignment w:val="auto"/>
        <w:rPr>
          <w:rFonts w:ascii="Arial" w:eastAsia="Lucida Sans Unicode" w:hAnsi="Arial" w:cs="Times New Roman"/>
          <w:sz w:val="22"/>
          <w:lang w:bidi="ar-SA"/>
        </w:rPr>
      </w:pPr>
    </w:p>
    <w:p w:rsidR="00677D41" w:rsidRDefault="00380365">
      <w:pPr>
        <w:tabs>
          <w:tab w:val="left" w:pos="720"/>
        </w:tabs>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e) Propuesta para la gestión de la actuación.</w:t>
      </w:r>
    </w:p>
    <w:p w:rsidR="00677D41" w:rsidRDefault="00677D41">
      <w:pPr>
        <w:tabs>
          <w:tab w:val="left" w:pos="720"/>
        </w:tabs>
        <w:spacing w:after="120" w:line="276" w:lineRule="auto"/>
        <w:jc w:val="both"/>
        <w:textAlignment w:val="auto"/>
        <w:rPr>
          <w:rFonts w:ascii="Arial" w:eastAsia="Lucida Sans Unicode" w:hAnsi="Arial" w:cs="Times New Roman"/>
          <w:sz w:val="22"/>
          <w:lang w:bidi="ar-SA"/>
        </w:rPr>
      </w:pPr>
    </w:p>
    <w:p w:rsidR="00677D41" w:rsidRDefault="00380365">
      <w:pPr>
        <w:tabs>
          <w:tab w:val="left" w:pos="720"/>
        </w:tabs>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f) Cualquier otro que el promotor considere conveniente en orden a facilitar la gest</w:t>
      </w:r>
      <w:r>
        <w:rPr>
          <w:rFonts w:ascii="Arial" w:eastAsia="Lucida Sans Unicode" w:hAnsi="Arial" w:cs="Times New Roman"/>
          <w:sz w:val="22"/>
          <w:lang w:bidi="ar-SA"/>
        </w:rPr>
        <w:t>ión.</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4. Presentada la propuesta, si esta no estuviera completa, se otorgará un plazo de subsanación de quince días.</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5. Una vez aportada la propuesta o, en su caso, la subsanación de la misma, será aprobada por el alcalde, previo el informe técnico y jurídi</w:t>
      </w:r>
      <w:r>
        <w:rPr>
          <w:rFonts w:ascii="Arial" w:eastAsia="Lucida Sans Unicode" w:hAnsi="Arial" w:cs="Times New Roman"/>
          <w:sz w:val="22"/>
          <w:lang w:bidi="ar-SA"/>
        </w:rPr>
        <w:t>co correspondiente.</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6. Se abrirá un periodo de información pública en el Boletín Oficial de la Provincia por un plazo de dos meses y se notificará a todos aquellos interesados que no hubieran suscrito la iniciativa por igual plazo.</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7. Con carácter previo a</w:t>
      </w:r>
      <w:r>
        <w:rPr>
          <w:rFonts w:ascii="Arial" w:eastAsia="Lucida Sans Unicode" w:hAnsi="Arial" w:cs="Times New Roman"/>
          <w:sz w:val="22"/>
          <w:lang w:bidi="ar-SA"/>
        </w:rPr>
        <w:t xml:space="preserve"> la adjudicación, el alcalde o la junta de gobierno local en los municipios de gran población, según corresponda, aprobarán los instrumentos cuya competencia tengan atribuida.</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8. A la vista del resultado de la información pública y la audiencia, el pleno d</w:t>
      </w:r>
      <w:r>
        <w:rPr>
          <w:rFonts w:ascii="Arial" w:eastAsia="Lucida Sans Unicode" w:hAnsi="Arial" w:cs="Times New Roman"/>
          <w:sz w:val="22"/>
          <w:lang w:bidi="ar-SA"/>
        </w:rPr>
        <w:t>e la corporación, previo informe técnico y jurídico, adjudicará el sistema, produciéndose los efectos establecidos en la legislación estatal del suelo. En el mismo acuerdo, la Administración determinará la forma de gestión de dicha actuación.</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9. El plazo p</w:t>
      </w:r>
      <w:r>
        <w:rPr>
          <w:rFonts w:ascii="Arial" w:eastAsia="Lucida Sans Unicode" w:hAnsi="Arial" w:cs="Times New Roman"/>
          <w:sz w:val="22"/>
          <w:lang w:bidi="ar-SA"/>
        </w:rPr>
        <w:t>ara la aprobación del presente procedimiento será de tres meses desde que hubiera finalizado el plazo de información pública. En caso de que no hubiera recaído resolución expresa, se entenderá aprobado por silencio administrativo.</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10. El programa será publ</w:t>
      </w:r>
      <w:r>
        <w:rPr>
          <w:rFonts w:ascii="Arial" w:eastAsia="Lucida Sans Unicode" w:hAnsi="Arial" w:cs="Times New Roman"/>
          <w:sz w:val="22"/>
          <w:lang w:bidi="ar-SA"/>
        </w:rPr>
        <w:t>icado en el Boletín Oficial de la Provincia y en la sede electrónica del ayuntamiento.</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Artículo 309 Elección del modo de gestión</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1. El municipio podrá elegir para el desarrollo de las actuaciones sobre el medio urbano cualquiera de los sistemas de ejecució</w:t>
      </w:r>
      <w:r>
        <w:rPr>
          <w:rFonts w:ascii="Arial" w:eastAsia="Lucida Sans Unicode" w:hAnsi="Arial" w:cs="Times New Roman"/>
          <w:sz w:val="22"/>
          <w:lang w:bidi="ar-SA"/>
        </w:rPr>
        <w:t>n regulados en esta ley, en la legislación de régimen jurídico, de contratación de las administraciones públicas o de régimen local, que sean adecuados a las características de la actuación.</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 xml:space="preserve">2. Salvo que el plan determine la forma de gestión, el promotor, </w:t>
      </w:r>
      <w:r>
        <w:rPr>
          <w:rFonts w:ascii="Arial" w:eastAsia="Lucida Sans Unicode" w:hAnsi="Arial" w:cs="Times New Roman"/>
          <w:sz w:val="22"/>
          <w:lang w:bidi="ar-SA"/>
        </w:rPr>
        <w:t>público o privado, propondrá la forma de gestión que considere más adecuada para la realización de la actuación sobre el medio urbano de que se trate. El municipio, al resolver el procedimiento de adjudicación de la iniciativa, determinará la forma de gest</w:t>
      </w:r>
      <w:r>
        <w:rPr>
          <w:rFonts w:ascii="Arial" w:eastAsia="Lucida Sans Unicode" w:hAnsi="Arial" w:cs="Times New Roman"/>
          <w:sz w:val="22"/>
          <w:lang w:bidi="ar-SA"/>
        </w:rPr>
        <w:t>ión que estime oportuna, sin quedar vinculada por la propuesta formulada.</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 xml:space="preserve">3. Para realizar las actuaciones sobre el medio urbano, el adjudicatario del sistema tendrá las facultades reconocidas a los sujetos legitimados para participar en estas actuaciones </w:t>
      </w:r>
      <w:r>
        <w:rPr>
          <w:rFonts w:ascii="Arial" w:eastAsia="Lucida Sans Unicode" w:hAnsi="Arial" w:cs="Times New Roman"/>
          <w:sz w:val="22"/>
          <w:lang w:bidi="ar-SA"/>
        </w:rPr>
        <w:t>por la legislación estatal del suelo.</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Artículo 310 Derechos de realojo y retorno</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1. Los derechos de realojo y retorno se ejercerán de conformidad con lo previsto en la presente ley y en la legislación estatal de suelo.</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2. En el procedimiento para la adjudi</w:t>
      </w:r>
      <w:r>
        <w:rPr>
          <w:rFonts w:ascii="Arial" w:eastAsia="Lucida Sans Unicode" w:hAnsi="Arial" w:cs="Times New Roman"/>
          <w:sz w:val="22"/>
          <w:lang w:bidi="ar-SA"/>
        </w:rPr>
        <w:t>cación de la actuación sobre el medio urbano, cuando fuera necesario, deberá ir acompañada de una propuesta de realojo o retorno. A tal efecto, la Administración deberá garantizar que la propuesta contempla a todos los ocupantes legales que tengan derecho.</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 xml:space="preserve">3. De conformidad con lo previsto en el artículo 308, apartado 6, los ocupantes legales que ostenten los derechos a que se refiere este artículo deberán ser notificados por un plazo de dos meses, sin perjuicio de la realización del trámite de información </w:t>
      </w:r>
      <w:r>
        <w:rPr>
          <w:rFonts w:ascii="Arial" w:eastAsia="Lucida Sans Unicode" w:hAnsi="Arial" w:cs="Times New Roman"/>
          <w:sz w:val="22"/>
          <w:lang w:bidi="ar-SA"/>
        </w:rPr>
        <w:t>pública, al objeto de acreditar el cumplimiento de los requisitos legales para ser reconocidos como tales o renunciar al mismo.</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4. De conformidad con la legislación estatal del suelo, la falta de contestación de los interesados no paralizará el procedimien</w:t>
      </w:r>
      <w:r>
        <w:rPr>
          <w:rFonts w:ascii="Arial" w:eastAsia="Lucida Sans Unicode" w:hAnsi="Arial" w:cs="Times New Roman"/>
          <w:sz w:val="22"/>
          <w:lang w:bidi="ar-SA"/>
        </w:rPr>
        <w:t>to. Asimismo, es posible reconocer el derecho con posterioridad al acuerdo por el que se adjudica el sistema.</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5. El ejercicio del derecho al que se refiere el presente artículo se realizará en las condiciones establecidas en el plan aprobado por la Adminis</w:t>
      </w:r>
      <w:r>
        <w:rPr>
          <w:rFonts w:ascii="Arial" w:eastAsia="Lucida Sans Unicode" w:hAnsi="Arial" w:cs="Times New Roman"/>
          <w:sz w:val="22"/>
          <w:lang w:bidi="ar-SA"/>
        </w:rPr>
        <w:t>tración cuando adjudique el sistema.</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Artículo 311 Convenios para financiar la actuación y de cooperación</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 xml:space="preserve">1. Para favorecer la realización de las actuaciones sobre el medio urbano se podrán suscribir los convenios urbanísticos que sean necesarios, </w:t>
      </w:r>
      <w:r>
        <w:rPr>
          <w:rFonts w:ascii="Arial" w:eastAsia="Lucida Sans Unicode" w:hAnsi="Arial" w:cs="Times New Roman"/>
          <w:sz w:val="22"/>
          <w:lang w:bidi="ar-SA"/>
        </w:rPr>
        <w:t>incluyendo aquellos que faciliten su financiación, así como beneficiarse de la cooperación económica de las diferentes administraciones públicas.</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2. La delimitación de las actuaciones sobre el medio urbano deberá tener en cuenta, especialmente, los requisi</w:t>
      </w:r>
      <w:r>
        <w:rPr>
          <w:rFonts w:ascii="Arial" w:eastAsia="Lucida Sans Unicode" w:hAnsi="Arial" w:cs="Times New Roman"/>
          <w:sz w:val="22"/>
          <w:lang w:bidi="ar-SA"/>
        </w:rPr>
        <w:t>tos establecidos en la legislación para acceder a la financiación de los correspondientes planes de las diferentes administraciones públicas, lo que deberá ser objeto de atención particular por la administración municipal. Cuando el municipio considere que</w:t>
      </w:r>
      <w:r>
        <w:rPr>
          <w:rFonts w:ascii="Arial" w:eastAsia="Lucida Sans Unicode" w:hAnsi="Arial" w:cs="Times New Roman"/>
          <w:sz w:val="22"/>
          <w:lang w:bidi="ar-SA"/>
        </w:rPr>
        <w:t xml:space="preserve"> una propuesta podría mejorarse para acceder a los citados fondos, lo pondrá en conocimiento del promotor al objeto de que sea subsanada.</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Artículo 312 Adjudicación de obras sobre el medio urbano</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1. Cuando la iniciativa para el desarrollo de una actuación s</w:t>
      </w:r>
      <w:r>
        <w:rPr>
          <w:rFonts w:ascii="Arial" w:eastAsia="Lucida Sans Unicode" w:hAnsi="Arial" w:cs="Times New Roman"/>
          <w:sz w:val="22"/>
          <w:lang w:bidi="ar-SA"/>
        </w:rPr>
        <w:t>obre el medio urbano sea privada, la ejecución de las obras se atribuirá al promotor, que podrá realizarlas por sí mismo o contratarlas con terceros.</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 xml:space="preserve">2. Cuando la iniciativa sea pública, la Administración decidirá si las obras las ejecuta de forma directa </w:t>
      </w:r>
      <w:r>
        <w:rPr>
          <w:rFonts w:ascii="Arial" w:eastAsia="Lucida Sans Unicode" w:hAnsi="Arial" w:cs="Times New Roman"/>
          <w:sz w:val="22"/>
          <w:lang w:bidi="ar-SA"/>
        </w:rPr>
        <w:t>o indirecta, de conformidad con la legislación estatal del suelo.</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3. Cuando la gestión sea indirecta, los propietarios afectados, organizados como asociación administrativa de propietarios, podrán también participar en los concursos convocados al efecto po</w:t>
      </w:r>
      <w:r>
        <w:rPr>
          <w:rFonts w:ascii="Arial" w:eastAsia="Lucida Sans Unicode" w:hAnsi="Arial" w:cs="Times New Roman"/>
          <w:sz w:val="22"/>
          <w:lang w:bidi="ar-SA"/>
        </w:rPr>
        <w:t>r la Administración.</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Capítulo II</w:t>
      </w:r>
      <w:r>
        <w:rPr>
          <w:rFonts w:ascii="Arial" w:eastAsia="Lucida Sans Unicode" w:hAnsi="Arial" w:cs="Times New Roman"/>
          <w:sz w:val="22"/>
          <w:lang w:bidi="ar-SA"/>
        </w:rPr>
        <w:br/>
      </w:r>
      <w:r>
        <w:rPr>
          <w:rFonts w:ascii="Arial" w:eastAsia="Lucida Sans Unicode" w:hAnsi="Arial" w:cs="Times New Roman"/>
          <w:sz w:val="22"/>
          <w:lang w:bidi="ar-SA"/>
        </w:rPr>
        <w:t>Disposiciones específicas</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Artículo 313 Deberes del adjudicatario de las actuaciones</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Las actuaciones sobre el medio urbano de reforma o renovación reguladas en el presente título, cualquiera que sea su promotor y el título p</w:t>
      </w:r>
      <w:r>
        <w:rPr>
          <w:rFonts w:ascii="Arial" w:eastAsia="Lucida Sans Unicode" w:hAnsi="Arial" w:cs="Times New Roman"/>
          <w:sz w:val="22"/>
          <w:lang w:bidi="ar-SA"/>
        </w:rPr>
        <w:t>or el cual participa en ellas, comportarán los deberes previstos en esta ley y en la legislación estatal de suelo previstas para las mismas.</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Artículo 314 Modulaciones del deber de entrega y formas alternativas de cumplimiento</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El deber de cesión se podrá su</w:t>
      </w:r>
      <w:r>
        <w:rPr>
          <w:rFonts w:ascii="Arial" w:eastAsia="Lucida Sans Unicode" w:hAnsi="Arial" w:cs="Times New Roman"/>
          <w:sz w:val="22"/>
          <w:lang w:bidi="ar-SA"/>
        </w:rPr>
        <w:t>stituir por las formas previstas para las actuaciones de dotación en el artículo 54, apartados 4 y 5, salvo que pueda cumplirse con suelo destinado a vivienda protegida.</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Artículo 315 Modalidades de las actuaciones de dotación</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Las actuaciones de dotación de</w:t>
      </w:r>
      <w:r>
        <w:rPr>
          <w:rFonts w:ascii="Arial" w:eastAsia="Lucida Sans Unicode" w:hAnsi="Arial" w:cs="Times New Roman"/>
          <w:sz w:val="22"/>
          <w:lang w:bidi="ar-SA"/>
        </w:rPr>
        <w:t>finidas en la legislación estatal del suelo podrán adoptar las siguientes modalidades:</w:t>
      </w:r>
    </w:p>
    <w:p w:rsidR="00677D41" w:rsidRDefault="00380365">
      <w:pPr>
        <w:tabs>
          <w:tab w:val="left" w:pos="720"/>
        </w:tabs>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a) Las de iniciativa pública tendrán por objeto cubrir un déficit dotacional en el ámbito delimitado para realizar esta actuación.</w:t>
      </w:r>
    </w:p>
    <w:p w:rsidR="00677D41" w:rsidRDefault="00380365">
      <w:pPr>
        <w:tabs>
          <w:tab w:val="left" w:pos="720"/>
        </w:tabs>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b) Las de iniciativa privada tendrán p</w:t>
      </w:r>
      <w:r>
        <w:rPr>
          <w:rFonts w:ascii="Arial" w:eastAsia="Lucida Sans Unicode" w:hAnsi="Arial" w:cs="Times New Roman"/>
          <w:sz w:val="22"/>
          <w:lang w:bidi="ar-SA"/>
        </w:rPr>
        <w:t>or objeto compensar a la Administración por un aumento de edificabilidad, densidad o nuevos usos más lucrativos que se implanten en el ámbito delimitado para la misma.</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Artículo 316 Derechos y deberes</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Las actuaciones de dotación comportarán los derechos y l</w:t>
      </w:r>
      <w:r>
        <w:rPr>
          <w:rFonts w:ascii="Arial" w:eastAsia="Lucida Sans Unicode" w:hAnsi="Arial" w:cs="Times New Roman"/>
          <w:sz w:val="22"/>
          <w:lang w:bidi="ar-SA"/>
        </w:rPr>
        <w:t>os deberes legales previstos en la presente ley y en la legislación estatal de suelo.</w:t>
      </w:r>
    </w:p>
    <w:p w:rsidR="00677D41" w:rsidRDefault="00380365">
      <w:pPr>
        <w:widowControl/>
        <w:tabs>
          <w:tab w:val="left" w:pos="582"/>
        </w:tabs>
        <w:suppressAutoHyphens w:val="0"/>
        <w:autoSpaceDE w:val="0"/>
        <w:textAlignment w:val="auto"/>
        <w:rPr>
          <w:rFonts w:ascii="Arial" w:eastAsia="Times New Roman" w:hAnsi="Arial" w:cs="Arial"/>
          <w:b/>
          <w:kern w:val="0"/>
          <w:sz w:val="22"/>
          <w:szCs w:val="22"/>
          <w:shd w:val="clear" w:color="auto" w:fill="FFFFFF"/>
          <w:lang w:eastAsia="ar-SA"/>
        </w:rPr>
      </w:pPr>
      <w:r>
        <w:rPr>
          <w:rFonts w:ascii="Arial" w:eastAsia="Times New Roman" w:hAnsi="Arial" w:cs="Arial"/>
          <w:b/>
          <w:kern w:val="0"/>
          <w:sz w:val="22"/>
          <w:szCs w:val="22"/>
          <w:shd w:val="clear" w:color="auto" w:fill="FFFFFF"/>
          <w:lang w:eastAsia="ar-SA"/>
        </w:rPr>
        <w:tab/>
      </w:r>
    </w:p>
    <w:p w:rsidR="00677D41" w:rsidRDefault="00380365">
      <w:pPr>
        <w:widowControl/>
        <w:suppressAutoHyphens w:val="0"/>
        <w:spacing w:line="276" w:lineRule="auto"/>
        <w:jc w:val="both"/>
        <w:textAlignment w:val="auto"/>
        <w:rPr>
          <w:rFonts w:ascii="Arial" w:eastAsia="Times New Roman" w:hAnsi="Arial" w:cs="Arial"/>
          <w:kern w:val="0"/>
          <w:sz w:val="22"/>
          <w:szCs w:val="20"/>
          <w:lang w:val="es-ES_tradnl" w:eastAsia="es-ES" w:bidi="ar-SA"/>
        </w:rPr>
      </w:pPr>
      <w:r>
        <w:rPr>
          <w:rFonts w:ascii="Arial" w:eastAsia="Times New Roman" w:hAnsi="Arial" w:cs="Arial"/>
          <w:kern w:val="0"/>
          <w:sz w:val="22"/>
          <w:szCs w:val="20"/>
          <w:lang w:val="es-ES_tradnl" w:eastAsia="es-ES" w:bidi="ar-SA"/>
        </w:rPr>
        <w:t>Por lo expuesto, se eleva al Ayuntamiento Pleno la siguiente:</w:t>
      </w:r>
    </w:p>
    <w:p w:rsidR="00677D41" w:rsidRDefault="00677D41">
      <w:pPr>
        <w:widowControl/>
        <w:suppressAutoHyphens w:val="0"/>
        <w:spacing w:line="276" w:lineRule="auto"/>
        <w:jc w:val="both"/>
        <w:textAlignment w:val="auto"/>
        <w:rPr>
          <w:rFonts w:ascii="Arial" w:eastAsia="Times New Roman" w:hAnsi="Arial" w:cs="Arial"/>
          <w:kern w:val="0"/>
          <w:sz w:val="22"/>
          <w:szCs w:val="20"/>
          <w:lang w:val="es-ES_tradnl" w:eastAsia="es-ES" w:bidi="ar-SA"/>
        </w:rPr>
      </w:pPr>
    </w:p>
    <w:p w:rsidR="00677D41" w:rsidRDefault="00677D41">
      <w:pPr>
        <w:widowControl/>
        <w:suppressAutoHyphens w:val="0"/>
        <w:autoSpaceDE w:val="0"/>
        <w:jc w:val="center"/>
        <w:textAlignment w:val="auto"/>
        <w:rPr>
          <w:rFonts w:ascii="Arial" w:eastAsia="Times New Roman" w:hAnsi="Arial" w:cs="Arial"/>
          <w:b/>
          <w:kern w:val="0"/>
          <w:sz w:val="22"/>
          <w:szCs w:val="22"/>
          <w:shd w:val="clear" w:color="auto" w:fill="FFFFFF"/>
          <w:lang w:val="es-ES_tradnl" w:eastAsia="ar-SA"/>
        </w:rPr>
      </w:pPr>
    </w:p>
    <w:p w:rsidR="00677D41" w:rsidRDefault="00677D41">
      <w:pPr>
        <w:widowControl/>
        <w:suppressAutoHyphens w:val="0"/>
        <w:autoSpaceDE w:val="0"/>
        <w:jc w:val="center"/>
        <w:textAlignment w:val="auto"/>
        <w:rPr>
          <w:rFonts w:ascii="Arial" w:eastAsia="Times New Roman" w:hAnsi="Arial" w:cs="Arial"/>
          <w:b/>
          <w:kern w:val="0"/>
          <w:sz w:val="22"/>
          <w:szCs w:val="22"/>
          <w:shd w:val="clear" w:color="auto" w:fill="FFFFFF"/>
          <w:lang w:eastAsia="ar-SA"/>
        </w:rPr>
      </w:pPr>
    </w:p>
    <w:p w:rsidR="00677D41" w:rsidRDefault="00380365">
      <w:pPr>
        <w:widowControl/>
        <w:suppressAutoHyphens w:val="0"/>
        <w:autoSpaceDE w:val="0"/>
        <w:jc w:val="center"/>
        <w:textAlignment w:val="auto"/>
        <w:rPr>
          <w:rFonts w:ascii="Arial" w:eastAsia="Times New Roman" w:hAnsi="Arial" w:cs="Arial"/>
          <w:b/>
          <w:kern w:val="0"/>
          <w:sz w:val="22"/>
          <w:szCs w:val="22"/>
          <w:shd w:val="clear" w:color="auto" w:fill="FFFFFF"/>
          <w:lang w:eastAsia="ar-SA"/>
        </w:rPr>
      </w:pPr>
      <w:r>
        <w:rPr>
          <w:rFonts w:ascii="Arial" w:eastAsia="Times New Roman" w:hAnsi="Arial" w:cs="Arial"/>
          <w:b/>
          <w:kern w:val="0"/>
          <w:sz w:val="22"/>
          <w:szCs w:val="22"/>
          <w:shd w:val="clear" w:color="auto" w:fill="FFFFFF"/>
          <w:lang w:eastAsia="ar-SA"/>
        </w:rPr>
        <w:t>III.- PROPUESTA DE RESOLUCIÓN</w:t>
      </w:r>
    </w:p>
    <w:p w:rsidR="00677D41" w:rsidRDefault="00677D41">
      <w:pPr>
        <w:widowControl/>
        <w:suppressAutoHyphens w:val="0"/>
        <w:autoSpaceDE w:val="0"/>
        <w:jc w:val="both"/>
        <w:textAlignment w:val="auto"/>
        <w:rPr>
          <w:rFonts w:ascii="Arial" w:eastAsia="Times New Roman" w:hAnsi="Arial" w:cs="Arial"/>
          <w:kern w:val="0"/>
          <w:sz w:val="22"/>
          <w:szCs w:val="22"/>
          <w:shd w:val="clear" w:color="auto" w:fill="FFFFFF"/>
          <w:lang w:eastAsia="ar-SA"/>
        </w:rPr>
      </w:pPr>
    </w:p>
    <w:p w:rsidR="00677D41" w:rsidRDefault="00380365">
      <w:pPr>
        <w:spacing w:after="120" w:line="276" w:lineRule="auto"/>
        <w:jc w:val="both"/>
        <w:textAlignment w:val="auto"/>
      </w:pPr>
      <w:r>
        <w:rPr>
          <w:rFonts w:ascii="Arial" w:eastAsia="DejaVu Sans" w:hAnsi="Arial" w:cs="DejaVu Sans"/>
          <w:kern w:val="0"/>
          <w:sz w:val="22"/>
        </w:rPr>
        <w:t>PRIMERO:- Aprobación inicial de</w:t>
      </w:r>
      <w:r>
        <w:rPr>
          <w:rFonts w:ascii="Arial" w:eastAsia="Lucida Sans Unicode" w:hAnsi="Arial" w:cs="Times New Roman"/>
          <w:sz w:val="22"/>
          <w:lang w:bidi="ar-SA"/>
        </w:rPr>
        <w:t xml:space="preserve"> la delimitación y ordenación propuesta </w:t>
      </w:r>
      <w:r>
        <w:rPr>
          <w:rFonts w:ascii="Arial" w:eastAsia="Lucida Sans Unicode" w:hAnsi="Arial" w:cs="Times New Roman"/>
          <w:sz w:val="22"/>
          <w:lang w:bidi="ar-SA"/>
        </w:rPr>
        <w:t xml:space="preserve">del Programa de Actuación sobre el Medio Urbano, iniciado a </w:t>
      </w:r>
      <w:r>
        <w:rPr>
          <w:rFonts w:ascii="Arial" w:eastAsia="DejaVu Sans" w:hAnsi="Arial" w:cs="DejaVu Sans"/>
          <w:kern w:val="0"/>
          <w:sz w:val="22"/>
        </w:rPr>
        <w:t xml:space="preserve">instancia de los </w:t>
      </w:r>
      <w:r>
        <w:rPr>
          <w:rFonts w:ascii="Arial" w:eastAsia="Lucida Sans Unicode" w:hAnsi="Arial" w:cs="Times New Roman"/>
          <w:sz w:val="22"/>
          <w:lang w:bidi="ar-SA"/>
        </w:rPr>
        <w:t>Promotores D. Manuel Juan Simón Varela y D. Antonio Luis Simón Varela, en representación de Tenerife Tour S.A y Saradey Luis Cámara en representación de Mercadona S.A</w:t>
      </w:r>
      <w:r>
        <w:rPr>
          <w:rFonts w:ascii="Arial" w:eastAsia="DejaVu Sans" w:hAnsi="Arial" w:cs="DejaVu Sans"/>
          <w:kern w:val="0"/>
          <w:sz w:val="22"/>
        </w:rPr>
        <w:t xml:space="preserve">, </w:t>
      </w:r>
      <w:r>
        <w:rPr>
          <w:rFonts w:ascii="Arial" w:eastAsia="Lucida Sans Unicode" w:hAnsi="Arial" w:cs="Times New Roman"/>
          <w:sz w:val="22"/>
          <w:lang w:bidi="ar-SA"/>
        </w:rPr>
        <w:t xml:space="preserve"> “PAMU--TEN</w:t>
      </w:r>
      <w:r>
        <w:rPr>
          <w:rFonts w:ascii="Arial" w:eastAsia="Lucida Sans Unicode" w:hAnsi="Arial" w:cs="Times New Roman"/>
          <w:sz w:val="22"/>
          <w:lang w:bidi="ar-SA"/>
        </w:rPr>
        <w:t>ERIFE TOUR.”</w:t>
      </w:r>
    </w:p>
    <w:p w:rsidR="00677D41" w:rsidRDefault="00380365">
      <w:pPr>
        <w:spacing w:after="120" w:line="276" w:lineRule="auto"/>
        <w:jc w:val="both"/>
        <w:textAlignment w:val="auto"/>
        <w:rPr>
          <w:rFonts w:ascii="Arial" w:eastAsia="DejaVu Sans" w:hAnsi="Arial" w:cs="DejaVu Sans"/>
          <w:kern w:val="0"/>
          <w:sz w:val="22"/>
        </w:rPr>
      </w:pPr>
      <w:r>
        <w:rPr>
          <w:rFonts w:ascii="Arial" w:eastAsia="DejaVu Sans" w:hAnsi="Arial" w:cs="DejaVu Sans"/>
          <w:kern w:val="0"/>
          <w:sz w:val="22"/>
        </w:rPr>
        <w:t>SEGUNDO._ Someter el expediente a información pública por plazo de un mes, mediante anuncios que se insertarán en el Boletín Oficial de la Provincia, en el tablón de anuncios del Ayuntamiento y en dos diarios de máxima difusión.</w:t>
      </w:r>
    </w:p>
    <w:p w:rsidR="00677D41" w:rsidRDefault="00380365">
      <w:pPr>
        <w:widowControl/>
        <w:suppressAutoHyphens w:val="0"/>
        <w:autoSpaceDE w:val="0"/>
        <w:jc w:val="both"/>
        <w:textAlignment w:val="auto"/>
        <w:rPr>
          <w:rFonts w:ascii="Arial" w:eastAsia="Times New Roman" w:hAnsi="Arial" w:cs="Arial"/>
          <w:iCs/>
          <w:kern w:val="0"/>
          <w:sz w:val="22"/>
          <w:szCs w:val="22"/>
          <w:lang w:eastAsia="es-ES"/>
        </w:rPr>
      </w:pPr>
      <w:r>
        <w:rPr>
          <w:rFonts w:ascii="Arial" w:eastAsia="Times New Roman" w:hAnsi="Arial" w:cs="Arial"/>
          <w:iCs/>
          <w:kern w:val="0"/>
          <w:sz w:val="22"/>
          <w:szCs w:val="22"/>
          <w:lang w:eastAsia="es-ES"/>
        </w:rPr>
        <w:t xml:space="preserve">Asimismo, </w:t>
      </w:r>
      <w:r>
        <w:rPr>
          <w:rFonts w:ascii="Arial" w:eastAsia="Times New Roman" w:hAnsi="Arial" w:cs="Arial"/>
          <w:iCs/>
          <w:kern w:val="0"/>
          <w:sz w:val="22"/>
          <w:szCs w:val="22"/>
          <w:lang w:eastAsia="es-ES"/>
        </w:rPr>
        <w:t>estará disponible en la sede electrónica de este Ayuntamiento https://sedeelectronica.candelaria.es/publico/tablon.</w:t>
      </w:r>
    </w:p>
    <w:p w:rsidR="00677D41" w:rsidRDefault="00677D41">
      <w:pPr>
        <w:spacing w:after="120" w:line="276" w:lineRule="auto"/>
        <w:jc w:val="both"/>
        <w:textAlignment w:val="auto"/>
        <w:rPr>
          <w:rFonts w:ascii="Arial" w:eastAsia="DejaVu Sans" w:hAnsi="Arial" w:cs="DejaVu Sans"/>
          <w:kern w:val="0"/>
          <w:sz w:val="22"/>
        </w:rPr>
      </w:pPr>
    </w:p>
    <w:p w:rsidR="00677D41" w:rsidRDefault="00380365">
      <w:pPr>
        <w:widowControl/>
        <w:suppressAutoHyphens w:val="0"/>
        <w:autoSpaceDE w:val="0"/>
        <w:jc w:val="both"/>
        <w:textAlignment w:val="auto"/>
      </w:pPr>
      <w:r>
        <w:rPr>
          <w:rFonts w:ascii="Arial" w:eastAsia="Times New Roman" w:hAnsi="Arial" w:cs="Arial"/>
          <w:iCs/>
          <w:kern w:val="0"/>
          <w:sz w:val="22"/>
          <w:szCs w:val="22"/>
          <w:lang w:eastAsia="es-ES"/>
        </w:rPr>
        <w:t>TERCERO..-  Ordenar la suspensión del otorgamiento de las licencias de obras de edificación, así como la suspensión de la autorización de o</w:t>
      </w:r>
      <w:r>
        <w:rPr>
          <w:rFonts w:ascii="Arial" w:eastAsia="Times New Roman" w:hAnsi="Arial" w:cs="Arial"/>
          <w:iCs/>
          <w:kern w:val="0"/>
          <w:sz w:val="22"/>
          <w:szCs w:val="22"/>
          <w:lang w:eastAsia="es-ES"/>
        </w:rPr>
        <w:t>bras de urbanización en todo el ámbito de la modificación.</w:t>
      </w:r>
    </w:p>
    <w:p w:rsidR="00677D41" w:rsidRDefault="00380365">
      <w:pPr>
        <w:widowControl/>
        <w:suppressAutoHyphens w:val="0"/>
        <w:autoSpaceDE w:val="0"/>
        <w:jc w:val="both"/>
        <w:textAlignment w:val="auto"/>
      </w:pPr>
      <w:r>
        <w:rPr>
          <w:rFonts w:ascii="Arial" w:eastAsia="Times New Roman" w:hAnsi="Arial" w:cs="Arial"/>
          <w:iCs/>
          <w:kern w:val="0"/>
          <w:sz w:val="22"/>
          <w:szCs w:val="22"/>
          <w:lang w:eastAsia="es-ES"/>
        </w:rPr>
        <w:t>Esta suspensión surtirá efectos desde el día siguiente a la publicación del anuncio en el Boletín Oficial, y tendrá un plazo de un (2) AÑOS.  por un plazo de DOS AÑOS.</w:t>
      </w:r>
    </w:p>
    <w:p w:rsidR="00677D41" w:rsidRDefault="00677D41">
      <w:pPr>
        <w:widowControl/>
        <w:suppressAutoHyphens w:val="0"/>
        <w:autoSpaceDE w:val="0"/>
        <w:jc w:val="both"/>
        <w:textAlignment w:val="auto"/>
        <w:rPr>
          <w:rFonts w:ascii="Arial" w:eastAsia="Times New Roman" w:hAnsi="Arial" w:cs="Arial"/>
          <w:iCs/>
          <w:kern w:val="0"/>
          <w:sz w:val="22"/>
          <w:szCs w:val="22"/>
          <w:lang w:eastAsia="es-ES"/>
        </w:rPr>
      </w:pPr>
    </w:p>
    <w:p w:rsidR="00677D41" w:rsidRDefault="00380365">
      <w:pPr>
        <w:widowControl/>
        <w:suppressAutoHyphens w:val="0"/>
        <w:autoSpaceDE w:val="0"/>
        <w:jc w:val="both"/>
        <w:textAlignment w:val="auto"/>
      </w:pPr>
      <w:r>
        <w:rPr>
          <w:rFonts w:ascii="Arial" w:eastAsia="DejaVu Sans" w:hAnsi="Arial" w:cs="DejaVu Sans"/>
          <w:kern w:val="0"/>
          <w:sz w:val="22"/>
        </w:rPr>
        <w:t>CUARTO.-</w:t>
      </w:r>
      <w:r>
        <w:rPr>
          <w:rFonts w:ascii="Arial" w:eastAsia="Times New Roman" w:hAnsi="Arial" w:cs="Arial"/>
          <w:iCs/>
          <w:kern w:val="0"/>
          <w:sz w:val="22"/>
          <w:szCs w:val="22"/>
          <w:lang w:eastAsia="es-ES"/>
        </w:rPr>
        <w:t xml:space="preserve"> Solicitar, simultán</w:t>
      </w:r>
      <w:r>
        <w:rPr>
          <w:rFonts w:ascii="Arial" w:eastAsia="Times New Roman" w:hAnsi="Arial" w:cs="Arial"/>
          <w:iCs/>
          <w:kern w:val="0"/>
          <w:sz w:val="22"/>
          <w:szCs w:val="22"/>
          <w:lang w:eastAsia="es-ES"/>
        </w:rPr>
        <w:t>eamente al trámite de información pública, los informes, dictámenes u otro tipo de pronunciamientos a órganos y Entidades administrativas gestores de intereses públicos afectados, previstos legalmente como preceptivos.</w:t>
      </w:r>
    </w:p>
    <w:p w:rsidR="00677D41" w:rsidRDefault="00677D41">
      <w:pPr>
        <w:spacing w:after="120" w:line="276" w:lineRule="auto"/>
        <w:jc w:val="both"/>
        <w:textAlignment w:val="auto"/>
        <w:rPr>
          <w:rFonts w:ascii="Arial" w:eastAsia="DejaVu Sans" w:hAnsi="Arial" w:cs="DejaVu Sans"/>
          <w:kern w:val="0"/>
          <w:sz w:val="22"/>
        </w:rPr>
      </w:pPr>
    </w:p>
    <w:p w:rsidR="00677D41" w:rsidRDefault="00380365">
      <w:pPr>
        <w:spacing w:after="120" w:line="276" w:lineRule="auto"/>
        <w:jc w:val="both"/>
        <w:textAlignment w:val="auto"/>
        <w:rPr>
          <w:rFonts w:ascii="Arial" w:eastAsia="DejaVu Sans" w:hAnsi="Arial" w:cs="DejaVu Sans"/>
          <w:kern w:val="0"/>
          <w:sz w:val="22"/>
        </w:rPr>
      </w:pPr>
      <w:r>
        <w:rPr>
          <w:rFonts w:ascii="Arial" w:eastAsia="DejaVu Sans" w:hAnsi="Arial" w:cs="DejaVu Sans"/>
          <w:kern w:val="0"/>
          <w:sz w:val="22"/>
        </w:rPr>
        <w:t>QUINTO- Notificar la presente resolu</w:t>
      </w:r>
      <w:r>
        <w:rPr>
          <w:rFonts w:ascii="Arial" w:eastAsia="DejaVu Sans" w:hAnsi="Arial" w:cs="DejaVu Sans"/>
          <w:kern w:val="0"/>
          <w:sz w:val="22"/>
        </w:rPr>
        <w:t>ción a los propietarios afectados.”.</w:t>
      </w:r>
    </w:p>
    <w:p w:rsidR="00677D41" w:rsidRDefault="00677D41">
      <w:pPr>
        <w:widowControl/>
        <w:suppressAutoHyphens w:val="0"/>
        <w:ind w:firstLine="709"/>
        <w:jc w:val="both"/>
        <w:textAlignment w:val="auto"/>
        <w:rPr>
          <w:rFonts w:ascii="Arial" w:eastAsia="Lucida Sans Unicode" w:hAnsi="Arial" w:cs="Times New Roman"/>
          <w:sz w:val="22"/>
          <w:lang w:bidi="ar-SA"/>
        </w:rPr>
      </w:pPr>
    </w:p>
    <w:p w:rsidR="00677D41" w:rsidRDefault="00677D41">
      <w:pPr>
        <w:spacing w:after="120"/>
        <w:jc w:val="both"/>
        <w:textAlignment w:val="auto"/>
        <w:rPr>
          <w:rFonts w:ascii="Arial" w:eastAsia="DejaVu Sans" w:hAnsi="Arial" w:cs="DejaVu Sans"/>
          <w:kern w:val="0"/>
          <w:sz w:val="22"/>
        </w:rPr>
      </w:pPr>
    </w:p>
    <w:p w:rsidR="00677D41" w:rsidRDefault="00677D41">
      <w:pPr>
        <w:spacing w:after="120"/>
        <w:jc w:val="both"/>
        <w:textAlignment w:val="auto"/>
        <w:rPr>
          <w:rFonts w:ascii="Arial" w:eastAsia="DejaVu Sans" w:hAnsi="Arial" w:cs="DejaVu Sans"/>
          <w:kern w:val="0"/>
          <w:sz w:val="22"/>
        </w:rPr>
      </w:pPr>
    </w:p>
    <w:p w:rsidR="00677D41" w:rsidRDefault="00677D41">
      <w:pPr>
        <w:spacing w:after="120"/>
        <w:jc w:val="both"/>
        <w:textAlignment w:val="auto"/>
        <w:rPr>
          <w:rFonts w:ascii="Arial" w:eastAsia="DejaVu Sans" w:hAnsi="Arial" w:cs="DejaVu Sans"/>
          <w:kern w:val="0"/>
          <w:sz w:val="22"/>
        </w:rPr>
      </w:pPr>
    </w:p>
    <w:p w:rsidR="00677D41" w:rsidRDefault="00677D41">
      <w:pPr>
        <w:spacing w:after="120"/>
        <w:jc w:val="both"/>
        <w:textAlignment w:val="auto"/>
        <w:rPr>
          <w:rFonts w:ascii="Arial" w:eastAsia="DejaVu Sans" w:hAnsi="Arial" w:cs="DejaVu Sans"/>
          <w:kern w:val="0"/>
          <w:sz w:val="22"/>
        </w:rPr>
      </w:pPr>
    </w:p>
    <w:p w:rsidR="00677D41" w:rsidRDefault="00677D41">
      <w:pPr>
        <w:spacing w:after="120"/>
        <w:jc w:val="both"/>
        <w:textAlignment w:val="auto"/>
        <w:rPr>
          <w:rFonts w:ascii="Arial" w:eastAsia="DejaVu Sans" w:hAnsi="Arial" w:cs="DejaVu Sans"/>
          <w:kern w:val="0"/>
          <w:sz w:val="22"/>
        </w:rPr>
      </w:pPr>
    </w:p>
    <w:p w:rsidR="00677D41" w:rsidRDefault="00380365">
      <w:pPr>
        <w:jc w:val="both"/>
        <w:textAlignment w:val="auto"/>
        <w:rPr>
          <w:rFonts w:ascii="Arial" w:eastAsia="Lucida Sans Unicode" w:hAnsi="Arial" w:cs="Arial"/>
          <w:b/>
          <w:color w:val="000000"/>
          <w:kern w:val="0"/>
          <w:sz w:val="22"/>
          <w:szCs w:val="22"/>
          <w:lang w:bidi="ar-SA"/>
        </w:rPr>
      </w:pPr>
      <w:r>
        <w:rPr>
          <w:rFonts w:ascii="Arial" w:eastAsia="Lucida Sans Unicode" w:hAnsi="Arial" w:cs="Arial"/>
          <w:b/>
          <w:color w:val="000000"/>
          <w:kern w:val="0"/>
          <w:sz w:val="22"/>
          <w:szCs w:val="22"/>
          <w:lang w:bidi="ar-SA"/>
        </w:rPr>
        <w:t>Consta en el expediente informe de la Técnico de Administración Local Dña. Olga Fernández Méndez-Bencomo, de fecha 23 de abril de 2026, que transcrito literalmente dice:</w:t>
      </w:r>
    </w:p>
    <w:p w:rsidR="00677D41" w:rsidRDefault="00677D41">
      <w:pPr>
        <w:widowControl/>
        <w:suppressAutoHyphens w:val="0"/>
        <w:autoSpaceDE w:val="0"/>
        <w:jc w:val="both"/>
        <w:textAlignment w:val="auto"/>
        <w:rPr>
          <w:rFonts w:ascii="Arial" w:eastAsia="Lucida Sans Unicode" w:hAnsi="Arial" w:cs="Arial"/>
          <w:b/>
          <w:color w:val="000000"/>
          <w:kern w:val="0"/>
          <w:szCs w:val="22"/>
          <w:lang w:eastAsia="es-ES" w:bidi="ar-SA"/>
        </w:rPr>
      </w:pPr>
    </w:p>
    <w:p w:rsidR="00677D41" w:rsidRDefault="00380365">
      <w:pPr>
        <w:spacing w:after="120"/>
        <w:jc w:val="center"/>
        <w:textAlignment w:val="auto"/>
      </w:pPr>
      <w:r>
        <w:rPr>
          <w:rFonts w:ascii="Arial" w:eastAsia="DejaVu Sans" w:hAnsi="Arial" w:cs="Arial"/>
          <w:b/>
          <w:kern w:val="0"/>
          <w:sz w:val="22"/>
          <w:szCs w:val="22"/>
        </w:rPr>
        <w:t>“</w:t>
      </w:r>
      <w:r>
        <w:rPr>
          <w:rFonts w:ascii="Arial" w:eastAsia="DejaVu Sans" w:hAnsi="Arial" w:cs="DejaVu Sans"/>
          <w:b/>
          <w:kern w:val="0"/>
          <w:sz w:val="22"/>
        </w:rPr>
        <w:t>INFORME JURIDICO</w:t>
      </w:r>
    </w:p>
    <w:p w:rsidR="00677D41" w:rsidRDefault="00677D41">
      <w:pPr>
        <w:spacing w:after="120"/>
        <w:jc w:val="center"/>
        <w:textAlignment w:val="auto"/>
        <w:rPr>
          <w:rFonts w:ascii="Arial" w:eastAsia="DejaVu Sans" w:hAnsi="Arial" w:cs="DejaVu Sans"/>
          <w:b/>
          <w:kern w:val="0"/>
          <w:sz w:val="22"/>
        </w:rPr>
      </w:pPr>
    </w:p>
    <w:p w:rsidR="00677D41" w:rsidRDefault="00380365">
      <w:pPr>
        <w:widowControl/>
        <w:suppressAutoHyphens w:val="0"/>
        <w:autoSpaceDE w:val="0"/>
        <w:spacing w:line="276" w:lineRule="auto"/>
        <w:jc w:val="both"/>
        <w:textAlignment w:val="auto"/>
        <w:rPr>
          <w:rFonts w:ascii="Arial" w:eastAsia="Times New Roman" w:hAnsi="Arial" w:cs="Arial"/>
          <w:kern w:val="0"/>
          <w:sz w:val="22"/>
          <w:szCs w:val="22"/>
          <w:lang w:eastAsia="es-ES" w:bidi="ar-SA"/>
        </w:rPr>
      </w:pPr>
      <w:r>
        <w:rPr>
          <w:rFonts w:ascii="Arial" w:eastAsia="Times New Roman" w:hAnsi="Arial" w:cs="Arial"/>
          <w:kern w:val="0"/>
          <w:sz w:val="22"/>
          <w:szCs w:val="22"/>
          <w:lang w:eastAsia="es-ES" w:bidi="ar-SA"/>
        </w:rPr>
        <w:t xml:space="preserve">La Técnico de </w:t>
      </w:r>
      <w:r>
        <w:rPr>
          <w:rFonts w:ascii="Arial" w:eastAsia="Times New Roman" w:hAnsi="Arial" w:cs="Arial"/>
          <w:kern w:val="0"/>
          <w:sz w:val="22"/>
          <w:szCs w:val="22"/>
          <w:lang w:eastAsia="es-ES" w:bidi="ar-SA"/>
        </w:rPr>
        <w:t>Administración General Olga Fernández Méndez- Bencomo, en el expediente anteriormente indicado emite el siguiente informe conformado por el Secretario General Octavio Manuel Fernández Hernández:</w:t>
      </w:r>
    </w:p>
    <w:p w:rsidR="00677D41" w:rsidRDefault="00677D41">
      <w:pPr>
        <w:spacing w:after="120"/>
        <w:jc w:val="center"/>
        <w:textAlignment w:val="auto"/>
        <w:rPr>
          <w:rFonts w:ascii="Arial" w:eastAsia="DejaVu Sans" w:hAnsi="Arial" w:cs="DejaVu Sans"/>
          <w:b/>
          <w:kern w:val="0"/>
          <w:sz w:val="22"/>
        </w:rPr>
      </w:pPr>
    </w:p>
    <w:p w:rsidR="00677D41" w:rsidRDefault="00380365">
      <w:pPr>
        <w:spacing w:after="120"/>
        <w:jc w:val="center"/>
        <w:textAlignment w:val="auto"/>
      </w:pPr>
      <w:r>
        <w:rPr>
          <w:rFonts w:ascii="Arial" w:eastAsia="DejaVu Sans" w:hAnsi="Arial" w:cs="DejaVu Sans"/>
          <w:b/>
          <w:kern w:val="0"/>
          <w:sz w:val="22"/>
        </w:rPr>
        <w:t>I.ANTECEDENTES:</w:t>
      </w:r>
    </w:p>
    <w:p w:rsidR="00677D41" w:rsidRDefault="00677D41">
      <w:pPr>
        <w:widowControl/>
        <w:suppressAutoHyphens w:val="0"/>
        <w:ind w:firstLine="709"/>
        <w:jc w:val="both"/>
        <w:textAlignment w:val="auto"/>
        <w:rPr>
          <w:rFonts w:ascii="Arial" w:eastAsia="DejaVu Sans" w:hAnsi="Arial" w:cs="DejaVu Sans"/>
          <w:kern w:val="0"/>
          <w:sz w:val="22"/>
        </w:rPr>
      </w:pPr>
    </w:p>
    <w:p w:rsidR="00677D41" w:rsidRDefault="00380365">
      <w:pPr>
        <w:jc w:val="both"/>
        <w:textAlignment w:val="auto"/>
      </w:pPr>
      <w:r>
        <w:rPr>
          <w:rFonts w:ascii="Arial" w:eastAsia="DejaVu Sans" w:hAnsi="Arial" w:cs="DejaVu Sans"/>
          <w:kern w:val="0"/>
          <w:sz w:val="22"/>
        </w:rPr>
        <w:t xml:space="preserve">Primero.- Visto el expediente iniciado </w:t>
      </w:r>
      <w:r>
        <w:rPr>
          <w:rFonts w:ascii="Arial" w:eastAsia="Lucida Sans Unicode" w:hAnsi="Arial" w:cs="Times New Roman"/>
          <w:sz w:val="22"/>
          <w:lang w:bidi="ar-SA"/>
        </w:rPr>
        <w:t xml:space="preserve">con </w:t>
      </w:r>
      <w:r>
        <w:rPr>
          <w:rFonts w:ascii="Arial" w:eastAsia="Lucida Sans Unicode" w:hAnsi="Arial" w:cs="Times New Roman"/>
          <w:sz w:val="22"/>
          <w:lang w:bidi="ar-SA"/>
        </w:rPr>
        <w:t>fecha 12 de enero de 2023 y registro de entrada 2023-E-RC 273</w:t>
      </w:r>
      <w:r>
        <w:rPr>
          <w:rFonts w:ascii="Arial" w:eastAsia="DejaVu Sans" w:hAnsi="Arial" w:cs="DejaVu Sans"/>
          <w:kern w:val="0"/>
          <w:sz w:val="22"/>
        </w:rPr>
        <w:t xml:space="preserve">, a instancia de </w:t>
      </w:r>
      <w:r>
        <w:rPr>
          <w:rFonts w:ascii="Arial" w:eastAsia="Lucida Sans Unicode" w:hAnsi="Arial" w:cs="Times New Roman"/>
          <w:sz w:val="22"/>
          <w:lang w:bidi="ar-SA"/>
        </w:rPr>
        <w:t>Promotores D. Manuel Juan Simón Varela y D. Antonio Luis Simón Varela, en representación de Tenerife Tour S.A y Saradey Luis Cámara en representación de Mercadona S.A</w:t>
      </w:r>
      <w:r>
        <w:rPr>
          <w:rFonts w:ascii="Arial" w:eastAsia="DejaVu Sans" w:hAnsi="Arial" w:cs="DejaVu Sans"/>
          <w:kern w:val="0"/>
          <w:sz w:val="22"/>
        </w:rPr>
        <w:t>, solicitand</w:t>
      </w:r>
      <w:r>
        <w:rPr>
          <w:rFonts w:ascii="Arial" w:eastAsia="DejaVu Sans" w:hAnsi="Arial" w:cs="DejaVu Sans"/>
          <w:kern w:val="0"/>
          <w:sz w:val="22"/>
        </w:rPr>
        <w:t xml:space="preserve">o se inicien los trámites del expediente para la </w:t>
      </w:r>
      <w:r>
        <w:rPr>
          <w:rFonts w:ascii="Arial" w:eastAsia="Lucida Sans Unicode" w:hAnsi="Arial" w:cs="Times New Roman"/>
          <w:sz w:val="22"/>
          <w:lang w:bidi="ar-SA"/>
        </w:rPr>
        <w:t>Aprobación del Programa de Actuación sobre el Medio Urbano “PAMU-Tenerife Tour”</w:t>
      </w:r>
      <w:r>
        <w:rPr>
          <w:rFonts w:ascii="Arial" w:eastAsia="DejaVu Sans" w:hAnsi="Arial" w:cs="DejaVu Sans"/>
          <w:kern w:val="0"/>
          <w:sz w:val="22"/>
        </w:rPr>
        <w:t>, en este término municipal.</w:t>
      </w:r>
    </w:p>
    <w:p w:rsidR="00677D41" w:rsidRDefault="00677D41">
      <w:pPr>
        <w:jc w:val="both"/>
        <w:textAlignment w:val="auto"/>
        <w:rPr>
          <w:rFonts w:ascii="Arial" w:eastAsia="Lucida Sans Unicode" w:hAnsi="Arial" w:cs="Times New Roman"/>
          <w:sz w:val="22"/>
          <w:lang w:bidi="ar-SA"/>
        </w:rPr>
      </w:pPr>
    </w:p>
    <w:p w:rsidR="00677D41" w:rsidRDefault="00380365">
      <w:pPr>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Segundo .- La presente actuación se configura como una actuación de dotación sobre suelo urbano, c</w:t>
      </w:r>
      <w:r>
        <w:rPr>
          <w:rFonts w:ascii="Arial" w:eastAsia="Lucida Sans Unicode" w:hAnsi="Arial" w:cs="Times New Roman"/>
          <w:sz w:val="22"/>
          <w:lang w:bidi="ar-SA"/>
        </w:rPr>
        <w:t>on una superficie total de 8.355,99 m², cuyo objeto es la reordenación y mejora del ámbito mediante la ejecución de la continuación del paseo marítimo, así como la implantación de nuevos espacios libres públicos, concretamente una plaza y un área de solári</w:t>
      </w:r>
      <w:r>
        <w:rPr>
          <w:rFonts w:ascii="Arial" w:eastAsia="Lucida Sans Unicode" w:hAnsi="Arial" w:cs="Times New Roman"/>
          <w:sz w:val="22"/>
          <w:lang w:bidi="ar-SA"/>
        </w:rPr>
        <w:t>um.</w:t>
      </w:r>
    </w:p>
    <w:p w:rsidR="00677D41" w:rsidRDefault="00380365">
      <w:pPr>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El ámbito de intervención se corresponde con los terrenos actualmente ocupados por las antiguas piscinas del hotel “Tenerife Tour”, planteándose su transformación mediante operaciones de regeneración urbana que permitan la recuperación de un espacio ac</w:t>
      </w:r>
      <w:r>
        <w:rPr>
          <w:rFonts w:ascii="Arial" w:eastAsia="Lucida Sans Unicode" w:hAnsi="Arial" w:cs="Times New Roman"/>
          <w:sz w:val="22"/>
          <w:lang w:bidi="ar-SA"/>
        </w:rPr>
        <w:t>tualmente en desuso, favoreciendo su integración en el sistema de espacios libres y equipamientos del entorno.</w:t>
      </w:r>
    </w:p>
    <w:p w:rsidR="00677D41" w:rsidRDefault="00380365">
      <w:pPr>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La propuesta incorpora, asimismo, la implantación de usos comerciales compatibles, orientados a la activación del espacio y a la mejora de la ofe</w:t>
      </w:r>
      <w:r>
        <w:rPr>
          <w:rFonts w:ascii="Arial" w:eastAsia="Lucida Sans Unicode" w:hAnsi="Arial" w:cs="Times New Roman"/>
          <w:sz w:val="22"/>
          <w:lang w:bidi="ar-SA"/>
        </w:rPr>
        <w:t>rta de servicios, contribuyendo a su dinamización económica y social.</w:t>
      </w:r>
    </w:p>
    <w:p w:rsidR="00677D41" w:rsidRDefault="00380365">
      <w:pPr>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La actuación es promovida por iniciativa privada y se desarrolla conforme a las determinaciones establecidas en el planeamiento urbanístico vigente que le resulta de aplicación.</w:t>
      </w:r>
    </w:p>
    <w:p w:rsidR="00677D41" w:rsidRDefault="00677D41">
      <w:pPr>
        <w:jc w:val="both"/>
        <w:textAlignment w:val="auto"/>
        <w:rPr>
          <w:rFonts w:ascii="Arial" w:eastAsia="Lucida Sans Unicode" w:hAnsi="Arial" w:cs="Times New Roman"/>
          <w:sz w:val="22"/>
          <w:lang w:bidi="ar-SA"/>
        </w:rPr>
      </w:pPr>
    </w:p>
    <w:p w:rsidR="00677D41" w:rsidRDefault="00380365">
      <w:pPr>
        <w:spacing w:after="120" w:line="276" w:lineRule="auto"/>
        <w:jc w:val="both"/>
        <w:textAlignment w:val="auto"/>
      </w:pPr>
      <w:r>
        <w:rPr>
          <w:rFonts w:ascii="Arial" w:eastAsia="Lucida Sans Unicode" w:hAnsi="Arial" w:cs="Times New Roman"/>
          <w:sz w:val="22"/>
          <w:lang w:bidi="ar-SA"/>
        </w:rPr>
        <w:t>Tercero</w:t>
      </w:r>
      <w:r>
        <w:rPr>
          <w:rFonts w:ascii="Arial" w:eastAsia="Lucida Sans Unicode" w:hAnsi="Arial" w:cs="Times New Roman"/>
          <w:sz w:val="22"/>
          <w:lang w:bidi="ar-SA"/>
        </w:rPr>
        <w:t>.- Los Documentos que integran la propuesta son los siguientes</w:t>
      </w:r>
      <w:r>
        <w:rPr>
          <w:rFonts w:ascii="Arial" w:eastAsia="Lucida Sans Unicode" w:hAnsi="Arial" w:cs="Times New Roman"/>
          <w:color w:val="FF0000"/>
          <w:sz w:val="22"/>
          <w:lang w:bidi="ar-SA"/>
        </w:rPr>
        <w:t>:</w:t>
      </w:r>
    </w:p>
    <w:p w:rsidR="00677D41" w:rsidRDefault="00380365">
      <w:pPr>
        <w:numPr>
          <w:ilvl w:val="0"/>
          <w:numId w:val="6"/>
        </w:num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Adenda Documental al PAMU</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Escrito de Iniciativa referida al programa de actuación sobre el medio urbano “Tenerife Tour”</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Planimetría</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Plano de Ordenación de usos propuestos</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 xml:space="preserve">Plano de usos a </w:t>
      </w:r>
      <w:r>
        <w:rPr>
          <w:rFonts w:ascii="Arial" w:eastAsia="Lucida Sans Unicode" w:hAnsi="Arial" w:cs="Times New Roman"/>
          <w:sz w:val="22"/>
          <w:lang w:val="es-ES_tradnl" w:bidi="ar-SA"/>
        </w:rPr>
        <w:t>efectos de la servidumbre de protección y tránsito del dominio público marítimo terrestre</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Memoria de viabilidad económica</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Estudio Ambiental Estratégico</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Informe Ambiental Estratégico</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 xml:space="preserve">Análisis de Integración Paisajística </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 xml:space="preserve">Borrador del Convenio de Gestión y </w:t>
      </w:r>
      <w:r>
        <w:rPr>
          <w:rFonts w:ascii="Arial" w:eastAsia="Lucida Sans Unicode" w:hAnsi="Arial" w:cs="Times New Roman"/>
          <w:sz w:val="22"/>
          <w:lang w:val="es-ES_tradnl" w:bidi="ar-SA"/>
        </w:rPr>
        <w:t>ejecución del PAMU</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 xml:space="preserve">Proyecto de reparcelación </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Proyecto Básico de Urbanización</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Anteproyecto de Ordenación de parcelas resultantes</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Informe de Tasación</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Acuerdo de linderos</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Acuerdos de retranqueos.</w:t>
      </w:r>
    </w:p>
    <w:p w:rsidR="00677D41" w:rsidRDefault="00677D41">
      <w:pPr>
        <w:spacing w:after="120"/>
        <w:ind w:left="720"/>
        <w:textAlignment w:val="auto"/>
        <w:rPr>
          <w:rFonts w:ascii="Arial" w:eastAsia="Lucida Sans Unicode" w:hAnsi="Arial" w:cs="Times New Roman"/>
          <w:sz w:val="22"/>
          <w:lang w:val="es-ES_tradnl" w:bidi="ar-SA"/>
        </w:rPr>
      </w:pPr>
    </w:p>
    <w:p w:rsidR="00677D41" w:rsidRDefault="00380365">
      <w:pPr>
        <w:spacing w:after="120" w:line="276" w:lineRule="auto"/>
        <w:jc w:val="both"/>
        <w:textAlignment w:val="auto"/>
      </w:pPr>
      <w:r>
        <w:rPr>
          <w:rFonts w:ascii="Arial" w:eastAsia="Lucida Sans Unicode" w:hAnsi="Arial" w:cs="Times New Roman"/>
          <w:sz w:val="22"/>
          <w:lang w:val="es-ES_tradnl" w:bidi="ar-SA"/>
        </w:rPr>
        <w:t>Consta el</w:t>
      </w:r>
      <w:r>
        <w:rPr>
          <w:rFonts w:ascii="Arial" w:eastAsia="Lucida Sans Unicode" w:hAnsi="Arial" w:cs="Times New Roman"/>
          <w:sz w:val="22"/>
          <w:lang w:bidi="ar-SA"/>
        </w:rPr>
        <w:t xml:space="preserve"> Acuerdo de la Comisión Autonómica de Evaluación Amb</w:t>
      </w:r>
      <w:r>
        <w:rPr>
          <w:rFonts w:ascii="Arial" w:eastAsia="Lucida Sans Unicode" w:hAnsi="Arial" w:cs="Times New Roman"/>
          <w:sz w:val="22"/>
          <w:lang w:bidi="ar-SA"/>
        </w:rPr>
        <w:t xml:space="preserve">iental, de fecha 21 de noviembre de 2024, con registro en el Ayuntamiento 2024-E-RC-13731 de fecha 4 de diciembre de 2024, en el que se formula </w:t>
      </w:r>
      <w:r>
        <w:rPr>
          <w:rFonts w:ascii="Arial" w:eastAsia="Lucida Sans Unicode" w:hAnsi="Arial" w:cs="Times New Roman"/>
          <w:b/>
          <w:sz w:val="22"/>
          <w:lang w:bidi="ar-SA"/>
        </w:rPr>
        <w:t>INFORME AMBIENTAL ESTRATÉGICO</w:t>
      </w:r>
      <w:r>
        <w:rPr>
          <w:rFonts w:ascii="Arial" w:eastAsia="Lucida Sans Unicode" w:hAnsi="Arial" w:cs="Times New Roman"/>
          <w:sz w:val="22"/>
          <w:lang w:bidi="ar-SA"/>
        </w:rPr>
        <w:t xml:space="preserve"> del Programa de Actuación sobre el Medio Urbano, para la rehabilitación edificator</w:t>
      </w:r>
      <w:r>
        <w:rPr>
          <w:rFonts w:ascii="Arial" w:eastAsia="Lucida Sans Unicode" w:hAnsi="Arial" w:cs="Times New Roman"/>
          <w:sz w:val="22"/>
          <w:lang w:bidi="ar-SA"/>
        </w:rPr>
        <w:t>ia y regeneración urbana.</w:t>
      </w:r>
    </w:p>
    <w:p w:rsidR="00677D41" w:rsidRDefault="00677D41">
      <w:pPr>
        <w:spacing w:after="145"/>
        <w:ind w:right="531"/>
        <w:jc w:val="both"/>
        <w:textAlignment w:val="auto"/>
        <w:rPr>
          <w:rFonts w:ascii="Arial" w:eastAsia="DejaVu Sans" w:hAnsi="Arial" w:cs="DejaVu Sans"/>
          <w:b/>
          <w:kern w:val="0"/>
          <w:sz w:val="22"/>
        </w:rPr>
      </w:pPr>
    </w:p>
    <w:p w:rsidR="00677D41" w:rsidRDefault="00380365">
      <w:pPr>
        <w:jc w:val="center"/>
        <w:textAlignment w:val="auto"/>
      </w:pPr>
      <w:r>
        <w:rPr>
          <w:rFonts w:ascii="Arial" w:eastAsia="DejaVu Sans" w:hAnsi="Arial" w:cs="DejaVu Sans"/>
          <w:bCs/>
          <w:kern w:val="0"/>
          <w:sz w:val="22"/>
        </w:rPr>
        <w:t>Cuart</w:t>
      </w:r>
      <w:r>
        <w:rPr>
          <w:rFonts w:ascii="Arial" w:eastAsia="DejaVu Sans" w:hAnsi="Arial" w:cs="DejaVu Sans"/>
          <w:b/>
          <w:kern w:val="0"/>
          <w:sz w:val="22"/>
        </w:rPr>
        <w:t xml:space="preserve">o.- </w:t>
      </w:r>
      <w:r>
        <w:rPr>
          <w:rFonts w:ascii="Arial" w:eastAsia="DejaVu Sans" w:hAnsi="Arial" w:cs="DejaVu Sans"/>
          <w:kern w:val="0"/>
          <w:sz w:val="22"/>
        </w:rPr>
        <w:t xml:space="preserve"> Resultando favorable el informe técnico emitido de fecha 16/04/2026, cuya transcripción literal es la siguiente:</w:t>
      </w:r>
    </w:p>
    <w:p w:rsidR="00677D41" w:rsidRDefault="00677D41">
      <w:pPr>
        <w:jc w:val="center"/>
        <w:textAlignment w:val="auto"/>
        <w:rPr>
          <w:rFonts w:ascii="Arial" w:eastAsia="Lucida Sans Unicode" w:hAnsi="Arial" w:cs="Times New Roman"/>
          <w:b/>
          <w:sz w:val="22"/>
          <w:lang w:bidi="ar-SA"/>
        </w:rPr>
      </w:pPr>
    </w:p>
    <w:p w:rsidR="00677D41" w:rsidRDefault="00677D41">
      <w:pPr>
        <w:jc w:val="center"/>
        <w:textAlignment w:val="auto"/>
        <w:rPr>
          <w:rFonts w:ascii="Arial" w:eastAsia="Lucida Sans Unicode" w:hAnsi="Arial" w:cs="Times New Roman"/>
          <w:b/>
          <w:sz w:val="22"/>
          <w:lang w:bidi="ar-SA"/>
        </w:rPr>
      </w:pPr>
    </w:p>
    <w:p w:rsidR="00677D41" w:rsidRDefault="00380365">
      <w:pPr>
        <w:jc w:val="center"/>
        <w:textAlignment w:val="auto"/>
        <w:rPr>
          <w:rFonts w:ascii="Arial" w:eastAsia="Lucida Sans Unicode" w:hAnsi="Arial" w:cs="Times New Roman"/>
          <w:b/>
          <w:sz w:val="22"/>
          <w:lang w:bidi="ar-SA"/>
        </w:rPr>
      </w:pPr>
      <w:r>
        <w:rPr>
          <w:rFonts w:ascii="Arial" w:eastAsia="Lucida Sans Unicode" w:hAnsi="Arial" w:cs="Times New Roman"/>
          <w:b/>
          <w:sz w:val="22"/>
          <w:lang w:bidi="ar-SA"/>
        </w:rPr>
        <w:t xml:space="preserve">“… APROBACION INICIAL DE LA DELIMITACION Y ORDENACION DE UN PROGRAMA DE ACTUACION SOBRE EL MEDIO URBANO </w:t>
      </w:r>
      <w:r>
        <w:rPr>
          <w:rFonts w:ascii="Arial" w:eastAsia="Lucida Sans Unicode" w:hAnsi="Arial" w:cs="Times New Roman"/>
          <w:b/>
          <w:sz w:val="22"/>
          <w:lang w:bidi="ar-SA"/>
        </w:rPr>
        <w:t>EN EL AMBITO DE TENERIFE TOUR</w:t>
      </w:r>
    </w:p>
    <w:p w:rsidR="00677D41" w:rsidRDefault="00677D41">
      <w:pPr>
        <w:jc w:val="both"/>
        <w:textAlignment w:val="auto"/>
        <w:rPr>
          <w:rFonts w:ascii="Arial" w:eastAsia="Lucida Sans Unicode" w:hAnsi="Arial" w:cs="Times New Roman"/>
          <w:sz w:val="22"/>
          <w:lang w:bidi="ar-SA"/>
        </w:rPr>
      </w:pPr>
    </w:p>
    <w:p w:rsidR="00677D41" w:rsidRDefault="00677D41">
      <w:pPr>
        <w:jc w:val="both"/>
        <w:textAlignment w:val="auto"/>
        <w:rPr>
          <w:rFonts w:ascii="Arial" w:eastAsia="Lucida Sans Unicode" w:hAnsi="Arial" w:cs="Times New Roman"/>
          <w:sz w:val="22"/>
          <w:lang w:bidi="ar-SA"/>
        </w:rPr>
      </w:pPr>
    </w:p>
    <w:p w:rsidR="00677D41" w:rsidRDefault="00380365">
      <w:pPr>
        <w:spacing w:after="120" w:line="276" w:lineRule="auto"/>
        <w:jc w:val="both"/>
        <w:textAlignment w:val="auto"/>
      </w:pPr>
      <w:r>
        <w:rPr>
          <w:rFonts w:ascii="Arial" w:eastAsia="Lucida Sans Unicode" w:hAnsi="Arial" w:cs="Arial"/>
          <w:sz w:val="22"/>
          <w:szCs w:val="22"/>
          <w:lang w:eastAsia="es-ES" w:bidi="ar-SA"/>
        </w:rPr>
        <w:t xml:space="preserve">Visto el expediente antedicho, Nayra Guzmán Hernández, arquitecta municipal, emite el siguiente informe, </w:t>
      </w:r>
      <w:r>
        <w:rPr>
          <w:rFonts w:ascii="Arial" w:eastAsia="Lucida Sans Unicode" w:hAnsi="Arial" w:cs="Times New Roman"/>
          <w:sz w:val="22"/>
          <w:lang w:bidi="ar-SA"/>
        </w:rPr>
        <w:t>de la revisión de la documentación presentada con fecha 12 de enero de 2023 y registro de entrada 2023-E-RC 273, docume</w:t>
      </w:r>
      <w:r>
        <w:rPr>
          <w:rFonts w:ascii="Arial" w:eastAsia="Lucida Sans Unicode" w:hAnsi="Arial" w:cs="Times New Roman"/>
          <w:sz w:val="22"/>
          <w:lang w:bidi="ar-SA"/>
        </w:rPr>
        <w:t>ntación de subsanación presentada con fecha 5 de abril de 2023 y registro de entrada 2023-E-RE-2898 y documentación complementaria presentada con registro 2026-E-RE-1569 de 12 de marzo de 2026 y 2026-E-RE-2323 de fecha 16 de abril de 2026.</w:t>
      </w:r>
    </w:p>
    <w:p w:rsidR="00677D41" w:rsidRDefault="00380365">
      <w:pPr>
        <w:spacing w:after="120" w:line="276" w:lineRule="auto"/>
        <w:jc w:val="both"/>
        <w:textAlignment w:val="auto"/>
      </w:pPr>
      <w:r>
        <w:rPr>
          <w:rFonts w:ascii="Arial" w:eastAsia="Lucida Sans Unicode" w:hAnsi="Arial" w:cs="Times New Roman"/>
          <w:sz w:val="22"/>
          <w:lang w:bidi="ar-SA"/>
        </w:rPr>
        <w:t>Visto el Acuerdo</w:t>
      </w:r>
      <w:r>
        <w:rPr>
          <w:rFonts w:ascii="Arial" w:eastAsia="Lucida Sans Unicode" w:hAnsi="Arial" w:cs="Times New Roman"/>
          <w:sz w:val="22"/>
          <w:lang w:bidi="ar-SA"/>
        </w:rPr>
        <w:t xml:space="preserve"> de la Comisión Autonómica de Evaluación Ambiental, en sesión celebrada el 21 de noviembre de 2024, con registro en el Ayuntamiento 2024-E-RC-13731 de fecha 4 de diciembre de 2024, en el que se formula </w:t>
      </w:r>
      <w:r>
        <w:rPr>
          <w:rFonts w:ascii="Arial" w:eastAsia="Lucida Sans Unicode" w:hAnsi="Arial" w:cs="Times New Roman"/>
          <w:b/>
          <w:sz w:val="22"/>
          <w:lang w:bidi="ar-SA"/>
        </w:rPr>
        <w:t>INFORME AMBIENTAL ESTRATÉGICO</w:t>
      </w:r>
      <w:r>
        <w:rPr>
          <w:rFonts w:ascii="Arial" w:eastAsia="Lucida Sans Unicode" w:hAnsi="Arial" w:cs="Times New Roman"/>
          <w:sz w:val="22"/>
          <w:lang w:bidi="ar-SA"/>
        </w:rPr>
        <w:t xml:space="preserve"> del Programa de Actuació</w:t>
      </w:r>
      <w:r>
        <w:rPr>
          <w:rFonts w:ascii="Arial" w:eastAsia="Lucida Sans Unicode" w:hAnsi="Arial" w:cs="Times New Roman"/>
          <w:sz w:val="22"/>
          <w:lang w:bidi="ar-SA"/>
        </w:rPr>
        <w:t>n sobre el Medio Urbano, para la rehabilitación edificatoria y regeneración urbana, dirigida a transformar el edificio hotelero abandonado, mediante la modificación de los usos del planeamiento vigente y para el desarrollo de una actuación de dotación, con</w:t>
      </w:r>
      <w:r>
        <w:rPr>
          <w:rFonts w:ascii="Arial" w:eastAsia="Lucida Sans Unicode" w:hAnsi="Arial" w:cs="Times New Roman"/>
          <w:sz w:val="22"/>
          <w:lang w:bidi="ar-SA"/>
        </w:rPr>
        <w:t>sistentes en la ampliación de La Avenida Marítima y mejora de los accesos al mar, en los suelos donde se encuentran en la actualidad las antiguas piscinas del hotel “Tenerife Tour” en Caletillas.</w:t>
      </w: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380365">
      <w:pPr>
        <w:spacing w:after="120" w:line="276" w:lineRule="auto"/>
        <w:jc w:val="both"/>
        <w:textAlignment w:val="auto"/>
      </w:pPr>
      <w:r>
        <w:rPr>
          <w:rFonts w:ascii="Arial" w:eastAsia="Lucida Sans Unicode" w:hAnsi="Arial" w:cs="Times New Roman"/>
          <w:noProof/>
          <w:sz w:val="22"/>
          <w:lang w:eastAsia="es-ES" w:bidi="ar-SA"/>
        </w:rPr>
        <w:drawing>
          <wp:inline distT="0" distB="0" distL="0" distR="0">
            <wp:extent cx="5353053" cy="2838453"/>
            <wp:effectExtent l="0" t="0" r="0" b="0"/>
            <wp:docPr id="73" name="Imagen 1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rcRect/>
                    <a:stretch>
                      <a:fillRect/>
                    </a:stretch>
                  </pic:blipFill>
                  <pic:spPr>
                    <a:xfrm>
                      <a:off x="0" y="0"/>
                      <a:ext cx="5353053" cy="2838453"/>
                    </a:xfrm>
                    <a:prstGeom prst="rect">
                      <a:avLst/>
                    </a:prstGeom>
                    <a:noFill/>
                    <a:ln>
                      <a:noFill/>
                      <a:prstDash/>
                    </a:ln>
                  </pic:spPr>
                </pic:pic>
              </a:graphicData>
            </a:graphic>
          </wp:inline>
        </w:drawing>
      </w: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380365">
      <w:pPr>
        <w:numPr>
          <w:ilvl w:val="0"/>
          <w:numId w:val="10"/>
        </w:numPr>
        <w:spacing w:after="120" w:line="276" w:lineRule="auto"/>
        <w:jc w:val="both"/>
        <w:textAlignment w:val="auto"/>
      </w:pPr>
      <w:r>
        <w:rPr>
          <w:rFonts w:ascii="Arial" w:eastAsia="Lucida Sans Unicode" w:hAnsi="Arial" w:cs="Times New Roman"/>
          <w:b/>
          <w:sz w:val="22"/>
          <w:lang w:bidi="ar-SA"/>
        </w:rPr>
        <w:t>PLANEAMIENTO VIGENTE</w:t>
      </w:r>
      <w:r>
        <w:rPr>
          <w:rFonts w:ascii="Arial" w:eastAsia="Lucida Sans Unicode" w:hAnsi="Arial" w:cs="Times New Roman"/>
          <w:sz w:val="22"/>
          <w:lang w:bidi="ar-SA"/>
        </w:rPr>
        <w:t xml:space="preserve">: </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 xml:space="preserve">PLAN GENERAL DE ORDENACIÓN DE </w:t>
      </w:r>
      <w:r>
        <w:rPr>
          <w:rFonts w:ascii="Arial" w:eastAsia="Lucida Sans Unicode" w:hAnsi="Arial" w:cs="Times New Roman"/>
          <w:sz w:val="22"/>
          <w:lang w:bidi="ar-SA"/>
        </w:rPr>
        <w:t>CANDELARIA, planeamiento municipal en vigor, con publicaciones en B.O.C. de fecha 10 de mayo de 2007 y B.O.P. de fecha 17 de mayo de 2007  y Modificaciones Puntuales, aprobadas definitivamente por acuerdo del Ayuntamiento Pleno, en sesiones ordinarias de f</w:t>
      </w:r>
      <w:r>
        <w:rPr>
          <w:rFonts w:ascii="Arial" w:eastAsia="Lucida Sans Unicode" w:hAnsi="Arial" w:cs="Times New Roman"/>
          <w:sz w:val="22"/>
          <w:lang w:bidi="ar-SA"/>
        </w:rPr>
        <w:t xml:space="preserve">echa 26 de marzo de 2009 y 29 de diciembre de 2011 y publicada en el BOP de Santa Cruz de Tenerife de fecha 17 de junio de 2009 y 3 de febrero de 2012, respectivamente, se encuentra clasificada, categorizada y calificada como:  </w:t>
      </w:r>
    </w:p>
    <w:p w:rsidR="00677D41" w:rsidRDefault="00380365">
      <w:pPr>
        <w:spacing w:after="120" w:line="276" w:lineRule="auto"/>
        <w:jc w:val="both"/>
        <w:textAlignment w:val="auto"/>
      </w:pPr>
      <w:r>
        <w:rPr>
          <w:rFonts w:ascii="Arial" w:eastAsia="Lucida Sans Unicode" w:hAnsi="Arial" w:cs="Times New Roman"/>
          <w:b/>
          <w:sz w:val="22"/>
          <w:lang w:bidi="ar-SA"/>
        </w:rPr>
        <w:t>SUELO URBANO CONSOLIDADO</w:t>
      </w:r>
      <w:r>
        <w:rPr>
          <w:rFonts w:ascii="Arial" w:eastAsia="Lucida Sans Unicode" w:hAnsi="Arial" w:cs="Times New Roman"/>
          <w:sz w:val="22"/>
          <w:lang w:bidi="ar-SA"/>
        </w:rPr>
        <w:t xml:space="preserve"> Ed</w:t>
      </w:r>
      <w:r>
        <w:rPr>
          <w:rFonts w:ascii="Arial" w:eastAsia="Lucida Sans Unicode" w:hAnsi="Arial" w:cs="Times New Roman"/>
          <w:sz w:val="22"/>
          <w:lang w:bidi="ar-SA"/>
        </w:rPr>
        <w:t>ificación Abierta 3 plantas, edificabilidad 1,40 m2/m2, afectada por las servidumbres de protección y tránsito del Dominio Público Marítimo Terrestre. Incluida en un ámbito que se remite a Convenio Urbanístico.</w:t>
      </w:r>
    </w:p>
    <w:p w:rsidR="00677D41" w:rsidRDefault="00380365">
      <w:pPr>
        <w:spacing w:after="120" w:line="276" w:lineRule="auto"/>
        <w:jc w:val="center"/>
        <w:textAlignment w:val="auto"/>
      </w:pPr>
      <w:r>
        <w:rPr>
          <w:rFonts w:ascii="Arial" w:eastAsia="Lucida Sans Unicode" w:hAnsi="Arial" w:cs="Times New Roman"/>
          <w:noProof/>
          <w:sz w:val="22"/>
          <w:lang w:eastAsia="es-ES" w:bidi="ar-SA"/>
        </w:rPr>
        <w:drawing>
          <wp:inline distT="0" distB="0" distL="0" distR="0">
            <wp:extent cx="5143499" cy="5324478"/>
            <wp:effectExtent l="0" t="0" r="1" b="9522"/>
            <wp:docPr id="74" name="Imagen 1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rcRect/>
                    <a:stretch>
                      <a:fillRect/>
                    </a:stretch>
                  </pic:blipFill>
                  <pic:spPr>
                    <a:xfrm>
                      <a:off x="0" y="0"/>
                      <a:ext cx="5143499" cy="5324478"/>
                    </a:xfrm>
                    <a:prstGeom prst="rect">
                      <a:avLst/>
                    </a:prstGeom>
                    <a:noFill/>
                    <a:ln>
                      <a:noFill/>
                      <a:prstDash/>
                    </a:ln>
                  </pic:spPr>
                </pic:pic>
              </a:graphicData>
            </a:graphic>
          </wp:inline>
        </w:drawing>
      </w:r>
    </w:p>
    <w:p w:rsidR="00677D41" w:rsidRDefault="00677D41">
      <w:pPr>
        <w:spacing w:after="120" w:line="276" w:lineRule="auto"/>
        <w:jc w:val="center"/>
        <w:textAlignment w:val="auto"/>
        <w:rPr>
          <w:rFonts w:ascii="Arial" w:eastAsia="Lucida Sans Unicode" w:hAnsi="Arial" w:cs="Times New Roman"/>
          <w:color w:val="FF0000"/>
          <w:sz w:val="22"/>
          <w:lang w:bidi="ar-SA"/>
        </w:rPr>
      </w:pPr>
    </w:p>
    <w:p w:rsidR="00677D41" w:rsidRDefault="00677D41">
      <w:pPr>
        <w:spacing w:after="120" w:line="276" w:lineRule="auto"/>
        <w:jc w:val="center"/>
        <w:textAlignment w:val="auto"/>
        <w:rPr>
          <w:rFonts w:ascii="Arial" w:eastAsia="Lucida Sans Unicode" w:hAnsi="Arial" w:cs="Times New Roman"/>
          <w:color w:val="FF0000"/>
          <w:sz w:val="22"/>
          <w:lang w:bidi="ar-SA"/>
        </w:rPr>
      </w:pPr>
    </w:p>
    <w:p w:rsidR="00677D41" w:rsidRDefault="00677D41">
      <w:pPr>
        <w:spacing w:after="120" w:line="276" w:lineRule="auto"/>
        <w:jc w:val="center"/>
        <w:textAlignment w:val="auto"/>
        <w:rPr>
          <w:rFonts w:ascii="Arial" w:eastAsia="Lucida Sans Unicode" w:hAnsi="Arial" w:cs="Times New Roman"/>
          <w:color w:val="FF0000"/>
          <w:sz w:val="22"/>
          <w:lang w:bidi="ar-SA"/>
        </w:rPr>
      </w:pPr>
    </w:p>
    <w:p w:rsidR="00677D41" w:rsidRDefault="00677D41">
      <w:pPr>
        <w:spacing w:after="120" w:line="276" w:lineRule="auto"/>
        <w:jc w:val="center"/>
        <w:textAlignment w:val="auto"/>
        <w:rPr>
          <w:rFonts w:ascii="Arial" w:eastAsia="Lucida Sans Unicode" w:hAnsi="Arial" w:cs="Times New Roman"/>
          <w:color w:val="FF0000"/>
          <w:sz w:val="22"/>
          <w:lang w:bidi="ar-SA"/>
        </w:rPr>
      </w:pPr>
    </w:p>
    <w:p w:rsidR="00677D41" w:rsidRDefault="00677D41">
      <w:pPr>
        <w:spacing w:after="120" w:line="276" w:lineRule="auto"/>
        <w:jc w:val="center"/>
        <w:textAlignment w:val="auto"/>
        <w:rPr>
          <w:rFonts w:ascii="Arial" w:eastAsia="Lucida Sans Unicode" w:hAnsi="Arial" w:cs="Times New Roman"/>
          <w:color w:val="FF0000"/>
          <w:sz w:val="22"/>
          <w:lang w:bidi="ar-SA"/>
        </w:rPr>
      </w:pPr>
    </w:p>
    <w:p w:rsidR="00677D41" w:rsidRDefault="00677D41">
      <w:pPr>
        <w:spacing w:after="120" w:line="276" w:lineRule="auto"/>
        <w:jc w:val="center"/>
        <w:textAlignment w:val="auto"/>
        <w:rPr>
          <w:rFonts w:ascii="Arial" w:eastAsia="Lucida Sans Unicode" w:hAnsi="Arial" w:cs="Times New Roman"/>
          <w:color w:val="FF0000"/>
          <w:sz w:val="22"/>
          <w:lang w:bidi="ar-SA"/>
        </w:rPr>
      </w:pPr>
    </w:p>
    <w:p w:rsidR="00677D41" w:rsidRDefault="00677D41">
      <w:pPr>
        <w:spacing w:after="120" w:line="276" w:lineRule="auto"/>
        <w:jc w:val="center"/>
        <w:textAlignment w:val="auto"/>
        <w:rPr>
          <w:rFonts w:ascii="Arial" w:eastAsia="Lucida Sans Unicode" w:hAnsi="Arial" w:cs="Times New Roman"/>
          <w:color w:val="FF0000"/>
          <w:sz w:val="22"/>
          <w:lang w:bidi="ar-SA"/>
        </w:rPr>
      </w:pPr>
    </w:p>
    <w:p w:rsidR="00677D41" w:rsidRDefault="00677D41">
      <w:pPr>
        <w:spacing w:after="120" w:line="276" w:lineRule="auto"/>
        <w:jc w:val="center"/>
        <w:textAlignment w:val="auto"/>
        <w:rPr>
          <w:rFonts w:ascii="Arial" w:eastAsia="Lucida Sans Unicode" w:hAnsi="Arial" w:cs="Times New Roman"/>
          <w:color w:val="FF0000"/>
          <w:sz w:val="22"/>
          <w:lang w:bidi="ar-SA"/>
        </w:rPr>
      </w:pPr>
    </w:p>
    <w:p w:rsidR="00677D41" w:rsidRDefault="00677D41">
      <w:pPr>
        <w:spacing w:after="120" w:line="276" w:lineRule="auto"/>
        <w:jc w:val="center"/>
        <w:textAlignment w:val="auto"/>
        <w:rPr>
          <w:rFonts w:ascii="Arial" w:eastAsia="Lucida Sans Unicode" w:hAnsi="Arial" w:cs="Times New Roman"/>
          <w:color w:val="FF0000"/>
          <w:sz w:val="22"/>
          <w:lang w:bidi="ar-SA"/>
        </w:rPr>
      </w:pPr>
    </w:p>
    <w:p w:rsidR="00677D41" w:rsidRDefault="00677D41">
      <w:pPr>
        <w:spacing w:after="120" w:line="276" w:lineRule="auto"/>
        <w:jc w:val="center"/>
        <w:textAlignment w:val="auto"/>
        <w:rPr>
          <w:rFonts w:ascii="Arial" w:eastAsia="Lucida Sans Unicode" w:hAnsi="Arial" w:cs="Times New Roman"/>
          <w:color w:val="FF0000"/>
          <w:sz w:val="22"/>
          <w:lang w:bidi="ar-SA"/>
        </w:rPr>
      </w:pPr>
    </w:p>
    <w:p w:rsidR="00677D41" w:rsidRDefault="00677D41">
      <w:pPr>
        <w:spacing w:after="120" w:line="276" w:lineRule="auto"/>
        <w:jc w:val="center"/>
        <w:textAlignment w:val="auto"/>
        <w:rPr>
          <w:rFonts w:ascii="Arial" w:eastAsia="Lucida Sans Unicode" w:hAnsi="Arial" w:cs="Times New Roman"/>
          <w:color w:val="FF0000"/>
          <w:sz w:val="22"/>
          <w:lang w:bidi="ar-SA"/>
        </w:rPr>
      </w:pPr>
    </w:p>
    <w:p w:rsidR="00677D41" w:rsidRDefault="00677D41">
      <w:pPr>
        <w:spacing w:after="120" w:line="276" w:lineRule="auto"/>
        <w:jc w:val="center"/>
        <w:textAlignment w:val="auto"/>
        <w:rPr>
          <w:rFonts w:ascii="Arial" w:eastAsia="Lucida Sans Unicode" w:hAnsi="Arial" w:cs="Times New Roman"/>
          <w:color w:val="FF0000"/>
          <w:sz w:val="22"/>
          <w:lang w:bidi="ar-SA"/>
        </w:rPr>
      </w:pPr>
    </w:p>
    <w:p w:rsidR="00677D41" w:rsidRDefault="00677D41">
      <w:pPr>
        <w:spacing w:after="120" w:line="276" w:lineRule="auto"/>
        <w:jc w:val="center"/>
        <w:textAlignment w:val="auto"/>
        <w:rPr>
          <w:rFonts w:ascii="Arial" w:eastAsia="Lucida Sans Unicode" w:hAnsi="Arial" w:cs="Times New Roman"/>
          <w:color w:val="FF0000"/>
          <w:sz w:val="22"/>
          <w:lang w:bidi="ar-SA"/>
        </w:rPr>
      </w:pPr>
    </w:p>
    <w:p w:rsidR="00677D41" w:rsidRDefault="00380365">
      <w:pPr>
        <w:spacing w:after="120" w:line="276" w:lineRule="auto"/>
        <w:jc w:val="center"/>
        <w:textAlignment w:val="auto"/>
      </w:pPr>
      <w:r>
        <w:rPr>
          <w:rFonts w:ascii="Arial" w:eastAsia="Lucida Sans Unicode" w:hAnsi="Arial" w:cs="Times New Roman"/>
          <w:noProof/>
          <w:color w:val="FF0000"/>
          <w:sz w:val="22"/>
          <w:lang w:eastAsia="es-ES" w:bidi="ar-SA"/>
        </w:rPr>
        <mc:AlternateContent>
          <mc:Choice Requires="wps">
            <w:drawing>
              <wp:anchor distT="0" distB="0" distL="114300" distR="114300" simplePos="0" relativeHeight="251724288" behindDoc="0" locked="0" layoutInCell="1" allowOverlap="1">
                <wp:simplePos x="0" y="0"/>
                <wp:positionH relativeFrom="column">
                  <wp:posOffset>914400</wp:posOffset>
                </wp:positionH>
                <wp:positionV relativeFrom="paragraph">
                  <wp:posOffset>901068</wp:posOffset>
                </wp:positionV>
                <wp:extent cx="1089663" cy="1135383"/>
                <wp:effectExtent l="0" t="0" r="15237" b="26667"/>
                <wp:wrapNone/>
                <wp:docPr id="75" name="Elipse 172"/>
                <wp:cNvGraphicFramePr/>
                <a:graphic xmlns:a="http://schemas.openxmlformats.org/drawingml/2006/main">
                  <a:graphicData uri="http://schemas.microsoft.com/office/word/2010/wordprocessingShape">
                    <wps:wsp>
                      <wps:cNvSpPr/>
                      <wps:spPr>
                        <a:xfrm>
                          <a:off x="0" y="0"/>
                          <a:ext cx="1089663" cy="1135383"/>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noFill/>
                        <a:ln w="19046" cap="flat">
                          <a:solidFill>
                            <a:srgbClr val="2E74B5"/>
                          </a:solidFill>
                          <a:prstDash val="solid"/>
                          <a:round/>
                        </a:ln>
                      </wps:spPr>
                      <wps:bodyPr lIns="0" tIns="0" rIns="0" bIns="0"/>
                    </wps:wsp>
                  </a:graphicData>
                </a:graphic>
              </wp:anchor>
            </w:drawing>
          </mc:Choice>
          <mc:Fallback>
            <w:pict>
              <v:shape w14:anchorId="7FB06E8E" id="Elipse 172" o:spid="_x0000_s1026" style="position:absolute;margin-left:1in;margin-top:70.95pt;width:85.8pt;height:89.4pt;z-index:251724288;visibility:visible;mso-wrap-style:square;mso-wrap-distance-left:9pt;mso-wrap-distance-top:0;mso-wrap-distance-right:9pt;mso-wrap-distance-bottom:0;mso-position-horizontal:absolute;mso-position-horizontal-relative:text;mso-position-vertical:absolute;mso-position-vertical-relative:text;v-text-anchor:top" coordsize="1089663,1135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" path="m,567692at,,1089664,1135384,,567692,,567692xe" filled="f" strokecolor="#2e74b5" strokeweight=".52906mm">
                <v:path arrowok="t" o:connecttype="custom" o:connectlocs="544832,0;1089663,567692;544832,1135383;0,567692;159577,166273;159577,969110;930086,969110;930086,166273" o:connectangles="270,0,90,180,270,90,90,270" textboxrect="159577,166273,930086,969110"/>
              </v:shape>
            </w:pict>
          </mc:Fallback>
        </mc:AlternateContent>
      </w:r>
      <w:r>
        <w:rPr>
          <w:rFonts w:ascii="Arial" w:eastAsia="Lucida Sans Unicode" w:hAnsi="Arial" w:cs="Times New Roman"/>
          <w:noProof/>
          <w:color w:val="FF0000"/>
          <w:sz w:val="22"/>
          <w:lang w:eastAsia="es-ES" w:bidi="ar-SA"/>
        </w:rPr>
        <w:drawing>
          <wp:inline distT="0" distB="0" distL="0" distR="0">
            <wp:extent cx="4939661" cy="2478408"/>
            <wp:effectExtent l="0" t="0" r="0" b="0"/>
            <wp:docPr id="76" name="Imagen 17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rcRect/>
                    <a:stretch>
                      <a:fillRect/>
                    </a:stretch>
                  </pic:blipFill>
                  <pic:spPr>
                    <a:xfrm>
                      <a:off x="0" y="0"/>
                      <a:ext cx="4939661" cy="2478408"/>
                    </a:xfrm>
                    <a:prstGeom prst="rect">
                      <a:avLst/>
                    </a:prstGeom>
                    <a:noFill/>
                    <a:ln>
                      <a:noFill/>
                      <a:prstDash/>
                    </a:ln>
                  </pic:spPr>
                </pic:pic>
              </a:graphicData>
            </a:graphic>
          </wp:inline>
        </w:drawing>
      </w:r>
    </w:p>
    <w:p w:rsidR="00677D41" w:rsidRDefault="00677D41">
      <w:pPr>
        <w:spacing w:after="120" w:line="276" w:lineRule="auto"/>
        <w:jc w:val="center"/>
        <w:textAlignment w:val="auto"/>
        <w:rPr>
          <w:rFonts w:ascii="Arial" w:eastAsia="Lucida Sans Unicode" w:hAnsi="Arial" w:cs="Times New Roman"/>
          <w:color w:val="FF0000"/>
          <w:sz w:val="22"/>
          <w:lang w:bidi="ar-SA"/>
        </w:rPr>
      </w:pPr>
    </w:p>
    <w:p w:rsidR="00677D41" w:rsidRDefault="00677D41">
      <w:pPr>
        <w:spacing w:after="120" w:line="276" w:lineRule="auto"/>
        <w:textAlignment w:val="auto"/>
        <w:rPr>
          <w:rFonts w:ascii="Arial" w:eastAsia="Lucida Sans Unicode" w:hAnsi="Arial" w:cs="Times New Roman"/>
          <w:color w:val="FF0000"/>
          <w:sz w:val="22"/>
          <w:lang w:bidi="ar-SA"/>
        </w:rPr>
      </w:pPr>
    </w:p>
    <w:p w:rsidR="00677D41" w:rsidRDefault="00380365">
      <w:pPr>
        <w:spacing w:after="120" w:line="276" w:lineRule="auto"/>
        <w:jc w:val="center"/>
        <w:textAlignment w:val="auto"/>
      </w:pPr>
      <w:r>
        <w:rPr>
          <w:rFonts w:ascii="Arial" w:eastAsia="Lucida Sans Unicode" w:hAnsi="Arial" w:cs="Times New Roman"/>
          <w:noProof/>
          <w:sz w:val="22"/>
          <w:lang w:eastAsia="es-ES" w:bidi="ar-SA"/>
        </w:rPr>
        <w:drawing>
          <wp:inline distT="0" distB="0" distL="0" distR="0">
            <wp:extent cx="3714749" cy="4533896"/>
            <wp:effectExtent l="0" t="0" r="1" b="4"/>
            <wp:docPr id="77" name="Imagen 1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rcRect t="8437" b="4321"/>
                    <a:stretch>
                      <a:fillRect/>
                    </a:stretch>
                  </pic:blipFill>
                  <pic:spPr>
                    <a:xfrm>
                      <a:off x="0" y="0"/>
                      <a:ext cx="3714749" cy="4533896"/>
                    </a:xfrm>
                    <a:prstGeom prst="rect">
                      <a:avLst/>
                    </a:prstGeom>
                    <a:noFill/>
                    <a:ln>
                      <a:noFill/>
                      <a:prstDash/>
                    </a:ln>
                  </pic:spPr>
                </pic:pic>
              </a:graphicData>
            </a:graphic>
          </wp:inline>
        </w:drawing>
      </w:r>
    </w:p>
    <w:p w:rsidR="00677D41" w:rsidRDefault="00677D41">
      <w:pPr>
        <w:spacing w:after="120" w:line="276" w:lineRule="auto"/>
        <w:jc w:val="both"/>
        <w:textAlignment w:val="auto"/>
        <w:rPr>
          <w:rFonts w:ascii="Arial" w:eastAsia="Lucida Sans Unicode" w:hAnsi="Arial" w:cs="Times New Roman"/>
          <w:color w:val="FF0000"/>
          <w:sz w:val="22"/>
          <w:lang w:bidi="ar-SA"/>
        </w:rPr>
      </w:pPr>
    </w:p>
    <w:p w:rsidR="00677D41" w:rsidRDefault="00677D41">
      <w:pPr>
        <w:spacing w:after="120" w:line="276" w:lineRule="auto"/>
        <w:jc w:val="both"/>
        <w:textAlignment w:val="auto"/>
        <w:rPr>
          <w:rFonts w:ascii="Arial" w:eastAsia="Lucida Sans Unicode" w:hAnsi="Arial" w:cs="Times New Roman"/>
          <w:color w:val="FF0000"/>
          <w:sz w:val="22"/>
          <w:lang w:bidi="ar-SA"/>
        </w:rPr>
      </w:pPr>
    </w:p>
    <w:p w:rsidR="00677D41" w:rsidRDefault="00677D41">
      <w:pPr>
        <w:spacing w:after="120" w:line="276" w:lineRule="auto"/>
        <w:jc w:val="both"/>
        <w:textAlignment w:val="auto"/>
        <w:rPr>
          <w:rFonts w:ascii="Arial" w:eastAsia="Lucida Sans Unicode" w:hAnsi="Arial" w:cs="Times New Roman"/>
          <w:color w:val="FF0000"/>
          <w:sz w:val="22"/>
          <w:lang w:bidi="ar-SA"/>
        </w:rPr>
      </w:pPr>
    </w:p>
    <w:p w:rsidR="00677D41" w:rsidRDefault="00380365">
      <w:pPr>
        <w:numPr>
          <w:ilvl w:val="0"/>
          <w:numId w:val="10"/>
        </w:numPr>
        <w:spacing w:after="120" w:line="276" w:lineRule="auto"/>
        <w:jc w:val="both"/>
        <w:textAlignment w:val="auto"/>
        <w:rPr>
          <w:rFonts w:ascii="Arial" w:eastAsia="Lucida Sans Unicode" w:hAnsi="Arial" w:cs="Times New Roman"/>
          <w:b/>
          <w:sz w:val="22"/>
          <w:lang w:bidi="ar-SA"/>
        </w:rPr>
      </w:pPr>
      <w:r>
        <w:rPr>
          <w:rFonts w:ascii="Arial" w:eastAsia="Lucida Sans Unicode" w:hAnsi="Arial" w:cs="Times New Roman"/>
          <w:b/>
          <w:sz w:val="22"/>
          <w:lang w:bidi="ar-SA"/>
        </w:rPr>
        <w:t xml:space="preserve">ALCANCE DE LA </w:t>
      </w:r>
      <w:r>
        <w:rPr>
          <w:rFonts w:ascii="Arial" w:eastAsia="Lucida Sans Unicode" w:hAnsi="Arial" w:cs="Times New Roman"/>
          <w:b/>
          <w:sz w:val="22"/>
          <w:lang w:bidi="ar-SA"/>
        </w:rPr>
        <w:t>PROPUESTA</w:t>
      </w:r>
    </w:p>
    <w:p w:rsidR="00677D41" w:rsidRDefault="00380365">
      <w:pPr>
        <w:spacing w:after="120" w:line="276" w:lineRule="auto"/>
        <w:jc w:val="both"/>
        <w:textAlignment w:val="auto"/>
      </w:pPr>
      <w:r>
        <w:rPr>
          <w:rFonts w:ascii="Arial" w:eastAsia="Lucida Sans Unicode" w:hAnsi="Arial" w:cs="Times New Roman"/>
          <w:sz w:val="22"/>
          <w:lang w:bidi="ar-SA"/>
        </w:rPr>
        <w:t>El presente documento, propone una actuación de dotación con una superficie de 8355,99 m2, sin contar el DPMT que cuenta con 1500 m2 aproximadamente</w:t>
      </w:r>
      <w:r>
        <w:rPr>
          <w:rFonts w:ascii="Arial" w:eastAsia="Lucida Sans Unicode" w:hAnsi="Arial" w:cs="Times New Roman"/>
          <w:color w:val="FF0000"/>
          <w:sz w:val="22"/>
          <w:lang w:bidi="ar-SA"/>
        </w:rPr>
        <w:t xml:space="preserve">, </w:t>
      </w:r>
      <w:r>
        <w:rPr>
          <w:rFonts w:ascii="Arial" w:eastAsia="Lucida Sans Unicode" w:hAnsi="Arial" w:cs="Times New Roman"/>
          <w:sz w:val="22"/>
          <w:lang w:bidi="ar-SA"/>
        </w:rPr>
        <w:t>para el desarrollo de la continuación del Paseo Marítimo, Plaza y solárium, localizados en el lu</w:t>
      </w:r>
      <w:r>
        <w:rPr>
          <w:rFonts w:ascii="Arial" w:eastAsia="Lucida Sans Unicode" w:hAnsi="Arial" w:cs="Times New Roman"/>
          <w:sz w:val="22"/>
          <w:lang w:bidi="ar-SA"/>
        </w:rPr>
        <w:t>gar donde se encuentran en la actualidad las antiguas piscinas del Hotel, incorporando nuevos usos comerciales.</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El instrumento urbanístico que se propone, para el desarrollo de la actuación de dotación, es un Programa de Actuación sobre el Medio Urbano (PA</w:t>
      </w:r>
      <w:r>
        <w:rPr>
          <w:rFonts w:ascii="Arial" w:eastAsia="Lucida Sans Unicode" w:hAnsi="Arial" w:cs="Times New Roman"/>
          <w:sz w:val="22"/>
          <w:lang w:bidi="ar-SA"/>
        </w:rPr>
        <w:t>MU).</w:t>
      </w:r>
    </w:p>
    <w:p w:rsidR="00677D41" w:rsidRDefault="00380365">
      <w:pPr>
        <w:spacing w:after="120" w:line="276" w:lineRule="auto"/>
        <w:textAlignment w:val="auto"/>
      </w:pPr>
      <w:r>
        <w:rPr>
          <w:rFonts w:ascii="Arial" w:eastAsia="Lucida Sans Unicode" w:hAnsi="Arial" w:cs="Times New Roman"/>
          <w:noProof/>
          <w:sz w:val="22"/>
          <w:lang w:eastAsia="es-ES" w:bidi="ar-SA"/>
        </w:rPr>
        <w:drawing>
          <wp:inline distT="0" distB="0" distL="0" distR="0">
            <wp:extent cx="5105396" cy="2867028"/>
            <wp:effectExtent l="0" t="0" r="4" b="9522"/>
            <wp:docPr id="78" name="Imagen 130" descr="Perspectiva desde el inicio del paseo marítimo."/>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rcRect/>
                    <a:stretch>
                      <a:fillRect/>
                    </a:stretch>
                  </pic:blipFill>
                  <pic:spPr>
                    <a:xfrm>
                      <a:off x="0" y="0"/>
                      <a:ext cx="5105396" cy="2867028"/>
                    </a:xfrm>
                    <a:prstGeom prst="rect">
                      <a:avLst/>
                    </a:prstGeom>
                    <a:noFill/>
                    <a:ln>
                      <a:noFill/>
                      <a:prstDash/>
                    </a:ln>
                  </pic:spPr>
                </pic:pic>
              </a:graphicData>
            </a:graphic>
          </wp:inline>
        </w:drawing>
      </w:r>
    </w:p>
    <w:p w:rsidR="00677D41" w:rsidRDefault="00380365">
      <w:pPr>
        <w:spacing w:after="120" w:line="276" w:lineRule="auto"/>
        <w:jc w:val="both"/>
        <w:textAlignment w:val="auto"/>
      </w:pPr>
      <w:r>
        <w:rPr>
          <w:rFonts w:ascii="Arial" w:eastAsia="Lucida Sans Unicode" w:hAnsi="Arial" w:cs="Times New Roman"/>
          <w:noProof/>
          <w:sz w:val="22"/>
          <w:lang w:eastAsia="es-ES" w:bidi="ar-SA"/>
        </w:rPr>
        <mc:AlternateContent>
          <mc:Choice Requires="wps">
            <w:drawing>
              <wp:anchor distT="0" distB="0" distL="114300" distR="114300" simplePos="0" relativeHeight="251725312" behindDoc="0" locked="0" layoutInCell="1" allowOverlap="1">
                <wp:simplePos x="0" y="0"/>
                <wp:positionH relativeFrom="column">
                  <wp:posOffset>1315080</wp:posOffset>
                </wp:positionH>
                <wp:positionV relativeFrom="paragraph">
                  <wp:posOffset>133987</wp:posOffset>
                </wp:positionV>
                <wp:extent cx="2687321" cy="2750186"/>
                <wp:effectExtent l="0" t="0" r="17779" b="12064"/>
                <wp:wrapNone/>
                <wp:docPr id="79" name="Forma libre: forma 170"/>
                <wp:cNvGraphicFramePr/>
                <a:graphic xmlns:a="http://schemas.openxmlformats.org/drawingml/2006/main">
                  <a:graphicData uri="http://schemas.microsoft.com/office/word/2010/wordprocessingShape">
                    <wps:wsp>
                      <wps:cNvSpPr/>
                      <wps:spPr>
                        <a:xfrm>
                          <a:off x="0" y="0"/>
                          <a:ext cx="2687321" cy="2750186"/>
                        </a:xfrm>
                        <a:custGeom>
                          <a:avLst/>
                          <a:gdLst>
                            <a:gd name="f0" fmla="val 10800000"/>
                            <a:gd name="f1" fmla="val 5400000"/>
                            <a:gd name="f2" fmla="val 180"/>
                            <a:gd name="f3" fmla="val w"/>
                            <a:gd name="f4" fmla="val h"/>
                            <a:gd name="f5" fmla="val 0"/>
                            <a:gd name="f6" fmla="val 4233"/>
                            <a:gd name="f7" fmla="val 4332"/>
                            <a:gd name="f8" fmla="val 2744"/>
                            <a:gd name="f9" fmla="val 4308"/>
                            <a:gd name="f10" fmla="val 2732"/>
                            <a:gd name="f11" fmla="val 4296"/>
                            <a:gd name="f12" fmla="val 2716"/>
                            <a:gd name="f13" fmla="val 4287"/>
                            <a:gd name="f14" fmla="val 2708"/>
                            <a:gd name="f15" fmla="val 4272"/>
                            <a:gd name="f16" fmla="val 2700"/>
                            <a:gd name="f17" fmla="val 4258"/>
                            <a:gd name="f18" fmla="val 2705"/>
                            <a:gd name="f19" fmla="val 4238"/>
                            <a:gd name="f20" fmla="val 2696"/>
                            <a:gd name="f21" fmla="val 4224"/>
                            <a:gd name="f22" fmla="val 2677"/>
                            <a:gd name="f23" fmla="val 4196"/>
                            <a:gd name="f24" fmla="val 2643"/>
                            <a:gd name="f25" fmla="val 4180"/>
                            <a:gd name="f26" fmla="val 2624"/>
                            <a:gd name="f27" fmla="val 4152"/>
                            <a:gd name="f28" fmla="val 2608"/>
                            <a:gd name="f29" fmla="val 4128"/>
                            <a:gd name="f30" fmla="val 2592"/>
                            <a:gd name="f31" fmla="val 4104"/>
                            <a:gd name="f32" fmla="val 2576"/>
                            <a:gd name="f33" fmla="val 4080"/>
                            <a:gd name="f34" fmla="val 2568"/>
                            <a:gd name="f35" fmla="val 4068"/>
                            <a:gd name="f36" fmla="val 2564"/>
                            <a:gd name="f37" fmla="val 4052"/>
                            <a:gd name="f38" fmla="val 2552"/>
                            <a:gd name="f39" fmla="val 4044"/>
                            <a:gd name="f40" fmla="val 2528"/>
                            <a:gd name="f41" fmla="val 4028"/>
                            <a:gd name="f42" fmla="val 2507"/>
                            <a:gd name="f43" fmla="val 4005"/>
                            <a:gd name="f44" fmla="val 2480"/>
                            <a:gd name="f45" fmla="val 3996"/>
                            <a:gd name="f46" fmla="val 2468"/>
                            <a:gd name="f47" fmla="val 3992"/>
                            <a:gd name="f48" fmla="val 2455"/>
                            <a:gd name="f49" fmla="val 3990"/>
                            <a:gd name="f50" fmla="val 2444"/>
                            <a:gd name="f51" fmla="val 3984"/>
                            <a:gd name="f52" fmla="val 2401"/>
                            <a:gd name="f53" fmla="val 3963"/>
                            <a:gd name="f54" fmla="val 2364"/>
                            <a:gd name="f55" fmla="val 3927"/>
                            <a:gd name="f56" fmla="val 2324"/>
                            <a:gd name="f57" fmla="val 3900"/>
                            <a:gd name="f58" fmla="val 2253"/>
                            <a:gd name="f59" fmla="val 3793"/>
                            <a:gd name="f60" fmla="val 2358"/>
                            <a:gd name="f61" fmla="val 3683"/>
                            <a:gd name="f62" fmla="val 2216"/>
                            <a:gd name="f63" fmla="val 3636"/>
                            <a:gd name="f64" fmla="val 2195"/>
                            <a:gd name="f65" fmla="val 3573"/>
                            <a:gd name="f66" fmla="val 2128"/>
                            <a:gd name="f67" fmla="val 3563"/>
                            <a:gd name="f68" fmla="val 2096"/>
                            <a:gd name="f69" fmla="val 3504"/>
                            <a:gd name="f70" fmla="val 2052"/>
                            <a:gd name="f71" fmla="val 3423"/>
                            <a:gd name="f72" fmla="val 2029"/>
                            <a:gd name="f73" fmla="val 3385"/>
                            <a:gd name="f74" fmla="val 1976"/>
                            <a:gd name="f75" fmla="val 3312"/>
                            <a:gd name="f76" fmla="val 1951"/>
                            <a:gd name="f77" fmla="val 3277"/>
                            <a:gd name="f78" fmla="val 1935"/>
                            <a:gd name="f79" fmla="val 3235"/>
                            <a:gd name="f80" fmla="val 1904"/>
                            <a:gd name="f81" fmla="val 3204"/>
                            <a:gd name="f82" fmla="val 1875"/>
                            <a:gd name="f83" fmla="val 3175"/>
                            <a:gd name="f84" fmla="val 1755"/>
                            <a:gd name="f85" fmla="val 3052"/>
                            <a:gd name="f86" fmla="val 1736"/>
                            <a:gd name="f87" fmla="val 3024"/>
                            <a:gd name="f88" fmla="val 1703"/>
                            <a:gd name="f89" fmla="val 2974"/>
                            <a:gd name="f90" fmla="val 1722"/>
                            <a:gd name="f91" fmla="val 2998"/>
                            <a:gd name="f92" fmla="val 1676"/>
                            <a:gd name="f93" fmla="val 2952"/>
                            <a:gd name="f94" fmla="val 1659"/>
                            <a:gd name="f95" fmla="val 2900"/>
                            <a:gd name="f96" fmla="val 1628"/>
                            <a:gd name="f97" fmla="val 2856"/>
                            <a:gd name="f98" fmla="val 1604"/>
                            <a:gd name="f99" fmla="val 2808"/>
                            <a:gd name="f100" fmla="val 1598"/>
                            <a:gd name="f101" fmla="val 2797"/>
                            <a:gd name="f102" fmla="val 2783"/>
                            <a:gd name="f103" fmla="val 1592"/>
                            <a:gd name="f104" fmla="val 2772"/>
                            <a:gd name="f105" fmla="val 1578"/>
                            <a:gd name="f106" fmla="val 2747"/>
                            <a:gd name="f107" fmla="val 1544"/>
                            <a:gd name="f108" fmla="val 1533"/>
                            <a:gd name="f109" fmla="val 2634"/>
                            <a:gd name="f110" fmla="val 1527"/>
                            <a:gd name="f111" fmla="val 2611"/>
                            <a:gd name="f112" fmla="val 1496"/>
                            <a:gd name="f113" fmla="val 2556"/>
                            <a:gd name="f114" fmla="val 1487"/>
                            <a:gd name="f115" fmla="val 2540"/>
                            <a:gd name="f116" fmla="val 1485"/>
                            <a:gd name="f117" fmla="val 2521"/>
                            <a:gd name="f118" fmla="val 1472"/>
                            <a:gd name="f119" fmla="val 2508"/>
                            <a:gd name="f120" fmla="val 1463"/>
                            <a:gd name="f121" fmla="val 2499"/>
                            <a:gd name="f122" fmla="val 1448"/>
                            <a:gd name="f123" fmla="val 2500"/>
                            <a:gd name="f124" fmla="val 1436"/>
                            <a:gd name="f125" fmla="val 2496"/>
                            <a:gd name="f126" fmla="val 1413"/>
                            <a:gd name="f127" fmla="val 2427"/>
                            <a:gd name="f128" fmla="val 1440"/>
                            <a:gd name="f129" fmla="val 2491"/>
                            <a:gd name="f130" fmla="val 1388"/>
                            <a:gd name="f131" fmla="val 2424"/>
                            <a:gd name="f132" fmla="val 1346"/>
                            <a:gd name="f133" fmla="val 2369"/>
                            <a:gd name="f134" fmla="val 1317"/>
                            <a:gd name="f135" fmla="val 2317"/>
                            <a:gd name="f136" fmla="val 1268"/>
                            <a:gd name="f137" fmla="val 2268"/>
                            <a:gd name="f138" fmla="val 1246"/>
                            <a:gd name="f139" fmla="val 2201"/>
                            <a:gd name="f140" fmla="val 1206"/>
                            <a:gd name="f141" fmla="val 2150"/>
                            <a:gd name="f142" fmla="val 1148"/>
                            <a:gd name="f143" fmla="val 2112"/>
                            <a:gd name="f144" fmla="val 1078"/>
                            <a:gd name="f145" fmla="val 2007"/>
                            <a:gd name="f146" fmla="val 999"/>
                            <a:gd name="f147" fmla="val 1941"/>
                            <a:gd name="f148" fmla="val 896"/>
                            <a:gd name="f149" fmla="val 1872"/>
                            <a:gd name="f150" fmla="val 854"/>
                            <a:gd name="f151" fmla="val 1844"/>
                            <a:gd name="f152" fmla="val 764"/>
                            <a:gd name="f153" fmla="val 1800"/>
                            <a:gd name="f154" fmla="val 734"/>
                            <a:gd name="f155" fmla="val 1710"/>
                            <a:gd name="f156" fmla="val 778"/>
                            <a:gd name="f157" fmla="val 1818"/>
                            <a:gd name="f158" fmla="val 716"/>
                            <a:gd name="f159" fmla="val 1740"/>
                            <a:gd name="f160" fmla="val 708"/>
                            <a:gd name="f161" fmla="val 1730"/>
                            <a:gd name="f162" fmla="val 711"/>
                            <a:gd name="f163" fmla="val 1715"/>
                            <a:gd name="f164" fmla="val 704"/>
                            <a:gd name="f165" fmla="val 1704"/>
                            <a:gd name="f166" fmla="val 695"/>
                            <a:gd name="f167" fmla="val 1690"/>
                            <a:gd name="f168" fmla="val 678"/>
                            <a:gd name="f169" fmla="val 1681"/>
                            <a:gd name="f170" fmla="val 668"/>
                            <a:gd name="f171" fmla="val 1668"/>
                            <a:gd name="f172" fmla="val 624"/>
                            <a:gd name="f173" fmla="val 1612"/>
                            <a:gd name="f174" fmla="val 605"/>
                            <a:gd name="f175" fmla="val 1535"/>
                            <a:gd name="f176" fmla="val 536"/>
                            <a:gd name="f177" fmla="val 1512"/>
                            <a:gd name="f178" fmla="val 532"/>
                            <a:gd name="f179" fmla="val 1500"/>
                            <a:gd name="f180" fmla="val 533"/>
                            <a:gd name="f181" fmla="val 524"/>
                            <a:gd name="f182" fmla="val 1476"/>
                            <a:gd name="f183" fmla="val 504"/>
                            <a:gd name="f184" fmla="val 1456"/>
                            <a:gd name="f185" fmla="val 452"/>
                            <a:gd name="f186" fmla="val 1428"/>
                            <a:gd name="f187" fmla="val 415"/>
                            <a:gd name="f188" fmla="val 1373"/>
                            <a:gd name="f189" fmla="val 355"/>
                            <a:gd name="f190" fmla="val 1343"/>
                            <a:gd name="f191" fmla="val 308"/>
                            <a:gd name="f192" fmla="val 1296"/>
                            <a:gd name="f193" fmla="val 295"/>
                            <a:gd name="f194" fmla="val 1257"/>
                            <a:gd name="f195" fmla="val 261"/>
                            <a:gd name="f196" fmla="val 1227"/>
                            <a:gd name="f197" fmla="val 248"/>
                            <a:gd name="f198" fmla="val 1188"/>
                            <a:gd name="f199" fmla="val 244"/>
                            <a:gd name="f200" fmla="val 1176"/>
                            <a:gd name="f201" fmla="val 1162"/>
                            <a:gd name="f202" fmla="val 236"/>
                            <a:gd name="f203" fmla="val 1152"/>
                            <a:gd name="f204" fmla="val 227"/>
                            <a:gd name="f205" fmla="val 1141"/>
                            <a:gd name="f206" fmla="val 212"/>
                            <a:gd name="f207" fmla="val 1136"/>
                            <a:gd name="f208" fmla="val 200"/>
                            <a:gd name="f209" fmla="val 1128"/>
                            <a:gd name="f210" fmla="val 134"/>
                            <a:gd name="f211" fmla="val 1030"/>
                            <a:gd name="f212" fmla="val 105"/>
                            <a:gd name="f213" fmla="val 928"/>
                            <a:gd name="f214" fmla="val 68"/>
                            <a:gd name="f215" fmla="val 816"/>
                            <a:gd name="f216" fmla="val 64"/>
                            <a:gd name="f217" fmla="val 696"/>
                            <a:gd name="f218" fmla="val 63"/>
                            <a:gd name="f219" fmla="val 576"/>
                            <a:gd name="f220" fmla="val 56"/>
                            <a:gd name="f221" fmla="val 456"/>
                            <a:gd name="f222" fmla="val 51"/>
                            <a:gd name="f223" fmla="val 366"/>
                            <a:gd name="f224" fmla="val 493"/>
                            <a:gd name="f225" fmla="val 324"/>
                            <a:gd name="f226" fmla="val 67"/>
                            <a:gd name="f227" fmla="val 291"/>
                            <a:gd name="f228" fmla="val 101"/>
                            <a:gd name="f229" fmla="val 271"/>
                            <a:gd name="f230" fmla="val 116"/>
                            <a:gd name="f231" fmla="val 240"/>
                            <a:gd name="f232" fmla="val 166"/>
                            <a:gd name="f233" fmla="val 140"/>
                            <a:gd name="f234" fmla="val 165"/>
                            <a:gd name="f235" fmla="val 132"/>
                            <a:gd name="f236" fmla="val 260"/>
                            <a:gd name="f237" fmla="val 84"/>
                            <a:gd name="f238" fmla="val 282"/>
                            <a:gd name="f239" fmla="val 41"/>
                            <a:gd name="f240" fmla="val 320"/>
                            <a:gd name="f241" fmla="val 24"/>
                            <a:gd name="f242" fmla="val 343"/>
                            <a:gd name="f243" fmla="val 14"/>
                            <a:gd name="f244" fmla="val 392"/>
                            <a:gd name="f245" fmla="val 432"/>
                            <a:gd name="f246" fmla="val 4"/>
                            <a:gd name="f247" fmla="val 473"/>
                            <a:gd name="f248" fmla="val 3"/>
                            <a:gd name="f249" fmla="val 512"/>
                            <a:gd name="f250" fmla="val 12"/>
                            <a:gd name="f251" fmla="val 526"/>
                            <a:gd name="f252" fmla="val 15"/>
                            <a:gd name="f253" fmla="val 535"/>
                            <a:gd name="f254" fmla="val 30"/>
                            <a:gd name="f255" fmla="val 548"/>
                            <a:gd name="f256" fmla="val 36"/>
                            <a:gd name="f257" fmla="val 563"/>
                            <a:gd name="f258" fmla="val 42"/>
                            <a:gd name="f259" fmla="val 580"/>
                            <a:gd name="f260" fmla="val 44"/>
                            <a:gd name="f261" fmla="val 596"/>
                            <a:gd name="f262" fmla="val 48"/>
                            <a:gd name="f263" fmla="val 750"/>
                            <a:gd name="f264" fmla="val 949"/>
                            <a:gd name="f265" fmla="val 121"/>
                            <a:gd name="f266" fmla="val 1124"/>
                            <a:gd name="f267" fmla="val 156"/>
                            <a:gd name="f268" fmla="val 1221"/>
                            <a:gd name="f269" fmla="val 253"/>
                            <a:gd name="f270" fmla="val 1095"/>
                            <a:gd name="f271" fmla="val 1208"/>
                            <a:gd name="f272" fmla="val 204"/>
                            <a:gd name="f273" fmla="val 1223"/>
                            <a:gd name="f274" fmla="val 1230"/>
                            <a:gd name="f275" fmla="val 231"/>
                            <a:gd name="f276" fmla="val 1244"/>
                            <a:gd name="f277" fmla="val 1272"/>
                            <a:gd name="f278" fmla="val 259"/>
                            <a:gd name="f279" fmla="val 1331"/>
                            <a:gd name="f280" fmla="val 277"/>
                            <a:gd name="f281" fmla="val 1364"/>
                            <a:gd name="f282" fmla="val 288"/>
                            <a:gd name="f283" fmla="val 1384"/>
                            <a:gd name="f284" fmla="val 348"/>
                            <a:gd name="f285" fmla="val 1564"/>
                            <a:gd name="f286" fmla="val 387"/>
                            <a:gd name="f287" fmla="val 325"/>
                            <a:gd name="f288" fmla="val 1532"/>
                            <a:gd name="f289" fmla="val 384"/>
                            <a:gd name="f290" fmla="val 1583"/>
                            <a:gd name="f291" fmla="val 404"/>
                            <a:gd name="f292" fmla="val 1636"/>
                            <a:gd name="f293" fmla="val 1688"/>
                            <a:gd name="f294" fmla="val 1756"/>
                            <a:gd name="f295" fmla="val 483"/>
                            <a:gd name="f296" fmla="val 1717"/>
                            <a:gd name="f297" fmla="val 462"/>
                            <a:gd name="f298" fmla="val 1808"/>
                            <a:gd name="f299" fmla="val 492"/>
                            <a:gd name="f300" fmla="val 1867"/>
                            <a:gd name="f301" fmla="val 531"/>
                            <a:gd name="f302" fmla="val 1933"/>
                            <a:gd name="f303" fmla="val 545"/>
                            <a:gd name="f304" fmla="val 2000"/>
                            <a:gd name="f305" fmla="val 564"/>
                            <a:gd name="f306" fmla="val 2084"/>
                            <a:gd name="f307" fmla="val 588"/>
                            <a:gd name="f308" fmla="val 2166"/>
                            <a:gd name="f309" fmla="val 619"/>
                            <a:gd name="f310" fmla="val 2252"/>
                            <a:gd name="f311" fmla="val 636"/>
                            <a:gd name="f312" fmla="val 2362"/>
                            <a:gd name="f313" fmla="val 702"/>
                            <a:gd name="f314" fmla="val 2260"/>
                            <a:gd name="f315" fmla="val 652"/>
                            <a:gd name="f316" fmla="val 2420"/>
                            <a:gd name="f317" fmla="val 684"/>
                            <a:gd name="f318" fmla="val 720"/>
                            <a:gd name="f319" fmla="val 2642"/>
                            <a:gd name="f320" fmla="val 749"/>
                            <a:gd name="f321" fmla="val 787"/>
                            <a:gd name="f322" fmla="val 2864"/>
                            <a:gd name="f323" fmla="val 804"/>
                            <a:gd name="f324" fmla="val 2922"/>
                            <a:gd name="f325" fmla="val 890"/>
                            <a:gd name="f326" fmla="val 2840"/>
                            <a:gd name="f327" fmla="val 784"/>
                            <a:gd name="f328" fmla="val 2960"/>
                            <a:gd name="f329" fmla="val 864"/>
                            <a:gd name="f330" fmla="val 3030"/>
                            <a:gd name="f331" fmla="val 910"/>
                            <a:gd name="f332" fmla="val 3097"/>
                            <a:gd name="f333" fmla="val 958"/>
                            <a:gd name="f334" fmla="val 3176"/>
                            <a:gd name="f335" fmla="val 984"/>
                            <a:gd name="f336" fmla="val 3190"/>
                            <a:gd name="f337" fmla="val 1026"/>
                            <a:gd name="f338" fmla="val 3180"/>
                            <a:gd name="f339" fmla="val 1076"/>
                            <a:gd name="f340" fmla="val 3200"/>
                            <a:gd name="f341" fmla="val 1116"/>
                            <a:gd name="f342" fmla="val 3221"/>
                            <a:gd name="f343" fmla="val 1157"/>
                            <a:gd name="f344" fmla="val 3270"/>
                            <a:gd name="f345" fmla="val 1187"/>
                            <a:gd name="f346" fmla="val 3308"/>
                            <a:gd name="f347" fmla="val 1212"/>
                            <a:gd name="f348" fmla="val 3320"/>
                            <a:gd name="f349" fmla="val 1248"/>
                            <a:gd name="f350" fmla="val 3332"/>
                            <a:gd name="f351" fmla="val 1284"/>
                            <a:gd name="f352" fmla="val 3344"/>
                            <a:gd name="f353" fmla="val 1320"/>
                            <a:gd name="f354" fmla="val 3352"/>
                            <a:gd name="f355" fmla="val 1344"/>
                            <a:gd name="f356" fmla="val 3360"/>
                            <a:gd name="f357" fmla="val 1368"/>
                            <a:gd name="f358" fmla="val 3368"/>
                            <a:gd name="f359" fmla="val 1392"/>
                            <a:gd name="f360" fmla="val 3372"/>
                            <a:gd name="f361" fmla="val 1404"/>
                            <a:gd name="f362" fmla="val 3380"/>
                            <a:gd name="f363" fmla="val 3389"/>
                            <a:gd name="f364" fmla="val 1493"/>
                            <a:gd name="f365" fmla="val 3395"/>
                            <a:gd name="f366" fmla="val 1558"/>
                            <a:gd name="f367" fmla="val 3416"/>
                            <a:gd name="f368" fmla="val 1620"/>
                            <a:gd name="f369" fmla="val 3408"/>
                            <a:gd name="f370" fmla="val 1652"/>
                            <a:gd name="f371" fmla="val 3402"/>
                            <a:gd name="f372" fmla="val 1685"/>
                            <a:gd name="f373" fmla="val 3392"/>
                            <a:gd name="f374" fmla="val 1716"/>
                            <a:gd name="f375" fmla="val 3384"/>
                            <a:gd name="f376" fmla="val 1788"/>
                            <a:gd name="f377" fmla="val 3376"/>
                            <a:gd name="f378" fmla="val 1856"/>
                            <a:gd name="f379" fmla="val 3370"/>
                            <a:gd name="f380" fmla="val 1927"/>
                            <a:gd name="f381" fmla="val 1992"/>
                            <a:gd name="f382" fmla="val 2082"/>
                            <a:gd name="f383" fmla="val 2103"/>
                            <a:gd name="f384" fmla="val 3644"/>
                            <a:gd name="f385" fmla="val 3705"/>
                            <a:gd name="f386" fmla="val 2142"/>
                            <a:gd name="f387" fmla="val 3699"/>
                            <a:gd name="f388" fmla="val 2161"/>
                            <a:gd name="f389" fmla="val 3752"/>
                            <a:gd name="f390" fmla="val 2196"/>
                            <a:gd name="f391" fmla="val 3780"/>
                            <a:gd name="f392" fmla="val 2239"/>
                            <a:gd name="f393" fmla="val 3811"/>
                            <a:gd name="f394" fmla="val 2259"/>
                            <a:gd name="f395" fmla="val 3848"/>
                            <a:gd name="f396" fmla="val 2292"/>
                            <a:gd name="f397" fmla="val 3873"/>
                            <a:gd name="f398" fmla="val 2315"/>
                            <a:gd name="f399" fmla="val 3920"/>
                            <a:gd name="f400" fmla="val 3897"/>
                            <a:gd name="f401" fmla="val 2433"/>
                            <a:gd name="f402" fmla="val 3907"/>
                            <a:gd name="f403" fmla="val 3944"/>
                            <a:gd name="f404" fmla="val 2436"/>
                            <a:gd name="f405" fmla="val 3988"/>
                            <a:gd name="f406" fmla="val 2516"/>
                            <a:gd name="f407" fmla="val 3946"/>
                            <a:gd name="f408" fmla="val 4016"/>
                            <a:gd name="f409" fmla="val 4020"/>
                            <a:gd name="f410" fmla="val 2584"/>
                            <a:gd name="f411" fmla="val 4022"/>
                            <a:gd name="f412" fmla="val 2601"/>
                            <a:gd name="f413" fmla="val 2616"/>
                            <a:gd name="f414" fmla="val 4034"/>
                            <a:gd name="f415" fmla="val 2629"/>
                            <a:gd name="f416" fmla="val 4047"/>
                            <a:gd name="f417" fmla="val 2638"/>
                            <a:gd name="f418" fmla="val 2652"/>
                            <a:gd name="f419" fmla="val 4059"/>
                            <a:gd name="f420" fmla="val 2671"/>
                            <a:gd name="f421" fmla="val 4051"/>
                            <a:gd name="f422" fmla="val 4064"/>
                            <a:gd name="f423" fmla="val 2712"/>
                            <a:gd name="f424" fmla="val 4082"/>
                            <a:gd name="f425" fmla="val 2735"/>
                            <a:gd name="f426" fmla="val 4136"/>
                            <a:gd name="f427" fmla="val 2760"/>
                            <a:gd name="f428" fmla="val 4144"/>
                            <a:gd name="f429" fmla="val 4149"/>
                            <a:gd name="f430" fmla="val 2787"/>
                            <a:gd name="f431" fmla="val 4160"/>
                            <a:gd name="f432" fmla="val 2796"/>
                            <a:gd name="f433" fmla="val 4218"/>
                            <a:gd name="f434" fmla="val 2843"/>
                            <a:gd name="f435" fmla="val 4182"/>
                            <a:gd name="f436" fmla="val 2765"/>
                            <a:gd name="f437" fmla="val 4208"/>
                            <a:gd name="f438" fmla="val 2844"/>
                            <a:gd name="f439" fmla="val 4204"/>
                            <a:gd name="f440" fmla="val 2924"/>
                            <a:gd name="f441" fmla="val 3013"/>
                            <a:gd name="f442" fmla="val 3084"/>
                            <a:gd name="f443" fmla="val 4179"/>
                            <a:gd name="f444" fmla="val 3116"/>
                            <a:gd name="f445" fmla="val 4124"/>
                            <a:gd name="f446" fmla="val 3072"/>
                            <a:gd name="f447" fmla="val 4088"/>
                            <a:gd name="f448" fmla="val 4040"/>
                            <a:gd name="f449" fmla="val 3079"/>
                            <a:gd name="f450" fmla="val 3970"/>
                            <a:gd name="f451" fmla="val 3094"/>
                            <a:gd name="f452" fmla="val 3937"/>
                            <a:gd name="f453" fmla="val 3124"/>
                            <a:gd name="f454" fmla="val 3896"/>
                            <a:gd name="f455" fmla="val 3144"/>
                            <a:gd name="f456" fmla="val 3827"/>
                            <a:gd name="f457" fmla="val 3178"/>
                            <a:gd name="f458" fmla="val 3713"/>
                            <a:gd name="f459" fmla="val 3226"/>
                            <a:gd name="f460" fmla="val 3656"/>
                            <a:gd name="f461" fmla="val 3276"/>
                            <a:gd name="f462" fmla="val 3550"/>
                            <a:gd name="f463" fmla="val 3443"/>
                            <a:gd name="f464" fmla="val 3465"/>
                            <a:gd name="f465" fmla="val 3552"/>
                            <a:gd name="f466" fmla="val 3314"/>
                            <a:gd name="f467" fmla="val 3566"/>
                            <a:gd name="f468" fmla="val 3234"/>
                            <a:gd name="f469" fmla="val 3614"/>
                            <a:gd name="f470" fmla="val 3212"/>
                            <a:gd name="f471" fmla="val 3151"/>
                            <a:gd name="f472" fmla="val 3697"/>
                            <a:gd name="f473" fmla="val 3784"/>
                            <a:gd name="f474" fmla="val 3140"/>
                            <a:gd name="f475" fmla="val 3852"/>
                            <a:gd name="f476" fmla="val 3109"/>
                            <a:gd name="f477" fmla="val 3908"/>
                            <a:gd name="f478" fmla="val 3066"/>
                            <a:gd name="f479" fmla="val 3954"/>
                            <a:gd name="f480" fmla="val 3032"/>
                            <a:gd name="f481" fmla="val 4008"/>
                            <a:gd name="f482" fmla="val 3001"/>
                            <a:gd name="f483" fmla="val 4057"/>
                            <a:gd name="f484" fmla="val 3002"/>
                            <a:gd name="f485" fmla="val 4086"/>
                            <a:gd name="f486" fmla="val 4241"/>
                            <a:gd name="f487" fmla="val 2814"/>
                            <a:gd name="f488" fmla="val 4297"/>
                            <a:gd name="f489" fmla="val 2692"/>
                            <a:gd name="f490" fmla="val 4320"/>
                            <a:gd name="f491" fmla="val 2674"/>
                            <a:gd name="f492" fmla="val 4310"/>
                            <a:gd name="f493" fmla="val 2660"/>
                            <a:gd name="f494" fmla="val 2607"/>
                            <a:gd name="f495" fmla="val 4243"/>
                            <a:gd name="f496" fmla="val 2669"/>
                            <a:gd name="f497" fmla="val 4273"/>
                            <a:gd name="f498" fmla="val 2600"/>
                            <a:gd name="f499" fmla="val 2585"/>
                            <a:gd name="f500" fmla="val 4214"/>
                            <a:gd name="f501" fmla="val 2567"/>
                            <a:gd name="f502" fmla="val 4209"/>
                            <a:gd name="f503" fmla="val 4200"/>
                            <a:gd name="f504" fmla="val 2449"/>
                            <a:gd name="f505" fmla="val 4138"/>
                            <a:gd name="f506" fmla="val 4164"/>
                            <a:gd name="f507" fmla="val 4140"/>
                            <a:gd name="f508" fmla="val 2376"/>
                            <a:gd name="f509" fmla="val 4072"/>
                            <a:gd name="f510" fmla="val 2396"/>
                            <a:gd name="f511" fmla="val 3936"/>
                            <a:gd name="f512" fmla="+- 0 0 -90"/>
                            <a:gd name="f513" fmla="*/ f3 1 4233"/>
                            <a:gd name="f514" fmla="*/ f4 1 4332"/>
                            <a:gd name="f515" fmla="+- f7 0 f5"/>
                            <a:gd name="f516" fmla="+- f6 0 f5"/>
                            <a:gd name="f517" fmla="*/ f512 f0 1"/>
                            <a:gd name="f518" fmla="*/ f516 1 4233"/>
                            <a:gd name="f519" fmla="*/ f515 1 4332"/>
                            <a:gd name="f520" fmla="*/ 2708 f516 1"/>
                            <a:gd name="f521" fmla="*/ 4272 f515 1"/>
                            <a:gd name="f522" fmla="*/ 2624 f516 1"/>
                            <a:gd name="f523" fmla="*/ 4152 f515 1"/>
                            <a:gd name="f524" fmla="*/ 2552 f516 1"/>
                            <a:gd name="f525" fmla="*/ 4044 f515 1"/>
                            <a:gd name="f526" fmla="*/ 2444 f516 1"/>
                            <a:gd name="f527" fmla="*/ 3984 f515 1"/>
                            <a:gd name="f528" fmla="*/ 2216 f516 1"/>
                            <a:gd name="f529" fmla="*/ 3636 f515 1"/>
                            <a:gd name="f530" fmla="*/ 1976 f516 1"/>
                            <a:gd name="f531" fmla="*/ 3312 f515 1"/>
                            <a:gd name="f532" fmla="*/ 1736 f516 1"/>
                            <a:gd name="f533" fmla="*/ 3024 f515 1"/>
                            <a:gd name="f534" fmla="*/ 1604 f516 1"/>
                            <a:gd name="f535" fmla="*/ 2808 f515 1"/>
                            <a:gd name="f536" fmla="*/ 1544 f516 1"/>
                            <a:gd name="f537" fmla="*/ 2700 f515 1"/>
                            <a:gd name="f538" fmla="*/ 1472 f516 1"/>
                            <a:gd name="f539" fmla="*/ 2508 f515 1"/>
                            <a:gd name="f540" fmla="*/ 1388 f516 1"/>
                            <a:gd name="f541" fmla="*/ 2424 f515 1"/>
                            <a:gd name="f542" fmla="*/ 1148 f516 1"/>
                            <a:gd name="f543" fmla="*/ 2112 f515 1"/>
                            <a:gd name="f544" fmla="*/ 764 f516 1"/>
                            <a:gd name="f545" fmla="*/ 1800 f515 1"/>
                            <a:gd name="f546" fmla="*/ 704 f516 1"/>
                            <a:gd name="f547" fmla="*/ 1704 f515 1"/>
                            <a:gd name="f548" fmla="*/ 536 f516 1"/>
                            <a:gd name="f549" fmla="*/ 1512 f515 1"/>
                            <a:gd name="f550" fmla="*/ 452 f516 1"/>
                            <a:gd name="f551" fmla="*/ 1428 f515 1"/>
                            <a:gd name="f552" fmla="*/ 248 f516 1"/>
                            <a:gd name="f553" fmla="*/ 1188 f515 1"/>
                            <a:gd name="f554" fmla="*/ 200 f516 1"/>
                            <a:gd name="f555" fmla="*/ 1128 f515 1"/>
                            <a:gd name="f556" fmla="*/ 56 f516 1"/>
                            <a:gd name="f557" fmla="*/ 456 f515 1"/>
                            <a:gd name="f558" fmla="*/ 116 f516 1"/>
                            <a:gd name="f559" fmla="*/ 240 f515 1"/>
                            <a:gd name="f560" fmla="*/ 320 f516 1"/>
                            <a:gd name="f561" fmla="*/ 24 f515 1"/>
                            <a:gd name="f562" fmla="*/ 512 f516 1"/>
                            <a:gd name="f563" fmla="*/ 12 f515 1"/>
                            <a:gd name="f564" fmla="*/ 596 f516 1"/>
                            <a:gd name="f565" fmla="*/ 48 f515 1"/>
                            <a:gd name="f566" fmla="*/ 1208 f516 1"/>
                            <a:gd name="f567" fmla="*/ 204 f515 1"/>
                            <a:gd name="f568" fmla="*/ 1364 f516 1"/>
                            <a:gd name="f569" fmla="*/ 288 f515 1"/>
                            <a:gd name="f570" fmla="*/ 1532 f516 1"/>
                            <a:gd name="f571" fmla="*/ 384 f515 1"/>
                            <a:gd name="f572" fmla="*/ 1808 f516 1"/>
                            <a:gd name="f573" fmla="*/ 492 f515 1"/>
                            <a:gd name="f574" fmla="*/ 2000 f516 1"/>
                            <a:gd name="f575" fmla="*/ 564 f515 1"/>
                            <a:gd name="f576" fmla="*/ 2420 f516 1"/>
                            <a:gd name="f577" fmla="*/ 684 f515 1"/>
                            <a:gd name="f578" fmla="*/ 2864 f516 1"/>
                            <a:gd name="f579" fmla="*/ 804 f515 1"/>
                            <a:gd name="f580" fmla="*/ 3176 f516 1"/>
                            <a:gd name="f581" fmla="*/ 984 f515 1"/>
                            <a:gd name="f582" fmla="*/ 3308 f516 1"/>
                            <a:gd name="f583" fmla="*/ 1212 f515 1"/>
                            <a:gd name="f584" fmla="*/ 3368 f516 1"/>
                            <a:gd name="f585" fmla="*/ 1392 f515 1"/>
                            <a:gd name="f586" fmla="*/ 3416 f516 1"/>
                            <a:gd name="f587" fmla="*/ 1620 f515 1"/>
                            <a:gd name="f588" fmla="*/ 1788 f515 1"/>
                            <a:gd name="f589" fmla="*/ 3644 f516 1"/>
                            <a:gd name="f590" fmla="*/ 3848 f516 1"/>
                            <a:gd name="f591" fmla="*/ 2292 f515 1"/>
                            <a:gd name="f592" fmla="*/ 3944 f516 1"/>
                            <a:gd name="f593" fmla="*/ 2436 f515 1"/>
                            <a:gd name="f594" fmla="*/ 4028 f516 1"/>
                            <a:gd name="f595" fmla="*/ 2616 f515 1"/>
                            <a:gd name="f596" fmla="*/ 4064 f516 1"/>
                            <a:gd name="f597" fmla="*/ 2712 f515 1"/>
                            <a:gd name="f598" fmla="*/ 4160 f516 1"/>
                            <a:gd name="f599" fmla="*/ 2796 f515 1"/>
                            <a:gd name="f600" fmla="*/ 4196 f516 1"/>
                            <a:gd name="f601" fmla="*/ 3084 f515 1"/>
                            <a:gd name="f602" fmla="*/ 4016 f516 1"/>
                            <a:gd name="f603" fmla="*/ 3656 f516 1"/>
                            <a:gd name="f604" fmla="*/ 3276 f515 1"/>
                            <a:gd name="f605" fmla="*/ 3212 f516 1"/>
                            <a:gd name="f606" fmla="*/ 3032 f516 1"/>
                            <a:gd name="f607" fmla="*/ 4008 f515 1"/>
                            <a:gd name="f608" fmla="*/ 4332 f515 1"/>
                            <a:gd name="f609" fmla="*/ 2600 f516 1"/>
                            <a:gd name="f610" fmla="*/ 4224 f515 1"/>
                            <a:gd name="f611" fmla="*/ 4140 f515 1"/>
                            <a:gd name="f612" fmla="*/ f517 1 f2"/>
                            <a:gd name="f613" fmla="*/ f520 1 4233"/>
                            <a:gd name="f614" fmla="*/ f521 1 4332"/>
                            <a:gd name="f615" fmla="*/ f522 1 4233"/>
                            <a:gd name="f616" fmla="*/ f523 1 4332"/>
                            <a:gd name="f617" fmla="*/ f524 1 4233"/>
                            <a:gd name="f618" fmla="*/ f525 1 4332"/>
                            <a:gd name="f619" fmla="*/ f526 1 4233"/>
                            <a:gd name="f620" fmla="*/ f527 1 4332"/>
                            <a:gd name="f621" fmla="*/ f528 1 4233"/>
                            <a:gd name="f622" fmla="*/ f529 1 4332"/>
                            <a:gd name="f623" fmla="*/ f530 1 4233"/>
                            <a:gd name="f624" fmla="*/ f531 1 4332"/>
                            <a:gd name="f625" fmla="*/ f532 1 4233"/>
                            <a:gd name="f626" fmla="*/ f533 1 4332"/>
                            <a:gd name="f627" fmla="*/ f534 1 4233"/>
                            <a:gd name="f628" fmla="*/ f535 1 4332"/>
                            <a:gd name="f629" fmla="*/ f536 1 4233"/>
                            <a:gd name="f630" fmla="*/ f537 1 4332"/>
                            <a:gd name="f631" fmla="*/ f538 1 4233"/>
                            <a:gd name="f632" fmla="*/ f539 1 4332"/>
                            <a:gd name="f633" fmla="*/ f540 1 4233"/>
                            <a:gd name="f634" fmla="*/ f541 1 4332"/>
                            <a:gd name="f635" fmla="*/ f542 1 4233"/>
                            <a:gd name="f636" fmla="*/ f543 1 4332"/>
                            <a:gd name="f637" fmla="*/ f544 1 4233"/>
                            <a:gd name="f638" fmla="*/ f545 1 4332"/>
                            <a:gd name="f639" fmla="*/ f546 1 4233"/>
                            <a:gd name="f640" fmla="*/ f547 1 4332"/>
                            <a:gd name="f641" fmla="*/ f548 1 4233"/>
                            <a:gd name="f642" fmla="*/ f549 1 4332"/>
                            <a:gd name="f643" fmla="*/ f550 1 4233"/>
                            <a:gd name="f644" fmla="*/ f551 1 4332"/>
                            <a:gd name="f645" fmla="*/ f552 1 4233"/>
                            <a:gd name="f646" fmla="*/ f553 1 4332"/>
                            <a:gd name="f647" fmla="*/ f554 1 4233"/>
                            <a:gd name="f648" fmla="*/ f555 1 4332"/>
                            <a:gd name="f649" fmla="*/ f556 1 4233"/>
                            <a:gd name="f650" fmla="*/ f557 1 4332"/>
                            <a:gd name="f651" fmla="*/ f558 1 4233"/>
                            <a:gd name="f652" fmla="*/ f559 1 4332"/>
                            <a:gd name="f653" fmla="*/ f560 1 4233"/>
                            <a:gd name="f654" fmla="*/ f561 1 4332"/>
                            <a:gd name="f655" fmla="*/ f562 1 4233"/>
                            <a:gd name="f656" fmla="*/ f563 1 4332"/>
                            <a:gd name="f657" fmla="*/ f564 1 4233"/>
                            <a:gd name="f658" fmla="*/ f565 1 4332"/>
                            <a:gd name="f659" fmla="*/ f566 1 4233"/>
                            <a:gd name="f660" fmla="*/ f567 1 4332"/>
                            <a:gd name="f661" fmla="*/ f568 1 4233"/>
                            <a:gd name="f662" fmla="*/ f569 1 4332"/>
                            <a:gd name="f663" fmla="*/ f570 1 4233"/>
                            <a:gd name="f664" fmla="*/ f571 1 4332"/>
                            <a:gd name="f665" fmla="*/ f572 1 4233"/>
                            <a:gd name="f666" fmla="*/ f573 1 4332"/>
                            <a:gd name="f667" fmla="*/ f574 1 4233"/>
                            <a:gd name="f668" fmla="*/ f575 1 4332"/>
                            <a:gd name="f669" fmla="*/ f576 1 4233"/>
                            <a:gd name="f670" fmla="*/ f577 1 4332"/>
                            <a:gd name="f671" fmla="*/ f578 1 4233"/>
                            <a:gd name="f672" fmla="*/ f579 1 4332"/>
                            <a:gd name="f673" fmla="*/ f580 1 4233"/>
                            <a:gd name="f674" fmla="*/ f581 1 4332"/>
                            <a:gd name="f675" fmla="*/ f582 1 4233"/>
                            <a:gd name="f676" fmla="*/ f583 1 4332"/>
                            <a:gd name="f677" fmla="*/ f584 1 4233"/>
                            <a:gd name="f678" fmla="*/ f585 1 4332"/>
                            <a:gd name="f679" fmla="*/ f586 1 4233"/>
                            <a:gd name="f680" fmla="*/ f587 1 4332"/>
                            <a:gd name="f681" fmla="*/ f588 1 4332"/>
                            <a:gd name="f682" fmla="*/ f589 1 4233"/>
                            <a:gd name="f683" fmla="*/ f590 1 4233"/>
                            <a:gd name="f684" fmla="*/ f591 1 4332"/>
                            <a:gd name="f685" fmla="*/ f592 1 4233"/>
                            <a:gd name="f686" fmla="*/ f593 1 4332"/>
                            <a:gd name="f687" fmla="*/ f594 1 4233"/>
                            <a:gd name="f688" fmla="*/ f595 1 4332"/>
                            <a:gd name="f689" fmla="*/ f596 1 4233"/>
                            <a:gd name="f690" fmla="*/ f597 1 4332"/>
                            <a:gd name="f691" fmla="*/ f598 1 4233"/>
                            <a:gd name="f692" fmla="*/ f599 1 4332"/>
                            <a:gd name="f693" fmla="*/ f600 1 4233"/>
                            <a:gd name="f694" fmla="*/ f601 1 4332"/>
                            <a:gd name="f695" fmla="*/ f602 1 4233"/>
                            <a:gd name="f696" fmla="*/ f603 1 4233"/>
                            <a:gd name="f697" fmla="*/ f604 1 4332"/>
                            <a:gd name="f698" fmla="*/ f605 1 4233"/>
                            <a:gd name="f699" fmla="*/ f606 1 4233"/>
                            <a:gd name="f700" fmla="*/ f607 1 4332"/>
                            <a:gd name="f701" fmla="*/ f608 1 4332"/>
                            <a:gd name="f702" fmla="*/ f609 1 4233"/>
                            <a:gd name="f703" fmla="*/ f610 1 4332"/>
                            <a:gd name="f704" fmla="*/ f611 1 4332"/>
                            <a:gd name="f705" fmla="*/ 0 1 f518"/>
                            <a:gd name="f706" fmla="*/ f6 1 f518"/>
                            <a:gd name="f707" fmla="*/ 0 1 f519"/>
                            <a:gd name="f708" fmla="*/ f7 1 f519"/>
                            <a:gd name="f709" fmla="+- f612 0 f1"/>
                            <a:gd name="f710" fmla="*/ f613 1 f518"/>
                            <a:gd name="f711" fmla="*/ f614 1 f519"/>
                            <a:gd name="f712" fmla="*/ f615 1 f518"/>
                            <a:gd name="f713" fmla="*/ f616 1 f519"/>
                            <a:gd name="f714" fmla="*/ f617 1 f518"/>
                            <a:gd name="f715" fmla="*/ f618 1 f519"/>
                            <a:gd name="f716" fmla="*/ f619 1 f518"/>
                            <a:gd name="f717" fmla="*/ f620 1 f519"/>
                            <a:gd name="f718" fmla="*/ f621 1 f518"/>
                            <a:gd name="f719" fmla="*/ f622 1 f519"/>
                            <a:gd name="f720" fmla="*/ f623 1 f518"/>
                            <a:gd name="f721" fmla="*/ f624 1 f519"/>
                            <a:gd name="f722" fmla="*/ f625 1 f518"/>
                            <a:gd name="f723" fmla="*/ f626 1 f519"/>
                            <a:gd name="f724" fmla="*/ f627 1 f518"/>
                            <a:gd name="f725" fmla="*/ f628 1 f519"/>
                            <a:gd name="f726" fmla="*/ f629 1 f518"/>
                            <a:gd name="f727" fmla="*/ f630 1 f519"/>
                            <a:gd name="f728" fmla="*/ f631 1 f518"/>
                            <a:gd name="f729" fmla="*/ f632 1 f519"/>
                            <a:gd name="f730" fmla="*/ f633 1 f518"/>
                            <a:gd name="f731" fmla="*/ f634 1 f519"/>
                            <a:gd name="f732" fmla="*/ f635 1 f518"/>
                            <a:gd name="f733" fmla="*/ f636 1 f519"/>
                            <a:gd name="f734" fmla="*/ f637 1 f518"/>
                            <a:gd name="f735" fmla="*/ f638 1 f519"/>
                            <a:gd name="f736" fmla="*/ f639 1 f518"/>
                            <a:gd name="f737" fmla="*/ f640 1 f519"/>
                            <a:gd name="f738" fmla="*/ f641 1 f518"/>
                            <a:gd name="f739" fmla="*/ f642 1 f519"/>
                            <a:gd name="f740" fmla="*/ f643 1 f518"/>
                            <a:gd name="f741" fmla="*/ f644 1 f519"/>
                            <a:gd name="f742" fmla="*/ f645 1 f518"/>
                            <a:gd name="f743" fmla="*/ f646 1 f519"/>
                            <a:gd name="f744" fmla="*/ f647 1 f518"/>
                            <a:gd name="f745" fmla="*/ f648 1 f519"/>
                            <a:gd name="f746" fmla="*/ f649 1 f518"/>
                            <a:gd name="f747" fmla="*/ f650 1 f519"/>
                            <a:gd name="f748" fmla="*/ f651 1 f518"/>
                            <a:gd name="f749" fmla="*/ f652 1 f519"/>
                            <a:gd name="f750" fmla="*/ f653 1 f518"/>
                            <a:gd name="f751" fmla="*/ f654 1 f519"/>
                            <a:gd name="f752" fmla="*/ f655 1 f518"/>
                            <a:gd name="f753" fmla="*/ f656 1 f519"/>
                            <a:gd name="f754" fmla="*/ f657 1 f518"/>
                            <a:gd name="f755" fmla="*/ f658 1 f519"/>
                            <a:gd name="f756" fmla="*/ f659 1 f518"/>
                            <a:gd name="f757" fmla="*/ f660 1 f519"/>
                            <a:gd name="f758" fmla="*/ f661 1 f518"/>
                            <a:gd name="f759" fmla="*/ f662 1 f519"/>
                            <a:gd name="f760" fmla="*/ f663 1 f518"/>
                            <a:gd name="f761" fmla="*/ f664 1 f519"/>
                            <a:gd name="f762" fmla="*/ f665 1 f518"/>
                            <a:gd name="f763" fmla="*/ f666 1 f519"/>
                            <a:gd name="f764" fmla="*/ f667 1 f518"/>
                            <a:gd name="f765" fmla="*/ f668 1 f519"/>
                            <a:gd name="f766" fmla="*/ f669 1 f518"/>
                            <a:gd name="f767" fmla="*/ f670 1 f519"/>
                            <a:gd name="f768" fmla="*/ f671 1 f518"/>
                            <a:gd name="f769" fmla="*/ f672 1 f519"/>
                            <a:gd name="f770" fmla="*/ f673 1 f518"/>
                            <a:gd name="f771" fmla="*/ f674 1 f519"/>
                            <a:gd name="f772" fmla="*/ f675 1 f518"/>
                            <a:gd name="f773" fmla="*/ f676 1 f519"/>
                            <a:gd name="f774" fmla="*/ f677 1 f518"/>
                            <a:gd name="f775" fmla="*/ f678 1 f519"/>
                            <a:gd name="f776" fmla="*/ f679 1 f518"/>
                            <a:gd name="f777" fmla="*/ f680 1 f519"/>
                            <a:gd name="f778" fmla="*/ f681 1 f519"/>
                            <a:gd name="f779" fmla="*/ f682 1 f518"/>
                            <a:gd name="f780" fmla="*/ f683 1 f518"/>
                            <a:gd name="f781" fmla="*/ f684 1 f519"/>
                            <a:gd name="f782" fmla="*/ f685 1 f518"/>
                            <a:gd name="f783" fmla="*/ f686 1 f519"/>
                            <a:gd name="f784" fmla="*/ f687 1 f518"/>
                            <a:gd name="f785" fmla="*/ f688 1 f519"/>
                            <a:gd name="f786" fmla="*/ f689 1 f518"/>
                            <a:gd name="f787" fmla="*/ f690 1 f519"/>
                            <a:gd name="f788" fmla="*/ f691 1 f518"/>
                            <a:gd name="f789" fmla="*/ f692 1 f519"/>
                            <a:gd name="f790" fmla="*/ f693 1 f518"/>
                            <a:gd name="f791" fmla="*/ f694 1 f519"/>
                            <a:gd name="f792" fmla="*/ f695 1 f518"/>
                            <a:gd name="f793" fmla="*/ f696 1 f518"/>
                            <a:gd name="f794" fmla="*/ f697 1 f519"/>
                            <a:gd name="f795" fmla="*/ f698 1 f518"/>
                            <a:gd name="f796" fmla="*/ f699 1 f518"/>
                            <a:gd name="f797" fmla="*/ f700 1 f519"/>
                            <a:gd name="f798" fmla="*/ f701 1 f519"/>
                            <a:gd name="f799" fmla="*/ f702 1 f518"/>
                            <a:gd name="f800" fmla="*/ f703 1 f519"/>
                            <a:gd name="f801" fmla="*/ f704 1 f519"/>
                            <a:gd name="f802" fmla="*/ f705 f513 1"/>
                            <a:gd name="f803" fmla="*/ f706 f513 1"/>
                            <a:gd name="f804" fmla="*/ f708 f514 1"/>
                            <a:gd name="f805" fmla="*/ f707 f514 1"/>
                            <a:gd name="f806" fmla="*/ f710 f513 1"/>
                            <a:gd name="f807" fmla="*/ f711 f514 1"/>
                            <a:gd name="f808" fmla="*/ f712 f513 1"/>
                            <a:gd name="f809" fmla="*/ f713 f514 1"/>
                            <a:gd name="f810" fmla="*/ f714 f513 1"/>
                            <a:gd name="f811" fmla="*/ f715 f514 1"/>
                            <a:gd name="f812" fmla="*/ f716 f513 1"/>
                            <a:gd name="f813" fmla="*/ f717 f514 1"/>
                            <a:gd name="f814" fmla="*/ f718 f513 1"/>
                            <a:gd name="f815" fmla="*/ f719 f514 1"/>
                            <a:gd name="f816" fmla="*/ f720 f513 1"/>
                            <a:gd name="f817" fmla="*/ f721 f514 1"/>
                            <a:gd name="f818" fmla="*/ f722 f513 1"/>
                            <a:gd name="f819" fmla="*/ f723 f514 1"/>
                            <a:gd name="f820" fmla="*/ f724 f513 1"/>
                            <a:gd name="f821" fmla="*/ f725 f514 1"/>
                            <a:gd name="f822" fmla="*/ f726 f513 1"/>
                            <a:gd name="f823" fmla="*/ f727 f514 1"/>
                            <a:gd name="f824" fmla="*/ f728 f513 1"/>
                            <a:gd name="f825" fmla="*/ f729 f514 1"/>
                            <a:gd name="f826" fmla="*/ f730 f513 1"/>
                            <a:gd name="f827" fmla="*/ f731 f514 1"/>
                            <a:gd name="f828" fmla="*/ f732 f513 1"/>
                            <a:gd name="f829" fmla="*/ f733 f514 1"/>
                            <a:gd name="f830" fmla="*/ f734 f513 1"/>
                            <a:gd name="f831" fmla="*/ f735 f514 1"/>
                            <a:gd name="f832" fmla="*/ f736 f513 1"/>
                            <a:gd name="f833" fmla="*/ f737 f514 1"/>
                            <a:gd name="f834" fmla="*/ f738 f513 1"/>
                            <a:gd name="f835" fmla="*/ f739 f514 1"/>
                            <a:gd name="f836" fmla="*/ f740 f513 1"/>
                            <a:gd name="f837" fmla="*/ f741 f514 1"/>
                            <a:gd name="f838" fmla="*/ f742 f513 1"/>
                            <a:gd name="f839" fmla="*/ f743 f514 1"/>
                            <a:gd name="f840" fmla="*/ f744 f513 1"/>
                            <a:gd name="f841" fmla="*/ f745 f514 1"/>
                            <a:gd name="f842" fmla="*/ f746 f513 1"/>
                            <a:gd name="f843" fmla="*/ f747 f514 1"/>
                            <a:gd name="f844" fmla="*/ f748 f513 1"/>
                            <a:gd name="f845" fmla="*/ f749 f514 1"/>
                            <a:gd name="f846" fmla="*/ f750 f513 1"/>
                            <a:gd name="f847" fmla="*/ f751 f514 1"/>
                            <a:gd name="f848" fmla="*/ f752 f513 1"/>
                            <a:gd name="f849" fmla="*/ f753 f514 1"/>
                            <a:gd name="f850" fmla="*/ f754 f513 1"/>
                            <a:gd name="f851" fmla="*/ f755 f514 1"/>
                            <a:gd name="f852" fmla="*/ f756 f513 1"/>
                            <a:gd name="f853" fmla="*/ f757 f514 1"/>
                            <a:gd name="f854" fmla="*/ f758 f513 1"/>
                            <a:gd name="f855" fmla="*/ f759 f514 1"/>
                            <a:gd name="f856" fmla="*/ f760 f513 1"/>
                            <a:gd name="f857" fmla="*/ f761 f514 1"/>
                            <a:gd name="f858" fmla="*/ f762 f513 1"/>
                            <a:gd name="f859" fmla="*/ f763 f514 1"/>
                            <a:gd name="f860" fmla="*/ f764 f513 1"/>
                            <a:gd name="f861" fmla="*/ f765 f514 1"/>
                            <a:gd name="f862" fmla="*/ f766 f513 1"/>
                            <a:gd name="f863" fmla="*/ f767 f514 1"/>
                            <a:gd name="f864" fmla="*/ f768 f513 1"/>
                            <a:gd name="f865" fmla="*/ f769 f514 1"/>
                            <a:gd name="f866" fmla="*/ f770 f513 1"/>
                            <a:gd name="f867" fmla="*/ f771 f514 1"/>
                            <a:gd name="f868" fmla="*/ f772 f513 1"/>
                            <a:gd name="f869" fmla="*/ f773 f514 1"/>
                            <a:gd name="f870" fmla="*/ f774 f513 1"/>
                            <a:gd name="f871" fmla="*/ f775 f514 1"/>
                            <a:gd name="f872" fmla="*/ f776 f513 1"/>
                            <a:gd name="f873" fmla="*/ f777 f514 1"/>
                            <a:gd name="f874" fmla="*/ f778 f514 1"/>
                            <a:gd name="f875" fmla="*/ f779 f513 1"/>
                            <a:gd name="f876" fmla="*/ f780 f513 1"/>
                            <a:gd name="f877" fmla="*/ f781 f514 1"/>
                            <a:gd name="f878" fmla="*/ f782 f513 1"/>
                            <a:gd name="f879" fmla="*/ f783 f514 1"/>
                            <a:gd name="f880" fmla="*/ f784 f513 1"/>
                            <a:gd name="f881" fmla="*/ f785 f514 1"/>
                            <a:gd name="f882" fmla="*/ f786 f513 1"/>
                            <a:gd name="f883" fmla="*/ f787 f514 1"/>
                            <a:gd name="f884" fmla="*/ f788 f513 1"/>
                            <a:gd name="f885" fmla="*/ f789 f514 1"/>
                            <a:gd name="f886" fmla="*/ f790 f513 1"/>
                            <a:gd name="f887" fmla="*/ f791 f514 1"/>
                            <a:gd name="f888" fmla="*/ f792 f513 1"/>
                            <a:gd name="f889" fmla="*/ f793 f513 1"/>
                            <a:gd name="f890" fmla="*/ f794 f514 1"/>
                            <a:gd name="f891" fmla="*/ f795 f513 1"/>
                            <a:gd name="f892" fmla="*/ f796 f513 1"/>
                            <a:gd name="f893" fmla="*/ f797 f514 1"/>
                            <a:gd name="f894" fmla="*/ f798 f514 1"/>
                            <a:gd name="f895" fmla="*/ f799 f513 1"/>
                            <a:gd name="f896" fmla="*/ f800 f514 1"/>
                            <a:gd name="f897" fmla="*/ f801 f514 1"/>
                          </a:gdLst>
                          <a:ahLst/>
                          <a:cxnLst>
                            <a:cxn ang="3cd4">
                              <a:pos x="hc" y="t"/>
                            </a:cxn>
                            <a:cxn ang="0">
                              <a:pos x="r" y="vc"/>
                            </a:cxn>
                            <a:cxn ang="cd4">
                              <a:pos x="hc" y="b"/>
                            </a:cxn>
                            <a:cxn ang="cd2">
                              <a:pos x="l" y="vc"/>
                            </a:cxn>
                            <a:cxn ang="f709">
                              <a:pos x="f806" y="f807"/>
                            </a:cxn>
                            <a:cxn ang="f709">
                              <a:pos x="f808" y="f809"/>
                            </a:cxn>
                            <a:cxn ang="f709">
                              <a:pos x="f810" y="f811"/>
                            </a:cxn>
                            <a:cxn ang="f709">
                              <a:pos x="f812" y="f813"/>
                            </a:cxn>
                            <a:cxn ang="f709">
                              <a:pos x="f814" y="f815"/>
                            </a:cxn>
                            <a:cxn ang="f709">
                              <a:pos x="f816" y="f817"/>
                            </a:cxn>
                            <a:cxn ang="f709">
                              <a:pos x="f818" y="f819"/>
                            </a:cxn>
                            <a:cxn ang="f709">
                              <a:pos x="f820" y="f821"/>
                            </a:cxn>
                            <a:cxn ang="f709">
                              <a:pos x="f822" y="f823"/>
                            </a:cxn>
                            <a:cxn ang="f709">
                              <a:pos x="f824" y="f825"/>
                            </a:cxn>
                            <a:cxn ang="f709">
                              <a:pos x="f826" y="f827"/>
                            </a:cxn>
                            <a:cxn ang="f709">
                              <a:pos x="f828" y="f829"/>
                            </a:cxn>
                            <a:cxn ang="f709">
                              <a:pos x="f830" y="f831"/>
                            </a:cxn>
                            <a:cxn ang="f709">
                              <a:pos x="f832" y="f833"/>
                            </a:cxn>
                            <a:cxn ang="f709">
                              <a:pos x="f834" y="f835"/>
                            </a:cxn>
                            <a:cxn ang="f709">
                              <a:pos x="f836" y="f837"/>
                            </a:cxn>
                            <a:cxn ang="f709">
                              <a:pos x="f838" y="f839"/>
                            </a:cxn>
                            <a:cxn ang="f709">
                              <a:pos x="f840" y="f841"/>
                            </a:cxn>
                            <a:cxn ang="f709">
                              <a:pos x="f842" y="f843"/>
                            </a:cxn>
                            <a:cxn ang="f709">
                              <a:pos x="f844" y="f845"/>
                            </a:cxn>
                            <a:cxn ang="f709">
                              <a:pos x="f846" y="f847"/>
                            </a:cxn>
                            <a:cxn ang="f709">
                              <a:pos x="f848" y="f849"/>
                            </a:cxn>
                            <a:cxn ang="f709">
                              <a:pos x="f850" y="f851"/>
                            </a:cxn>
                            <a:cxn ang="f709">
                              <a:pos x="f852" y="f853"/>
                            </a:cxn>
                            <a:cxn ang="f709">
                              <a:pos x="f854" y="f855"/>
                            </a:cxn>
                            <a:cxn ang="f709">
                              <a:pos x="f856" y="f857"/>
                            </a:cxn>
                            <a:cxn ang="f709">
                              <a:pos x="f858" y="f859"/>
                            </a:cxn>
                            <a:cxn ang="f709">
                              <a:pos x="f860" y="f861"/>
                            </a:cxn>
                            <a:cxn ang="f709">
                              <a:pos x="f862" y="f863"/>
                            </a:cxn>
                            <a:cxn ang="f709">
                              <a:pos x="f864" y="f865"/>
                            </a:cxn>
                            <a:cxn ang="f709">
                              <a:pos x="f866" y="f867"/>
                            </a:cxn>
                            <a:cxn ang="f709">
                              <a:pos x="f868" y="f869"/>
                            </a:cxn>
                            <a:cxn ang="f709">
                              <a:pos x="f870" y="f871"/>
                            </a:cxn>
                            <a:cxn ang="f709">
                              <a:pos x="f872" y="f873"/>
                            </a:cxn>
                            <a:cxn ang="f709">
                              <a:pos x="f870" y="f874"/>
                            </a:cxn>
                            <a:cxn ang="f709">
                              <a:pos x="f875" y="f829"/>
                            </a:cxn>
                            <a:cxn ang="f709">
                              <a:pos x="f876" y="f877"/>
                            </a:cxn>
                            <a:cxn ang="f709">
                              <a:pos x="f878" y="f879"/>
                            </a:cxn>
                            <a:cxn ang="f709">
                              <a:pos x="f880" y="f881"/>
                            </a:cxn>
                            <a:cxn ang="f709">
                              <a:pos x="f882" y="f883"/>
                            </a:cxn>
                            <a:cxn ang="f709">
                              <a:pos x="f884" y="f885"/>
                            </a:cxn>
                            <a:cxn ang="f709">
                              <a:pos x="f886" y="f887"/>
                            </a:cxn>
                            <a:cxn ang="f709">
                              <a:pos x="f888" y="f887"/>
                            </a:cxn>
                            <a:cxn ang="f709">
                              <a:pos x="f889" y="f890"/>
                            </a:cxn>
                            <a:cxn ang="f709">
                              <a:pos x="f891" y="f815"/>
                            </a:cxn>
                            <a:cxn ang="f709">
                              <a:pos x="f892" y="f893"/>
                            </a:cxn>
                            <a:cxn ang="f709">
                              <a:pos x="f806" y="f894"/>
                            </a:cxn>
                            <a:cxn ang="f709">
                              <a:pos x="f895" y="f896"/>
                            </a:cxn>
                            <a:cxn ang="f709">
                              <a:pos x="f812" y="f897"/>
                            </a:cxn>
                          </a:cxnLst>
                          <a:rect l="f802" t="f805" r="f803" b="f804"/>
                          <a:pathLst>
                            <a:path w="4233" h="4332">
                              <a:moveTo>
                                <a:pt x="f8" y="f9"/>
                              </a:moveTo>
                              <a:cubicBezTo>
                                <a:pt x="f10" y="f11"/>
                                <a:pt x="f12" y="f13"/>
                                <a:pt x="f14" y="f15"/>
                              </a:cubicBezTo>
                              <a:cubicBezTo>
                                <a:pt x="f16" y="f17"/>
                                <a:pt x="f18" y="f19"/>
                                <a:pt x="f20" y="f21"/>
                              </a:cubicBezTo>
                              <a:cubicBezTo>
                                <a:pt x="f22" y="f23"/>
                                <a:pt x="f24" y="f25"/>
                                <a:pt x="f26" y="f27"/>
                              </a:cubicBezTo>
                              <a:cubicBezTo>
                                <a:pt x="f28" y="f29"/>
                                <a:pt x="f30" y="f31"/>
                                <a:pt x="f32" y="f33"/>
                              </a:cubicBezTo>
                              <a:cubicBezTo>
                                <a:pt x="f34" y="f35"/>
                                <a:pt x="f36" y="f37"/>
                                <a:pt x="f38" y="f39"/>
                              </a:cubicBezTo>
                              <a:cubicBezTo>
                                <a:pt x="f40" y="f41"/>
                                <a:pt x="f42" y="f43"/>
                                <a:pt x="f44" y="f45"/>
                              </a:cubicBezTo>
                              <a:cubicBezTo>
                                <a:pt x="f46" y="f47"/>
                                <a:pt x="f48" y="f49"/>
                                <a:pt x="f50" y="f51"/>
                              </a:cubicBezTo>
                              <a:cubicBezTo>
                                <a:pt x="f52" y="f53"/>
                                <a:pt x="f54" y="f55"/>
                                <a:pt x="f56" y="f57"/>
                              </a:cubicBezTo>
                              <a:cubicBezTo>
                                <a:pt x="f58" y="f59"/>
                                <a:pt x="f60" y="f61"/>
                                <a:pt x="f62" y="f63"/>
                              </a:cubicBezTo>
                              <a:cubicBezTo>
                                <a:pt x="f64" y="f65"/>
                                <a:pt x="f66" y="f67"/>
                                <a:pt x="f68" y="f69"/>
                              </a:cubicBezTo>
                              <a:cubicBezTo>
                                <a:pt x="f70" y="f71"/>
                                <a:pt x="f72" y="f73"/>
                                <a:pt x="f74" y="f75"/>
                              </a:cubicBezTo>
                              <a:cubicBezTo>
                                <a:pt x="f76" y="f77"/>
                                <a:pt x="f78" y="f79"/>
                                <a:pt x="f80" y="f81"/>
                              </a:cubicBezTo>
                              <a:cubicBezTo>
                                <a:pt x="f82" y="f83"/>
                                <a:pt x="f84" y="f85"/>
                                <a:pt x="f86" y="f87"/>
                              </a:cubicBezTo>
                              <a:cubicBezTo>
                                <a:pt x="f88" y="f89"/>
                                <a:pt x="f90" y="f91"/>
                                <a:pt x="f92" y="f93"/>
                              </a:cubicBezTo>
                              <a:cubicBezTo>
                                <a:pt x="f94" y="f95"/>
                                <a:pt x="f96" y="f97"/>
                                <a:pt x="f98" y="f99"/>
                              </a:cubicBezTo>
                              <a:cubicBezTo>
                                <a:pt x="f100" y="f101"/>
                                <a:pt x="f100" y="f102"/>
                                <a:pt x="f103" y="f104"/>
                              </a:cubicBezTo>
                              <a:cubicBezTo>
                                <a:pt x="f105" y="f106"/>
                                <a:pt x="f107" y="f16"/>
                                <a:pt x="f107" y="f16"/>
                              </a:cubicBezTo>
                              <a:cubicBezTo>
                                <a:pt x="f108" y="f109"/>
                                <a:pt x="f110" y="f111"/>
                                <a:pt x="f112" y="f113"/>
                              </a:cubicBezTo>
                              <a:cubicBezTo>
                                <a:pt x="f114" y="f115"/>
                                <a:pt x="f116" y="f117"/>
                                <a:pt x="f118" y="f119"/>
                              </a:cubicBezTo>
                              <a:cubicBezTo>
                                <a:pt x="f120" y="f121"/>
                                <a:pt x="f122" y="f123"/>
                                <a:pt x="f124" y="f125"/>
                              </a:cubicBezTo>
                              <a:cubicBezTo>
                                <a:pt x="f126" y="f127"/>
                                <a:pt x="f128" y="f129"/>
                                <a:pt x="f130" y="f131"/>
                              </a:cubicBezTo>
                              <a:cubicBezTo>
                                <a:pt x="f132" y="f133"/>
                                <a:pt x="f134" y="f135"/>
                                <a:pt x="f136" y="f137"/>
                              </a:cubicBezTo>
                              <a:cubicBezTo>
                                <a:pt x="f138" y="f139"/>
                                <a:pt x="f140" y="f141"/>
                                <a:pt x="f142" y="f143"/>
                              </a:cubicBezTo>
                              <a:cubicBezTo>
                                <a:pt x="f144" y="f145"/>
                                <a:pt x="f146" y="f147"/>
                                <a:pt x="f148" y="f149"/>
                              </a:cubicBezTo>
                              <a:cubicBezTo>
                                <a:pt x="f150" y="f151"/>
                                <a:pt x="f152" y="f153"/>
                                <a:pt x="f152" y="f153"/>
                              </a:cubicBezTo>
                              <a:cubicBezTo>
                                <a:pt x="f154" y="f155"/>
                                <a:pt x="f156" y="f157"/>
                                <a:pt x="f158" y="f159"/>
                              </a:cubicBezTo>
                              <a:cubicBezTo>
                                <a:pt x="f160" y="f161"/>
                                <a:pt x="f162" y="f163"/>
                                <a:pt x="f164" y="f165"/>
                              </a:cubicBezTo>
                              <a:cubicBezTo>
                                <a:pt x="f166" y="f167"/>
                                <a:pt x="f168" y="f169"/>
                                <a:pt x="f170" y="f171"/>
                              </a:cubicBezTo>
                              <a:cubicBezTo>
                                <a:pt x="f172" y="f173"/>
                                <a:pt x="f174" y="f175"/>
                                <a:pt x="f176" y="f177"/>
                              </a:cubicBezTo>
                              <a:cubicBezTo>
                                <a:pt x="f178" y="f179"/>
                                <a:pt x="f180" y="f116"/>
                                <a:pt x="f181" y="f182"/>
                              </a:cubicBezTo>
                              <a:cubicBezTo>
                                <a:pt x="f183" y="f184"/>
                                <a:pt x="f185" y="f186"/>
                                <a:pt x="f185" y="f186"/>
                              </a:cubicBezTo>
                              <a:cubicBezTo>
                                <a:pt x="f187" y="f188"/>
                                <a:pt x="f189" y="f190"/>
                                <a:pt x="f191" y="f192"/>
                              </a:cubicBezTo>
                              <a:cubicBezTo>
                                <a:pt x="f193" y="f194"/>
                                <a:pt x="f195" y="f196"/>
                                <a:pt x="f197" y="f198"/>
                              </a:cubicBezTo>
                              <a:cubicBezTo>
                                <a:pt x="f199" y="f200"/>
                                <a:pt x="f199" y="f201"/>
                                <a:pt x="f202" y="f203"/>
                              </a:cubicBezTo>
                              <a:cubicBezTo>
                                <a:pt x="f204" y="f205"/>
                                <a:pt x="f206" y="f207"/>
                                <a:pt x="f208" y="f209"/>
                              </a:cubicBezTo>
                              <a:cubicBezTo>
                                <a:pt x="f210" y="f211"/>
                                <a:pt x="f212" y="f213"/>
                                <a:pt x="f214" y="f215"/>
                              </a:cubicBezTo>
                              <a:cubicBezTo>
                                <a:pt x="f216" y="f217"/>
                                <a:pt x="f218" y="f219"/>
                                <a:pt x="f220" y="f221"/>
                              </a:cubicBezTo>
                              <a:cubicBezTo>
                                <a:pt x="f222" y="f223"/>
                                <a:pt x="f5" y="f224"/>
                                <a:pt x="f220" y="f225"/>
                              </a:cubicBezTo>
                              <a:cubicBezTo>
                                <a:pt x="f226" y="f227"/>
                                <a:pt x="f228" y="f229"/>
                                <a:pt x="f230" y="f231"/>
                              </a:cubicBezTo>
                              <a:cubicBezTo>
                                <a:pt x="f232" y="f233"/>
                                <a:pt x="f234" y="f235"/>
                                <a:pt x="f236" y="f237"/>
                              </a:cubicBezTo>
                              <a:cubicBezTo>
                                <a:pt x="f238" y="f222"/>
                                <a:pt x="f238" y="f239"/>
                                <a:pt x="f240" y="f241"/>
                              </a:cubicBezTo>
                              <a:cubicBezTo>
                                <a:pt x="f242" y="f243"/>
                                <a:pt x="f244" y="f5"/>
                                <a:pt x="f244" y="f5"/>
                              </a:cubicBezTo>
                              <a:cubicBezTo>
                                <a:pt x="f245" y="f246"/>
                                <a:pt x="f247" y="f248"/>
                                <a:pt x="f249" y="f250"/>
                              </a:cubicBezTo>
                              <a:cubicBezTo>
                                <a:pt x="f251" y="f252"/>
                                <a:pt x="f253" y="f254"/>
                                <a:pt x="f255" y="f256"/>
                              </a:cubicBezTo>
                              <a:cubicBezTo>
                                <a:pt x="f257" y="f258"/>
                                <a:pt x="f259" y="f260"/>
                                <a:pt x="f261" y="f262"/>
                              </a:cubicBezTo>
                              <a:cubicBezTo>
                                <a:pt x="f263" y="f233"/>
                                <a:pt x="f264" y="f265"/>
                                <a:pt x="f266" y="f267"/>
                              </a:cubicBezTo>
                              <a:cubicBezTo>
                                <a:pt x="f268" y="f269"/>
                                <a:pt x="f270" y="f233"/>
                                <a:pt x="f271" y="f272"/>
                              </a:cubicBezTo>
                              <a:cubicBezTo>
                                <a:pt x="f273" y="f206"/>
                                <a:pt x="f274" y="f275"/>
                                <a:pt x="f276" y="f231"/>
                              </a:cubicBezTo>
                              <a:cubicBezTo>
                                <a:pt x="f277" y="f278"/>
                                <a:pt x="f279" y="f280"/>
                                <a:pt x="f281" y="f282"/>
                              </a:cubicBezTo>
                              <a:cubicBezTo>
                                <a:pt x="f283" y="f284"/>
                                <a:pt x="f281" y="f240"/>
                                <a:pt x="f122" y="f284"/>
                              </a:cubicBezTo>
                              <a:cubicBezTo>
                                <a:pt x="f285" y="f286"/>
                                <a:pt x="f283" y="f287"/>
                                <a:pt x="f288" y="f289"/>
                              </a:cubicBezTo>
                              <a:cubicBezTo>
                                <a:pt x="f290" y="f291"/>
                                <a:pt x="f292" y="f187"/>
                                <a:pt x="f293" y="f245"/>
                              </a:cubicBezTo>
                              <a:cubicBezTo>
                                <a:pt x="f294" y="f295"/>
                                <a:pt x="f296" y="f297"/>
                                <a:pt x="f298" y="f299"/>
                              </a:cubicBezTo>
                              <a:lnTo>
                                <a:pt x="f298" y="f299"/>
                              </a:lnTo>
                              <a:cubicBezTo>
                                <a:pt x="f300" y="f301"/>
                                <a:pt x="f302" y="f303"/>
                                <a:pt x="f304" y="f305"/>
                              </a:cubicBezTo>
                              <a:cubicBezTo>
                                <a:pt x="f306" y="f307"/>
                                <a:pt x="f308" y="f309"/>
                                <a:pt x="f310" y="f311"/>
                              </a:cubicBezTo>
                              <a:cubicBezTo>
                                <a:pt x="f312" y="f313"/>
                                <a:pt x="f314" y="f315"/>
                                <a:pt x="f316" y="f317"/>
                              </a:cubicBezTo>
                              <a:cubicBezTo>
                                <a:pt x="f44" y="f217"/>
                                <a:pt x="f44" y="f160"/>
                                <a:pt x="f40" y="f318"/>
                              </a:cubicBezTo>
                              <a:cubicBezTo>
                                <a:pt x="f319" y="f320"/>
                                <a:pt x="f106" y="f321"/>
                                <a:pt x="f322" y="f323"/>
                              </a:cubicBezTo>
                              <a:cubicBezTo>
                                <a:pt x="f324" y="f325"/>
                                <a:pt x="f326" y="f327"/>
                                <a:pt x="f328" y="f329"/>
                              </a:cubicBezTo>
                              <a:cubicBezTo>
                                <a:pt x="f330" y="f331"/>
                                <a:pt x="f332" y="f333"/>
                                <a:pt x="f334" y="f335"/>
                              </a:cubicBezTo>
                              <a:cubicBezTo>
                                <a:pt x="f336" y="f337"/>
                                <a:pt x="f338" y="f339"/>
                                <a:pt x="f340" y="f341"/>
                              </a:cubicBezTo>
                              <a:cubicBezTo>
                                <a:pt x="f342" y="f343"/>
                                <a:pt x="f344" y="f345"/>
                                <a:pt x="f346" y="f347"/>
                              </a:cubicBezTo>
                              <a:cubicBezTo>
                                <a:pt x="f348" y="f349"/>
                                <a:pt x="f350" y="f351"/>
                                <a:pt x="f352" y="f353"/>
                              </a:cubicBezTo>
                              <a:cubicBezTo>
                                <a:pt x="f354" y="f355"/>
                                <a:pt x="f356" y="f357"/>
                                <a:pt x="f358" y="f359"/>
                              </a:cubicBezTo>
                              <a:cubicBezTo>
                                <a:pt x="f360" y="f361"/>
                                <a:pt x="f362" y="f186"/>
                                <a:pt x="f362" y="f186"/>
                              </a:cubicBezTo>
                              <a:cubicBezTo>
                                <a:pt x="f363" y="f364"/>
                                <a:pt x="f365" y="f366"/>
                                <a:pt x="f367" y="f368"/>
                              </a:cubicBezTo>
                              <a:cubicBezTo>
                                <a:pt x="f369" y="f370"/>
                                <a:pt x="f371" y="f372"/>
                                <a:pt x="f373" y="f374"/>
                              </a:cubicBezTo>
                              <a:cubicBezTo>
                                <a:pt x="f375" y="f159"/>
                                <a:pt x="f358" y="f376"/>
                                <a:pt x="f358" y="f376"/>
                              </a:cubicBezTo>
                              <a:cubicBezTo>
                                <a:pt x="f377" y="f378"/>
                                <a:pt x="f379" y="f380"/>
                                <a:pt x="f373" y="f381"/>
                              </a:cubicBezTo>
                              <a:cubicBezTo>
                                <a:pt x="f71" y="f382"/>
                                <a:pt x="f65" y="f383"/>
                                <a:pt x="f384" y="f143"/>
                              </a:cubicBezTo>
                              <a:cubicBezTo>
                                <a:pt x="f385" y="f386"/>
                                <a:pt x="f387" y="f388"/>
                                <a:pt x="f389" y="f390"/>
                              </a:cubicBezTo>
                              <a:cubicBezTo>
                                <a:pt x="f391" y="f392"/>
                                <a:pt x="f393" y="f394"/>
                                <a:pt x="f395" y="f396"/>
                              </a:cubicBezTo>
                              <a:cubicBezTo>
                                <a:pt x="f397" y="f398"/>
                                <a:pt x="f399" y="f54"/>
                                <a:pt x="f399" y="f54"/>
                              </a:cubicBezTo>
                              <a:cubicBezTo>
                                <a:pt x="f400" y="f401"/>
                                <a:pt x="f402" y="f133"/>
                                <a:pt x="f403" y="f404"/>
                              </a:cubicBezTo>
                              <a:cubicBezTo>
                                <a:pt x="f405" y="f406"/>
                                <a:pt x="f407" y="f117"/>
                                <a:pt x="f408" y="f34"/>
                              </a:cubicBezTo>
                              <a:cubicBezTo>
                                <a:pt x="f409" y="f410"/>
                                <a:pt x="f411" y="f412"/>
                                <a:pt x="f41" y="f413"/>
                              </a:cubicBezTo>
                              <a:cubicBezTo>
                                <a:pt x="f414" y="f415"/>
                                <a:pt x="f416" y="f417"/>
                                <a:pt x="f37" y="f418"/>
                              </a:cubicBezTo>
                              <a:cubicBezTo>
                                <a:pt x="f419" y="f420"/>
                                <a:pt x="f421" y="f20"/>
                                <a:pt x="f422" y="f423"/>
                              </a:cubicBezTo>
                              <a:cubicBezTo>
                                <a:pt x="f424" y="f425"/>
                                <a:pt x="f426" y="f427"/>
                                <a:pt x="f426" y="f427"/>
                              </a:cubicBezTo>
                              <a:cubicBezTo>
                                <a:pt x="f428" y="f104"/>
                                <a:pt x="f429" y="f430"/>
                                <a:pt x="f431" y="f432"/>
                              </a:cubicBezTo>
                              <a:cubicBezTo>
                                <a:pt x="f433" y="f434"/>
                                <a:pt x="f435" y="f436"/>
                                <a:pt x="f437" y="f438"/>
                              </a:cubicBezTo>
                              <a:cubicBezTo>
                                <a:pt x="f439" y="f440"/>
                                <a:pt x="f6" y="f441"/>
                                <a:pt x="f23" y="f442"/>
                              </a:cubicBezTo>
                              <a:cubicBezTo>
                                <a:pt x="f443" y="f444"/>
                                <a:pt x="f445" y="f446"/>
                                <a:pt x="f447" y="f446"/>
                              </a:cubicBezTo>
                              <a:cubicBezTo>
                                <a:pt x="f422" y="f446"/>
                                <a:pt x="f448" y="f449"/>
                                <a:pt x="f408" y="f442"/>
                              </a:cubicBezTo>
                              <a:cubicBezTo>
                                <a:pt x="f450" y="f451"/>
                                <a:pt x="f452" y="f453"/>
                                <a:pt x="f454" y="f455"/>
                              </a:cubicBezTo>
                              <a:cubicBezTo>
                                <a:pt x="f456" y="f457"/>
                                <a:pt x="f458" y="f459"/>
                                <a:pt x="f460" y="f461"/>
                              </a:cubicBezTo>
                              <a:cubicBezTo>
                                <a:pt x="f462" y="f379"/>
                                <a:pt x="f463" y="f464"/>
                                <a:pt x="f350" y="f465"/>
                              </a:cubicBezTo>
                              <a:cubicBezTo>
                                <a:pt x="f466" y="f467"/>
                                <a:pt x="f468" y="f469"/>
                                <a:pt x="f470" y="f63"/>
                              </a:cubicBezTo>
                              <a:cubicBezTo>
                                <a:pt x="f471" y="f472"/>
                                <a:pt x="f457" y="f473"/>
                                <a:pt x="f474" y="f475"/>
                              </a:cubicBezTo>
                              <a:cubicBezTo>
                                <a:pt x="f476" y="f477"/>
                                <a:pt x="f478" y="f479"/>
                                <a:pt x="f480" y="f481"/>
                              </a:cubicBezTo>
                              <a:cubicBezTo>
                                <a:pt x="f482" y="f483"/>
                                <a:pt x="f484" y="f485"/>
                                <a:pt x="f328" y="f29"/>
                              </a:cubicBezTo>
                              <a:cubicBezTo>
                                <a:pt x="f324" y="f486"/>
                                <a:pt x="f487" y="f488"/>
                                <a:pt x="f14" y="f7"/>
                              </a:cubicBezTo>
                              <a:cubicBezTo>
                                <a:pt x="f489" y="f490"/>
                                <a:pt x="f491" y="f492"/>
                                <a:pt x="f493" y="f11"/>
                              </a:cubicBezTo>
                              <a:cubicBezTo>
                                <a:pt x="f494" y="f495"/>
                                <a:pt x="f496" y="f497"/>
                                <a:pt x="f498" y="f21"/>
                              </a:cubicBezTo>
                              <a:cubicBezTo>
                                <a:pt x="f499" y="f500"/>
                                <a:pt x="f501" y="f502"/>
                                <a:pt x="f38" y="f503"/>
                              </a:cubicBezTo>
                              <a:cubicBezTo>
                                <a:pt x="f504" y="f505"/>
                                <a:pt x="f406" y="f506"/>
                                <a:pt x="f50" y="f507"/>
                              </a:cubicBezTo>
                              <a:cubicBezTo>
                                <a:pt x="f508" y="f509"/>
                                <a:pt x="f510" y="f416"/>
                                <a:pt x="f510" y="f511"/>
                              </a:cubicBezTo>
                            </a:path>
                          </a:pathLst>
                        </a:custGeom>
                        <a:noFill/>
                        <a:ln cap="flat">
                          <a:noFill/>
                          <a:prstDash val="solid"/>
                        </a:ln>
                      </wps:spPr>
                      <wps:bodyPr lIns="0" tIns="0" rIns="0" bIns="0"/>
                    </wps:wsp>
                  </a:graphicData>
                </a:graphic>
              </wp:anchor>
            </w:drawing>
          </mc:Choice>
          <mc:Fallback>
            <w:pict>
              <v:shape w14:anchorId="45571225" id="Forma libre: forma 170" o:spid="_x0000_s1026" style="position:absolute;margin-left:103.55pt;margin-top:10.55pt;width:211.6pt;height:216.55pt;z-index:251725312;visibility:visible;mso-wrap-style:square;mso-wrap-distance-left:9pt;mso-wrap-distance-top:0;mso-wrap-distance-right:9pt;mso-wrap-distance-bottom:0;mso-position-horizontal:absolute;mso-position-horizontal-relative:text;mso-position-vertical:absolute;mso-position-vertical-relative:text;v-text-anchor:top" coordsize="4233,4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" path="m2744,4308v-12,-12,-28,-21,-36,-36c2700,4258,2705,4238,2696,4224v-19,-28,-53,-44,-72,-72c2608,4128,2592,4104,2576,4080v-8,-12,-12,-28,-24,-36c2528,4028,2507,4005,2480,3996v-12,-4,-25,-6,-36,-12c2401,3963,2364,3927,2324,3900v-71,-107,34,-217,-108,-264c2195,3573,2128,3563,2096,3504v-44,-81,-67,-119,-120,-192c1951,3277,1935,3235,1904,3204v-29,-29,-149,-152,-168,-180c1703,2974,1722,2998,1676,2952v-17,-52,-48,-96,-72,-144c1598,2797,1598,2783,1592,2772v-14,-25,-48,-72,-48,-72c1533,2634,1527,2611,1496,2556v-9,-16,-11,-35,-24,-48c1463,2499,1448,2500,1436,2496v-23,-69,4,-5,-48,-72c1346,2369,1317,2317,1268,2268v-22,-67,-62,-118,-120,-156c1078,2007,999,1941,896,1872v-42,-28,-132,-72,-132,-72c734,1710,778,1818,716,1740v-8,-10,-5,-25,-12,-36c695,1690,678,1681,668,1668,624,1612,605,1535,536,1512v-4,-12,-3,-27,-12,-36c504,1456,452,1428,452,1428v-37,-55,-97,-85,-144,-132c295,1257,261,1227,248,1188v-4,-12,-4,-26,-12,-36c227,1141,212,1136,200,1128,134,1030,105,928,68,816,64,696,63,576,56,456,51,366,,493,56,324v11,-33,45,-53,60,-84c166,140,165,132,260,84,282,51,282,41,320,24,343,14,392,,392,v40,4,81,3,120,12c526,15,535,30,548,36v15,6,32,8,48,12c750,140,949,121,1124,156v97,97,-29,-16,84,48c1223,212,1230,231,1244,240v28,19,87,37,120,48c1384,348,1364,320,1448,348v116,39,-64,-23,84,36c1583,404,1636,415,1688,432v68,51,29,30,120,60l1808,492v59,39,125,53,192,72c2084,588,2166,619,2252,636v110,66,8,16,168,48c2480,696,2480,708,2528,720v114,29,219,67,336,84c2922,890,2840,784,2960,864v70,46,137,94,216,120c3190,1026,3180,1076,3200,1116v21,41,70,71,108,96c3320,1248,3332,1284,3344,1320v8,24,16,48,24,72c3372,1404,3380,1428,3380,1428v9,65,15,130,36,192c3408,1652,3402,1685,3392,1716v-8,24,-24,72,-24,72c3376,1856,3370,1927,3392,1992v31,90,181,111,252,120c3705,2142,3699,2161,3752,2196v28,43,59,63,96,96c3873,2315,3920,2364,3920,2364v-23,69,-13,5,24,72c3988,2516,3946,2521,4016,2568v4,16,6,33,12,48c4034,2629,4047,2638,4052,2652v7,19,-1,44,12,60c4082,2735,4136,2760,4136,2760v8,12,13,27,24,36c4218,2843,4182,2765,4208,2844v-4,80,25,169,-12,240c4179,3116,4124,3072,4088,3072v-24,,-48,7,-72,12c3970,3094,3937,3124,3896,3144v-69,34,-183,82,-240,132c3550,3370,3443,3465,3332,3552v-18,14,-98,62,-120,84c3151,3697,3178,3784,3140,3852v-31,56,-74,102,-108,156c3001,4057,3002,4086,2960,4128v-38,113,-146,169,-252,204c2692,4320,2674,4310,2660,4296v-53,-53,9,-23,-60,-72c2585,4214,2567,4209,2552,4200v-103,-62,-36,-36,-108,-60c2376,4072,2396,4047,2396,3936e" filled="f" stroked="f">
                <v:path arrowok="t" o:connecttype="custom" o:connectlocs="1343661,0;2687321,1375093;1343661,2750186;0,1375093;1719174,2712095;1665847,2635912;1620138,2567348;1551574,2529257;1406828,2308328;1254464,2102635;1102100,1919797;1018300,1782669;980209,1714105;934500,1592213;881172,1538885;728808,1340811;485026,1142737;446935,1081791;340280,959899;286952,906571;157443,754206;126970,716115;35552,289493;73643,152365;203152,15236;325043,7618;378371,30473;766899,129510;865936,182838;972591,243784;1147809,312348;1269700,358057;1536338,434240;1818211,510422;2016284,624696;2100085,769443;2138176,883716;2168648,1028463;2138176,1135118;2313394,1340811;2442904,1455085;2503849,1546503;2557177,1660777;2580031,1721723;2640977,1775051;2663832,1957889;2549559,1957889;2321012,2079781;2039139,2308328;1924866,2544493;1719174,2750186;1650611,2681622;1551574,2628294" o:connectangles="270,0,90,180,0,0,0,0,0,0,0,0,0,0,0,0,0,0,0,0,0,0,0,0,0,0,0,0,0,0,0,0,0,0,0,0,0,0,0,0,0,0,0,0,0,0,0,0,0,0,0,0,0" textboxrect="0,0,4233,4332"/>
              </v:shape>
            </w:pict>
          </mc:Fallback>
        </mc:AlternateContent>
      </w:r>
      <w:r>
        <w:rPr>
          <w:rFonts w:ascii="Arial" w:eastAsia="Lucida Sans Unicode" w:hAnsi="Arial" w:cs="Times New Roman"/>
          <w:noProof/>
          <w:sz w:val="22"/>
          <w:lang w:eastAsia="es-ES" w:bidi="ar-SA"/>
        </w:rPr>
        <w:drawing>
          <wp:inline distT="0" distB="0" distL="0" distR="0">
            <wp:extent cx="5114925" cy="3400425"/>
            <wp:effectExtent l="0" t="0" r="9525" b="9525"/>
            <wp:docPr id="80" name="Imagen 1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rcRect b="15099"/>
                    <a:stretch>
                      <a:fillRect/>
                    </a:stretch>
                  </pic:blipFill>
                  <pic:spPr>
                    <a:xfrm>
                      <a:off x="0" y="0"/>
                      <a:ext cx="5114925" cy="3400425"/>
                    </a:xfrm>
                    <a:prstGeom prst="rect">
                      <a:avLst/>
                    </a:prstGeom>
                    <a:noFill/>
                    <a:ln>
                      <a:noFill/>
                      <a:prstDash/>
                    </a:ln>
                  </pic:spPr>
                </pic:pic>
              </a:graphicData>
            </a:graphic>
          </wp:inline>
        </w:drawing>
      </w:r>
    </w:p>
    <w:p w:rsidR="00677D41" w:rsidRDefault="00380365">
      <w:pPr>
        <w:spacing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La iniciativa comporta, en líneas generales, distribuir la actual parcela en dos parcelas principales diferenciadas. La primera parcela, Parcela A, mantendrá el uso residencial vigente en edificación abierta en tres plantas, y la segunda, Parcela</w:t>
      </w:r>
      <w:r>
        <w:rPr>
          <w:rFonts w:ascii="Arial" w:eastAsia="Lucida Sans Unicode" w:hAnsi="Arial" w:cs="Times New Roman"/>
          <w:sz w:val="22"/>
          <w:lang w:bidi="ar-SA"/>
        </w:rPr>
        <w:t xml:space="preserve"> B, estará destinada a uso comercial también en edificación abierta en tres plantas. Ambas parcelas contarán con un frente en la franja de servidumbre de protección con uso comercial que se configurará en una sola planta, a continuación, se desarrolla el P</w:t>
      </w:r>
      <w:r>
        <w:rPr>
          <w:rFonts w:ascii="Arial" w:eastAsia="Lucida Sans Unicode" w:hAnsi="Arial" w:cs="Times New Roman"/>
          <w:sz w:val="22"/>
          <w:lang w:bidi="ar-SA"/>
        </w:rPr>
        <w:t>aseo Marítimo, que tendrá una sección de 10 metros, conformado por 4 metros de retranqueo y 6 metros de servidumbre de tránsito. La totalidad del suelo destinado a paseo se ceden al Ayuntamiento.</w:t>
      </w:r>
    </w:p>
    <w:p w:rsidR="00677D41" w:rsidRDefault="00380365">
      <w:pPr>
        <w:spacing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Por último, en el Dominio Público Marítimo Terrestre, se des</w:t>
      </w:r>
      <w:r>
        <w:rPr>
          <w:rFonts w:ascii="Arial" w:eastAsia="Lucida Sans Unicode" w:hAnsi="Arial" w:cs="Times New Roman"/>
          <w:sz w:val="22"/>
          <w:lang w:bidi="ar-SA"/>
        </w:rPr>
        <w:t>arrolla una gran Plaza, como continuación y remate de la Avenida Marítima, que contará con una zona de solárium y acceso al mar.</w:t>
      </w:r>
    </w:p>
    <w:p w:rsidR="00677D41" w:rsidRDefault="00380365">
      <w:pPr>
        <w:spacing w:after="120"/>
        <w:jc w:val="center"/>
        <w:textAlignment w:val="auto"/>
      </w:pPr>
      <w:r>
        <w:rPr>
          <w:rFonts w:ascii="Arial" w:eastAsia="Lucida Sans Unicode" w:hAnsi="Arial" w:cs="Times New Roman"/>
          <w:noProof/>
          <w:sz w:val="22"/>
          <w:lang w:eastAsia="es-ES" w:bidi="ar-SA"/>
        </w:rPr>
        <w:drawing>
          <wp:inline distT="0" distB="0" distL="0" distR="0">
            <wp:extent cx="4114800" cy="5876921"/>
            <wp:effectExtent l="0" t="0" r="0" b="0"/>
            <wp:docPr id="81" name="Imagen 1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rcRect l="13440" r="8815"/>
                    <a:stretch>
                      <a:fillRect/>
                    </a:stretch>
                  </pic:blipFill>
                  <pic:spPr>
                    <a:xfrm>
                      <a:off x="0" y="0"/>
                      <a:ext cx="4114800" cy="5876921"/>
                    </a:xfrm>
                    <a:prstGeom prst="rect">
                      <a:avLst/>
                    </a:prstGeom>
                    <a:noFill/>
                    <a:ln>
                      <a:noFill/>
                      <a:prstDash/>
                    </a:ln>
                  </pic:spPr>
                </pic:pic>
              </a:graphicData>
            </a:graphic>
          </wp:inline>
        </w:drawing>
      </w:r>
    </w:p>
    <w:p w:rsidR="00677D41" w:rsidRDefault="00677D41">
      <w:pPr>
        <w:spacing w:after="120"/>
        <w:jc w:val="both"/>
        <w:textAlignment w:val="auto"/>
        <w:rPr>
          <w:rFonts w:ascii="Arial" w:eastAsia="Lucida Sans Unicode" w:hAnsi="Arial" w:cs="Times New Roman"/>
          <w:sz w:val="22"/>
          <w:lang w:bidi="ar-SA"/>
        </w:rPr>
      </w:pPr>
    </w:p>
    <w:p w:rsidR="00677D41" w:rsidRDefault="00677D41">
      <w:pPr>
        <w:spacing w:after="120"/>
        <w:jc w:val="both"/>
        <w:textAlignment w:val="auto"/>
        <w:rPr>
          <w:rFonts w:ascii="Arial" w:eastAsia="Lucida Sans Unicode" w:hAnsi="Arial" w:cs="Times New Roman"/>
          <w:sz w:val="22"/>
          <w:lang w:bidi="ar-SA"/>
        </w:rPr>
      </w:pP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El estado de abandono y deterioro de la zona actual, tanto pública como privada, requieren de una intervención urgente de m</w:t>
      </w:r>
      <w:r>
        <w:rPr>
          <w:rFonts w:ascii="Arial" w:eastAsia="Lucida Sans Unicode" w:hAnsi="Arial" w:cs="Times New Roman"/>
          <w:sz w:val="22"/>
          <w:lang w:bidi="ar-SA"/>
        </w:rPr>
        <w:t xml:space="preserve">ejora, de calidad, acorde a la localización estratégica del ámbito, como remate de la Avenida Marítima, así como del encuentro con el mar, en una zona de baño, hoy en día en desuso.   </w:t>
      </w:r>
    </w:p>
    <w:p w:rsidR="00677D41" w:rsidRDefault="00380365">
      <w:pPr>
        <w:spacing w:after="120" w:line="276" w:lineRule="auto"/>
        <w:textAlignment w:val="auto"/>
      </w:pPr>
      <w:r>
        <w:rPr>
          <w:rFonts w:ascii="Arial" w:eastAsia="Lucida Sans Unicode" w:hAnsi="Arial" w:cs="Times New Roman"/>
          <w:noProof/>
          <w:color w:val="FF0000"/>
          <w:sz w:val="22"/>
          <w:lang w:eastAsia="es-ES" w:bidi="ar-SA"/>
        </w:rPr>
        <w:drawing>
          <wp:inline distT="0" distB="0" distL="0" distR="0">
            <wp:extent cx="2759714" cy="1906267"/>
            <wp:effectExtent l="0" t="0" r="2536" b="0"/>
            <wp:docPr id="82" name="Picture 440" descr="Punto final a la degradación del viejo hotel Tenerife Tour de Candelaria"/>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rcRect/>
                    <a:stretch>
                      <a:fillRect/>
                    </a:stretch>
                  </pic:blipFill>
                  <pic:spPr>
                    <a:xfrm>
                      <a:off x="0" y="0"/>
                      <a:ext cx="2759714" cy="1906267"/>
                    </a:xfrm>
                    <a:prstGeom prst="rect">
                      <a:avLst/>
                    </a:prstGeom>
                    <a:noFill/>
                    <a:ln>
                      <a:noFill/>
                      <a:prstDash/>
                    </a:ln>
                  </pic:spPr>
                </pic:pic>
              </a:graphicData>
            </a:graphic>
          </wp:inline>
        </w:drawing>
      </w:r>
      <w:r>
        <w:rPr>
          <w:rFonts w:ascii="Arial" w:eastAsia="Lucida Sans Unicode" w:hAnsi="Arial" w:cs="Times New Roman"/>
          <w:color w:val="FF0000"/>
          <w:sz w:val="22"/>
          <w:lang w:bidi="ar-SA"/>
        </w:rPr>
        <w:t xml:space="preserve"> </w:t>
      </w:r>
      <w:r>
        <w:rPr>
          <w:rFonts w:ascii="Arial" w:eastAsia="Lucida Sans Unicode" w:hAnsi="Arial" w:cs="Times New Roman"/>
          <w:noProof/>
          <w:color w:val="FF0000"/>
          <w:sz w:val="22"/>
          <w:lang w:eastAsia="es-ES" w:bidi="ar-SA"/>
        </w:rPr>
        <w:drawing>
          <wp:inline distT="0" distB="0" distL="0" distR="0">
            <wp:extent cx="2495553" cy="1914525"/>
            <wp:effectExtent l="0" t="0" r="0" b="9525"/>
            <wp:docPr id="83" name="Imagen 1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rcRect/>
                    <a:stretch>
                      <a:fillRect/>
                    </a:stretch>
                  </pic:blipFill>
                  <pic:spPr>
                    <a:xfrm>
                      <a:off x="0" y="0"/>
                      <a:ext cx="2495553" cy="1914525"/>
                    </a:xfrm>
                    <a:prstGeom prst="rect">
                      <a:avLst/>
                    </a:prstGeom>
                    <a:noFill/>
                    <a:ln>
                      <a:noFill/>
                      <a:prstDash/>
                    </a:ln>
                  </pic:spPr>
                </pic:pic>
              </a:graphicData>
            </a:graphic>
          </wp:inline>
        </w:drawing>
      </w:r>
    </w:p>
    <w:p w:rsidR="00677D41" w:rsidRDefault="00380365">
      <w:pPr>
        <w:spacing w:after="120" w:line="276" w:lineRule="auto"/>
        <w:textAlignment w:val="auto"/>
      </w:pPr>
      <w:r>
        <w:rPr>
          <w:rFonts w:ascii="Arial" w:eastAsia="Lucida Sans Unicode" w:hAnsi="Arial" w:cs="Times New Roman"/>
          <w:noProof/>
          <w:sz w:val="22"/>
          <w:lang w:eastAsia="es-ES" w:bidi="ar-SA"/>
        </w:rPr>
        <w:drawing>
          <wp:inline distT="0" distB="0" distL="0" distR="0">
            <wp:extent cx="2638428" cy="1962146"/>
            <wp:effectExtent l="0" t="0" r="9522" b="4"/>
            <wp:docPr id="84" name="Imagen 126" descr="Tenerife Tour | Mein Teneriffa - Mi Tenerif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rcRect/>
                    <a:stretch>
                      <a:fillRect/>
                    </a:stretch>
                  </pic:blipFill>
                  <pic:spPr>
                    <a:xfrm>
                      <a:off x="0" y="0"/>
                      <a:ext cx="2638428" cy="1962146"/>
                    </a:xfrm>
                    <a:prstGeom prst="rect">
                      <a:avLst/>
                    </a:prstGeom>
                    <a:noFill/>
                    <a:ln>
                      <a:noFill/>
                      <a:prstDash/>
                    </a:ln>
                  </pic:spPr>
                </pic:pic>
              </a:graphicData>
            </a:graphic>
          </wp:inline>
        </w:drawing>
      </w:r>
      <w:r>
        <w:rPr>
          <w:rFonts w:ascii="Arial" w:eastAsia="Lucida Sans Unicode" w:hAnsi="Arial" w:cs="Times New Roman"/>
          <w:sz w:val="22"/>
          <w:lang w:eastAsia="es-ES" w:bidi="ar-SA"/>
        </w:rPr>
        <w:t xml:space="preserve"> </w:t>
      </w:r>
      <w:r>
        <w:rPr>
          <w:rFonts w:ascii="Arial" w:eastAsia="Lucida Sans Unicode" w:hAnsi="Arial" w:cs="Times New Roman"/>
          <w:noProof/>
          <w:color w:val="FF0000"/>
          <w:sz w:val="22"/>
          <w:lang w:eastAsia="es-ES" w:bidi="ar-SA"/>
        </w:rPr>
        <w:drawing>
          <wp:inline distT="0" distB="0" distL="0" distR="0">
            <wp:extent cx="2609853" cy="1962146"/>
            <wp:effectExtent l="0" t="0" r="0" b="4"/>
            <wp:docPr id="85" name="Imagen 1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rcRect/>
                    <a:stretch>
                      <a:fillRect/>
                    </a:stretch>
                  </pic:blipFill>
                  <pic:spPr>
                    <a:xfrm>
                      <a:off x="0" y="0"/>
                      <a:ext cx="2609853" cy="1962146"/>
                    </a:xfrm>
                    <a:prstGeom prst="rect">
                      <a:avLst/>
                    </a:prstGeom>
                    <a:noFill/>
                    <a:ln>
                      <a:noFill/>
                      <a:prstDash/>
                    </a:ln>
                  </pic:spPr>
                </pic:pic>
              </a:graphicData>
            </a:graphic>
          </wp:inline>
        </w:drawing>
      </w:r>
    </w:p>
    <w:p w:rsidR="00677D41" w:rsidRDefault="00677D41">
      <w:pPr>
        <w:spacing w:after="120" w:line="276" w:lineRule="auto"/>
        <w:jc w:val="both"/>
        <w:textAlignment w:val="auto"/>
        <w:rPr>
          <w:rFonts w:ascii="Arial" w:eastAsia="Lucida Sans Unicode" w:hAnsi="Arial" w:cs="Times New Roman"/>
          <w:color w:val="FF0000"/>
          <w:sz w:val="22"/>
          <w:lang w:bidi="ar-SA"/>
        </w:rPr>
      </w:pPr>
    </w:p>
    <w:p w:rsidR="00677D41" w:rsidRDefault="00380365">
      <w:pPr>
        <w:numPr>
          <w:ilvl w:val="1"/>
          <w:numId w:val="11"/>
        </w:num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 xml:space="preserve"> DOCUMENTOS INTEGRANTES DEL PAMU</w:t>
      </w:r>
    </w:p>
    <w:p w:rsidR="00677D41" w:rsidRDefault="00380365">
      <w:pPr>
        <w:spacing w:after="120" w:line="276" w:lineRule="auto"/>
        <w:jc w:val="both"/>
        <w:textAlignment w:val="auto"/>
      </w:pPr>
      <w:r>
        <w:rPr>
          <w:rFonts w:ascii="Arial" w:eastAsia="Lucida Sans Unicode" w:hAnsi="Arial" w:cs="Times New Roman"/>
          <w:sz w:val="22"/>
          <w:lang w:bidi="ar-SA"/>
        </w:rPr>
        <w:t xml:space="preserve">Los Documentos que integran </w:t>
      </w:r>
      <w:r>
        <w:rPr>
          <w:rFonts w:ascii="Arial" w:eastAsia="Lucida Sans Unicode" w:hAnsi="Arial" w:cs="Times New Roman"/>
          <w:sz w:val="22"/>
          <w:lang w:bidi="ar-SA"/>
        </w:rPr>
        <w:t>la propuesta son los siguientes</w:t>
      </w:r>
      <w:r>
        <w:rPr>
          <w:rFonts w:ascii="Arial" w:eastAsia="Lucida Sans Unicode" w:hAnsi="Arial" w:cs="Times New Roman"/>
          <w:color w:val="FF0000"/>
          <w:sz w:val="22"/>
          <w:lang w:bidi="ar-SA"/>
        </w:rPr>
        <w:t>:</w:t>
      </w:r>
    </w:p>
    <w:p w:rsidR="00677D41" w:rsidRDefault="00380365">
      <w:pPr>
        <w:numPr>
          <w:ilvl w:val="0"/>
          <w:numId w:val="6"/>
        </w:num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Adenda Documental al PAMU</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Escrito de Iniciativa referida al programa de actuación sobre el medio urbano “Tenerife Tour”</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Planimetría</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Plano de Ordenación de usos propuestos</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 xml:space="preserve">Plano de usos a efectos de la servidumbre de </w:t>
      </w:r>
      <w:r>
        <w:rPr>
          <w:rFonts w:ascii="Arial" w:eastAsia="Lucida Sans Unicode" w:hAnsi="Arial" w:cs="Times New Roman"/>
          <w:sz w:val="22"/>
          <w:lang w:val="es-ES_tradnl" w:bidi="ar-SA"/>
        </w:rPr>
        <w:t>protección y tránsito del dominio público marítimo terrestre</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Memoria de viabilidad económica</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Estudio Ambiental Estratégico</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Informe Ambiental Estratégico</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 xml:space="preserve">Análisis de Integración Paisajística </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Borrador del Convenio de Gestión y ejecución del PAMU</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Proyecto de</w:t>
      </w:r>
      <w:r>
        <w:rPr>
          <w:rFonts w:ascii="Arial" w:eastAsia="Lucida Sans Unicode" w:hAnsi="Arial" w:cs="Times New Roman"/>
          <w:sz w:val="22"/>
          <w:lang w:val="es-ES_tradnl" w:bidi="ar-SA"/>
        </w:rPr>
        <w:t xml:space="preserve"> reparcelación </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Proyecto Básico de Urbanización</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Anteproyecto de Ordenación de parcelas resultantes</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Informe de Tasación</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Acuerdo de linderos</w:t>
      </w:r>
    </w:p>
    <w:p w:rsidR="00677D41" w:rsidRDefault="00380365">
      <w:pPr>
        <w:numPr>
          <w:ilvl w:val="0"/>
          <w:numId w:val="7"/>
        </w:numPr>
        <w:spacing w:after="120"/>
        <w:textAlignment w:val="auto"/>
        <w:rPr>
          <w:rFonts w:ascii="Arial" w:eastAsia="Lucida Sans Unicode" w:hAnsi="Arial" w:cs="Times New Roman"/>
          <w:sz w:val="22"/>
          <w:lang w:val="es-ES_tradnl" w:bidi="ar-SA"/>
        </w:rPr>
      </w:pPr>
      <w:r>
        <w:rPr>
          <w:rFonts w:ascii="Arial" w:eastAsia="Lucida Sans Unicode" w:hAnsi="Arial" w:cs="Times New Roman"/>
          <w:sz w:val="22"/>
          <w:lang w:val="es-ES_tradnl" w:bidi="ar-SA"/>
        </w:rPr>
        <w:t>Acuerdos de retranqueos.</w:t>
      </w:r>
    </w:p>
    <w:p w:rsidR="00677D41" w:rsidRDefault="00677D41">
      <w:pPr>
        <w:spacing w:after="120" w:line="276" w:lineRule="auto"/>
        <w:jc w:val="both"/>
        <w:textAlignment w:val="auto"/>
        <w:rPr>
          <w:rFonts w:ascii="Arial" w:eastAsia="Lucida Sans Unicode" w:hAnsi="Arial" w:cs="Times New Roman"/>
          <w:color w:val="FF0000"/>
          <w:sz w:val="22"/>
          <w:lang w:bidi="ar-SA"/>
        </w:rPr>
      </w:pPr>
    </w:p>
    <w:p w:rsidR="00677D41" w:rsidRDefault="00380365">
      <w:pPr>
        <w:numPr>
          <w:ilvl w:val="0"/>
          <w:numId w:val="10"/>
        </w:numPr>
        <w:spacing w:after="120" w:line="276" w:lineRule="auto"/>
        <w:ind w:left="284" w:hanging="284"/>
        <w:jc w:val="both"/>
        <w:textAlignment w:val="auto"/>
        <w:rPr>
          <w:rFonts w:ascii="Arial" w:eastAsia="Lucida Sans Unicode" w:hAnsi="Arial" w:cs="Times New Roman"/>
          <w:b/>
          <w:sz w:val="22"/>
          <w:lang w:bidi="ar-SA"/>
        </w:rPr>
      </w:pPr>
      <w:r>
        <w:rPr>
          <w:rFonts w:ascii="Arial" w:eastAsia="Lucida Sans Unicode" w:hAnsi="Arial" w:cs="Times New Roman"/>
          <w:b/>
          <w:sz w:val="22"/>
          <w:lang w:bidi="ar-SA"/>
        </w:rPr>
        <w:t xml:space="preserve">OBLIGACIONES DE CESION Y EJECUCION POR EL PROMOTOR DERIVADAS DE LA ACTUACION DE DOTACION </w:t>
      </w:r>
    </w:p>
    <w:p w:rsidR="00677D41" w:rsidRDefault="00380365">
      <w:pPr>
        <w:spacing w:after="120" w:line="276" w:lineRule="auto"/>
        <w:jc w:val="both"/>
        <w:textAlignment w:val="auto"/>
        <w:rPr>
          <w:rFonts w:ascii="Arial" w:eastAsia="Lucida Sans Unicode" w:hAnsi="Arial" w:cs="Times New Roman"/>
          <w:i/>
          <w:sz w:val="22"/>
          <w:lang w:bidi="ar-SA"/>
        </w:rPr>
      </w:pPr>
      <w:r>
        <w:rPr>
          <w:rFonts w:ascii="Arial" w:eastAsia="Lucida Sans Unicode" w:hAnsi="Arial" w:cs="Times New Roman"/>
          <w:i/>
          <w:sz w:val="22"/>
          <w:lang w:bidi="ar-SA"/>
        </w:rPr>
        <w:t>A</w:t>
      </w:r>
      <w:r>
        <w:rPr>
          <w:rFonts w:ascii="Arial" w:eastAsia="Lucida Sans Unicode" w:hAnsi="Arial" w:cs="Times New Roman"/>
          <w:i/>
          <w:sz w:val="22"/>
          <w:lang w:bidi="ar-SA"/>
        </w:rPr>
        <w:t>rtículo 54 Ley 4/2027. Deberes de las personas propietarias en actuaciones de dotación</w:t>
      </w:r>
    </w:p>
    <w:p w:rsidR="00677D41" w:rsidRDefault="00380365">
      <w:pPr>
        <w:spacing w:after="120" w:line="276" w:lineRule="auto"/>
        <w:jc w:val="both"/>
        <w:textAlignment w:val="auto"/>
        <w:rPr>
          <w:rFonts w:ascii="Arial" w:eastAsia="Lucida Sans Unicode" w:hAnsi="Arial" w:cs="Times New Roman"/>
          <w:i/>
          <w:sz w:val="22"/>
          <w:lang w:bidi="ar-SA"/>
        </w:rPr>
      </w:pPr>
      <w:r>
        <w:rPr>
          <w:rFonts w:ascii="Arial" w:eastAsia="Lucida Sans Unicode" w:hAnsi="Arial" w:cs="Times New Roman"/>
          <w:i/>
          <w:sz w:val="22"/>
          <w:lang w:bidi="ar-SA"/>
        </w:rPr>
        <w:t>1. Las personas propietarias de suelo urbano incluido en actuaciones de dotación tendrán los deberes que recaen sobre los propietarios de suelo urbano no consolidado, si</w:t>
      </w:r>
      <w:r>
        <w:rPr>
          <w:rFonts w:ascii="Arial" w:eastAsia="Lucida Sans Unicode" w:hAnsi="Arial" w:cs="Times New Roman"/>
          <w:i/>
          <w:sz w:val="22"/>
          <w:lang w:bidi="ar-SA"/>
        </w:rPr>
        <w:t xml:space="preserve"> bien siempre en proporción y de acuerdo con el contenido y alcance de esa actuación.</w:t>
      </w:r>
    </w:p>
    <w:p w:rsidR="00677D41" w:rsidRDefault="00380365">
      <w:pPr>
        <w:spacing w:after="120" w:line="276" w:lineRule="auto"/>
        <w:jc w:val="both"/>
        <w:textAlignment w:val="auto"/>
        <w:rPr>
          <w:rFonts w:ascii="Arial" w:eastAsia="Lucida Sans Unicode" w:hAnsi="Arial" w:cs="Times New Roman"/>
          <w:i/>
          <w:sz w:val="22"/>
          <w:lang w:bidi="ar-SA"/>
        </w:rPr>
      </w:pPr>
      <w:r>
        <w:rPr>
          <w:rFonts w:ascii="Arial" w:eastAsia="Lucida Sans Unicode" w:hAnsi="Arial" w:cs="Times New Roman"/>
          <w:i/>
          <w:sz w:val="22"/>
          <w:lang w:bidi="ar-SA"/>
        </w:rPr>
        <w:t>2. En concreto, de acuerdo con la legislación estatal de suelo, el alcance de los siguientes deberes se acota en los siguientes términos:</w:t>
      </w:r>
    </w:p>
    <w:p w:rsidR="00677D41" w:rsidRDefault="00380365">
      <w:pPr>
        <w:spacing w:after="120" w:line="276" w:lineRule="auto"/>
        <w:jc w:val="both"/>
        <w:textAlignment w:val="auto"/>
      </w:pPr>
      <w:r>
        <w:rPr>
          <w:rFonts w:ascii="Arial" w:eastAsia="Lucida Sans Unicode" w:hAnsi="Arial" w:cs="Times New Roman"/>
          <w:i/>
          <w:sz w:val="22"/>
          <w:lang w:bidi="ar-SA"/>
        </w:rPr>
        <w:t>a) En relación con la cesión obl</w:t>
      </w:r>
      <w:r>
        <w:rPr>
          <w:rFonts w:ascii="Arial" w:eastAsia="Lucida Sans Unicode" w:hAnsi="Arial" w:cs="Times New Roman"/>
          <w:i/>
          <w:sz w:val="22"/>
          <w:lang w:bidi="ar-SA"/>
        </w:rPr>
        <w:t>igatoria y gratuita del suelo destinado a dotaciones públicas necesario para reajustar su proporción, su contenido se calculará de conformidad con las dotaciones existentes en el momento de</w:t>
      </w:r>
      <w:r>
        <w:rPr>
          <w:rFonts w:ascii="Arial" w:eastAsia="Lucida Sans Unicode" w:hAnsi="Arial" w:cs="Times New Roman"/>
          <w:b/>
          <w:color w:val="FF0000"/>
          <w:sz w:val="22"/>
          <w:lang w:bidi="ar-SA"/>
        </w:rPr>
        <w:t xml:space="preserve"> </w:t>
      </w:r>
      <w:r>
        <w:rPr>
          <w:rFonts w:ascii="Arial" w:eastAsia="Lucida Sans Unicode" w:hAnsi="Arial" w:cs="Times New Roman"/>
          <w:i/>
          <w:sz w:val="22"/>
          <w:lang w:bidi="ar-SA"/>
        </w:rPr>
        <w:t>aprobación de la actuación, en tanto que índice de calidad de vida</w:t>
      </w:r>
      <w:r>
        <w:rPr>
          <w:rFonts w:ascii="Arial" w:eastAsia="Lucida Sans Unicode" w:hAnsi="Arial" w:cs="Times New Roman"/>
          <w:i/>
          <w:sz w:val="22"/>
          <w:lang w:bidi="ar-SA"/>
        </w:rPr>
        <w:t xml:space="preserve"> que no puede empeorar.</w:t>
      </w:r>
    </w:p>
    <w:p w:rsidR="00677D41" w:rsidRDefault="00677D41">
      <w:pPr>
        <w:spacing w:after="120" w:line="276" w:lineRule="auto"/>
        <w:jc w:val="both"/>
        <w:textAlignment w:val="auto"/>
        <w:rPr>
          <w:rFonts w:ascii="Arial" w:eastAsia="Lucida Sans Unicode" w:hAnsi="Arial" w:cs="Times New Roman"/>
          <w:color w:val="FF0000"/>
          <w:sz w:val="22"/>
          <w:lang w:bidi="ar-SA"/>
        </w:rPr>
      </w:pPr>
    </w:p>
    <w:tbl>
      <w:tblPr>
        <w:tblW w:w="8386" w:type="dxa"/>
        <w:tblInd w:w="108" w:type="dxa"/>
        <w:tblCellMar>
          <w:left w:w="10" w:type="dxa"/>
          <w:right w:w="10" w:type="dxa"/>
        </w:tblCellMar>
        <w:tblLook w:val="0000" w:firstRow="0" w:lastRow="0" w:firstColumn="0" w:lastColumn="0" w:noHBand="0" w:noVBand="0"/>
      </w:tblPr>
      <w:tblGrid>
        <w:gridCol w:w="4067"/>
        <w:gridCol w:w="4319"/>
      </w:tblGrid>
      <w:tr w:rsidR="00677D41">
        <w:tblPrEx>
          <w:tblCellMar>
            <w:top w:w="0" w:type="dxa"/>
            <w:bottom w:w="0" w:type="dxa"/>
          </w:tblCellMar>
        </w:tblPrEx>
        <w:tc>
          <w:tcPr>
            <w:tcW w:w="83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DOTACIONES EXISTENTES EN EL MOMENTO DE APROBACION DE LA ACTUACION (AÑO 1964)</w:t>
            </w:r>
          </w:p>
        </w:tc>
      </w:tr>
      <w:tr w:rsidR="00677D41">
        <w:tblPrEx>
          <w:tblCellMar>
            <w:top w:w="0" w:type="dxa"/>
            <w:bottom w:w="0" w:type="dxa"/>
          </w:tblCellMar>
        </w:tblPrEx>
        <w:tc>
          <w:tcPr>
            <w:tcW w:w="40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677D41">
            <w:pPr>
              <w:spacing w:after="120" w:line="276" w:lineRule="auto"/>
              <w:jc w:val="center"/>
              <w:textAlignment w:val="auto"/>
              <w:rPr>
                <w:rFonts w:ascii="Arial" w:eastAsia="Lucida Sans Unicode" w:hAnsi="Arial" w:cs="Times New Roman"/>
                <w:b/>
                <w:sz w:val="18"/>
                <w:szCs w:val="18"/>
                <w:lang w:bidi="ar-SA"/>
              </w:rPr>
            </w:pPr>
          </w:p>
          <w:p w:rsidR="00677D41" w:rsidRDefault="00380365">
            <w:pPr>
              <w:spacing w:after="120" w:line="276" w:lineRule="auto"/>
              <w:jc w:val="center"/>
              <w:textAlignment w:val="auto"/>
              <w:rPr>
                <w:rFonts w:ascii="Arial" w:eastAsia="Lucida Sans Unicode" w:hAnsi="Arial" w:cs="Times New Roman"/>
                <w:b/>
                <w:sz w:val="22"/>
                <w:szCs w:val="22"/>
                <w:lang w:bidi="ar-SA"/>
              </w:rPr>
            </w:pPr>
            <w:r>
              <w:rPr>
                <w:rFonts w:ascii="Arial" w:eastAsia="Lucida Sans Unicode" w:hAnsi="Arial" w:cs="Times New Roman"/>
                <w:b/>
                <w:sz w:val="22"/>
                <w:szCs w:val="22"/>
                <w:lang w:bidi="ar-SA"/>
              </w:rPr>
              <w:t xml:space="preserve">PARCELA DE ORIGEN </w:t>
            </w:r>
          </w:p>
        </w:tc>
        <w:tc>
          <w:tcPr>
            <w:tcW w:w="43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line="276" w:lineRule="auto"/>
              <w:jc w:val="center"/>
              <w:textAlignment w:val="auto"/>
              <w:rPr>
                <w:rFonts w:ascii="Arial" w:eastAsia="Lucida Sans Unicode" w:hAnsi="Arial" w:cs="Times New Roman"/>
                <w:b/>
                <w:sz w:val="22"/>
                <w:lang w:bidi="ar-SA"/>
              </w:rPr>
            </w:pPr>
            <w:r>
              <w:rPr>
                <w:rFonts w:ascii="Arial" w:eastAsia="Lucida Sans Unicode" w:hAnsi="Arial" w:cs="Times New Roman"/>
                <w:b/>
                <w:sz w:val="22"/>
                <w:lang w:bidi="ar-SA"/>
              </w:rPr>
              <w:t>DOTACIONES LEY DEL SUELO 1956</w:t>
            </w:r>
          </w:p>
          <w:p w:rsidR="00677D41" w:rsidRDefault="00380365">
            <w:pPr>
              <w:spacing w:line="276" w:lineRule="auto"/>
              <w:jc w:val="center"/>
              <w:textAlignment w:val="auto"/>
              <w:rPr>
                <w:rFonts w:ascii="Arial" w:eastAsia="Lucida Sans Unicode" w:hAnsi="Arial" w:cs="Times New Roman"/>
                <w:b/>
                <w:sz w:val="18"/>
                <w:szCs w:val="18"/>
                <w:lang w:bidi="ar-SA"/>
              </w:rPr>
            </w:pPr>
            <w:r>
              <w:rPr>
                <w:rFonts w:ascii="Arial" w:eastAsia="Lucida Sans Unicode" w:hAnsi="Arial" w:cs="Times New Roman"/>
                <w:b/>
                <w:sz w:val="18"/>
                <w:szCs w:val="18"/>
                <w:lang w:bidi="ar-SA"/>
              </w:rPr>
              <w:t>10% DE LA SUP.DE ACTUACION DESTINADA A ESPACIOS LIBRES</w:t>
            </w:r>
          </w:p>
        </w:tc>
      </w:tr>
      <w:tr w:rsidR="00677D41">
        <w:tblPrEx>
          <w:tblCellMar>
            <w:top w:w="0" w:type="dxa"/>
            <w:bottom w:w="0" w:type="dxa"/>
          </w:tblCellMar>
        </w:tblPrEx>
        <w:tc>
          <w:tcPr>
            <w:tcW w:w="40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11.456 m2</w:t>
            </w:r>
          </w:p>
        </w:tc>
        <w:tc>
          <w:tcPr>
            <w:tcW w:w="43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1145,60 m2</w:t>
            </w:r>
          </w:p>
        </w:tc>
      </w:tr>
    </w:tbl>
    <w:p w:rsidR="00677D41" w:rsidRDefault="00677D41">
      <w:pPr>
        <w:spacing w:after="120" w:line="276" w:lineRule="auto"/>
        <w:jc w:val="both"/>
        <w:textAlignment w:val="auto"/>
        <w:rPr>
          <w:rFonts w:ascii="Arial" w:eastAsia="Lucida Sans Unicode" w:hAnsi="Arial" w:cs="Times New Roman"/>
          <w:sz w:val="22"/>
          <w:lang w:bidi="ar-SA"/>
        </w:rPr>
      </w:pPr>
    </w:p>
    <w:tbl>
      <w:tblPr>
        <w:tblW w:w="8386" w:type="dxa"/>
        <w:tblInd w:w="108" w:type="dxa"/>
        <w:tblCellMar>
          <w:left w:w="10" w:type="dxa"/>
          <w:right w:w="10" w:type="dxa"/>
        </w:tblCellMar>
        <w:tblLook w:val="0000" w:firstRow="0" w:lastRow="0" w:firstColumn="0" w:lastColumn="0" w:noHBand="0" w:noVBand="0"/>
      </w:tblPr>
      <w:tblGrid>
        <w:gridCol w:w="4067"/>
        <w:gridCol w:w="4319"/>
      </w:tblGrid>
      <w:tr w:rsidR="00677D41">
        <w:tblPrEx>
          <w:tblCellMar>
            <w:top w:w="0" w:type="dxa"/>
            <w:bottom w:w="0" w:type="dxa"/>
          </w:tblCellMar>
        </w:tblPrEx>
        <w:tc>
          <w:tcPr>
            <w:tcW w:w="83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DOTACIONES EN EL MOMENTO</w:t>
            </w:r>
            <w:r>
              <w:rPr>
                <w:rFonts w:ascii="Arial" w:eastAsia="Lucida Sans Unicode" w:hAnsi="Arial" w:cs="Times New Roman"/>
                <w:sz w:val="22"/>
                <w:lang w:bidi="ar-SA"/>
              </w:rPr>
              <w:t xml:space="preserve"> DE APROBACION DEL PAMU (AÑO 2025)</w:t>
            </w:r>
          </w:p>
        </w:tc>
      </w:tr>
      <w:tr w:rsidR="00677D41">
        <w:tblPrEx>
          <w:tblCellMar>
            <w:top w:w="0" w:type="dxa"/>
            <w:bottom w:w="0" w:type="dxa"/>
          </w:tblCellMar>
        </w:tblPrEx>
        <w:tc>
          <w:tcPr>
            <w:tcW w:w="40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677D41">
            <w:pPr>
              <w:spacing w:after="120"/>
              <w:jc w:val="both"/>
              <w:textAlignment w:val="auto"/>
              <w:rPr>
                <w:rFonts w:ascii="Arial" w:eastAsia="Lucida Sans Unicode" w:hAnsi="Arial" w:cs="Times New Roman"/>
                <w:b/>
                <w:sz w:val="22"/>
                <w:lang w:bidi="ar-SA"/>
              </w:rPr>
            </w:pPr>
          </w:p>
          <w:p w:rsidR="00677D41" w:rsidRDefault="00380365">
            <w:pPr>
              <w:spacing w:after="120"/>
              <w:jc w:val="center"/>
              <w:textAlignment w:val="auto"/>
              <w:rPr>
                <w:rFonts w:ascii="Arial" w:eastAsia="Lucida Sans Unicode" w:hAnsi="Arial" w:cs="Times New Roman"/>
                <w:b/>
                <w:sz w:val="22"/>
                <w:lang w:bidi="ar-SA"/>
              </w:rPr>
            </w:pPr>
            <w:r>
              <w:rPr>
                <w:rFonts w:ascii="Arial" w:eastAsia="Lucida Sans Unicode" w:hAnsi="Arial" w:cs="Times New Roman"/>
                <w:b/>
                <w:sz w:val="22"/>
                <w:lang w:bidi="ar-SA"/>
              </w:rPr>
              <w:t>PARCELA DE ORIGEN</w:t>
            </w:r>
          </w:p>
        </w:tc>
        <w:tc>
          <w:tcPr>
            <w:tcW w:w="43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both"/>
              <w:textAlignment w:val="auto"/>
              <w:rPr>
                <w:rFonts w:ascii="Arial" w:eastAsia="Lucida Sans Unicode" w:hAnsi="Arial" w:cs="Times New Roman"/>
                <w:b/>
                <w:sz w:val="22"/>
                <w:lang w:bidi="ar-SA"/>
              </w:rPr>
            </w:pPr>
            <w:r>
              <w:rPr>
                <w:rFonts w:ascii="Arial" w:eastAsia="Lucida Sans Unicode" w:hAnsi="Arial" w:cs="Times New Roman"/>
                <w:b/>
                <w:sz w:val="22"/>
                <w:lang w:bidi="ar-SA"/>
              </w:rPr>
              <w:t>DOTACIONES LEY DEL SUELO 2017</w:t>
            </w:r>
          </w:p>
          <w:p w:rsidR="00677D41" w:rsidRDefault="00380365">
            <w:pPr>
              <w:spacing w:after="120"/>
              <w:jc w:val="both"/>
              <w:textAlignment w:val="auto"/>
              <w:rPr>
                <w:rFonts w:ascii="Arial" w:eastAsia="Lucida Sans Unicode" w:hAnsi="Arial" w:cs="Times New Roman"/>
                <w:b/>
                <w:sz w:val="18"/>
                <w:szCs w:val="18"/>
                <w:lang w:bidi="ar-SA"/>
              </w:rPr>
            </w:pPr>
            <w:r>
              <w:rPr>
                <w:rFonts w:ascii="Arial" w:eastAsia="Lucida Sans Unicode" w:hAnsi="Arial" w:cs="Times New Roman"/>
                <w:b/>
                <w:sz w:val="18"/>
                <w:szCs w:val="18"/>
                <w:lang w:bidi="ar-SA"/>
              </w:rPr>
              <w:t>10% DE LA SUP.DE ACTUACION DESTINADA A ESPACIOS LIBRES</w:t>
            </w:r>
          </w:p>
          <w:p w:rsidR="00677D41" w:rsidRDefault="00380365">
            <w:pPr>
              <w:spacing w:after="120"/>
              <w:jc w:val="both"/>
              <w:textAlignment w:val="auto"/>
              <w:rPr>
                <w:rFonts w:ascii="Arial" w:eastAsia="Lucida Sans Unicode" w:hAnsi="Arial" w:cs="Times New Roman"/>
                <w:b/>
                <w:sz w:val="18"/>
                <w:szCs w:val="18"/>
                <w:lang w:bidi="ar-SA"/>
              </w:rPr>
            </w:pPr>
            <w:r>
              <w:rPr>
                <w:rFonts w:ascii="Arial" w:eastAsia="Lucida Sans Unicode" w:hAnsi="Arial" w:cs="Times New Roman"/>
                <w:b/>
                <w:sz w:val="18"/>
                <w:szCs w:val="18"/>
                <w:lang w:bidi="ar-SA"/>
              </w:rPr>
              <w:t>1% DOTACIONES</w:t>
            </w:r>
          </w:p>
          <w:p w:rsidR="00677D41" w:rsidRDefault="00380365">
            <w:pPr>
              <w:spacing w:after="120"/>
              <w:jc w:val="both"/>
              <w:textAlignment w:val="auto"/>
            </w:pPr>
            <w:r>
              <w:rPr>
                <w:rFonts w:ascii="Arial" w:eastAsia="Lucida Sans Unicode" w:hAnsi="Arial" w:cs="Times New Roman"/>
                <w:b/>
                <w:sz w:val="18"/>
                <w:szCs w:val="18"/>
                <w:lang w:bidi="ar-SA"/>
              </w:rPr>
              <w:t>3% EQUIPAMIENTO</w:t>
            </w:r>
          </w:p>
        </w:tc>
      </w:tr>
      <w:tr w:rsidR="00677D41">
        <w:tblPrEx>
          <w:tblCellMar>
            <w:top w:w="0" w:type="dxa"/>
            <w:bottom w:w="0" w:type="dxa"/>
          </w:tblCellMar>
        </w:tblPrEx>
        <w:tc>
          <w:tcPr>
            <w:tcW w:w="40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8355,99 m2</w:t>
            </w:r>
          </w:p>
        </w:tc>
        <w:tc>
          <w:tcPr>
            <w:tcW w:w="43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1169,84 m2</w:t>
            </w:r>
          </w:p>
        </w:tc>
      </w:tr>
    </w:tbl>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677D41">
      <w:pPr>
        <w:spacing w:after="120" w:line="276" w:lineRule="auto"/>
        <w:jc w:val="both"/>
        <w:textAlignment w:val="auto"/>
        <w:rPr>
          <w:rFonts w:ascii="Arial" w:eastAsia="Lucida Sans Unicode" w:hAnsi="Arial" w:cs="Times New Roman"/>
          <w:sz w:val="22"/>
          <w:lang w:bidi="ar-SA"/>
        </w:rPr>
      </w:pPr>
    </w:p>
    <w:tbl>
      <w:tblPr>
        <w:tblW w:w="8386" w:type="dxa"/>
        <w:tblInd w:w="108" w:type="dxa"/>
        <w:tblCellMar>
          <w:left w:w="10" w:type="dxa"/>
          <w:right w:w="10" w:type="dxa"/>
        </w:tblCellMar>
        <w:tblLook w:val="0000" w:firstRow="0" w:lastRow="0" w:firstColumn="0" w:lastColumn="0" w:noHBand="0" w:noVBand="0"/>
      </w:tblPr>
      <w:tblGrid>
        <w:gridCol w:w="1826"/>
        <w:gridCol w:w="1967"/>
        <w:gridCol w:w="2636"/>
        <w:gridCol w:w="1957"/>
      </w:tblGrid>
      <w:tr w:rsidR="00677D41">
        <w:tblPrEx>
          <w:tblCellMar>
            <w:top w:w="0" w:type="dxa"/>
            <w:bottom w:w="0" w:type="dxa"/>
          </w:tblCellMar>
        </w:tblPrEx>
        <w:tc>
          <w:tcPr>
            <w:tcW w:w="838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REAJUSTE DOTACIONES PUBLICAS</w:t>
            </w:r>
          </w:p>
        </w:tc>
      </w:tr>
      <w:tr w:rsidR="00677D41">
        <w:tblPrEx>
          <w:tblCellMar>
            <w:top w:w="0" w:type="dxa"/>
            <w:bottom w:w="0" w:type="dxa"/>
          </w:tblCellMar>
        </w:tblPrEx>
        <w:tc>
          <w:tcPr>
            <w:tcW w:w="18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677D41">
            <w:pPr>
              <w:jc w:val="center"/>
              <w:textAlignment w:val="auto"/>
              <w:rPr>
                <w:rFonts w:ascii="Arial" w:eastAsia="Lucida Sans Unicode" w:hAnsi="Arial" w:cs="Times New Roman"/>
                <w:b/>
                <w:sz w:val="18"/>
                <w:szCs w:val="18"/>
                <w:lang w:bidi="ar-SA"/>
              </w:rPr>
            </w:pPr>
          </w:p>
          <w:p w:rsidR="00677D41" w:rsidRDefault="00380365">
            <w:pPr>
              <w:jc w:val="center"/>
              <w:textAlignment w:val="auto"/>
              <w:rPr>
                <w:rFonts w:ascii="Arial" w:eastAsia="Lucida Sans Unicode" w:hAnsi="Arial" w:cs="Times New Roman"/>
                <w:b/>
                <w:sz w:val="18"/>
                <w:szCs w:val="18"/>
                <w:lang w:bidi="ar-SA"/>
              </w:rPr>
            </w:pPr>
            <w:r>
              <w:rPr>
                <w:rFonts w:ascii="Arial" w:eastAsia="Lucida Sans Unicode" w:hAnsi="Arial" w:cs="Times New Roman"/>
                <w:b/>
                <w:sz w:val="18"/>
                <w:szCs w:val="18"/>
                <w:lang w:bidi="ar-SA"/>
              </w:rPr>
              <w:t>DOTACIONES</w:t>
            </w:r>
          </w:p>
          <w:p w:rsidR="00677D41" w:rsidRDefault="00380365">
            <w:pPr>
              <w:jc w:val="center"/>
              <w:textAlignment w:val="auto"/>
              <w:rPr>
                <w:rFonts w:ascii="Arial" w:eastAsia="Lucida Sans Unicode" w:hAnsi="Arial" w:cs="Times New Roman"/>
                <w:b/>
                <w:sz w:val="18"/>
                <w:szCs w:val="18"/>
                <w:lang w:bidi="ar-SA"/>
              </w:rPr>
            </w:pPr>
            <w:r>
              <w:rPr>
                <w:rFonts w:ascii="Arial" w:eastAsia="Lucida Sans Unicode" w:hAnsi="Arial" w:cs="Times New Roman"/>
                <w:b/>
                <w:sz w:val="18"/>
                <w:szCs w:val="18"/>
                <w:lang w:bidi="ar-SA"/>
              </w:rPr>
              <w:t>LEY 1956</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677D41">
            <w:pPr>
              <w:jc w:val="center"/>
              <w:textAlignment w:val="auto"/>
              <w:rPr>
                <w:rFonts w:ascii="Arial" w:eastAsia="Lucida Sans Unicode" w:hAnsi="Arial" w:cs="Times New Roman"/>
                <w:b/>
                <w:sz w:val="18"/>
                <w:szCs w:val="18"/>
                <w:lang w:bidi="ar-SA"/>
              </w:rPr>
            </w:pPr>
          </w:p>
          <w:p w:rsidR="00677D41" w:rsidRDefault="00380365">
            <w:pPr>
              <w:jc w:val="center"/>
              <w:textAlignment w:val="auto"/>
              <w:rPr>
                <w:rFonts w:ascii="Arial" w:eastAsia="Lucida Sans Unicode" w:hAnsi="Arial" w:cs="Times New Roman"/>
                <w:b/>
                <w:sz w:val="18"/>
                <w:szCs w:val="18"/>
                <w:lang w:bidi="ar-SA"/>
              </w:rPr>
            </w:pPr>
            <w:r>
              <w:rPr>
                <w:rFonts w:ascii="Arial" w:eastAsia="Lucida Sans Unicode" w:hAnsi="Arial" w:cs="Times New Roman"/>
                <w:b/>
                <w:sz w:val="18"/>
                <w:szCs w:val="18"/>
                <w:lang w:bidi="ar-SA"/>
              </w:rPr>
              <w:t>DOTACIONES</w:t>
            </w:r>
          </w:p>
          <w:p w:rsidR="00677D41" w:rsidRDefault="00380365">
            <w:pPr>
              <w:jc w:val="center"/>
              <w:textAlignment w:val="auto"/>
              <w:rPr>
                <w:rFonts w:ascii="Arial" w:eastAsia="Lucida Sans Unicode" w:hAnsi="Arial" w:cs="Times New Roman"/>
                <w:b/>
                <w:sz w:val="18"/>
                <w:szCs w:val="18"/>
                <w:lang w:bidi="ar-SA"/>
              </w:rPr>
            </w:pPr>
            <w:r>
              <w:rPr>
                <w:rFonts w:ascii="Arial" w:eastAsia="Lucida Sans Unicode" w:hAnsi="Arial" w:cs="Times New Roman"/>
                <w:b/>
                <w:sz w:val="18"/>
                <w:szCs w:val="18"/>
                <w:lang w:bidi="ar-SA"/>
              </w:rPr>
              <w:t>LEY 4/2017</w:t>
            </w:r>
          </w:p>
        </w:tc>
        <w:tc>
          <w:tcPr>
            <w:tcW w:w="2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677D41">
            <w:pPr>
              <w:spacing w:line="276" w:lineRule="auto"/>
              <w:jc w:val="center"/>
              <w:textAlignment w:val="auto"/>
              <w:rPr>
                <w:rFonts w:ascii="Arial" w:eastAsia="Lucida Sans Unicode" w:hAnsi="Arial" w:cs="Times New Roman"/>
                <w:b/>
                <w:sz w:val="18"/>
                <w:szCs w:val="18"/>
                <w:lang w:bidi="ar-SA"/>
              </w:rPr>
            </w:pPr>
          </w:p>
          <w:p w:rsidR="00677D41" w:rsidRDefault="00380365">
            <w:pPr>
              <w:spacing w:line="276" w:lineRule="auto"/>
              <w:jc w:val="center"/>
              <w:textAlignment w:val="auto"/>
              <w:rPr>
                <w:rFonts w:ascii="Arial" w:eastAsia="Lucida Sans Unicode" w:hAnsi="Arial" w:cs="Times New Roman"/>
                <w:b/>
                <w:sz w:val="18"/>
                <w:szCs w:val="18"/>
                <w:lang w:bidi="ar-SA"/>
              </w:rPr>
            </w:pPr>
            <w:r>
              <w:rPr>
                <w:rFonts w:ascii="Arial" w:eastAsia="Lucida Sans Unicode" w:hAnsi="Arial" w:cs="Times New Roman"/>
                <w:b/>
                <w:sz w:val="18"/>
                <w:szCs w:val="18"/>
                <w:lang w:bidi="ar-SA"/>
              </w:rPr>
              <w:t>DEFICIT DOTACIONES</w:t>
            </w:r>
          </w:p>
        </w:tc>
        <w:tc>
          <w:tcPr>
            <w:tcW w:w="1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line="276" w:lineRule="auto"/>
              <w:jc w:val="center"/>
              <w:textAlignment w:val="auto"/>
              <w:rPr>
                <w:rFonts w:ascii="Arial" w:eastAsia="Lucida Sans Unicode" w:hAnsi="Arial" w:cs="Times New Roman"/>
                <w:b/>
                <w:sz w:val="18"/>
                <w:szCs w:val="18"/>
                <w:lang w:bidi="ar-SA"/>
              </w:rPr>
            </w:pPr>
            <w:r>
              <w:rPr>
                <w:rFonts w:ascii="Arial" w:eastAsia="Lucida Sans Unicode" w:hAnsi="Arial" w:cs="Times New Roman"/>
                <w:b/>
                <w:sz w:val="18"/>
                <w:szCs w:val="18"/>
                <w:lang w:bidi="ar-SA"/>
              </w:rPr>
              <w:t>SUSTITUCION VALOR EN METALICO</w:t>
            </w:r>
          </w:p>
        </w:tc>
      </w:tr>
      <w:tr w:rsidR="00677D41">
        <w:tblPrEx>
          <w:tblCellMar>
            <w:top w:w="0" w:type="dxa"/>
            <w:bottom w:w="0" w:type="dxa"/>
          </w:tblCellMar>
        </w:tblPrEx>
        <w:tc>
          <w:tcPr>
            <w:tcW w:w="18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1145,60 m2</w:t>
            </w:r>
          </w:p>
        </w:tc>
        <w:tc>
          <w:tcPr>
            <w:tcW w:w="1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1169,84 m2</w:t>
            </w:r>
          </w:p>
        </w:tc>
        <w:tc>
          <w:tcPr>
            <w:tcW w:w="2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24,24 m2</w:t>
            </w:r>
          </w:p>
        </w:tc>
        <w:tc>
          <w:tcPr>
            <w:tcW w:w="19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7344,72 €</w:t>
            </w:r>
          </w:p>
        </w:tc>
      </w:tr>
    </w:tbl>
    <w:p w:rsidR="00677D41" w:rsidRDefault="00677D41">
      <w:pPr>
        <w:spacing w:after="120" w:line="276" w:lineRule="auto"/>
        <w:jc w:val="both"/>
        <w:textAlignment w:val="auto"/>
        <w:rPr>
          <w:rFonts w:ascii="Arial" w:eastAsia="Lucida Sans Unicode" w:hAnsi="Arial" w:cs="Times New Roman"/>
          <w:color w:val="FF0000"/>
          <w:sz w:val="22"/>
          <w:lang w:bidi="ar-SA"/>
        </w:rPr>
      </w:pPr>
    </w:p>
    <w:p w:rsidR="00677D41" w:rsidRDefault="00380365">
      <w:pPr>
        <w:spacing w:after="120" w:line="276" w:lineRule="auto"/>
        <w:jc w:val="both"/>
        <w:textAlignment w:val="auto"/>
        <w:rPr>
          <w:rFonts w:ascii="Arial" w:eastAsia="Lucida Sans Unicode" w:hAnsi="Arial" w:cs="Times New Roman"/>
          <w:i/>
          <w:sz w:val="22"/>
          <w:lang w:bidi="ar-SA"/>
        </w:rPr>
      </w:pPr>
      <w:r>
        <w:rPr>
          <w:rFonts w:ascii="Arial" w:eastAsia="Lucida Sans Unicode" w:hAnsi="Arial" w:cs="Times New Roman"/>
          <w:i/>
          <w:sz w:val="22"/>
          <w:lang w:bidi="ar-SA"/>
        </w:rPr>
        <w:t xml:space="preserve">b) En relación con la cesión obligatoria y gratuita de suelo en concepto de participación de la comunidad en las plusvalías, el porcentaje </w:t>
      </w:r>
      <w:r>
        <w:rPr>
          <w:rFonts w:ascii="Arial" w:eastAsia="Lucida Sans Unicode" w:hAnsi="Arial" w:cs="Times New Roman"/>
          <w:i/>
          <w:sz w:val="22"/>
          <w:lang w:bidi="ar-SA"/>
        </w:rPr>
        <w:t xml:space="preserve">sobre el incremento adicional de aprovechamiento que resulte de la actuación será del 5% para cualquier actuación de rehabilitación urbana que, implicando nuevos usos o destinos más valiosos, no implique incremento de edificabilidad; o del 15% en aquellas </w:t>
      </w:r>
      <w:r>
        <w:rPr>
          <w:rFonts w:ascii="Arial" w:eastAsia="Lucida Sans Unicode" w:hAnsi="Arial" w:cs="Times New Roman"/>
          <w:i/>
          <w:sz w:val="22"/>
          <w:lang w:bidi="ar-SA"/>
        </w:rPr>
        <w:t>actuaciones de dotación con incremento de edificabilidad.</w:t>
      </w:r>
    </w:p>
    <w:p w:rsidR="00677D41" w:rsidRDefault="00380365">
      <w:pPr>
        <w:spacing w:after="120" w:line="276" w:lineRule="auto"/>
        <w:jc w:val="both"/>
        <w:textAlignment w:val="auto"/>
        <w:rPr>
          <w:rFonts w:ascii="Arial" w:eastAsia="Lucida Sans Unicode" w:hAnsi="Arial" w:cs="Times New Roman"/>
          <w:i/>
          <w:sz w:val="22"/>
          <w:lang w:bidi="ar-SA"/>
        </w:rPr>
      </w:pPr>
      <w:r>
        <w:rPr>
          <w:rFonts w:ascii="Arial" w:eastAsia="Lucida Sans Unicode" w:hAnsi="Arial" w:cs="Times New Roman"/>
          <w:i/>
          <w:sz w:val="22"/>
          <w:lang w:bidi="ar-SA"/>
        </w:rPr>
        <w:t>3. A los efectos de estas cesiones, el incremento adicional de aprovechamiento se calculará en relación con aquel que haya sido legalmente materializado por las personas propietarias incluidas en la</w:t>
      </w:r>
      <w:r>
        <w:rPr>
          <w:rFonts w:ascii="Arial" w:eastAsia="Lucida Sans Unicode" w:hAnsi="Arial" w:cs="Times New Roman"/>
          <w:i/>
          <w:sz w:val="22"/>
          <w:lang w:bidi="ar-SA"/>
        </w:rPr>
        <w:t xml:space="preserve"> actuación.</w:t>
      </w:r>
    </w:p>
    <w:tbl>
      <w:tblPr>
        <w:tblW w:w="8386" w:type="dxa"/>
        <w:tblInd w:w="108" w:type="dxa"/>
        <w:tblCellMar>
          <w:left w:w="10" w:type="dxa"/>
          <w:right w:w="10" w:type="dxa"/>
        </w:tblCellMar>
        <w:tblLook w:val="0000" w:firstRow="0" w:lastRow="0" w:firstColumn="0" w:lastColumn="0" w:noHBand="0" w:noVBand="0"/>
      </w:tblPr>
      <w:tblGrid>
        <w:gridCol w:w="1597"/>
        <w:gridCol w:w="1693"/>
        <w:gridCol w:w="1441"/>
        <w:gridCol w:w="1781"/>
        <w:gridCol w:w="1874"/>
      </w:tblGrid>
      <w:tr w:rsidR="00677D41">
        <w:tblPrEx>
          <w:tblCellMar>
            <w:top w:w="0" w:type="dxa"/>
            <w:bottom w:w="0" w:type="dxa"/>
          </w:tblCellMar>
        </w:tblPrEx>
        <w:tc>
          <w:tcPr>
            <w:tcW w:w="8386"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rPr>
                <w:rFonts w:ascii="Arial" w:eastAsia="Lucida Sans Unicode" w:hAnsi="Arial" w:cs="Times New Roman"/>
                <w:b/>
                <w:sz w:val="22"/>
                <w:szCs w:val="22"/>
                <w:lang w:bidi="ar-SA"/>
              </w:rPr>
            </w:pPr>
            <w:r>
              <w:rPr>
                <w:rFonts w:ascii="Arial" w:eastAsia="Lucida Sans Unicode" w:hAnsi="Arial" w:cs="Times New Roman"/>
                <w:b/>
                <w:sz w:val="22"/>
                <w:szCs w:val="22"/>
                <w:lang w:bidi="ar-SA"/>
              </w:rPr>
              <w:t>EDIFICABILIDAD DE LA PARCELA</w:t>
            </w:r>
          </w:p>
        </w:tc>
      </w:tr>
      <w:tr w:rsidR="00677D41">
        <w:tblPrEx>
          <w:tblCellMar>
            <w:top w:w="0" w:type="dxa"/>
            <w:bottom w:w="0" w:type="dxa"/>
          </w:tblCellMar>
        </w:tblPrEx>
        <w:tc>
          <w:tcPr>
            <w:tcW w:w="15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677D41">
            <w:pPr>
              <w:spacing w:after="120"/>
              <w:jc w:val="center"/>
              <w:textAlignment w:val="auto"/>
              <w:rPr>
                <w:rFonts w:ascii="Arial" w:eastAsia="Lucida Sans Unicode" w:hAnsi="Arial" w:cs="Times New Roman"/>
                <w:b/>
                <w:sz w:val="18"/>
                <w:szCs w:val="18"/>
                <w:lang w:bidi="ar-SA"/>
              </w:rPr>
            </w:pPr>
          </w:p>
          <w:p w:rsidR="00677D41" w:rsidRDefault="00380365">
            <w:pPr>
              <w:spacing w:after="120"/>
              <w:jc w:val="center"/>
              <w:textAlignment w:val="auto"/>
              <w:rPr>
                <w:rFonts w:ascii="Arial" w:eastAsia="Lucida Sans Unicode" w:hAnsi="Arial" w:cs="Times New Roman"/>
                <w:b/>
                <w:sz w:val="18"/>
                <w:szCs w:val="18"/>
                <w:lang w:bidi="ar-SA"/>
              </w:rPr>
            </w:pPr>
            <w:r>
              <w:rPr>
                <w:rFonts w:ascii="Arial" w:eastAsia="Lucida Sans Unicode" w:hAnsi="Arial" w:cs="Times New Roman"/>
                <w:b/>
                <w:sz w:val="18"/>
                <w:szCs w:val="18"/>
                <w:lang w:bidi="ar-SA"/>
              </w:rPr>
              <w:t>NNSS</w:t>
            </w:r>
          </w:p>
        </w:tc>
        <w:tc>
          <w:tcPr>
            <w:tcW w:w="1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677D41">
            <w:pPr>
              <w:spacing w:after="120"/>
              <w:jc w:val="center"/>
              <w:textAlignment w:val="auto"/>
              <w:rPr>
                <w:rFonts w:ascii="Arial" w:eastAsia="Lucida Sans Unicode" w:hAnsi="Arial" w:cs="Times New Roman"/>
                <w:b/>
                <w:sz w:val="18"/>
                <w:szCs w:val="18"/>
                <w:lang w:bidi="ar-SA"/>
              </w:rPr>
            </w:pPr>
          </w:p>
          <w:p w:rsidR="00677D41" w:rsidRDefault="00380365">
            <w:pPr>
              <w:spacing w:after="120"/>
              <w:jc w:val="center"/>
              <w:textAlignment w:val="auto"/>
              <w:rPr>
                <w:rFonts w:ascii="Arial" w:eastAsia="Lucida Sans Unicode" w:hAnsi="Arial" w:cs="Times New Roman"/>
                <w:b/>
                <w:sz w:val="18"/>
                <w:szCs w:val="18"/>
                <w:lang w:bidi="ar-SA"/>
              </w:rPr>
            </w:pPr>
            <w:r>
              <w:rPr>
                <w:rFonts w:ascii="Arial" w:eastAsia="Lucida Sans Unicode" w:hAnsi="Arial" w:cs="Times New Roman"/>
                <w:b/>
                <w:sz w:val="18"/>
                <w:szCs w:val="18"/>
                <w:lang w:bidi="ar-SA"/>
              </w:rPr>
              <w:t>LEGALMENTE MATERIALIZADA</w:t>
            </w:r>
          </w:p>
        </w:tc>
        <w:tc>
          <w:tcPr>
            <w:tcW w:w="1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677D41">
            <w:pPr>
              <w:spacing w:after="120"/>
              <w:jc w:val="center"/>
              <w:textAlignment w:val="auto"/>
              <w:rPr>
                <w:rFonts w:ascii="Arial" w:eastAsia="Lucida Sans Unicode" w:hAnsi="Arial" w:cs="Times New Roman"/>
                <w:b/>
                <w:sz w:val="22"/>
                <w:lang w:bidi="ar-SA"/>
              </w:rPr>
            </w:pPr>
          </w:p>
          <w:p w:rsidR="00677D41" w:rsidRDefault="00380365">
            <w:pPr>
              <w:spacing w:after="120"/>
              <w:jc w:val="center"/>
              <w:textAlignment w:val="auto"/>
              <w:rPr>
                <w:rFonts w:ascii="Arial" w:eastAsia="Lucida Sans Unicode" w:hAnsi="Arial" w:cs="Times New Roman"/>
                <w:b/>
                <w:sz w:val="22"/>
                <w:lang w:bidi="ar-SA"/>
              </w:rPr>
            </w:pPr>
            <w:r>
              <w:rPr>
                <w:rFonts w:ascii="Arial" w:eastAsia="Lucida Sans Unicode" w:hAnsi="Arial" w:cs="Times New Roman"/>
                <w:b/>
                <w:sz w:val="22"/>
                <w:lang w:bidi="ar-SA"/>
              </w:rPr>
              <w:t>PGO</w:t>
            </w:r>
          </w:p>
        </w:tc>
        <w:tc>
          <w:tcPr>
            <w:tcW w:w="17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677D41">
            <w:pPr>
              <w:spacing w:after="120"/>
              <w:jc w:val="center"/>
              <w:textAlignment w:val="auto"/>
              <w:rPr>
                <w:rFonts w:ascii="Arial" w:eastAsia="Lucida Sans Unicode" w:hAnsi="Arial" w:cs="Times New Roman"/>
                <w:b/>
                <w:sz w:val="22"/>
                <w:lang w:bidi="ar-SA"/>
              </w:rPr>
            </w:pPr>
          </w:p>
          <w:p w:rsidR="00677D41" w:rsidRDefault="00380365">
            <w:pPr>
              <w:spacing w:after="120"/>
              <w:jc w:val="center"/>
              <w:textAlignment w:val="auto"/>
              <w:rPr>
                <w:rFonts w:ascii="Arial" w:eastAsia="Lucida Sans Unicode" w:hAnsi="Arial" w:cs="Times New Roman"/>
                <w:b/>
                <w:sz w:val="22"/>
                <w:lang w:bidi="ar-SA"/>
              </w:rPr>
            </w:pPr>
            <w:r>
              <w:rPr>
                <w:rFonts w:ascii="Arial" w:eastAsia="Lucida Sans Unicode" w:hAnsi="Arial" w:cs="Times New Roman"/>
                <w:b/>
                <w:sz w:val="22"/>
                <w:lang w:bidi="ar-SA"/>
              </w:rPr>
              <w:t>PAMU</w:t>
            </w:r>
          </w:p>
        </w:tc>
        <w:tc>
          <w:tcPr>
            <w:tcW w:w="18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rPr>
                <w:rFonts w:ascii="Arial" w:eastAsia="Lucida Sans Unicode" w:hAnsi="Arial" w:cs="Times New Roman"/>
                <w:b/>
                <w:sz w:val="18"/>
                <w:szCs w:val="18"/>
                <w:lang w:bidi="ar-SA"/>
              </w:rPr>
            </w:pPr>
            <w:r>
              <w:rPr>
                <w:rFonts w:ascii="Arial" w:eastAsia="Lucida Sans Unicode" w:hAnsi="Arial" w:cs="Times New Roman"/>
                <w:b/>
                <w:sz w:val="18"/>
                <w:szCs w:val="18"/>
                <w:lang w:bidi="ar-SA"/>
              </w:rPr>
              <w:t>INCREMENTO DE EDIFICABILIDAD</w:t>
            </w:r>
          </w:p>
          <w:p w:rsidR="00677D41" w:rsidRDefault="00380365">
            <w:pPr>
              <w:spacing w:after="120"/>
              <w:jc w:val="center"/>
              <w:textAlignment w:val="auto"/>
              <w:rPr>
                <w:rFonts w:ascii="Arial" w:eastAsia="Lucida Sans Unicode" w:hAnsi="Arial" w:cs="Times New Roman"/>
                <w:b/>
                <w:sz w:val="16"/>
                <w:szCs w:val="16"/>
                <w:lang w:bidi="ar-SA"/>
              </w:rPr>
            </w:pPr>
            <w:r>
              <w:rPr>
                <w:rFonts w:ascii="Arial" w:eastAsia="Lucida Sans Unicode" w:hAnsi="Arial" w:cs="Times New Roman"/>
                <w:b/>
                <w:sz w:val="16"/>
                <w:szCs w:val="16"/>
                <w:lang w:bidi="ar-SA"/>
              </w:rPr>
              <w:t>DIFERENCIA ENTRE LA MATERIALIZADA Y LA PROPUESTA EN EL  PAMU)</w:t>
            </w:r>
          </w:p>
        </w:tc>
      </w:tr>
      <w:tr w:rsidR="00677D41">
        <w:tblPrEx>
          <w:tblCellMar>
            <w:top w:w="0" w:type="dxa"/>
            <w:bottom w:w="0" w:type="dxa"/>
          </w:tblCellMar>
        </w:tblPrEx>
        <w:tc>
          <w:tcPr>
            <w:tcW w:w="15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 xml:space="preserve">7748 </w:t>
            </w:r>
          </w:p>
        </w:tc>
        <w:tc>
          <w:tcPr>
            <w:tcW w:w="1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4222,10</w:t>
            </w:r>
          </w:p>
        </w:tc>
        <w:tc>
          <w:tcPr>
            <w:tcW w:w="14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11959</w:t>
            </w:r>
          </w:p>
        </w:tc>
        <w:tc>
          <w:tcPr>
            <w:tcW w:w="17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9519,35</w:t>
            </w:r>
          </w:p>
        </w:tc>
        <w:tc>
          <w:tcPr>
            <w:tcW w:w="18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5297,25</w:t>
            </w:r>
          </w:p>
        </w:tc>
      </w:tr>
    </w:tbl>
    <w:p w:rsidR="00677D41" w:rsidRDefault="00677D41">
      <w:pPr>
        <w:spacing w:after="120" w:line="276" w:lineRule="auto"/>
        <w:jc w:val="both"/>
        <w:textAlignment w:val="auto"/>
        <w:rPr>
          <w:rFonts w:ascii="Arial" w:eastAsia="Lucida Sans Unicode" w:hAnsi="Arial" w:cs="Times New Roman"/>
          <w:sz w:val="22"/>
          <w:lang w:bidi="ar-SA"/>
        </w:rPr>
      </w:pPr>
    </w:p>
    <w:tbl>
      <w:tblPr>
        <w:tblW w:w="8386" w:type="dxa"/>
        <w:tblInd w:w="108" w:type="dxa"/>
        <w:tblCellMar>
          <w:left w:w="10" w:type="dxa"/>
          <w:right w:w="10" w:type="dxa"/>
        </w:tblCellMar>
        <w:tblLook w:val="0000" w:firstRow="0" w:lastRow="0" w:firstColumn="0" w:lastColumn="0" w:noHBand="0" w:noVBand="0"/>
      </w:tblPr>
      <w:tblGrid>
        <w:gridCol w:w="1683"/>
        <w:gridCol w:w="1641"/>
        <w:gridCol w:w="1815"/>
        <w:gridCol w:w="1466"/>
        <w:gridCol w:w="1781"/>
      </w:tblGrid>
      <w:tr w:rsidR="00677D41">
        <w:tblPrEx>
          <w:tblCellMar>
            <w:top w:w="0" w:type="dxa"/>
            <w:bottom w:w="0" w:type="dxa"/>
          </w:tblCellMar>
        </w:tblPrEx>
        <w:tc>
          <w:tcPr>
            <w:tcW w:w="8386"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pPr>
            <w:r>
              <w:rPr>
                <w:rFonts w:ascii="Arial" w:eastAsia="Lucida Sans Unicode" w:hAnsi="Arial" w:cs="Times New Roman"/>
                <w:b/>
                <w:sz w:val="22"/>
                <w:szCs w:val="22"/>
                <w:lang w:bidi="ar-SA"/>
              </w:rPr>
              <w:t>UNIDADES DE APROVECHAMIENTO (UA)</w:t>
            </w:r>
          </w:p>
        </w:tc>
      </w:tr>
      <w:tr w:rsidR="00677D41">
        <w:tblPrEx>
          <w:tblCellMar>
            <w:top w:w="0" w:type="dxa"/>
            <w:bottom w:w="0" w:type="dxa"/>
          </w:tblCellMar>
        </w:tblPrEx>
        <w:tc>
          <w:tcPr>
            <w:tcW w:w="16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677D41">
            <w:pPr>
              <w:spacing w:after="120"/>
              <w:jc w:val="center"/>
              <w:textAlignment w:val="auto"/>
              <w:rPr>
                <w:rFonts w:ascii="Arial" w:eastAsia="Lucida Sans Unicode" w:hAnsi="Arial" w:cs="Times New Roman"/>
                <w:b/>
                <w:sz w:val="18"/>
                <w:szCs w:val="18"/>
                <w:lang w:bidi="ar-SA"/>
              </w:rPr>
            </w:pPr>
          </w:p>
          <w:p w:rsidR="00677D41" w:rsidRDefault="00380365">
            <w:pPr>
              <w:spacing w:after="120"/>
              <w:jc w:val="center"/>
              <w:textAlignment w:val="auto"/>
              <w:rPr>
                <w:rFonts w:ascii="Arial" w:eastAsia="Lucida Sans Unicode" w:hAnsi="Arial" w:cs="Times New Roman"/>
                <w:b/>
                <w:sz w:val="18"/>
                <w:szCs w:val="18"/>
                <w:lang w:bidi="ar-SA"/>
              </w:rPr>
            </w:pPr>
            <w:r>
              <w:rPr>
                <w:rFonts w:ascii="Arial" w:eastAsia="Lucida Sans Unicode" w:hAnsi="Arial" w:cs="Times New Roman"/>
                <w:b/>
                <w:sz w:val="18"/>
                <w:szCs w:val="18"/>
                <w:lang w:bidi="ar-SA"/>
              </w:rPr>
              <w:t>LEGALMENTE MATERIALIZADA</w:t>
            </w:r>
          </w:p>
        </w:tc>
        <w:tc>
          <w:tcPr>
            <w:tcW w:w="16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677D41">
            <w:pPr>
              <w:spacing w:after="120"/>
              <w:jc w:val="center"/>
              <w:textAlignment w:val="auto"/>
              <w:rPr>
                <w:rFonts w:ascii="Arial" w:eastAsia="Lucida Sans Unicode" w:hAnsi="Arial" w:cs="Times New Roman"/>
                <w:b/>
                <w:sz w:val="22"/>
                <w:lang w:bidi="ar-SA"/>
              </w:rPr>
            </w:pPr>
          </w:p>
          <w:p w:rsidR="00677D41" w:rsidRDefault="00380365">
            <w:pPr>
              <w:spacing w:after="120"/>
              <w:jc w:val="center"/>
              <w:textAlignment w:val="auto"/>
              <w:rPr>
                <w:rFonts w:ascii="Arial" w:eastAsia="Lucida Sans Unicode" w:hAnsi="Arial" w:cs="Times New Roman"/>
                <w:b/>
                <w:sz w:val="22"/>
                <w:lang w:bidi="ar-SA"/>
              </w:rPr>
            </w:pPr>
            <w:r>
              <w:rPr>
                <w:rFonts w:ascii="Arial" w:eastAsia="Lucida Sans Unicode" w:hAnsi="Arial" w:cs="Times New Roman"/>
                <w:b/>
                <w:sz w:val="22"/>
                <w:lang w:bidi="ar-SA"/>
              </w:rPr>
              <w:t>PAMU</w:t>
            </w:r>
          </w:p>
        </w:tc>
        <w:tc>
          <w:tcPr>
            <w:tcW w:w="18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rPr>
                <w:rFonts w:ascii="Arial" w:eastAsia="Lucida Sans Unicode" w:hAnsi="Arial" w:cs="Times New Roman"/>
                <w:b/>
                <w:sz w:val="18"/>
                <w:szCs w:val="18"/>
                <w:lang w:bidi="ar-SA"/>
              </w:rPr>
            </w:pPr>
            <w:r>
              <w:rPr>
                <w:rFonts w:ascii="Arial" w:eastAsia="Lucida Sans Unicode" w:hAnsi="Arial" w:cs="Times New Roman"/>
                <w:b/>
                <w:sz w:val="18"/>
                <w:szCs w:val="18"/>
                <w:lang w:bidi="ar-SA"/>
              </w:rPr>
              <w:t>INCREMENTO DE EDIFICABILIDAD</w:t>
            </w:r>
          </w:p>
          <w:p w:rsidR="00677D41" w:rsidRDefault="00380365">
            <w:pPr>
              <w:spacing w:after="120"/>
              <w:jc w:val="center"/>
              <w:textAlignment w:val="auto"/>
              <w:rPr>
                <w:rFonts w:ascii="Arial" w:eastAsia="Lucida Sans Unicode" w:hAnsi="Arial" w:cs="Times New Roman"/>
                <w:b/>
                <w:sz w:val="16"/>
                <w:szCs w:val="16"/>
                <w:lang w:bidi="ar-SA"/>
              </w:rPr>
            </w:pPr>
            <w:r>
              <w:rPr>
                <w:rFonts w:ascii="Arial" w:eastAsia="Lucida Sans Unicode" w:hAnsi="Arial" w:cs="Times New Roman"/>
                <w:b/>
                <w:sz w:val="16"/>
                <w:szCs w:val="16"/>
                <w:lang w:bidi="ar-SA"/>
              </w:rPr>
              <w:t>(MATERIALIZADA-PAMU)</w:t>
            </w:r>
          </w:p>
        </w:tc>
        <w:tc>
          <w:tcPr>
            <w:tcW w:w="14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677D41">
            <w:pPr>
              <w:spacing w:after="120"/>
              <w:jc w:val="center"/>
              <w:textAlignment w:val="auto"/>
              <w:rPr>
                <w:rFonts w:ascii="Arial" w:eastAsia="Lucida Sans Unicode" w:hAnsi="Arial" w:cs="Times New Roman"/>
                <w:b/>
                <w:sz w:val="18"/>
                <w:szCs w:val="18"/>
                <w:lang w:bidi="ar-SA"/>
              </w:rPr>
            </w:pPr>
          </w:p>
          <w:p w:rsidR="00677D41" w:rsidRDefault="00380365">
            <w:pPr>
              <w:spacing w:after="120"/>
              <w:jc w:val="center"/>
              <w:textAlignment w:val="auto"/>
              <w:rPr>
                <w:rFonts w:ascii="Arial" w:eastAsia="Lucida Sans Unicode" w:hAnsi="Arial" w:cs="Times New Roman"/>
                <w:b/>
                <w:sz w:val="18"/>
                <w:szCs w:val="18"/>
                <w:lang w:bidi="ar-SA"/>
              </w:rPr>
            </w:pPr>
            <w:r>
              <w:rPr>
                <w:rFonts w:ascii="Arial" w:eastAsia="Lucida Sans Unicode" w:hAnsi="Arial" w:cs="Times New Roman"/>
                <w:b/>
                <w:sz w:val="18"/>
                <w:szCs w:val="18"/>
                <w:lang w:bidi="ar-SA"/>
              </w:rPr>
              <w:t>15%</w:t>
            </w:r>
          </w:p>
          <w:p w:rsidR="00677D41" w:rsidRDefault="00380365">
            <w:pPr>
              <w:spacing w:after="120"/>
              <w:jc w:val="center"/>
              <w:textAlignment w:val="auto"/>
              <w:rPr>
                <w:rFonts w:ascii="Arial" w:eastAsia="Lucida Sans Unicode" w:hAnsi="Arial" w:cs="Times New Roman"/>
                <w:b/>
                <w:sz w:val="18"/>
                <w:szCs w:val="18"/>
                <w:lang w:bidi="ar-SA"/>
              </w:rPr>
            </w:pPr>
            <w:r>
              <w:rPr>
                <w:rFonts w:ascii="Arial" w:eastAsia="Lucida Sans Unicode" w:hAnsi="Arial" w:cs="Times New Roman"/>
                <w:b/>
                <w:sz w:val="18"/>
                <w:szCs w:val="18"/>
                <w:lang w:bidi="ar-SA"/>
              </w:rPr>
              <w:t>DIFERENCIA</w:t>
            </w:r>
          </w:p>
        </w:tc>
        <w:tc>
          <w:tcPr>
            <w:tcW w:w="17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677D41">
            <w:pPr>
              <w:spacing w:after="120"/>
              <w:jc w:val="center"/>
              <w:textAlignment w:val="auto"/>
              <w:rPr>
                <w:rFonts w:ascii="Arial" w:eastAsia="Lucida Sans Unicode" w:hAnsi="Arial" w:cs="Times New Roman"/>
                <w:b/>
                <w:sz w:val="18"/>
                <w:szCs w:val="18"/>
                <w:lang w:bidi="ar-SA"/>
              </w:rPr>
            </w:pPr>
          </w:p>
          <w:p w:rsidR="00677D41" w:rsidRDefault="00380365">
            <w:pPr>
              <w:spacing w:after="120"/>
              <w:jc w:val="center"/>
              <w:textAlignment w:val="auto"/>
              <w:rPr>
                <w:rFonts w:ascii="Arial" w:eastAsia="Lucida Sans Unicode" w:hAnsi="Arial" w:cs="Times New Roman"/>
                <w:b/>
                <w:sz w:val="18"/>
                <w:szCs w:val="18"/>
                <w:lang w:bidi="ar-SA"/>
              </w:rPr>
            </w:pPr>
            <w:r>
              <w:rPr>
                <w:rFonts w:ascii="Arial" w:eastAsia="Lucida Sans Unicode" w:hAnsi="Arial" w:cs="Times New Roman"/>
                <w:b/>
                <w:sz w:val="18"/>
                <w:szCs w:val="18"/>
                <w:lang w:bidi="ar-SA"/>
              </w:rPr>
              <w:t>SUSTITUCIÓN VALOR EN METÁLICO</w:t>
            </w:r>
          </w:p>
        </w:tc>
      </w:tr>
      <w:tr w:rsidR="00677D41">
        <w:tblPrEx>
          <w:tblCellMar>
            <w:top w:w="0" w:type="dxa"/>
            <w:bottom w:w="0" w:type="dxa"/>
          </w:tblCellMar>
        </w:tblPrEx>
        <w:tc>
          <w:tcPr>
            <w:tcW w:w="168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pPr>
            <w:r>
              <w:rPr>
                <w:rFonts w:ascii="ArialMT" w:eastAsia="Times New Roman" w:hAnsi="ArialMT" w:cs="ArialMT"/>
                <w:kern w:val="0"/>
                <w:sz w:val="22"/>
                <w:szCs w:val="22"/>
                <w:lang w:eastAsia="es-ES" w:bidi="ar-SA"/>
              </w:rPr>
              <w:t>4.686,53 UA</w:t>
            </w:r>
          </w:p>
        </w:tc>
        <w:tc>
          <w:tcPr>
            <w:tcW w:w="16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10.860,74 UA</w:t>
            </w:r>
          </w:p>
        </w:tc>
        <w:tc>
          <w:tcPr>
            <w:tcW w:w="18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pPr>
            <w:r>
              <w:rPr>
                <w:rFonts w:ascii="ArialMT" w:eastAsia="Times New Roman" w:hAnsi="ArialMT" w:cs="ArialMT"/>
                <w:kern w:val="0"/>
                <w:sz w:val="22"/>
                <w:szCs w:val="22"/>
                <w:lang w:eastAsia="es-ES" w:bidi="ar-SA"/>
              </w:rPr>
              <w:t>6.174,21 UA</w:t>
            </w:r>
          </w:p>
        </w:tc>
        <w:tc>
          <w:tcPr>
            <w:tcW w:w="14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926,13 UA</w:t>
            </w:r>
          </w:p>
        </w:tc>
        <w:tc>
          <w:tcPr>
            <w:tcW w:w="17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360.264,57 €</w:t>
            </w:r>
          </w:p>
        </w:tc>
      </w:tr>
    </w:tbl>
    <w:p w:rsidR="00677D41" w:rsidRDefault="00677D41">
      <w:pPr>
        <w:spacing w:after="120" w:line="276" w:lineRule="auto"/>
        <w:jc w:val="both"/>
        <w:textAlignment w:val="auto"/>
        <w:rPr>
          <w:rFonts w:ascii="Arial" w:eastAsia="Lucida Sans Unicode" w:hAnsi="Arial" w:cs="Times New Roman"/>
          <w:color w:val="FF0000"/>
          <w:sz w:val="22"/>
          <w:lang w:bidi="ar-SA"/>
        </w:rPr>
      </w:pPr>
    </w:p>
    <w:p w:rsidR="00677D41" w:rsidRDefault="00380365">
      <w:pPr>
        <w:spacing w:after="120" w:line="276" w:lineRule="auto"/>
        <w:jc w:val="both"/>
        <w:textAlignment w:val="auto"/>
        <w:rPr>
          <w:rFonts w:ascii="Arial" w:eastAsia="Lucida Sans Unicode" w:hAnsi="Arial" w:cs="Times New Roman"/>
          <w:i/>
          <w:sz w:val="22"/>
          <w:lang w:bidi="ar-SA"/>
        </w:rPr>
      </w:pPr>
      <w:r>
        <w:rPr>
          <w:rFonts w:ascii="Arial" w:eastAsia="Lucida Sans Unicode" w:hAnsi="Arial" w:cs="Times New Roman"/>
          <w:i/>
          <w:sz w:val="22"/>
          <w:lang w:bidi="ar-SA"/>
        </w:rPr>
        <w:t>4. El deber de cesión para dotaciones públicas podrá ser cumplido</w:t>
      </w:r>
      <w:r>
        <w:rPr>
          <w:rFonts w:ascii="Arial" w:eastAsia="Lucida Sans Unicode" w:hAnsi="Arial" w:cs="Times New Roman"/>
          <w:i/>
          <w:sz w:val="22"/>
          <w:lang w:bidi="ar-SA"/>
        </w:rPr>
        <w:t xml:space="preserve"> mediante su sustitución por la entrega de superficie edificada o edificabilidad no lucrativa en un complejo inmobiliario situado dentro del ámbito correspondiente, o bien por cualquiera de las formas a que se refiere el apartado siguiente.</w:t>
      </w:r>
    </w:p>
    <w:p w:rsidR="00677D41" w:rsidRDefault="00380365">
      <w:pPr>
        <w:spacing w:after="120" w:line="276" w:lineRule="auto"/>
        <w:jc w:val="both"/>
        <w:textAlignment w:val="auto"/>
        <w:rPr>
          <w:rFonts w:ascii="Arial" w:eastAsia="Lucida Sans Unicode" w:hAnsi="Arial" w:cs="Times New Roman"/>
          <w:i/>
          <w:sz w:val="22"/>
          <w:lang w:bidi="ar-SA"/>
        </w:rPr>
      </w:pPr>
      <w:r>
        <w:rPr>
          <w:rFonts w:ascii="Arial" w:eastAsia="Lucida Sans Unicode" w:hAnsi="Arial" w:cs="Times New Roman"/>
          <w:i/>
          <w:sz w:val="22"/>
          <w:lang w:bidi="ar-SA"/>
        </w:rPr>
        <w:t xml:space="preserve">5. El deber de </w:t>
      </w:r>
      <w:r>
        <w:rPr>
          <w:rFonts w:ascii="Arial" w:eastAsia="Lucida Sans Unicode" w:hAnsi="Arial" w:cs="Times New Roman"/>
          <w:i/>
          <w:sz w:val="22"/>
          <w:lang w:bidi="ar-SA"/>
        </w:rPr>
        <w:t>cesión en concepto de participación de la comunidad en la plusvalía podrá ser cumplido mediante su sustitución por su valor en metálico, debiendo emplearse, en este caso, con la finalidad de costear la parte de financiación pública que pudiera estar previs</w:t>
      </w:r>
      <w:r>
        <w:rPr>
          <w:rFonts w:ascii="Arial" w:eastAsia="Lucida Sans Unicode" w:hAnsi="Arial" w:cs="Times New Roman"/>
          <w:i/>
          <w:sz w:val="22"/>
          <w:lang w:bidi="ar-SA"/>
        </w:rPr>
        <w:t>ta, o bien integrarse en el patrimonio público de suelo con destino preferente a actuaciones de rehabilitación urbana.</w:t>
      </w:r>
    </w:p>
    <w:p w:rsidR="00677D41" w:rsidRDefault="00380365">
      <w:pPr>
        <w:spacing w:after="120" w:line="276" w:lineRule="auto"/>
        <w:jc w:val="both"/>
        <w:textAlignment w:val="auto"/>
        <w:rPr>
          <w:rFonts w:ascii="Arial" w:eastAsia="Lucida Sans Unicode" w:hAnsi="Arial" w:cs="Times New Roman"/>
          <w:i/>
          <w:sz w:val="22"/>
          <w:lang w:bidi="ar-SA"/>
        </w:rPr>
      </w:pPr>
      <w:r>
        <w:rPr>
          <w:rFonts w:ascii="Arial" w:eastAsia="Lucida Sans Unicode" w:hAnsi="Arial" w:cs="Times New Roman"/>
          <w:i/>
          <w:sz w:val="22"/>
          <w:lang w:bidi="ar-SA"/>
        </w:rPr>
        <w:t xml:space="preserve">6. El cumplimiento efectivo de los anteriores deberes de cesión se materializará en el momento de otorgamiento de las licencias para las </w:t>
      </w:r>
      <w:r>
        <w:rPr>
          <w:rFonts w:ascii="Arial" w:eastAsia="Lucida Sans Unicode" w:hAnsi="Arial" w:cs="Times New Roman"/>
          <w:i/>
          <w:sz w:val="22"/>
          <w:lang w:bidi="ar-SA"/>
        </w:rPr>
        <w:t>construcciones que se beneficien del incremento de edificabilidad</w:t>
      </w:r>
    </w:p>
    <w:p w:rsidR="00677D41" w:rsidRDefault="00677D41">
      <w:pPr>
        <w:widowControl/>
        <w:suppressAutoHyphens w:val="0"/>
        <w:autoSpaceDE w:val="0"/>
        <w:textAlignment w:val="auto"/>
        <w:rPr>
          <w:rFonts w:ascii="Arial" w:eastAsia="Lucida Sans Unicode" w:hAnsi="Arial" w:cs="Arial"/>
          <w:b/>
          <w:sz w:val="22"/>
          <w:szCs w:val="22"/>
          <w:lang w:eastAsia="es-ES" w:bidi="ar-SA"/>
        </w:rPr>
      </w:pPr>
    </w:p>
    <w:tbl>
      <w:tblPr>
        <w:tblW w:w="8386" w:type="dxa"/>
        <w:tblInd w:w="108" w:type="dxa"/>
        <w:tblCellMar>
          <w:left w:w="10" w:type="dxa"/>
          <w:right w:w="10" w:type="dxa"/>
        </w:tblCellMar>
        <w:tblLook w:val="0000" w:firstRow="0" w:lastRow="0" w:firstColumn="0" w:lastColumn="0" w:noHBand="0" w:noVBand="0"/>
      </w:tblPr>
      <w:tblGrid>
        <w:gridCol w:w="2667"/>
        <w:gridCol w:w="3365"/>
        <w:gridCol w:w="2354"/>
      </w:tblGrid>
      <w:tr w:rsidR="00677D41">
        <w:tblPrEx>
          <w:tblCellMar>
            <w:top w:w="0" w:type="dxa"/>
            <w:bottom w:w="0" w:type="dxa"/>
          </w:tblCellMar>
        </w:tblPrEx>
        <w:tc>
          <w:tcPr>
            <w:tcW w:w="838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pPr>
            <w:r>
              <w:rPr>
                <w:rFonts w:ascii="Arial" w:eastAsia="Lucida Sans Unicode" w:hAnsi="Arial" w:cs="Times New Roman"/>
                <w:b/>
                <w:sz w:val="22"/>
                <w:szCs w:val="22"/>
                <w:lang w:bidi="ar-SA"/>
              </w:rPr>
              <w:t>CESIONES OBLIGATORIAS DERIVADAS DEL ART 54 LSC</w:t>
            </w:r>
          </w:p>
        </w:tc>
      </w:tr>
      <w:tr w:rsidR="00677D41">
        <w:tblPrEx>
          <w:tblCellMar>
            <w:top w:w="0" w:type="dxa"/>
            <w:bottom w:w="0" w:type="dxa"/>
          </w:tblCellMar>
        </w:tblPrEx>
        <w:tc>
          <w:tcPr>
            <w:tcW w:w="26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677D41">
            <w:pPr>
              <w:spacing w:after="120"/>
              <w:jc w:val="center"/>
              <w:textAlignment w:val="auto"/>
              <w:rPr>
                <w:rFonts w:ascii="Arial" w:eastAsia="Lucida Sans Unicode" w:hAnsi="Arial" w:cs="Times New Roman"/>
                <w:sz w:val="18"/>
                <w:szCs w:val="18"/>
                <w:lang w:bidi="ar-SA"/>
              </w:rPr>
            </w:pPr>
          </w:p>
          <w:p w:rsidR="00677D41" w:rsidRDefault="00380365">
            <w:pPr>
              <w:spacing w:after="120"/>
              <w:jc w:val="center"/>
              <w:textAlignment w:val="auto"/>
              <w:rPr>
                <w:rFonts w:ascii="Arial" w:eastAsia="Lucida Sans Unicode" w:hAnsi="Arial" w:cs="Times New Roman"/>
                <w:sz w:val="18"/>
                <w:szCs w:val="18"/>
                <w:lang w:bidi="ar-SA"/>
              </w:rPr>
            </w:pPr>
            <w:r>
              <w:rPr>
                <w:rFonts w:ascii="Arial" w:eastAsia="Lucida Sans Unicode" w:hAnsi="Arial" w:cs="Times New Roman"/>
                <w:sz w:val="18"/>
                <w:szCs w:val="18"/>
                <w:lang w:bidi="ar-SA"/>
              </w:rPr>
              <w:t>REAJUSTE DOTACIONES</w:t>
            </w:r>
          </w:p>
        </w:tc>
        <w:tc>
          <w:tcPr>
            <w:tcW w:w="33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677D41">
            <w:pPr>
              <w:spacing w:after="120"/>
              <w:jc w:val="center"/>
              <w:textAlignment w:val="auto"/>
              <w:rPr>
                <w:rFonts w:ascii="Arial" w:eastAsia="Lucida Sans Unicode" w:hAnsi="Arial" w:cs="Times New Roman"/>
                <w:sz w:val="18"/>
                <w:szCs w:val="18"/>
                <w:lang w:bidi="ar-SA"/>
              </w:rPr>
            </w:pPr>
          </w:p>
          <w:p w:rsidR="00677D41" w:rsidRDefault="00380365">
            <w:pPr>
              <w:spacing w:after="120"/>
              <w:jc w:val="center"/>
              <w:textAlignment w:val="auto"/>
              <w:rPr>
                <w:rFonts w:ascii="Arial" w:eastAsia="Lucida Sans Unicode" w:hAnsi="Arial" w:cs="Times New Roman"/>
                <w:sz w:val="18"/>
                <w:szCs w:val="18"/>
                <w:lang w:bidi="ar-SA"/>
              </w:rPr>
            </w:pPr>
            <w:r>
              <w:rPr>
                <w:rFonts w:ascii="Arial" w:eastAsia="Lucida Sans Unicode" w:hAnsi="Arial" w:cs="Times New Roman"/>
                <w:sz w:val="18"/>
                <w:szCs w:val="18"/>
                <w:lang w:bidi="ar-SA"/>
              </w:rPr>
              <w:t>15% INCREMENTO EDIFICABILIDAD</w:t>
            </w:r>
          </w:p>
        </w:tc>
        <w:tc>
          <w:tcPr>
            <w:tcW w:w="23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677D41">
            <w:pPr>
              <w:spacing w:after="120"/>
              <w:jc w:val="center"/>
              <w:textAlignment w:val="auto"/>
              <w:rPr>
                <w:rFonts w:ascii="Arial" w:eastAsia="Lucida Sans Unicode" w:hAnsi="Arial" w:cs="Times New Roman"/>
                <w:sz w:val="18"/>
                <w:szCs w:val="18"/>
                <w:lang w:bidi="ar-SA"/>
              </w:rPr>
            </w:pPr>
          </w:p>
          <w:p w:rsidR="00677D41" w:rsidRDefault="00380365">
            <w:pPr>
              <w:spacing w:after="120"/>
              <w:jc w:val="center"/>
              <w:textAlignment w:val="auto"/>
              <w:rPr>
                <w:rFonts w:ascii="Arial" w:eastAsia="Lucida Sans Unicode" w:hAnsi="Arial" w:cs="Times New Roman"/>
                <w:sz w:val="18"/>
                <w:szCs w:val="18"/>
                <w:lang w:bidi="ar-SA"/>
              </w:rPr>
            </w:pPr>
            <w:r>
              <w:rPr>
                <w:rFonts w:ascii="Arial" w:eastAsia="Lucida Sans Unicode" w:hAnsi="Arial" w:cs="Times New Roman"/>
                <w:sz w:val="18"/>
                <w:szCs w:val="18"/>
                <w:lang w:bidi="ar-SA"/>
              </w:rPr>
              <w:t>TOTAL</w:t>
            </w:r>
          </w:p>
        </w:tc>
      </w:tr>
      <w:tr w:rsidR="00677D41">
        <w:tblPrEx>
          <w:tblCellMar>
            <w:top w:w="0" w:type="dxa"/>
            <w:bottom w:w="0" w:type="dxa"/>
          </w:tblCellMar>
        </w:tblPrEx>
        <w:tc>
          <w:tcPr>
            <w:tcW w:w="26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7344,72 €</w:t>
            </w:r>
          </w:p>
        </w:tc>
        <w:tc>
          <w:tcPr>
            <w:tcW w:w="33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360.264,57 €</w:t>
            </w:r>
          </w:p>
        </w:tc>
        <w:tc>
          <w:tcPr>
            <w:tcW w:w="23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rPr>
                <w:rFonts w:ascii="Arial" w:eastAsia="Lucida Sans Unicode" w:hAnsi="Arial" w:cs="Times New Roman"/>
                <w:b/>
                <w:sz w:val="22"/>
                <w:lang w:bidi="ar-SA"/>
              </w:rPr>
            </w:pPr>
            <w:r>
              <w:rPr>
                <w:rFonts w:ascii="Arial" w:eastAsia="Lucida Sans Unicode" w:hAnsi="Arial" w:cs="Times New Roman"/>
                <w:b/>
                <w:sz w:val="22"/>
                <w:lang w:bidi="ar-SA"/>
              </w:rPr>
              <w:t>367.609,29 €</w:t>
            </w:r>
          </w:p>
        </w:tc>
      </w:tr>
    </w:tbl>
    <w:p w:rsidR="00677D41" w:rsidRDefault="00677D41">
      <w:pPr>
        <w:widowControl/>
        <w:suppressAutoHyphens w:val="0"/>
        <w:autoSpaceDE w:val="0"/>
        <w:textAlignment w:val="auto"/>
        <w:rPr>
          <w:rFonts w:ascii="Arial" w:eastAsia="Lucida Sans Unicode" w:hAnsi="Arial" w:cs="Arial"/>
          <w:b/>
          <w:sz w:val="22"/>
          <w:szCs w:val="22"/>
          <w:lang w:eastAsia="es-ES" w:bidi="ar-SA"/>
        </w:rPr>
      </w:pPr>
    </w:p>
    <w:p w:rsidR="00677D41" w:rsidRDefault="00677D41">
      <w:pPr>
        <w:widowControl/>
        <w:suppressAutoHyphens w:val="0"/>
        <w:autoSpaceDE w:val="0"/>
        <w:textAlignment w:val="auto"/>
        <w:rPr>
          <w:rFonts w:ascii="Arial" w:eastAsia="Lucida Sans Unicode" w:hAnsi="Arial" w:cs="Arial"/>
          <w:b/>
          <w:sz w:val="22"/>
          <w:szCs w:val="22"/>
          <w:lang w:eastAsia="es-ES" w:bidi="ar-SA"/>
        </w:rPr>
      </w:pPr>
    </w:p>
    <w:tbl>
      <w:tblPr>
        <w:tblW w:w="8386" w:type="dxa"/>
        <w:tblInd w:w="108" w:type="dxa"/>
        <w:tblCellMar>
          <w:left w:w="10" w:type="dxa"/>
          <w:right w:w="10" w:type="dxa"/>
        </w:tblCellMar>
        <w:tblLook w:val="0000" w:firstRow="0" w:lastRow="0" w:firstColumn="0" w:lastColumn="0" w:noHBand="0" w:noVBand="0"/>
      </w:tblPr>
      <w:tblGrid>
        <w:gridCol w:w="2667"/>
        <w:gridCol w:w="3364"/>
        <w:gridCol w:w="2355"/>
      </w:tblGrid>
      <w:tr w:rsidR="00677D41">
        <w:tblPrEx>
          <w:tblCellMar>
            <w:top w:w="0" w:type="dxa"/>
            <w:bottom w:w="0" w:type="dxa"/>
          </w:tblCellMar>
        </w:tblPrEx>
        <w:tc>
          <w:tcPr>
            <w:tcW w:w="838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rPr>
                <w:rFonts w:ascii="Arial" w:eastAsia="Lucida Sans Unicode" w:hAnsi="Arial" w:cs="Times New Roman"/>
                <w:b/>
                <w:sz w:val="22"/>
                <w:szCs w:val="22"/>
                <w:lang w:bidi="ar-SA"/>
              </w:rPr>
            </w:pPr>
            <w:r>
              <w:rPr>
                <w:rFonts w:ascii="Arial" w:eastAsia="Lucida Sans Unicode" w:hAnsi="Arial" w:cs="Times New Roman"/>
                <w:b/>
                <w:sz w:val="22"/>
                <w:szCs w:val="22"/>
                <w:lang w:bidi="ar-SA"/>
              </w:rPr>
              <w:t xml:space="preserve">CUMPLIMIENTO DE LAS OBLIGACIONES </w:t>
            </w:r>
          </w:p>
        </w:tc>
      </w:tr>
      <w:tr w:rsidR="00677D41">
        <w:tblPrEx>
          <w:tblCellMar>
            <w:top w:w="0" w:type="dxa"/>
            <w:bottom w:w="0" w:type="dxa"/>
          </w:tblCellMar>
        </w:tblPrEx>
        <w:tc>
          <w:tcPr>
            <w:tcW w:w="26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677D41">
            <w:pPr>
              <w:spacing w:after="120"/>
              <w:jc w:val="center"/>
              <w:textAlignment w:val="auto"/>
              <w:rPr>
                <w:rFonts w:ascii="Arial" w:eastAsia="Lucida Sans Unicode" w:hAnsi="Arial" w:cs="Times New Roman"/>
                <w:sz w:val="18"/>
                <w:szCs w:val="18"/>
                <w:lang w:bidi="ar-SA"/>
              </w:rPr>
            </w:pPr>
          </w:p>
          <w:p w:rsidR="00677D41" w:rsidRDefault="00380365">
            <w:pPr>
              <w:spacing w:after="120"/>
              <w:jc w:val="center"/>
              <w:textAlignment w:val="auto"/>
            </w:pPr>
            <w:r>
              <w:rPr>
                <w:rFonts w:ascii="Arial" w:eastAsia="Lucida Sans Unicode" w:hAnsi="Arial" w:cs="Times New Roman"/>
                <w:sz w:val="18"/>
                <w:szCs w:val="18"/>
                <w:lang w:bidi="ar-SA"/>
              </w:rPr>
              <w:t>EJECUCION PLAZA Y ACCESO AL MAR DPMT</w:t>
            </w:r>
            <w:r>
              <w:rPr>
                <w:rFonts w:ascii="Arial" w:eastAsia="Lucida Sans Unicode" w:hAnsi="Arial" w:cs="Times New Roman"/>
                <w:b/>
                <w:sz w:val="18"/>
                <w:szCs w:val="18"/>
                <w:lang w:bidi="ar-SA"/>
              </w:rPr>
              <w:t>*</w:t>
            </w:r>
          </w:p>
        </w:tc>
        <w:tc>
          <w:tcPr>
            <w:tcW w:w="3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677D41">
            <w:pPr>
              <w:spacing w:after="120"/>
              <w:jc w:val="center"/>
              <w:textAlignment w:val="auto"/>
              <w:rPr>
                <w:rFonts w:ascii="Arial" w:eastAsia="Lucida Sans Unicode" w:hAnsi="Arial" w:cs="Times New Roman"/>
                <w:sz w:val="18"/>
                <w:szCs w:val="18"/>
                <w:lang w:bidi="ar-SA"/>
              </w:rPr>
            </w:pPr>
          </w:p>
          <w:p w:rsidR="00677D41" w:rsidRDefault="00380365">
            <w:pPr>
              <w:spacing w:after="120"/>
              <w:jc w:val="center"/>
              <w:textAlignment w:val="auto"/>
            </w:pPr>
            <w:r>
              <w:rPr>
                <w:rFonts w:ascii="Arial" w:eastAsia="Lucida Sans Unicode" w:hAnsi="Arial" w:cs="Times New Roman"/>
                <w:sz w:val="18"/>
                <w:szCs w:val="18"/>
                <w:lang w:bidi="ar-SA"/>
              </w:rPr>
              <w:t>CESION Y EJECUCION ZONA RETRANQUEO DESTINADA A ESPACIO LIBRE</w:t>
            </w:r>
            <w:r>
              <w:rPr>
                <w:rFonts w:ascii="Arial" w:eastAsia="Lucida Sans Unicode" w:hAnsi="Arial" w:cs="Times New Roman"/>
                <w:b/>
                <w:sz w:val="18"/>
                <w:szCs w:val="18"/>
                <w:lang w:bidi="ar-SA"/>
              </w:rPr>
              <w:t>*</w:t>
            </w:r>
          </w:p>
        </w:tc>
        <w:tc>
          <w:tcPr>
            <w:tcW w:w="23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677D41">
            <w:pPr>
              <w:spacing w:after="120"/>
              <w:jc w:val="center"/>
              <w:textAlignment w:val="auto"/>
              <w:rPr>
                <w:rFonts w:ascii="Arial" w:eastAsia="Lucida Sans Unicode" w:hAnsi="Arial" w:cs="Times New Roman"/>
                <w:b/>
                <w:sz w:val="18"/>
                <w:szCs w:val="18"/>
                <w:lang w:bidi="ar-SA"/>
              </w:rPr>
            </w:pPr>
          </w:p>
          <w:p w:rsidR="00677D41" w:rsidRDefault="00380365">
            <w:pPr>
              <w:spacing w:after="120"/>
              <w:jc w:val="center"/>
              <w:textAlignment w:val="auto"/>
              <w:rPr>
                <w:rFonts w:ascii="Arial" w:eastAsia="Lucida Sans Unicode" w:hAnsi="Arial" w:cs="Times New Roman"/>
                <w:b/>
                <w:sz w:val="18"/>
                <w:szCs w:val="18"/>
                <w:lang w:bidi="ar-SA"/>
              </w:rPr>
            </w:pPr>
            <w:r>
              <w:rPr>
                <w:rFonts w:ascii="Arial" w:eastAsia="Lucida Sans Unicode" w:hAnsi="Arial" w:cs="Times New Roman"/>
                <w:b/>
                <w:sz w:val="18"/>
                <w:szCs w:val="18"/>
                <w:lang w:bidi="ar-SA"/>
              </w:rPr>
              <w:t>TOTAL</w:t>
            </w:r>
          </w:p>
        </w:tc>
      </w:tr>
      <w:tr w:rsidR="00677D41">
        <w:tblPrEx>
          <w:tblCellMar>
            <w:top w:w="0" w:type="dxa"/>
            <w:bottom w:w="0" w:type="dxa"/>
          </w:tblCellMar>
        </w:tblPrEx>
        <w:tc>
          <w:tcPr>
            <w:tcW w:w="26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pPr>
            <w:r>
              <w:rPr>
                <w:rFonts w:ascii="ArialMT" w:eastAsia="Times New Roman" w:hAnsi="ArialMT" w:cs="ArialMT"/>
                <w:kern w:val="0"/>
                <w:sz w:val="22"/>
                <w:szCs w:val="22"/>
                <w:lang w:eastAsia="es-ES" w:bidi="ar-SA"/>
              </w:rPr>
              <w:t xml:space="preserve">341.983,53 </w:t>
            </w:r>
            <w:r>
              <w:rPr>
                <w:rFonts w:ascii="Arial" w:eastAsia="Lucida Sans Unicode" w:hAnsi="Arial" w:cs="Times New Roman"/>
                <w:sz w:val="22"/>
                <w:lang w:bidi="ar-SA"/>
              </w:rPr>
              <w:t>€</w:t>
            </w:r>
          </w:p>
        </w:tc>
        <w:tc>
          <w:tcPr>
            <w:tcW w:w="3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296.502,09 €</w:t>
            </w:r>
          </w:p>
        </w:tc>
        <w:tc>
          <w:tcPr>
            <w:tcW w:w="23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rPr>
                <w:rFonts w:ascii="Arial" w:eastAsia="Lucida Sans Unicode" w:hAnsi="Arial" w:cs="Times New Roman"/>
                <w:b/>
                <w:sz w:val="22"/>
                <w:lang w:bidi="ar-SA"/>
              </w:rPr>
            </w:pPr>
            <w:r>
              <w:rPr>
                <w:rFonts w:ascii="Arial" w:eastAsia="Lucida Sans Unicode" w:hAnsi="Arial" w:cs="Times New Roman"/>
                <w:b/>
                <w:sz w:val="22"/>
                <w:lang w:bidi="ar-SA"/>
              </w:rPr>
              <w:t>638.485,62 €</w:t>
            </w:r>
          </w:p>
        </w:tc>
      </w:tr>
    </w:tbl>
    <w:p w:rsidR="00677D41" w:rsidRDefault="00677D41">
      <w:pPr>
        <w:widowControl/>
        <w:suppressAutoHyphens w:val="0"/>
        <w:autoSpaceDE w:val="0"/>
        <w:textAlignment w:val="auto"/>
        <w:rPr>
          <w:rFonts w:ascii="Arial" w:eastAsia="Lucida Sans Unicode" w:hAnsi="Arial" w:cs="Arial"/>
          <w:b/>
          <w:sz w:val="22"/>
          <w:szCs w:val="22"/>
          <w:lang w:eastAsia="es-ES" w:bidi="ar-SA"/>
        </w:rPr>
      </w:pPr>
    </w:p>
    <w:p w:rsidR="00677D41" w:rsidRDefault="00677D41">
      <w:pPr>
        <w:widowControl/>
        <w:suppressAutoHyphens w:val="0"/>
        <w:autoSpaceDE w:val="0"/>
        <w:textAlignment w:val="auto"/>
        <w:rPr>
          <w:rFonts w:ascii="Arial" w:eastAsia="Lucida Sans Unicode" w:hAnsi="Arial" w:cs="Arial"/>
          <w:b/>
          <w:sz w:val="22"/>
          <w:szCs w:val="22"/>
          <w:lang w:eastAsia="es-ES" w:bidi="ar-SA"/>
        </w:rPr>
      </w:pPr>
    </w:p>
    <w:tbl>
      <w:tblPr>
        <w:tblW w:w="8386" w:type="dxa"/>
        <w:tblInd w:w="108" w:type="dxa"/>
        <w:tblCellMar>
          <w:left w:w="10" w:type="dxa"/>
          <w:right w:w="10" w:type="dxa"/>
        </w:tblCellMar>
        <w:tblLook w:val="0000" w:firstRow="0" w:lastRow="0" w:firstColumn="0" w:lastColumn="0" w:noHBand="0" w:noVBand="0"/>
      </w:tblPr>
      <w:tblGrid>
        <w:gridCol w:w="2672"/>
        <w:gridCol w:w="3364"/>
        <w:gridCol w:w="2350"/>
      </w:tblGrid>
      <w:tr w:rsidR="00677D41">
        <w:tblPrEx>
          <w:tblCellMar>
            <w:top w:w="0" w:type="dxa"/>
            <w:bottom w:w="0" w:type="dxa"/>
          </w:tblCellMar>
        </w:tblPrEx>
        <w:tc>
          <w:tcPr>
            <w:tcW w:w="838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rPr>
                <w:rFonts w:ascii="Arial" w:eastAsia="Lucida Sans Unicode" w:hAnsi="Arial" w:cs="Times New Roman"/>
                <w:b/>
                <w:sz w:val="22"/>
                <w:szCs w:val="22"/>
                <w:lang w:bidi="ar-SA"/>
              </w:rPr>
            </w:pPr>
            <w:r>
              <w:rPr>
                <w:rFonts w:ascii="Arial" w:eastAsia="Lucida Sans Unicode" w:hAnsi="Arial" w:cs="Times New Roman"/>
                <w:b/>
                <w:sz w:val="22"/>
                <w:szCs w:val="22"/>
                <w:lang w:bidi="ar-SA"/>
              </w:rPr>
              <w:t>SUPERFICIE DE CESION DE SUELO</w:t>
            </w:r>
          </w:p>
        </w:tc>
      </w:tr>
      <w:tr w:rsidR="00677D41">
        <w:tblPrEx>
          <w:tblCellMar>
            <w:top w:w="0" w:type="dxa"/>
            <w:bottom w:w="0" w:type="dxa"/>
          </w:tblCellMar>
        </w:tblPrEx>
        <w:tc>
          <w:tcPr>
            <w:tcW w:w="26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677D41">
            <w:pPr>
              <w:spacing w:after="120"/>
              <w:jc w:val="center"/>
              <w:textAlignment w:val="auto"/>
              <w:rPr>
                <w:rFonts w:ascii="Arial" w:eastAsia="Lucida Sans Unicode" w:hAnsi="Arial" w:cs="Times New Roman"/>
                <w:sz w:val="18"/>
                <w:szCs w:val="18"/>
                <w:lang w:bidi="ar-SA"/>
              </w:rPr>
            </w:pPr>
          </w:p>
          <w:p w:rsidR="00677D41" w:rsidRDefault="00380365">
            <w:pPr>
              <w:spacing w:after="120"/>
              <w:jc w:val="center"/>
              <w:textAlignment w:val="auto"/>
              <w:rPr>
                <w:rFonts w:ascii="Arial" w:eastAsia="Lucida Sans Unicode" w:hAnsi="Arial" w:cs="Times New Roman"/>
                <w:sz w:val="18"/>
                <w:szCs w:val="18"/>
                <w:lang w:bidi="ar-SA"/>
              </w:rPr>
            </w:pPr>
            <w:r>
              <w:rPr>
                <w:rFonts w:ascii="Arial" w:eastAsia="Lucida Sans Unicode" w:hAnsi="Arial" w:cs="Times New Roman"/>
                <w:sz w:val="18"/>
                <w:szCs w:val="18"/>
                <w:lang w:bidi="ar-SA"/>
              </w:rPr>
              <w:t xml:space="preserve">CESION SUELO DE SERVIDUMBRE DE TRANSITO DESTINADO A PASEO </w:t>
            </w:r>
          </w:p>
        </w:tc>
        <w:tc>
          <w:tcPr>
            <w:tcW w:w="3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677D41">
            <w:pPr>
              <w:spacing w:after="120"/>
              <w:textAlignment w:val="auto"/>
              <w:rPr>
                <w:rFonts w:ascii="Arial" w:eastAsia="Lucida Sans Unicode" w:hAnsi="Arial" w:cs="Times New Roman"/>
                <w:sz w:val="18"/>
                <w:szCs w:val="18"/>
                <w:lang w:bidi="ar-SA"/>
              </w:rPr>
            </w:pPr>
          </w:p>
          <w:p w:rsidR="00677D41" w:rsidRDefault="00380365">
            <w:pPr>
              <w:spacing w:after="120"/>
              <w:jc w:val="center"/>
              <w:textAlignment w:val="auto"/>
              <w:rPr>
                <w:rFonts w:ascii="Arial" w:eastAsia="Lucida Sans Unicode" w:hAnsi="Arial" w:cs="Times New Roman"/>
                <w:sz w:val="18"/>
                <w:szCs w:val="18"/>
                <w:lang w:bidi="ar-SA"/>
              </w:rPr>
            </w:pPr>
            <w:r>
              <w:rPr>
                <w:rFonts w:ascii="Arial" w:eastAsia="Lucida Sans Unicode" w:hAnsi="Arial" w:cs="Times New Roman"/>
                <w:sz w:val="18"/>
                <w:szCs w:val="18"/>
                <w:lang w:bidi="ar-SA"/>
              </w:rPr>
              <w:t xml:space="preserve">CESION SUELO </w:t>
            </w:r>
            <w:r>
              <w:rPr>
                <w:rFonts w:ascii="Arial" w:eastAsia="Lucida Sans Unicode" w:hAnsi="Arial" w:cs="Times New Roman"/>
                <w:sz w:val="18"/>
                <w:szCs w:val="18"/>
                <w:lang w:bidi="ar-SA"/>
              </w:rPr>
              <w:t>RETRANQUEO DESTINADA A ESPACIO LIBRE</w:t>
            </w:r>
          </w:p>
        </w:tc>
        <w:tc>
          <w:tcPr>
            <w:tcW w:w="23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677D41">
            <w:pPr>
              <w:spacing w:after="120"/>
              <w:jc w:val="center"/>
              <w:textAlignment w:val="auto"/>
              <w:rPr>
                <w:rFonts w:ascii="Arial" w:eastAsia="Lucida Sans Unicode" w:hAnsi="Arial" w:cs="Times New Roman"/>
                <w:b/>
                <w:sz w:val="18"/>
                <w:szCs w:val="18"/>
                <w:lang w:bidi="ar-SA"/>
              </w:rPr>
            </w:pPr>
          </w:p>
          <w:p w:rsidR="00677D41" w:rsidRDefault="00380365">
            <w:pPr>
              <w:spacing w:after="120"/>
              <w:jc w:val="center"/>
              <w:textAlignment w:val="auto"/>
              <w:rPr>
                <w:rFonts w:ascii="Arial" w:eastAsia="Lucida Sans Unicode" w:hAnsi="Arial" w:cs="Times New Roman"/>
                <w:b/>
                <w:sz w:val="18"/>
                <w:szCs w:val="18"/>
                <w:lang w:bidi="ar-SA"/>
              </w:rPr>
            </w:pPr>
            <w:r>
              <w:rPr>
                <w:rFonts w:ascii="Arial" w:eastAsia="Lucida Sans Unicode" w:hAnsi="Arial" w:cs="Times New Roman"/>
                <w:b/>
                <w:sz w:val="18"/>
                <w:szCs w:val="18"/>
                <w:lang w:bidi="ar-SA"/>
              </w:rPr>
              <w:t>TOTAL</w:t>
            </w:r>
          </w:p>
        </w:tc>
      </w:tr>
      <w:tr w:rsidR="00677D41">
        <w:tblPrEx>
          <w:tblCellMar>
            <w:top w:w="0" w:type="dxa"/>
            <w:bottom w:w="0" w:type="dxa"/>
          </w:tblCellMar>
        </w:tblPrEx>
        <w:tc>
          <w:tcPr>
            <w:tcW w:w="26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pPr>
            <w:r>
              <w:rPr>
                <w:rFonts w:ascii="ArialMT" w:eastAsia="Times New Roman" w:hAnsi="ArialMT" w:cs="ArialMT"/>
                <w:kern w:val="0"/>
                <w:sz w:val="22"/>
                <w:szCs w:val="22"/>
                <w:lang w:eastAsia="es-ES" w:bidi="ar-SA"/>
              </w:rPr>
              <w:t>905,26 m</w:t>
            </w:r>
            <w:r>
              <w:rPr>
                <w:rFonts w:ascii="ArialMT" w:eastAsia="Times New Roman" w:hAnsi="ArialMT" w:cs="ArialMT"/>
                <w:kern w:val="0"/>
                <w:sz w:val="14"/>
                <w:szCs w:val="14"/>
                <w:lang w:eastAsia="es-ES" w:bidi="ar-SA"/>
              </w:rPr>
              <w:t>2</w:t>
            </w:r>
          </w:p>
        </w:tc>
        <w:tc>
          <w:tcPr>
            <w:tcW w:w="3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pPr>
            <w:r>
              <w:rPr>
                <w:rFonts w:ascii="ArialMT" w:eastAsia="Times New Roman" w:hAnsi="ArialMT" w:cs="ArialMT"/>
                <w:kern w:val="0"/>
                <w:sz w:val="22"/>
                <w:szCs w:val="22"/>
                <w:lang w:eastAsia="es-ES" w:bidi="ar-SA"/>
              </w:rPr>
              <w:t>571,35 m</w:t>
            </w:r>
            <w:r>
              <w:rPr>
                <w:rFonts w:ascii="ArialMT" w:eastAsia="Times New Roman" w:hAnsi="ArialMT" w:cs="ArialMT"/>
                <w:kern w:val="0"/>
                <w:sz w:val="14"/>
                <w:szCs w:val="14"/>
                <w:lang w:eastAsia="es-ES" w:bidi="ar-SA"/>
              </w:rPr>
              <w:t>2</w:t>
            </w:r>
          </w:p>
        </w:tc>
        <w:tc>
          <w:tcPr>
            <w:tcW w:w="23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77D41" w:rsidRDefault="00380365">
            <w:pPr>
              <w:spacing w:after="120"/>
              <w:jc w:val="center"/>
              <w:textAlignment w:val="auto"/>
              <w:rPr>
                <w:rFonts w:ascii="Arial" w:eastAsia="Lucida Sans Unicode" w:hAnsi="Arial" w:cs="Times New Roman"/>
                <w:b/>
                <w:sz w:val="22"/>
                <w:lang w:bidi="ar-SA"/>
              </w:rPr>
            </w:pPr>
            <w:r>
              <w:rPr>
                <w:rFonts w:ascii="Arial" w:eastAsia="Lucida Sans Unicode" w:hAnsi="Arial" w:cs="Times New Roman"/>
                <w:b/>
                <w:sz w:val="22"/>
                <w:lang w:bidi="ar-SA"/>
              </w:rPr>
              <w:t>1.476,61 m2</w:t>
            </w:r>
          </w:p>
        </w:tc>
      </w:tr>
    </w:tbl>
    <w:p w:rsidR="00677D41" w:rsidRDefault="00677D41">
      <w:pPr>
        <w:widowControl/>
        <w:suppressAutoHyphens w:val="0"/>
        <w:autoSpaceDE w:val="0"/>
        <w:textAlignment w:val="auto"/>
        <w:rPr>
          <w:rFonts w:ascii="Arial" w:eastAsia="Lucida Sans Unicode" w:hAnsi="Arial" w:cs="Arial"/>
          <w:b/>
          <w:sz w:val="22"/>
          <w:szCs w:val="22"/>
          <w:lang w:eastAsia="es-ES" w:bidi="ar-SA"/>
        </w:rPr>
      </w:pPr>
    </w:p>
    <w:p w:rsidR="00677D41" w:rsidRDefault="00380365">
      <w:pPr>
        <w:widowControl/>
        <w:suppressAutoHyphens w:val="0"/>
        <w:autoSpaceDE w:val="0"/>
        <w:jc w:val="both"/>
        <w:textAlignment w:val="auto"/>
        <w:rPr>
          <w:rFonts w:ascii="Arial" w:eastAsia="Lucida Sans Unicode" w:hAnsi="Arial" w:cs="Arial"/>
          <w:b/>
          <w:sz w:val="22"/>
          <w:szCs w:val="22"/>
          <w:lang w:eastAsia="es-ES" w:bidi="ar-SA"/>
        </w:rPr>
      </w:pPr>
      <w:r>
        <w:rPr>
          <w:rFonts w:ascii="Arial" w:eastAsia="Lucida Sans Unicode" w:hAnsi="Arial" w:cs="Arial"/>
          <w:b/>
          <w:sz w:val="22"/>
          <w:szCs w:val="22"/>
          <w:lang w:eastAsia="es-ES" w:bidi="ar-SA"/>
        </w:rPr>
        <w:t xml:space="preserve">*El proyecto de ejecución de la urbanización, se ajustará a la normativa sectorial de aplicación, se someterá a evaluación de impacto ambiental, quedará condicionado a cuantos </w:t>
      </w:r>
      <w:r>
        <w:rPr>
          <w:rFonts w:ascii="Arial" w:eastAsia="Lucida Sans Unicode" w:hAnsi="Arial" w:cs="Arial"/>
          <w:b/>
          <w:sz w:val="22"/>
          <w:szCs w:val="22"/>
          <w:lang w:eastAsia="es-ES" w:bidi="ar-SA"/>
        </w:rPr>
        <w:t>informes sectoriales le sean de aplicación y en particular a las autorizaciones/concesiones en materia de Costas. Por otra parte, las obras de urbanización, contendrán todos los elementos de urbanización necesarios para la adecuada puesta en servicio y uso</w:t>
      </w:r>
      <w:r>
        <w:rPr>
          <w:rFonts w:ascii="Arial" w:eastAsia="Lucida Sans Unicode" w:hAnsi="Arial" w:cs="Arial"/>
          <w:b/>
          <w:sz w:val="22"/>
          <w:szCs w:val="22"/>
          <w:lang w:eastAsia="es-ES" w:bidi="ar-SA"/>
        </w:rPr>
        <w:t xml:space="preserve"> público.</w:t>
      </w:r>
    </w:p>
    <w:p w:rsidR="00677D41" w:rsidRDefault="00677D41">
      <w:pPr>
        <w:widowControl/>
        <w:suppressAutoHyphens w:val="0"/>
        <w:autoSpaceDE w:val="0"/>
        <w:textAlignment w:val="auto"/>
        <w:rPr>
          <w:rFonts w:ascii="Arial" w:eastAsia="Lucida Sans Unicode" w:hAnsi="Arial" w:cs="Arial"/>
          <w:b/>
          <w:sz w:val="22"/>
          <w:szCs w:val="22"/>
          <w:lang w:eastAsia="es-ES" w:bidi="ar-SA"/>
        </w:rPr>
      </w:pPr>
    </w:p>
    <w:p w:rsidR="00677D41" w:rsidRDefault="00677D41">
      <w:pPr>
        <w:widowControl/>
        <w:suppressAutoHyphens w:val="0"/>
        <w:autoSpaceDE w:val="0"/>
        <w:textAlignment w:val="auto"/>
        <w:rPr>
          <w:rFonts w:ascii="Arial" w:eastAsia="Lucida Sans Unicode" w:hAnsi="Arial" w:cs="Arial"/>
          <w:b/>
          <w:sz w:val="22"/>
          <w:szCs w:val="22"/>
          <w:lang w:eastAsia="es-ES" w:bidi="ar-SA"/>
        </w:rPr>
      </w:pPr>
    </w:p>
    <w:p w:rsidR="00677D41" w:rsidRDefault="00380365">
      <w:pPr>
        <w:widowControl/>
        <w:numPr>
          <w:ilvl w:val="0"/>
          <w:numId w:val="10"/>
        </w:numPr>
        <w:suppressAutoHyphens w:val="0"/>
        <w:autoSpaceDE w:val="0"/>
        <w:textAlignment w:val="auto"/>
      </w:pPr>
      <w:r>
        <w:rPr>
          <w:rFonts w:ascii="Arial" w:eastAsia="Lucida Sans Unicode" w:hAnsi="Arial" w:cs="Arial"/>
          <w:b/>
          <w:sz w:val="22"/>
          <w:szCs w:val="22"/>
          <w:lang w:eastAsia="es-ES" w:bidi="ar-SA"/>
        </w:rPr>
        <w:t>EVALUACIÓN AMBIENTAL ESTRATÉGICA SIMPLIFICADA</w:t>
      </w:r>
    </w:p>
    <w:p w:rsidR="00677D41" w:rsidRDefault="00677D41">
      <w:pPr>
        <w:widowControl/>
        <w:suppressAutoHyphens w:val="0"/>
        <w:autoSpaceDE w:val="0"/>
        <w:spacing w:line="276" w:lineRule="auto"/>
        <w:jc w:val="both"/>
        <w:textAlignment w:val="auto"/>
        <w:rPr>
          <w:rFonts w:ascii="Arial" w:eastAsia="Times New Roman" w:hAnsi="Arial" w:cs="Arial"/>
          <w:color w:val="000000"/>
          <w:kern w:val="0"/>
          <w:sz w:val="22"/>
          <w:szCs w:val="22"/>
          <w:lang w:eastAsia="es-ES" w:bidi="ar-SA"/>
        </w:rPr>
      </w:pPr>
    </w:p>
    <w:p w:rsidR="00677D41" w:rsidRDefault="00380365">
      <w:pPr>
        <w:widowControl/>
        <w:suppressAutoHyphens w:val="0"/>
        <w:autoSpaceDE w:val="0"/>
        <w:spacing w:line="276" w:lineRule="auto"/>
        <w:jc w:val="both"/>
        <w:textAlignment w:val="auto"/>
      </w:pPr>
      <w:r>
        <w:rPr>
          <w:rFonts w:ascii="Arial" w:eastAsia="Times New Roman" w:hAnsi="Arial" w:cs="Arial"/>
          <w:color w:val="000000"/>
          <w:kern w:val="0"/>
          <w:sz w:val="22"/>
          <w:szCs w:val="22"/>
          <w:lang w:eastAsia="es-ES" w:bidi="ar-SA"/>
        </w:rPr>
        <w:t>Con fecha 15 de enero de 2021 se remite oficio a la Consejería de Transición Ecológica, Lucha Contra el Cambio Climático y Planificación Territorial para el inicio del procedimiento de evaluación a</w:t>
      </w:r>
      <w:r>
        <w:rPr>
          <w:rFonts w:ascii="Arial" w:eastAsia="Times New Roman" w:hAnsi="Arial" w:cs="Arial"/>
          <w:color w:val="000000"/>
          <w:kern w:val="0"/>
          <w:sz w:val="22"/>
          <w:szCs w:val="22"/>
          <w:lang w:eastAsia="es-ES" w:bidi="ar-SA"/>
        </w:rPr>
        <w:t xml:space="preserve">mbiental estratégica </w:t>
      </w:r>
      <w:r>
        <w:rPr>
          <w:rFonts w:ascii="Arial" w:eastAsia="Times New Roman" w:hAnsi="Arial" w:cs="Arial"/>
          <w:iCs/>
          <w:kern w:val="0"/>
          <w:sz w:val="22"/>
          <w:szCs w:val="22"/>
          <w:lang w:eastAsia="es-ES" w:bidi="ar-SA"/>
        </w:rPr>
        <w:t>para el procedimiento de aprobación del programa de actuación sobre el medio urbano de iniciativa privada, presentado por Tenerife Tour, S.A</w:t>
      </w:r>
      <w:r>
        <w:rPr>
          <w:rFonts w:ascii="Arial" w:eastAsia="Times New Roman" w:hAnsi="Arial" w:cs="Arial"/>
          <w:kern w:val="0"/>
          <w:sz w:val="22"/>
          <w:szCs w:val="22"/>
          <w:lang w:eastAsia="es-ES" w:bidi="ar-SA"/>
        </w:rPr>
        <w:t xml:space="preserve">.”; y al que se adjunta un ejemplar en soporte digital del documento técnico, así como del </w:t>
      </w:r>
      <w:r>
        <w:rPr>
          <w:rFonts w:ascii="Arial" w:eastAsia="Times New Roman" w:hAnsi="Arial" w:cs="Arial"/>
          <w:kern w:val="0"/>
          <w:sz w:val="22"/>
          <w:szCs w:val="22"/>
          <w:lang w:eastAsia="es-ES" w:bidi="ar-SA"/>
        </w:rPr>
        <w:t>documento ambiental estratégico.</w:t>
      </w:r>
    </w:p>
    <w:p w:rsidR="00677D41" w:rsidRDefault="00677D41">
      <w:pPr>
        <w:widowControl/>
        <w:suppressAutoHyphens w:val="0"/>
        <w:autoSpaceDE w:val="0"/>
        <w:spacing w:line="276" w:lineRule="auto"/>
        <w:jc w:val="both"/>
        <w:textAlignment w:val="auto"/>
        <w:rPr>
          <w:rFonts w:ascii="Arial" w:eastAsia="Times New Roman" w:hAnsi="Arial" w:cs="Arial"/>
          <w:color w:val="FF0000"/>
          <w:kern w:val="0"/>
          <w:sz w:val="22"/>
          <w:szCs w:val="22"/>
          <w:lang w:eastAsia="es-ES" w:bidi="ar-SA"/>
        </w:rPr>
      </w:pPr>
    </w:p>
    <w:p w:rsidR="00677D41" w:rsidRDefault="00380365">
      <w:pPr>
        <w:widowControl/>
        <w:suppressAutoHyphens w:val="0"/>
        <w:autoSpaceDE w:val="0"/>
        <w:spacing w:line="276" w:lineRule="auto"/>
        <w:jc w:val="both"/>
        <w:textAlignment w:val="auto"/>
        <w:rPr>
          <w:rFonts w:ascii="Arial" w:eastAsia="Times New Roman" w:hAnsi="Arial" w:cs="Arial"/>
          <w:color w:val="000000"/>
          <w:kern w:val="0"/>
          <w:sz w:val="22"/>
          <w:szCs w:val="22"/>
          <w:lang w:eastAsia="es-ES" w:bidi="ar-SA"/>
        </w:rPr>
      </w:pPr>
      <w:r>
        <w:rPr>
          <w:rFonts w:ascii="Arial" w:eastAsia="Times New Roman" w:hAnsi="Arial" w:cs="Arial"/>
          <w:color w:val="000000"/>
          <w:kern w:val="0"/>
          <w:sz w:val="22"/>
          <w:szCs w:val="22"/>
          <w:lang w:eastAsia="es-ES" w:bidi="ar-SA"/>
        </w:rPr>
        <w:t xml:space="preserve">Con fecha 27 de enero de 2021 y registro de entrada 2021-E-RC-866 se recibe Resolución del Viceconsejero de Planificación Territorial y Transición Ecológica relativa a Requerimiento de subsanación de la documentación en </w:t>
      </w:r>
      <w:r>
        <w:rPr>
          <w:rFonts w:ascii="Arial" w:eastAsia="Times New Roman" w:hAnsi="Arial" w:cs="Arial"/>
          <w:color w:val="000000"/>
          <w:kern w:val="0"/>
          <w:sz w:val="22"/>
          <w:szCs w:val="22"/>
          <w:lang w:eastAsia="es-ES" w:bidi="ar-SA"/>
        </w:rPr>
        <w:t>relación a la solicitud de inicio del Procedimiento de Evaluación Ambiental Estratégica Simplificada de Programa de Actuación sobre el Medio Urbano en el Término Municipal de la Villa de Candelaria.</w:t>
      </w:r>
    </w:p>
    <w:p w:rsidR="00677D41" w:rsidRDefault="00677D41">
      <w:pPr>
        <w:widowControl/>
        <w:suppressAutoHyphens w:val="0"/>
        <w:autoSpaceDE w:val="0"/>
        <w:spacing w:line="276" w:lineRule="auto"/>
        <w:jc w:val="both"/>
        <w:textAlignment w:val="auto"/>
        <w:rPr>
          <w:rFonts w:ascii="Arial" w:eastAsia="Times New Roman" w:hAnsi="Arial" w:cs="Arial"/>
          <w:color w:val="000000"/>
          <w:kern w:val="0"/>
          <w:sz w:val="22"/>
          <w:szCs w:val="22"/>
          <w:lang w:eastAsia="es-ES" w:bidi="ar-SA"/>
        </w:rPr>
      </w:pPr>
    </w:p>
    <w:p w:rsidR="00677D41" w:rsidRDefault="00380365">
      <w:pPr>
        <w:widowControl/>
        <w:suppressAutoHyphens w:val="0"/>
        <w:autoSpaceDE w:val="0"/>
        <w:spacing w:line="276" w:lineRule="auto"/>
        <w:jc w:val="both"/>
        <w:textAlignment w:val="auto"/>
        <w:rPr>
          <w:rFonts w:ascii="Arial" w:eastAsia="Times New Roman" w:hAnsi="Arial" w:cs="Arial"/>
          <w:color w:val="000000"/>
          <w:kern w:val="0"/>
          <w:sz w:val="22"/>
          <w:szCs w:val="22"/>
          <w:lang w:eastAsia="es-ES" w:bidi="ar-SA"/>
        </w:rPr>
      </w:pPr>
      <w:r>
        <w:rPr>
          <w:rFonts w:ascii="Arial" w:eastAsia="Times New Roman" w:hAnsi="Arial" w:cs="Arial"/>
          <w:color w:val="000000"/>
          <w:kern w:val="0"/>
          <w:sz w:val="22"/>
          <w:szCs w:val="22"/>
          <w:lang w:eastAsia="es-ES" w:bidi="ar-SA"/>
        </w:rPr>
        <w:t>Con fecha 4 de marzo de 2021 y registro 2021-E-RC-2291 s</w:t>
      </w:r>
      <w:r>
        <w:rPr>
          <w:rFonts w:ascii="Arial" w:eastAsia="Times New Roman" w:hAnsi="Arial" w:cs="Arial"/>
          <w:color w:val="000000"/>
          <w:kern w:val="0"/>
          <w:sz w:val="22"/>
          <w:szCs w:val="22"/>
          <w:lang w:eastAsia="es-ES" w:bidi="ar-SA"/>
        </w:rPr>
        <w:t>e presenta por Tenerife Tour S.A. documentación de subsanación.</w:t>
      </w:r>
    </w:p>
    <w:p w:rsidR="00677D41" w:rsidRDefault="00677D41">
      <w:pPr>
        <w:widowControl/>
        <w:suppressAutoHyphens w:val="0"/>
        <w:autoSpaceDE w:val="0"/>
        <w:spacing w:line="276" w:lineRule="auto"/>
        <w:ind w:left="720"/>
        <w:jc w:val="both"/>
        <w:textAlignment w:val="auto"/>
        <w:rPr>
          <w:rFonts w:ascii="Arial" w:eastAsia="Times New Roman" w:hAnsi="Arial" w:cs="Arial"/>
          <w:color w:val="000000"/>
          <w:kern w:val="0"/>
          <w:sz w:val="22"/>
          <w:szCs w:val="22"/>
          <w:lang w:eastAsia="es-ES" w:bidi="ar-SA"/>
        </w:rPr>
      </w:pPr>
    </w:p>
    <w:p w:rsidR="00677D41" w:rsidRDefault="00380365">
      <w:pPr>
        <w:widowControl/>
        <w:suppressAutoHyphens w:val="0"/>
        <w:autoSpaceDE w:val="0"/>
        <w:spacing w:line="276" w:lineRule="auto"/>
        <w:jc w:val="both"/>
        <w:textAlignment w:val="auto"/>
        <w:rPr>
          <w:rFonts w:ascii="Arial" w:eastAsia="Times New Roman" w:hAnsi="Arial" w:cs="Arial"/>
          <w:color w:val="000000"/>
          <w:kern w:val="0"/>
          <w:sz w:val="22"/>
          <w:szCs w:val="22"/>
          <w:lang w:eastAsia="es-ES" w:bidi="ar-SA"/>
        </w:rPr>
      </w:pPr>
      <w:r>
        <w:rPr>
          <w:rFonts w:ascii="Arial" w:eastAsia="Times New Roman" w:hAnsi="Arial" w:cs="Arial"/>
          <w:color w:val="000000"/>
          <w:kern w:val="0"/>
          <w:sz w:val="22"/>
          <w:szCs w:val="22"/>
          <w:lang w:eastAsia="es-ES" w:bidi="ar-SA"/>
        </w:rPr>
        <w:t>Con fecha 16 de abril de 2021 y registro 2021-E-RC-4037 se recibe Resolución del Viceconsejero de Planificación Territorial y Transición Ecológica relativa a la solicitud de inicio del Proced</w:t>
      </w:r>
      <w:r>
        <w:rPr>
          <w:rFonts w:ascii="Arial" w:eastAsia="Times New Roman" w:hAnsi="Arial" w:cs="Arial"/>
          <w:color w:val="000000"/>
          <w:kern w:val="0"/>
          <w:sz w:val="22"/>
          <w:szCs w:val="22"/>
          <w:lang w:eastAsia="es-ES" w:bidi="ar-SA"/>
        </w:rPr>
        <w:t xml:space="preserve">imiento de Evaluación Ambiental Estratégica Simplificada, en el que se requiere la siguiente documentación: </w:t>
      </w:r>
    </w:p>
    <w:p w:rsidR="00677D41" w:rsidRDefault="00677D41">
      <w:pPr>
        <w:widowControl/>
        <w:suppressAutoHyphens w:val="0"/>
        <w:autoSpaceDE w:val="0"/>
        <w:jc w:val="both"/>
        <w:textAlignment w:val="auto"/>
        <w:rPr>
          <w:rFonts w:ascii="Arial Unicode MS" w:eastAsia="Times New Roman" w:hAnsi="Arial Unicode MS" w:cs="Arial Unicode MS"/>
          <w:color w:val="000000"/>
          <w:kern w:val="0"/>
          <w:sz w:val="22"/>
          <w:szCs w:val="22"/>
          <w:lang w:eastAsia="es-ES" w:bidi="ar-SA"/>
        </w:rPr>
      </w:pPr>
    </w:p>
    <w:p w:rsidR="00677D41" w:rsidRDefault="00380365">
      <w:pPr>
        <w:widowControl/>
        <w:suppressAutoHyphens w:val="0"/>
        <w:autoSpaceDE w:val="0"/>
        <w:spacing w:line="276" w:lineRule="auto"/>
        <w:ind w:left="426"/>
        <w:jc w:val="both"/>
        <w:textAlignment w:val="auto"/>
      </w:pPr>
      <w:r>
        <w:rPr>
          <w:rFonts w:ascii="Arial" w:eastAsia="Times New Roman" w:hAnsi="Arial" w:cs="Arial"/>
          <w:b/>
          <w:bCs/>
          <w:i/>
          <w:color w:val="000000"/>
          <w:kern w:val="0"/>
          <w:sz w:val="22"/>
          <w:szCs w:val="22"/>
          <w:lang w:eastAsia="es-ES" w:bidi="ar-SA"/>
        </w:rPr>
        <w:t xml:space="preserve">“…1. Respecto la diligencia de la documentación técnica: </w:t>
      </w:r>
      <w:r>
        <w:rPr>
          <w:rFonts w:ascii="Arial" w:eastAsia="Times New Roman" w:hAnsi="Arial" w:cs="Arial"/>
          <w:i/>
          <w:color w:val="000000"/>
          <w:kern w:val="0"/>
          <w:sz w:val="22"/>
          <w:szCs w:val="22"/>
          <w:lang w:eastAsia="es-ES" w:bidi="ar-SA"/>
        </w:rPr>
        <w:t>En el soporte digital presentado en fecha 25 de marzo de 2021, cada uno de los archivos s</w:t>
      </w:r>
      <w:r>
        <w:rPr>
          <w:rFonts w:ascii="Arial" w:eastAsia="Times New Roman" w:hAnsi="Arial" w:cs="Arial"/>
          <w:i/>
          <w:color w:val="000000"/>
          <w:kern w:val="0"/>
          <w:sz w:val="22"/>
          <w:szCs w:val="22"/>
          <w:lang w:eastAsia="es-ES" w:bidi="ar-SA"/>
        </w:rPr>
        <w:t>e encuentra firmado electrónicamente por la persona titular de la Secretaría de la corporación local, si bien sin diligenciar, al no relacionarlo con el acuerdo municipal correspondiente o, en su caso, con el documento efectivamente presentado por la inici</w:t>
      </w:r>
      <w:r>
        <w:rPr>
          <w:rFonts w:ascii="Arial" w:eastAsia="Times New Roman" w:hAnsi="Arial" w:cs="Arial"/>
          <w:i/>
          <w:color w:val="000000"/>
          <w:kern w:val="0"/>
          <w:sz w:val="22"/>
          <w:szCs w:val="22"/>
          <w:lang w:eastAsia="es-ES" w:bidi="ar-SA"/>
        </w:rPr>
        <w:t xml:space="preserve">ativa privada en sede municipal. </w:t>
      </w:r>
    </w:p>
    <w:p w:rsidR="00677D41" w:rsidRDefault="00677D41">
      <w:pPr>
        <w:widowControl/>
        <w:suppressAutoHyphens w:val="0"/>
        <w:autoSpaceDE w:val="0"/>
        <w:spacing w:line="276" w:lineRule="auto"/>
        <w:ind w:left="426"/>
        <w:jc w:val="both"/>
        <w:textAlignment w:val="auto"/>
        <w:rPr>
          <w:rFonts w:ascii="Arial" w:eastAsia="Times New Roman" w:hAnsi="Arial" w:cs="Arial"/>
          <w:i/>
          <w:color w:val="000000"/>
          <w:kern w:val="0"/>
          <w:sz w:val="22"/>
          <w:szCs w:val="22"/>
          <w:lang w:eastAsia="es-ES" w:bidi="ar-SA"/>
        </w:rPr>
      </w:pPr>
    </w:p>
    <w:p w:rsidR="00677D41" w:rsidRDefault="00380365">
      <w:pPr>
        <w:widowControl/>
        <w:suppressAutoHyphens w:val="0"/>
        <w:autoSpaceDE w:val="0"/>
        <w:spacing w:line="276" w:lineRule="auto"/>
        <w:ind w:left="426"/>
        <w:jc w:val="both"/>
        <w:textAlignment w:val="auto"/>
        <w:rPr>
          <w:rFonts w:ascii="Arial" w:eastAsia="Times New Roman" w:hAnsi="Arial" w:cs="Arial"/>
          <w:bCs/>
          <w:i/>
          <w:color w:val="000000"/>
          <w:kern w:val="0"/>
          <w:sz w:val="22"/>
          <w:szCs w:val="22"/>
          <w:lang w:eastAsia="es-ES" w:bidi="ar-SA"/>
        </w:rPr>
      </w:pPr>
      <w:r>
        <w:rPr>
          <w:rFonts w:ascii="Arial" w:eastAsia="Times New Roman" w:hAnsi="Arial" w:cs="Arial"/>
          <w:bCs/>
          <w:i/>
          <w:color w:val="000000"/>
          <w:kern w:val="0"/>
          <w:sz w:val="22"/>
          <w:szCs w:val="22"/>
          <w:lang w:eastAsia="es-ES" w:bidi="ar-SA"/>
        </w:rPr>
        <w:t>2. Respecto la firma de la documentación técnica:</w:t>
      </w:r>
    </w:p>
    <w:p w:rsidR="00677D41" w:rsidRDefault="00677D41">
      <w:pPr>
        <w:widowControl/>
        <w:suppressAutoHyphens w:val="0"/>
        <w:autoSpaceDE w:val="0"/>
        <w:spacing w:line="276" w:lineRule="auto"/>
        <w:ind w:left="426"/>
        <w:jc w:val="both"/>
        <w:textAlignment w:val="auto"/>
        <w:rPr>
          <w:rFonts w:ascii="Arial" w:eastAsia="Times New Roman" w:hAnsi="Arial" w:cs="Arial"/>
          <w:i/>
          <w:color w:val="000000"/>
          <w:kern w:val="0"/>
          <w:sz w:val="22"/>
          <w:szCs w:val="22"/>
          <w:lang w:eastAsia="es-ES" w:bidi="ar-SA"/>
        </w:rPr>
      </w:pPr>
    </w:p>
    <w:p w:rsidR="00677D41" w:rsidRDefault="00380365">
      <w:pPr>
        <w:widowControl/>
        <w:suppressAutoHyphens w:val="0"/>
        <w:autoSpaceDE w:val="0"/>
        <w:spacing w:line="276" w:lineRule="auto"/>
        <w:ind w:left="426"/>
        <w:jc w:val="both"/>
        <w:textAlignment w:val="auto"/>
      </w:pPr>
      <w:r>
        <w:rPr>
          <w:rFonts w:ascii="Arial" w:eastAsia="Times New Roman" w:hAnsi="Arial" w:cs="Arial"/>
          <w:b/>
          <w:bCs/>
          <w:i/>
          <w:color w:val="000000"/>
          <w:kern w:val="0"/>
          <w:sz w:val="22"/>
          <w:szCs w:val="22"/>
          <w:lang w:eastAsia="es-ES" w:bidi="ar-SA"/>
        </w:rPr>
        <w:t xml:space="preserve">2.1. </w:t>
      </w:r>
      <w:r>
        <w:rPr>
          <w:rFonts w:ascii="Arial" w:eastAsia="Times New Roman" w:hAnsi="Arial" w:cs="Arial"/>
          <w:i/>
          <w:color w:val="000000"/>
          <w:kern w:val="0"/>
          <w:sz w:val="22"/>
          <w:szCs w:val="22"/>
          <w:lang w:eastAsia="es-ES" w:bidi="ar-SA"/>
        </w:rPr>
        <w:t xml:space="preserve">En el archivo borrador presentado en fecha 25 de marzo de 2021 consta una firma manuscrita y posteriormente escaneada en la última página del documento (página 48). </w:t>
      </w:r>
      <w:r>
        <w:rPr>
          <w:rFonts w:ascii="Arial" w:eastAsia="Times New Roman" w:hAnsi="Arial" w:cs="Arial"/>
          <w:i/>
          <w:color w:val="000000"/>
          <w:kern w:val="0"/>
          <w:sz w:val="22"/>
          <w:szCs w:val="22"/>
          <w:lang w:eastAsia="es-ES" w:bidi="ar-SA"/>
        </w:rPr>
        <w:t xml:space="preserve">Sin embargo, la firma del autor también debe presentarse en formato electrónico, de conformidad con el artículo 14 de la Ley 39/2015, de 1 de octubre, del Procedimiento Administrativo Común de las Administraciones Públicas. </w:t>
      </w:r>
    </w:p>
    <w:p w:rsidR="00677D41" w:rsidRDefault="00677D41">
      <w:pPr>
        <w:widowControl/>
        <w:suppressAutoHyphens w:val="0"/>
        <w:autoSpaceDE w:val="0"/>
        <w:spacing w:line="276" w:lineRule="auto"/>
        <w:ind w:left="426"/>
        <w:jc w:val="both"/>
        <w:textAlignment w:val="auto"/>
        <w:rPr>
          <w:rFonts w:ascii="Arial" w:eastAsia="Times New Roman" w:hAnsi="Arial" w:cs="Arial"/>
          <w:i/>
          <w:color w:val="000000"/>
          <w:kern w:val="0"/>
          <w:sz w:val="22"/>
          <w:szCs w:val="22"/>
          <w:lang w:eastAsia="es-ES" w:bidi="ar-SA"/>
        </w:rPr>
      </w:pPr>
    </w:p>
    <w:p w:rsidR="00677D41" w:rsidRDefault="00380365">
      <w:pPr>
        <w:widowControl/>
        <w:suppressAutoHyphens w:val="0"/>
        <w:autoSpaceDE w:val="0"/>
        <w:spacing w:line="276" w:lineRule="auto"/>
        <w:ind w:left="426"/>
        <w:jc w:val="both"/>
        <w:textAlignment w:val="auto"/>
      </w:pPr>
      <w:r>
        <w:rPr>
          <w:rFonts w:ascii="Arial" w:eastAsia="Lucida Sans Unicode" w:hAnsi="Arial" w:cs="Arial"/>
          <w:i/>
          <w:sz w:val="22"/>
          <w:szCs w:val="22"/>
          <w:lang w:bidi="ar-SA"/>
        </w:rPr>
        <w:t>Además, en la documentación pr</w:t>
      </w:r>
      <w:r>
        <w:rPr>
          <w:rFonts w:ascii="Arial" w:eastAsia="Lucida Sans Unicode" w:hAnsi="Arial" w:cs="Arial"/>
          <w:i/>
          <w:sz w:val="22"/>
          <w:szCs w:val="22"/>
          <w:lang w:bidi="ar-SA"/>
        </w:rPr>
        <w:t>esentada en fecha 18 de enero de 2021, junto al archivo borrador y al documento ambiental estratégico, constaba la presentación de dos archivos</w:t>
      </w:r>
      <w:r>
        <w:rPr>
          <w:rFonts w:ascii="Arial" w:eastAsia="Times New Roman" w:hAnsi="Arial" w:cs="Arial"/>
          <w:i/>
          <w:kern w:val="0"/>
          <w:sz w:val="22"/>
          <w:szCs w:val="20"/>
          <w:lang w:val="es-ES_tradnl" w:eastAsia="es-ES" w:bidi="ar-SA"/>
        </w:rPr>
        <w:t xml:space="preserve"> </w:t>
      </w:r>
      <w:r>
        <w:rPr>
          <w:rFonts w:ascii="Arial" w:eastAsia="Times New Roman" w:hAnsi="Arial" w:cs="Arial"/>
          <w:i/>
          <w:color w:val="000000"/>
          <w:kern w:val="0"/>
          <w:sz w:val="22"/>
          <w:szCs w:val="22"/>
          <w:lang w:eastAsia="es-ES" w:bidi="ar-SA"/>
        </w:rPr>
        <w:t>más: uno denominado “anteproyecto” y otro denominado “planimetría”; en éste último figuraba una autoría distinta</w:t>
      </w:r>
      <w:r>
        <w:rPr>
          <w:rFonts w:ascii="Arial" w:eastAsia="Times New Roman" w:hAnsi="Arial" w:cs="Arial"/>
          <w:i/>
          <w:color w:val="000000"/>
          <w:kern w:val="0"/>
          <w:sz w:val="22"/>
          <w:szCs w:val="22"/>
          <w:lang w:eastAsia="es-ES" w:bidi="ar-SA"/>
        </w:rPr>
        <w:t xml:space="preserve"> de la que ahora suscribe de forma manuscrita el borrador.</w:t>
      </w:r>
    </w:p>
    <w:p w:rsidR="00677D41" w:rsidRDefault="00677D41">
      <w:pPr>
        <w:widowControl/>
        <w:suppressAutoHyphens w:val="0"/>
        <w:autoSpaceDE w:val="0"/>
        <w:spacing w:line="276" w:lineRule="auto"/>
        <w:ind w:left="426"/>
        <w:jc w:val="both"/>
        <w:textAlignment w:val="auto"/>
        <w:rPr>
          <w:rFonts w:ascii="Arial" w:eastAsia="Times New Roman" w:hAnsi="Arial" w:cs="Arial"/>
          <w:i/>
          <w:kern w:val="0"/>
          <w:sz w:val="22"/>
          <w:szCs w:val="20"/>
          <w:lang w:val="es-ES_tradnl" w:eastAsia="es-ES" w:bidi="ar-SA"/>
        </w:rPr>
      </w:pPr>
    </w:p>
    <w:p w:rsidR="00677D41" w:rsidRDefault="00380365">
      <w:pPr>
        <w:widowControl/>
        <w:suppressAutoHyphens w:val="0"/>
        <w:autoSpaceDE w:val="0"/>
        <w:spacing w:line="276" w:lineRule="auto"/>
        <w:ind w:left="426"/>
        <w:jc w:val="both"/>
        <w:textAlignment w:val="auto"/>
        <w:rPr>
          <w:rFonts w:ascii="Arial" w:eastAsia="Times New Roman" w:hAnsi="Arial" w:cs="Arial"/>
          <w:i/>
          <w:color w:val="000000"/>
          <w:kern w:val="0"/>
          <w:sz w:val="22"/>
          <w:szCs w:val="22"/>
          <w:lang w:eastAsia="es-ES" w:bidi="ar-SA"/>
        </w:rPr>
      </w:pPr>
      <w:r>
        <w:rPr>
          <w:rFonts w:ascii="Arial" w:eastAsia="Times New Roman" w:hAnsi="Arial" w:cs="Arial"/>
          <w:i/>
          <w:color w:val="000000"/>
          <w:kern w:val="0"/>
          <w:sz w:val="22"/>
          <w:szCs w:val="22"/>
          <w:lang w:eastAsia="es-ES" w:bidi="ar-SA"/>
        </w:rPr>
        <w:t>Finalmente, en el archivo borrador presentado en fecha 25 de marzo de 2021 no figuran los planos presentados en fecha 18 de enero de 2021 en el archivo denominado “planimetría”, ni tampoco el cont</w:t>
      </w:r>
      <w:r>
        <w:rPr>
          <w:rFonts w:ascii="Arial" w:eastAsia="Times New Roman" w:hAnsi="Arial" w:cs="Arial"/>
          <w:i/>
          <w:color w:val="000000"/>
          <w:kern w:val="0"/>
          <w:sz w:val="22"/>
          <w:szCs w:val="22"/>
          <w:lang w:eastAsia="es-ES" w:bidi="ar-SA"/>
        </w:rPr>
        <w:t>enido del archivo denominado “anteproyecto”. Además, se detecta que en aquellos planos presentados en fecha 18 de enero de 2021 figuraban dos planos distintos relativos a la alternativa 2 (plano n.º 4 y plano n.º 5), mientras que el epígrafe 8.3 del borrad</w:t>
      </w:r>
      <w:r>
        <w:rPr>
          <w:rFonts w:ascii="Arial" w:eastAsia="Times New Roman" w:hAnsi="Arial" w:cs="Arial"/>
          <w:i/>
          <w:color w:val="000000"/>
          <w:kern w:val="0"/>
          <w:sz w:val="22"/>
          <w:szCs w:val="22"/>
          <w:lang w:eastAsia="es-ES" w:bidi="ar-SA"/>
        </w:rPr>
        <w:t xml:space="preserve">or sólo se refiere a una sola alternativa 2. </w:t>
      </w:r>
    </w:p>
    <w:p w:rsidR="00677D41" w:rsidRDefault="00677D41">
      <w:pPr>
        <w:widowControl/>
        <w:suppressAutoHyphens w:val="0"/>
        <w:autoSpaceDE w:val="0"/>
        <w:spacing w:line="276" w:lineRule="auto"/>
        <w:ind w:left="426"/>
        <w:jc w:val="both"/>
        <w:textAlignment w:val="auto"/>
        <w:rPr>
          <w:rFonts w:ascii="Arial" w:eastAsia="Times New Roman" w:hAnsi="Arial" w:cs="Arial"/>
          <w:i/>
          <w:color w:val="000000"/>
          <w:kern w:val="0"/>
          <w:sz w:val="22"/>
          <w:szCs w:val="22"/>
          <w:lang w:eastAsia="es-ES" w:bidi="ar-SA"/>
        </w:rPr>
      </w:pPr>
    </w:p>
    <w:p w:rsidR="00677D41" w:rsidRDefault="00380365">
      <w:pPr>
        <w:widowControl/>
        <w:suppressAutoHyphens w:val="0"/>
        <w:autoSpaceDE w:val="0"/>
        <w:spacing w:line="276" w:lineRule="auto"/>
        <w:ind w:left="426"/>
        <w:jc w:val="both"/>
        <w:textAlignment w:val="auto"/>
      </w:pPr>
      <w:r>
        <w:rPr>
          <w:rFonts w:ascii="Arial" w:eastAsia="Times New Roman" w:hAnsi="Arial" w:cs="Arial"/>
          <w:b/>
          <w:bCs/>
          <w:i/>
          <w:color w:val="000000"/>
          <w:kern w:val="0"/>
          <w:sz w:val="22"/>
          <w:szCs w:val="22"/>
          <w:lang w:eastAsia="es-ES" w:bidi="ar-SA"/>
        </w:rPr>
        <w:t xml:space="preserve">2.2. </w:t>
      </w:r>
      <w:r>
        <w:rPr>
          <w:rFonts w:ascii="Arial" w:eastAsia="Times New Roman" w:hAnsi="Arial" w:cs="Arial"/>
          <w:i/>
          <w:color w:val="000000"/>
          <w:kern w:val="0"/>
          <w:sz w:val="22"/>
          <w:szCs w:val="22"/>
          <w:lang w:eastAsia="es-ES" w:bidi="ar-SA"/>
        </w:rPr>
        <w:t xml:space="preserve">Por otro lado, en el archivo del documento ambiental estratégico no consta la firma electrónica del autor entre las propiedades del archivo, junto a la de la persona titular de la Secretaría de la </w:t>
      </w:r>
      <w:r>
        <w:rPr>
          <w:rFonts w:ascii="Arial" w:eastAsia="Times New Roman" w:hAnsi="Arial" w:cs="Arial"/>
          <w:i/>
          <w:color w:val="000000"/>
          <w:kern w:val="0"/>
          <w:sz w:val="22"/>
          <w:szCs w:val="22"/>
          <w:lang w:eastAsia="es-ES" w:bidi="ar-SA"/>
        </w:rPr>
        <w:t>corporación local, aún a pesar de figurar el aspecto correspondiente a un proceso de firma digital…”</w:t>
      </w:r>
    </w:p>
    <w:p w:rsidR="00677D41" w:rsidRDefault="00677D41">
      <w:pPr>
        <w:widowControl/>
        <w:suppressAutoHyphens w:val="0"/>
        <w:autoSpaceDE w:val="0"/>
        <w:spacing w:line="276" w:lineRule="auto"/>
        <w:textAlignment w:val="auto"/>
        <w:rPr>
          <w:rFonts w:ascii="Arial" w:eastAsia="Times New Roman" w:hAnsi="Arial" w:cs="Arial"/>
          <w:kern w:val="0"/>
          <w:sz w:val="22"/>
          <w:szCs w:val="20"/>
          <w:lang w:val="es-ES_tradnl" w:eastAsia="es-ES" w:bidi="ar-SA"/>
        </w:rPr>
      </w:pPr>
    </w:p>
    <w:p w:rsidR="00677D41" w:rsidRDefault="00380365">
      <w:pPr>
        <w:widowControl/>
        <w:suppressAutoHyphens w:val="0"/>
        <w:autoSpaceDE w:val="0"/>
        <w:spacing w:line="276" w:lineRule="auto"/>
        <w:jc w:val="both"/>
        <w:textAlignment w:val="auto"/>
        <w:rPr>
          <w:rFonts w:ascii="Arial" w:eastAsia="Times New Roman" w:hAnsi="Arial" w:cs="Arial"/>
          <w:color w:val="000000"/>
          <w:kern w:val="0"/>
          <w:sz w:val="22"/>
          <w:szCs w:val="22"/>
          <w:lang w:eastAsia="es-ES" w:bidi="ar-SA"/>
        </w:rPr>
      </w:pPr>
      <w:r>
        <w:rPr>
          <w:rFonts w:ascii="Arial" w:eastAsia="Times New Roman" w:hAnsi="Arial" w:cs="Arial"/>
          <w:color w:val="000000"/>
          <w:kern w:val="0"/>
          <w:sz w:val="22"/>
          <w:szCs w:val="22"/>
          <w:lang w:eastAsia="es-ES" w:bidi="ar-SA"/>
        </w:rPr>
        <w:t>Con fecha 5 de mayo de 2021 y registro de entrada 2021-E-RC-4659 se presenta por Tenerife Tour S.A documentación para dar cumplimiento al requerimiento an</w:t>
      </w:r>
      <w:r>
        <w:rPr>
          <w:rFonts w:ascii="Arial" w:eastAsia="Times New Roman" w:hAnsi="Arial" w:cs="Arial"/>
          <w:color w:val="000000"/>
          <w:kern w:val="0"/>
          <w:sz w:val="22"/>
          <w:szCs w:val="22"/>
          <w:lang w:eastAsia="es-ES" w:bidi="ar-SA"/>
        </w:rPr>
        <w:t>terior</w:t>
      </w:r>
    </w:p>
    <w:p w:rsidR="00677D41" w:rsidRDefault="00677D41">
      <w:pPr>
        <w:widowControl/>
        <w:suppressAutoHyphens w:val="0"/>
        <w:autoSpaceDE w:val="0"/>
        <w:spacing w:line="276" w:lineRule="auto"/>
        <w:jc w:val="both"/>
        <w:textAlignment w:val="auto"/>
        <w:rPr>
          <w:rFonts w:ascii="Arial" w:eastAsia="Times New Roman" w:hAnsi="Arial" w:cs="Arial"/>
          <w:color w:val="000000"/>
          <w:kern w:val="0"/>
          <w:sz w:val="22"/>
          <w:szCs w:val="22"/>
          <w:lang w:eastAsia="es-ES" w:bidi="ar-SA"/>
        </w:rPr>
      </w:pPr>
    </w:p>
    <w:p w:rsidR="00677D41" w:rsidRDefault="00380365">
      <w:pPr>
        <w:widowControl/>
        <w:suppressAutoHyphens w:val="0"/>
        <w:autoSpaceDE w:val="0"/>
        <w:spacing w:line="276" w:lineRule="auto"/>
        <w:jc w:val="both"/>
        <w:textAlignment w:val="auto"/>
      </w:pPr>
      <w:r>
        <w:rPr>
          <w:rFonts w:ascii="Arial" w:eastAsia="Times New Roman" w:hAnsi="Arial" w:cs="Arial"/>
          <w:color w:val="000000"/>
          <w:kern w:val="0"/>
          <w:sz w:val="22"/>
          <w:szCs w:val="22"/>
          <w:lang w:eastAsia="es-ES" w:bidi="ar-SA"/>
        </w:rPr>
        <w:t xml:space="preserve">Con fecha 10 de mayo de 2021 y registro de salida </w:t>
      </w:r>
      <w:r>
        <w:rPr>
          <w:rFonts w:ascii="Arial" w:eastAsia="Times New Roman" w:hAnsi="Arial" w:cs="Arial"/>
          <w:kern w:val="0"/>
          <w:sz w:val="22"/>
          <w:szCs w:val="22"/>
          <w:lang w:eastAsia="es-ES" w:bidi="ar-SA"/>
        </w:rPr>
        <w:t>2021-S-RE-1643</w:t>
      </w:r>
      <w:r>
        <w:rPr>
          <w:rFonts w:ascii="Arial" w:eastAsia="Times New Roman" w:hAnsi="Arial" w:cs="Arial"/>
          <w:color w:val="000000"/>
          <w:kern w:val="0"/>
          <w:sz w:val="22"/>
          <w:szCs w:val="22"/>
          <w:lang w:eastAsia="es-ES" w:bidi="ar-SA"/>
        </w:rPr>
        <w:t xml:space="preserve"> se emite requerimiento por parte del Ayuntamiento a la documentación presentada por Tenerife Tour.</w:t>
      </w:r>
    </w:p>
    <w:p w:rsidR="00677D41" w:rsidRDefault="00677D41">
      <w:pPr>
        <w:widowControl/>
        <w:suppressAutoHyphens w:val="0"/>
        <w:autoSpaceDE w:val="0"/>
        <w:spacing w:line="276" w:lineRule="auto"/>
        <w:jc w:val="both"/>
        <w:textAlignment w:val="auto"/>
        <w:rPr>
          <w:rFonts w:ascii="Arial" w:eastAsia="Times New Roman" w:hAnsi="Arial" w:cs="Arial"/>
          <w:color w:val="000000"/>
          <w:kern w:val="0"/>
          <w:sz w:val="22"/>
          <w:szCs w:val="22"/>
          <w:lang w:eastAsia="es-ES" w:bidi="ar-SA"/>
        </w:rPr>
      </w:pPr>
    </w:p>
    <w:p w:rsidR="00677D41" w:rsidRDefault="00380365">
      <w:pPr>
        <w:spacing w:line="276" w:lineRule="auto"/>
        <w:jc w:val="both"/>
        <w:textAlignment w:val="auto"/>
      </w:pPr>
      <w:r>
        <w:rPr>
          <w:rFonts w:ascii="Arial" w:eastAsia="Lucida Sans Unicode" w:hAnsi="Arial" w:cs="Arial"/>
          <w:sz w:val="22"/>
          <w:szCs w:val="22"/>
          <w:lang w:bidi="ar-SA"/>
        </w:rPr>
        <w:t xml:space="preserve">Con fecha 12 de enero de 2023 y registro de entrada 2023-E-RC 273, se presenta </w:t>
      </w:r>
      <w:r>
        <w:rPr>
          <w:rFonts w:ascii="Arial" w:eastAsia="Lucida Sans Unicode" w:hAnsi="Arial" w:cs="Arial"/>
          <w:sz w:val="22"/>
          <w:szCs w:val="22"/>
          <w:lang w:bidi="ar-SA"/>
        </w:rPr>
        <w:t xml:space="preserve">documentación en contestación al requerimiento realizado para la </w:t>
      </w:r>
      <w:r>
        <w:rPr>
          <w:rFonts w:ascii="Arial" w:eastAsia="Times New Roman" w:hAnsi="Arial" w:cs="Arial"/>
          <w:color w:val="000000"/>
          <w:kern w:val="0"/>
          <w:sz w:val="22"/>
          <w:szCs w:val="22"/>
          <w:lang w:eastAsia="es-ES" w:bidi="ar-SA"/>
        </w:rPr>
        <w:t>toma conocimiento de la documentación aportada por Montero Aramburu SLP en representación de Tenerife Tour S.A, para subsanar la documentación requerida y continuar con el trámite de inicio d</w:t>
      </w:r>
      <w:r>
        <w:rPr>
          <w:rFonts w:ascii="Arial" w:eastAsia="Times New Roman" w:hAnsi="Arial" w:cs="Arial"/>
          <w:color w:val="000000"/>
          <w:kern w:val="0"/>
          <w:sz w:val="22"/>
          <w:szCs w:val="22"/>
          <w:lang w:eastAsia="es-ES" w:bidi="ar-SA"/>
        </w:rPr>
        <w:t>el Procedimiento de Evaluación Ambiental Estratégica Simplificada y dar cumplimiento al requerimiento emitido por resolución del Viceconcejero de Planificación Territorial y Transición Ecológica.</w:t>
      </w:r>
    </w:p>
    <w:p w:rsidR="00677D41" w:rsidRDefault="00380365">
      <w:pPr>
        <w:widowControl/>
        <w:suppressAutoHyphens w:val="0"/>
        <w:autoSpaceDE w:val="0"/>
        <w:spacing w:line="276" w:lineRule="auto"/>
        <w:jc w:val="both"/>
        <w:textAlignment w:val="auto"/>
        <w:rPr>
          <w:rFonts w:ascii="Arial" w:eastAsia="Times New Roman" w:hAnsi="Arial" w:cs="Arial"/>
          <w:kern w:val="0"/>
          <w:sz w:val="22"/>
          <w:szCs w:val="20"/>
          <w:lang w:val="es-ES_tradnl" w:eastAsia="es-ES" w:bidi="ar-SA"/>
        </w:rPr>
      </w:pPr>
      <w:r>
        <w:rPr>
          <w:rFonts w:ascii="Arial" w:eastAsia="Times New Roman" w:hAnsi="Arial" w:cs="Arial"/>
          <w:kern w:val="0"/>
          <w:sz w:val="22"/>
          <w:szCs w:val="20"/>
          <w:lang w:val="es-ES_tradnl" w:eastAsia="es-ES" w:bidi="ar-SA"/>
        </w:rPr>
        <w:t>Con fecha 23 de febrero el Pleno municipal toma conocimiento</w:t>
      </w:r>
      <w:r>
        <w:rPr>
          <w:rFonts w:ascii="Arial" w:eastAsia="Times New Roman" w:hAnsi="Arial" w:cs="Arial"/>
          <w:kern w:val="0"/>
          <w:sz w:val="22"/>
          <w:szCs w:val="20"/>
          <w:lang w:val="es-ES_tradnl" w:eastAsia="es-ES" w:bidi="ar-SA"/>
        </w:rPr>
        <w:t xml:space="preserve"> de la documentación requerida</w:t>
      </w:r>
    </w:p>
    <w:p w:rsidR="00677D41" w:rsidRDefault="00677D41">
      <w:pPr>
        <w:widowControl/>
        <w:suppressAutoHyphens w:val="0"/>
        <w:autoSpaceDE w:val="0"/>
        <w:spacing w:line="276" w:lineRule="auto"/>
        <w:jc w:val="both"/>
        <w:textAlignment w:val="auto"/>
        <w:rPr>
          <w:rFonts w:ascii="Arial" w:eastAsia="Times New Roman" w:hAnsi="Arial" w:cs="Arial"/>
          <w:kern w:val="0"/>
          <w:sz w:val="22"/>
          <w:szCs w:val="20"/>
          <w:lang w:val="es-ES_tradnl" w:eastAsia="es-ES" w:bidi="ar-SA"/>
        </w:rPr>
      </w:pPr>
    </w:p>
    <w:p w:rsidR="00677D41" w:rsidRDefault="00380365">
      <w:pPr>
        <w:widowControl/>
        <w:suppressAutoHyphens w:val="0"/>
        <w:autoSpaceDE w:val="0"/>
        <w:spacing w:line="276" w:lineRule="auto"/>
        <w:jc w:val="both"/>
        <w:textAlignment w:val="auto"/>
        <w:rPr>
          <w:rFonts w:ascii="Arial" w:eastAsia="Times New Roman" w:hAnsi="Arial" w:cs="Arial"/>
          <w:kern w:val="0"/>
          <w:sz w:val="22"/>
          <w:szCs w:val="20"/>
          <w:lang w:val="es-ES_tradnl" w:eastAsia="es-ES" w:bidi="ar-SA"/>
        </w:rPr>
      </w:pPr>
      <w:r>
        <w:rPr>
          <w:rFonts w:ascii="Arial" w:eastAsia="Times New Roman" w:hAnsi="Arial" w:cs="Arial"/>
          <w:kern w:val="0"/>
          <w:sz w:val="22"/>
          <w:szCs w:val="20"/>
          <w:lang w:val="es-ES_tradnl" w:eastAsia="es-ES" w:bidi="ar-SA"/>
        </w:rPr>
        <w:t>Con fecha 27 de febrero de 2023 y registro de salida 2023-S-RC-747 se remite la documentación requerida a Dirección General de Planificación Territorial, Transición Ecológica y Aguas.</w:t>
      </w:r>
    </w:p>
    <w:p w:rsidR="00677D41" w:rsidRDefault="00677D41">
      <w:pPr>
        <w:widowControl/>
        <w:suppressAutoHyphens w:val="0"/>
        <w:autoSpaceDE w:val="0"/>
        <w:spacing w:line="276" w:lineRule="auto"/>
        <w:ind w:left="426"/>
        <w:jc w:val="both"/>
        <w:textAlignment w:val="auto"/>
        <w:rPr>
          <w:rFonts w:ascii="Arial" w:eastAsia="Times New Roman" w:hAnsi="Arial" w:cs="Arial"/>
          <w:kern w:val="0"/>
          <w:sz w:val="22"/>
          <w:szCs w:val="20"/>
          <w:lang w:val="es-ES_tradnl" w:eastAsia="es-ES" w:bidi="ar-SA"/>
        </w:rPr>
      </w:pPr>
    </w:p>
    <w:p w:rsidR="00677D41" w:rsidRDefault="00380365">
      <w:pPr>
        <w:widowControl/>
        <w:suppressAutoHyphens w:val="0"/>
        <w:autoSpaceDE w:val="0"/>
        <w:spacing w:line="276" w:lineRule="auto"/>
        <w:jc w:val="both"/>
        <w:textAlignment w:val="auto"/>
        <w:rPr>
          <w:rFonts w:ascii="Arial" w:eastAsia="Times New Roman" w:hAnsi="Arial" w:cs="Arial"/>
          <w:kern w:val="0"/>
          <w:sz w:val="22"/>
          <w:szCs w:val="20"/>
          <w:lang w:val="es-ES_tradnl" w:eastAsia="es-ES" w:bidi="ar-SA"/>
        </w:rPr>
      </w:pPr>
      <w:r>
        <w:rPr>
          <w:rFonts w:ascii="Arial" w:eastAsia="Times New Roman" w:hAnsi="Arial" w:cs="Arial"/>
          <w:kern w:val="0"/>
          <w:sz w:val="22"/>
          <w:szCs w:val="20"/>
          <w:lang w:val="es-ES_tradnl" w:eastAsia="es-ES" w:bidi="ar-SA"/>
        </w:rPr>
        <w:t>Con fecha 23 de marzo y registro de ent</w:t>
      </w:r>
      <w:r>
        <w:rPr>
          <w:rFonts w:ascii="Arial" w:eastAsia="Times New Roman" w:hAnsi="Arial" w:cs="Arial"/>
          <w:kern w:val="0"/>
          <w:sz w:val="22"/>
          <w:szCs w:val="20"/>
          <w:lang w:val="es-ES_tradnl" w:eastAsia="es-ES" w:bidi="ar-SA"/>
        </w:rPr>
        <w:t>rada 2023-E-RC-3512, se recibe Resolución 99/2023 de 22.03.2023 del V. Lucha C.C.C. y Transición. Ecológico requerimiento la Subsanación del documento. S/ E.A.E. Simplificada de P.A.M.U. Candelaria. (Tenerife Tour)</w:t>
      </w:r>
    </w:p>
    <w:p w:rsidR="00677D41" w:rsidRDefault="00677D41">
      <w:pPr>
        <w:widowControl/>
        <w:suppressAutoHyphens w:val="0"/>
        <w:autoSpaceDE w:val="0"/>
        <w:spacing w:line="276" w:lineRule="auto"/>
        <w:ind w:left="426"/>
        <w:jc w:val="both"/>
        <w:textAlignment w:val="auto"/>
        <w:rPr>
          <w:rFonts w:ascii="Arial" w:eastAsia="Times New Roman" w:hAnsi="Arial" w:cs="Arial"/>
          <w:kern w:val="0"/>
          <w:sz w:val="22"/>
          <w:szCs w:val="20"/>
          <w:lang w:val="es-ES_tradnl" w:eastAsia="es-ES" w:bidi="ar-SA"/>
        </w:rPr>
      </w:pPr>
    </w:p>
    <w:p w:rsidR="00677D41" w:rsidRDefault="00380365">
      <w:pPr>
        <w:widowControl/>
        <w:suppressAutoHyphens w:val="0"/>
        <w:autoSpaceDE w:val="0"/>
        <w:spacing w:line="276" w:lineRule="auto"/>
        <w:jc w:val="both"/>
        <w:textAlignment w:val="auto"/>
        <w:rPr>
          <w:rFonts w:ascii="Arial" w:eastAsia="Times New Roman" w:hAnsi="Arial" w:cs="Arial"/>
          <w:kern w:val="0"/>
          <w:sz w:val="22"/>
          <w:szCs w:val="20"/>
          <w:lang w:val="es-ES_tradnl" w:eastAsia="es-ES" w:bidi="ar-SA"/>
        </w:rPr>
      </w:pPr>
      <w:r>
        <w:rPr>
          <w:rFonts w:ascii="Arial" w:eastAsia="Times New Roman" w:hAnsi="Arial" w:cs="Arial"/>
          <w:kern w:val="0"/>
          <w:sz w:val="22"/>
          <w:szCs w:val="20"/>
          <w:lang w:val="es-ES_tradnl" w:eastAsia="es-ES" w:bidi="ar-SA"/>
        </w:rPr>
        <w:t xml:space="preserve">Con fecha 5 de abril de 2023 y registro </w:t>
      </w:r>
      <w:r>
        <w:rPr>
          <w:rFonts w:ascii="Arial" w:eastAsia="Times New Roman" w:hAnsi="Arial" w:cs="Arial"/>
          <w:kern w:val="0"/>
          <w:sz w:val="22"/>
          <w:szCs w:val="20"/>
          <w:lang w:val="es-ES_tradnl" w:eastAsia="es-ES" w:bidi="ar-SA"/>
        </w:rPr>
        <w:t>de entrada 2023-E-RE-2898, se, presenta la documentación requerida y Se toma conocimiento de la documentación presentada, aportada por Montero Aramburu SLP en representación de Tenerife Tour S.A, para continuar con el trámite de inicio del Procedimiento de</w:t>
      </w:r>
      <w:r>
        <w:rPr>
          <w:rFonts w:ascii="Arial" w:eastAsia="Times New Roman" w:hAnsi="Arial" w:cs="Arial"/>
          <w:kern w:val="0"/>
          <w:sz w:val="22"/>
          <w:szCs w:val="20"/>
          <w:lang w:val="es-ES_tradnl" w:eastAsia="es-ES" w:bidi="ar-SA"/>
        </w:rPr>
        <w:t xml:space="preserve"> Evaluación Ambiental Estratégica Simplificada y dar cumplimiento al requerimiento emitido por resolución 99/2023 de 22 de marzo de 2023 del Viceconsejero de Planificación Territorial y Transición Ecológica.</w:t>
      </w:r>
    </w:p>
    <w:p w:rsidR="00677D41" w:rsidRDefault="00380365">
      <w:pPr>
        <w:widowControl/>
        <w:suppressAutoHyphens w:val="0"/>
        <w:autoSpaceDE w:val="0"/>
        <w:spacing w:line="276" w:lineRule="auto"/>
        <w:jc w:val="both"/>
        <w:textAlignment w:val="auto"/>
        <w:rPr>
          <w:rFonts w:ascii="Arial" w:eastAsia="Times New Roman" w:hAnsi="Arial" w:cs="Arial"/>
          <w:kern w:val="0"/>
          <w:sz w:val="22"/>
          <w:szCs w:val="20"/>
          <w:lang w:val="es-ES_tradnl" w:eastAsia="es-ES" w:bidi="ar-SA"/>
        </w:rPr>
      </w:pPr>
      <w:r>
        <w:rPr>
          <w:rFonts w:ascii="Arial" w:eastAsia="Times New Roman" w:hAnsi="Arial" w:cs="Arial"/>
          <w:kern w:val="0"/>
          <w:sz w:val="22"/>
          <w:szCs w:val="20"/>
          <w:lang w:val="es-ES_tradnl" w:eastAsia="es-ES" w:bidi="ar-SA"/>
        </w:rPr>
        <w:t xml:space="preserve">La documentación requerida relativa al Programa </w:t>
      </w:r>
      <w:r>
        <w:rPr>
          <w:rFonts w:ascii="Arial" w:eastAsia="Times New Roman" w:hAnsi="Arial" w:cs="Arial"/>
          <w:kern w:val="0"/>
          <w:sz w:val="22"/>
          <w:szCs w:val="20"/>
          <w:lang w:val="es-ES_tradnl" w:eastAsia="es-ES" w:bidi="ar-SA"/>
        </w:rPr>
        <w:t>de Actuación sobre el Medio Urbano, consta del siguiente documento: Documento ambiental estratégico</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Con fecha 19 de diciembre de 2023 y registro de entrada 2023-E-RC-16077, la Dirección General de Ordenación del Territorio y Aguas remite Resolución de La V</w:t>
      </w:r>
      <w:r>
        <w:rPr>
          <w:rFonts w:ascii="Arial" w:eastAsia="Lucida Sans Unicode" w:hAnsi="Arial" w:cs="Times New Roman"/>
          <w:sz w:val="22"/>
          <w:lang w:bidi="ar-SA"/>
        </w:rPr>
        <w:t>iceconsejera de Planificación Territorial y Reto Demográfico Relativa a la solicitud de Inicio de la Evaluación Ambiental Estratégica Simplificada del Programa de Actuación sobre el Medio Urbano de Iniciativa Privada, presentado por Tenerife Tour S.A</w:t>
      </w:r>
    </w:p>
    <w:p w:rsidR="00677D41" w:rsidRDefault="00380365">
      <w:pPr>
        <w:spacing w:after="120" w:line="276" w:lineRule="auto"/>
        <w:jc w:val="both"/>
        <w:textAlignment w:val="auto"/>
      </w:pPr>
      <w:r>
        <w:rPr>
          <w:rFonts w:ascii="Arial" w:eastAsia="Lucida Sans Unicode" w:hAnsi="Arial" w:cs="Times New Roman"/>
          <w:sz w:val="22"/>
          <w:lang w:bidi="ar-SA"/>
        </w:rPr>
        <w:t>Con f</w:t>
      </w:r>
      <w:r>
        <w:rPr>
          <w:rFonts w:ascii="Arial" w:eastAsia="Lucida Sans Unicode" w:hAnsi="Arial" w:cs="Times New Roman"/>
          <w:sz w:val="22"/>
          <w:lang w:bidi="ar-SA"/>
        </w:rPr>
        <w:t xml:space="preserve">echa 4 de diciembre de 2024 y registro de entrada 2024-E-RC-13731 la Viceconsejería de Planificación Territorial y Reto Demográfico, remite el </w:t>
      </w:r>
      <w:r>
        <w:rPr>
          <w:rFonts w:ascii="Arial" w:eastAsia="Lucida Sans Unicode" w:hAnsi="Arial" w:cs="Times New Roman"/>
          <w:b/>
          <w:sz w:val="22"/>
          <w:lang w:bidi="ar-SA"/>
        </w:rPr>
        <w:t>INFORME AMBIENTAL ESTRATÉGICO</w:t>
      </w:r>
      <w:r>
        <w:rPr>
          <w:rFonts w:ascii="Arial" w:eastAsia="Lucida Sans Unicode" w:hAnsi="Arial" w:cs="Times New Roman"/>
          <w:sz w:val="22"/>
          <w:lang w:bidi="ar-SA"/>
        </w:rPr>
        <w:t xml:space="preserve"> del Programa de Actuación sobre el Medio Urbano, promovido por TENERIFE TOUR, S.A. </w:t>
      </w:r>
      <w:r>
        <w:rPr>
          <w:rFonts w:ascii="Arial" w:eastAsia="Lucida Sans Unicode" w:hAnsi="Arial" w:cs="Times New Roman"/>
          <w:sz w:val="22"/>
          <w:lang w:bidi="ar-SA"/>
        </w:rPr>
        <w:t>para la rehabilitación edificatoria y regeneración urbana, dirigida a transformar el edificio hotelero abandonado mediante la modificación de los usos del planeamiento vigente, en la parcela con referencia catastral 6596801CS6369N0001AJ, sita en Caletillas</w:t>
      </w:r>
      <w:r>
        <w:rPr>
          <w:rFonts w:ascii="Arial" w:eastAsia="Lucida Sans Unicode" w:hAnsi="Arial" w:cs="Times New Roman"/>
          <w:sz w:val="22"/>
          <w:lang w:bidi="ar-SA"/>
        </w:rPr>
        <w:t>, Candelaria, concluyendo la previsible ausencia de efectos significativos sobre el medio ambiente como consecuencia de la aplicación de las determinaciones del programa de actuación en el medio urbano en los términos recogidos en el anexo.</w:t>
      </w:r>
    </w:p>
    <w:p w:rsidR="00677D41" w:rsidRDefault="00677D41">
      <w:pPr>
        <w:spacing w:after="120" w:line="276" w:lineRule="auto"/>
        <w:jc w:val="both"/>
        <w:textAlignment w:val="auto"/>
        <w:rPr>
          <w:rFonts w:ascii="Arial" w:eastAsia="Lucida Sans Unicode" w:hAnsi="Arial" w:cs="Times New Roman"/>
          <w:b/>
          <w:sz w:val="22"/>
          <w:lang w:bidi="ar-SA"/>
        </w:rPr>
      </w:pPr>
    </w:p>
    <w:p w:rsidR="00677D41" w:rsidRDefault="00380365">
      <w:pPr>
        <w:numPr>
          <w:ilvl w:val="0"/>
          <w:numId w:val="10"/>
        </w:numPr>
        <w:spacing w:after="120" w:line="276" w:lineRule="auto"/>
        <w:jc w:val="both"/>
        <w:textAlignment w:val="auto"/>
        <w:rPr>
          <w:rFonts w:ascii="Arial" w:eastAsia="Lucida Sans Unicode" w:hAnsi="Arial" w:cs="Times New Roman"/>
          <w:b/>
          <w:sz w:val="22"/>
          <w:lang w:bidi="ar-SA"/>
        </w:rPr>
      </w:pPr>
      <w:r>
        <w:rPr>
          <w:rFonts w:ascii="Arial" w:eastAsia="Lucida Sans Unicode" w:hAnsi="Arial" w:cs="Times New Roman"/>
          <w:b/>
          <w:sz w:val="22"/>
          <w:lang w:bidi="ar-SA"/>
        </w:rPr>
        <w:t>PROPUESTA DE O</w:t>
      </w:r>
      <w:r>
        <w:rPr>
          <w:rFonts w:ascii="Arial" w:eastAsia="Lucida Sans Unicode" w:hAnsi="Arial" w:cs="Times New Roman"/>
          <w:b/>
          <w:sz w:val="22"/>
          <w:lang w:bidi="ar-SA"/>
        </w:rPr>
        <w:t>RDENACION DE LA ACTUACION DE DOTACION</w:t>
      </w:r>
    </w:p>
    <w:p w:rsidR="00677D41" w:rsidRDefault="00380365">
      <w:pPr>
        <w:widowControl/>
        <w:suppressAutoHyphens w:val="0"/>
        <w:autoSpaceDE w:val="0"/>
        <w:spacing w:line="276" w:lineRule="auto"/>
        <w:jc w:val="both"/>
        <w:textAlignment w:val="auto"/>
        <w:rPr>
          <w:rFonts w:ascii="ArialMT" w:eastAsia="Times New Roman" w:hAnsi="ArialMT" w:cs="ArialMT"/>
          <w:kern w:val="0"/>
          <w:sz w:val="22"/>
          <w:szCs w:val="22"/>
          <w:lang w:eastAsia="es-ES" w:bidi="ar-SA"/>
        </w:rPr>
      </w:pPr>
      <w:r>
        <w:rPr>
          <w:rFonts w:ascii="ArialMT" w:eastAsia="Times New Roman" w:hAnsi="ArialMT" w:cs="ArialMT"/>
          <w:kern w:val="0"/>
          <w:sz w:val="22"/>
          <w:szCs w:val="22"/>
          <w:lang w:eastAsia="es-ES" w:bidi="ar-SA"/>
        </w:rPr>
        <w:t>Se propone la cesión al Ayuntamiento y la ejecución de la urbanización de los suelos de titularidad de Tenerife Tour, que se corresponden con una franja de retranqueo de 4 metros de la totalidad de la parcela y otra de</w:t>
      </w:r>
      <w:r>
        <w:rPr>
          <w:rFonts w:ascii="ArialMT" w:eastAsia="Times New Roman" w:hAnsi="ArialMT" w:cs="ArialMT"/>
          <w:kern w:val="0"/>
          <w:sz w:val="22"/>
          <w:szCs w:val="22"/>
          <w:lang w:eastAsia="es-ES" w:bidi="ar-SA"/>
        </w:rPr>
        <w:t xml:space="preserve"> 6 metros, afectados por servidumbre de tránsito del dominio público marítimo terrestre. La finalidad es la ejecución de un Paseo, que dé continuidad a la Avenida Marítima, de un ancho de 10 metros y una superficie de 1476,61 m2 </w:t>
      </w:r>
    </w:p>
    <w:p w:rsidR="00677D41" w:rsidRDefault="00677D41">
      <w:pPr>
        <w:widowControl/>
        <w:suppressAutoHyphens w:val="0"/>
        <w:autoSpaceDE w:val="0"/>
        <w:spacing w:line="276" w:lineRule="auto"/>
        <w:jc w:val="both"/>
        <w:textAlignment w:val="auto"/>
        <w:rPr>
          <w:rFonts w:ascii="ArialMT" w:eastAsia="Times New Roman" w:hAnsi="ArialMT" w:cs="ArialMT"/>
          <w:kern w:val="0"/>
          <w:sz w:val="22"/>
          <w:szCs w:val="22"/>
          <w:lang w:eastAsia="es-ES" w:bidi="ar-SA"/>
        </w:rPr>
      </w:pPr>
    </w:p>
    <w:p w:rsidR="00677D41" w:rsidRDefault="00380365">
      <w:pPr>
        <w:widowControl/>
        <w:suppressAutoHyphens w:val="0"/>
        <w:autoSpaceDE w:val="0"/>
        <w:spacing w:line="276" w:lineRule="auto"/>
        <w:jc w:val="both"/>
        <w:textAlignment w:val="auto"/>
        <w:rPr>
          <w:rFonts w:ascii="ArialMT" w:eastAsia="Times New Roman" w:hAnsi="ArialMT" w:cs="ArialMT"/>
          <w:kern w:val="0"/>
          <w:sz w:val="22"/>
          <w:szCs w:val="22"/>
          <w:lang w:eastAsia="es-ES" w:bidi="ar-SA"/>
        </w:rPr>
      </w:pPr>
      <w:r>
        <w:rPr>
          <w:rFonts w:ascii="ArialMT" w:eastAsia="Times New Roman" w:hAnsi="ArialMT" w:cs="ArialMT"/>
          <w:kern w:val="0"/>
          <w:sz w:val="22"/>
          <w:szCs w:val="22"/>
          <w:lang w:eastAsia="es-ES" w:bidi="ar-SA"/>
        </w:rPr>
        <w:t>Se propone, igualmente, a</w:t>
      </w:r>
      <w:r>
        <w:rPr>
          <w:rFonts w:ascii="ArialMT" w:eastAsia="Times New Roman" w:hAnsi="ArialMT" w:cs="ArialMT"/>
          <w:kern w:val="0"/>
          <w:sz w:val="22"/>
          <w:szCs w:val="22"/>
          <w:lang w:eastAsia="es-ES" w:bidi="ar-SA"/>
        </w:rPr>
        <w:t xml:space="preserve"> cargo del Promotor de la iniciativa, la ejecución de una Plaza, así como los accesos al mar y solárium, en los suelos de dominio público marítimo terrestre, donde se localizan las antiguas piscinas del Hotel, con una superficie de 1546,36 m2, como element</w:t>
      </w:r>
      <w:r>
        <w:rPr>
          <w:rFonts w:ascii="ArialMT" w:eastAsia="Times New Roman" w:hAnsi="ArialMT" w:cs="ArialMT"/>
          <w:kern w:val="0"/>
          <w:sz w:val="22"/>
          <w:szCs w:val="22"/>
          <w:lang w:eastAsia="es-ES" w:bidi="ar-SA"/>
        </w:rPr>
        <w:t>os de borde y encuentro con la costa.</w:t>
      </w:r>
    </w:p>
    <w:p w:rsidR="00677D41" w:rsidRDefault="00677D41">
      <w:pPr>
        <w:widowControl/>
        <w:suppressAutoHyphens w:val="0"/>
        <w:autoSpaceDE w:val="0"/>
        <w:spacing w:line="276" w:lineRule="auto"/>
        <w:jc w:val="both"/>
        <w:textAlignment w:val="auto"/>
        <w:rPr>
          <w:rFonts w:ascii="ArialMT" w:eastAsia="Times New Roman" w:hAnsi="ArialMT" w:cs="ArialMT"/>
          <w:kern w:val="0"/>
          <w:sz w:val="22"/>
          <w:szCs w:val="22"/>
          <w:lang w:eastAsia="es-ES" w:bidi="ar-SA"/>
        </w:rPr>
      </w:pPr>
    </w:p>
    <w:p w:rsidR="00677D41" w:rsidRDefault="00380365">
      <w:pPr>
        <w:widowControl/>
        <w:suppressAutoHyphens w:val="0"/>
        <w:autoSpaceDE w:val="0"/>
        <w:spacing w:line="276" w:lineRule="auto"/>
        <w:jc w:val="both"/>
        <w:textAlignment w:val="auto"/>
        <w:rPr>
          <w:rFonts w:ascii="ArialMT" w:eastAsia="Times New Roman" w:hAnsi="ArialMT" w:cs="ArialMT"/>
          <w:kern w:val="0"/>
          <w:sz w:val="22"/>
          <w:szCs w:val="22"/>
          <w:lang w:eastAsia="es-ES" w:bidi="ar-SA"/>
        </w:rPr>
      </w:pPr>
      <w:r>
        <w:rPr>
          <w:rFonts w:ascii="ArialMT" w:eastAsia="Times New Roman" w:hAnsi="ArialMT" w:cs="ArialMT"/>
          <w:kern w:val="0"/>
          <w:sz w:val="22"/>
          <w:szCs w:val="22"/>
          <w:lang w:eastAsia="es-ES" w:bidi="ar-SA"/>
        </w:rPr>
        <w:t>Por otra parte, se propone la introducción de nuevos usos más lucrativos (usos terciarios y comerciales), en parcelas de titularidad privada, así como un aumento de la edificabilidad con respecto a la que tenía materi</w:t>
      </w:r>
      <w:r>
        <w:rPr>
          <w:rFonts w:ascii="ArialMT" w:eastAsia="Times New Roman" w:hAnsi="ArialMT" w:cs="ArialMT"/>
          <w:kern w:val="0"/>
          <w:sz w:val="22"/>
          <w:szCs w:val="22"/>
          <w:lang w:eastAsia="es-ES" w:bidi="ar-SA"/>
        </w:rPr>
        <w:t>alizada la parcela. La edificabilidad propuesta en el PAMU es inferior a la prevista en el Plan General</w:t>
      </w:r>
    </w:p>
    <w:p w:rsidR="00677D41" w:rsidRDefault="00380365">
      <w:pPr>
        <w:widowControl/>
        <w:suppressAutoHyphens w:val="0"/>
        <w:autoSpaceDE w:val="0"/>
        <w:spacing w:line="276" w:lineRule="auto"/>
        <w:jc w:val="both"/>
        <w:textAlignment w:val="auto"/>
        <w:rPr>
          <w:rFonts w:ascii="ArialMT" w:eastAsia="Times New Roman" w:hAnsi="ArialMT" w:cs="ArialMT"/>
          <w:kern w:val="0"/>
          <w:sz w:val="22"/>
          <w:szCs w:val="22"/>
          <w:lang w:eastAsia="es-ES" w:bidi="ar-SA"/>
        </w:rPr>
      </w:pPr>
      <w:r>
        <w:rPr>
          <w:rFonts w:ascii="ArialMT" w:eastAsia="Times New Roman" w:hAnsi="ArialMT" w:cs="ArialMT"/>
          <w:kern w:val="0"/>
          <w:sz w:val="22"/>
          <w:szCs w:val="22"/>
          <w:lang w:eastAsia="es-ES" w:bidi="ar-SA"/>
        </w:rPr>
        <w:t xml:space="preserve"> </w:t>
      </w:r>
    </w:p>
    <w:p w:rsidR="00677D41" w:rsidRDefault="00380365">
      <w:pPr>
        <w:widowControl/>
        <w:suppressAutoHyphens w:val="0"/>
        <w:autoSpaceDE w:val="0"/>
        <w:spacing w:line="276" w:lineRule="auto"/>
        <w:jc w:val="both"/>
        <w:textAlignment w:val="auto"/>
        <w:rPr>
          <w:rFonts w:ascii="ArialMT" w:eastAsia="Times New Roman" w:hAnsi="ArialMT" w:cs="ArialMT"/>
          <w:kern w:val="0"/>
          <w:sz w:val="22"/>
          <w:szCs w:val="22"/>
          <w:lang w:eastAsia="es-ES" w:bidi="ar-SA"/>
        </w:rPr>
      </w:pPr>
      <w:r>
        <w:rPr>
          <w:rFonts w:ascii="ArialMT" w:eastAsia="Times New Roman" w:hAnsi="ArialMT" w:cs="ArialMT"/>
          <w:kern w:val="0"/>
          <w:sz w:val="22"/>
          <w:szCs w:val="22"/>
          <w:lang w:eastAsia="es-ES" w:bidi="ar-SA"/>
        </w:rPr>
        <w:t>Para ello, se propone dividir la parcela en dos, que quedaran con titularidad privada (A y B)</w:t>
      </w:r>
    </w:p>
    <w:p w:rsidR="00677D41" w:rsidRDefault="00677D41">
      <w:pPr>
        <w:widowControl/>
        <w:suppressAutoHyphens w:val="0"/>
        <w:autoSpaceDE w:val="0"/>
        <w:spacing w:line="276" w:lineRule="auto"/>
        <w:jc w:val="both"/>
        <w:textAlignment w:val="auto"/>
        <w:rPr>
          <w:rFonts w:ascii="ArialMT" w:eastAsia="Times New Roman" w:hAnsi="ArialMT" w:cs="ArialMT"/>
          <w:kern w:val="0"/>
          <w:sz w:val="22"/>
          <w:szCs w:val="22"/>
          <w:lang w:eastAsia="es-ES" w:bidi="ar-SA"/>
        </w:rPr>
      </w:pPr>
    </w:p>
    <w:p w:rsidR="00677D41" w:rsidRDefault="00380365">
      <w:pPr>
        <w:widowControl/>
        <w:suppressAutoHyphens w:val="0"/>
        <w:autoSpaceDE w:val="0"/>
        <w:spacing w:line="276" w:lineRule="auto"/>
        <w:jc w:val="both"/>
        <w:textAlignment w:val="auto"/>
        <w:rPr>
          <w:rFonts w:ascii="ArialMT" w:eastAsia="Times New Roman" w:hAnsi="ArialMT" w:cs="ArialMT"/>
          <w:kern w:val="0"/>
          <w:sz w:val="22"/>
          <w:szCs w:val="22"/>
          <w:lang w:eastAsia="es-ES" w:bidi="ar-SA"/>
        </w:rPr>
      </w:pPr>
      <w:r>
        <w:rPr>
          <w:rFonts w:ascii="ArialMT" w:eastAsia="Times New Roman" w:hAnsi="ArialMT" w:cs="ArialMT"/>
          <w:kern w:val="0"/>
          <w:sz w:val="22"/>
          <w:szCs w:val="22"/>
          <w:lang w:eastAsia="es-ES" w:bidi="ar-SA"/>
        </w:rPr>
        <w:t>La primera parcela mantendrá el uso residencial vigente</w:t>
      </w:r>
      <w:r>
        <w:rPr>
          <w:rFonts w:ascii="ArialMT" w:eastAsia="Times New Roman" w:hAnsi="ArialMT" w:cs="ArialMT"/>
          <w:kern w:val="0"/>
          <w:sz w:val="22"/>
          <w:szCs w:val="22"/>
          <w:lang w:eastAsia="es-ES" w:bidi="ar-SA"/>
        </w:rPr>
        <w:t xml:space="preserve"> en edificación abierta en tres plantas, con un frente en la franja de servidumbre de protección con uso comercial, parte en su frente y parte en frente de la parcela B, que se configurará en una sola planta.</w:t>
      </w:r>
    </w:p>
    <w:p w:rsidR="00677D41" w:rsidRDefault="00380365">
      <w:pPr>
        <w:widowControl/>
        <w:suppressAutoHyphens w:val="0"/>
        <w:autoSpaceDE w:val="0"/>
        <w:spacing w:line="276" w:lineRule="auto"/>
        <w:jc w:val="both"/>
        <w:textAlignment w:val="auto"/>
        <w:rPr>
          <w:rFonts w:ascii="ArialMT" w:eastAsia="Times New Roman" w:hAnsi="ArialMT" w:cs="ArialMT"/>
          <w:kern w:val="0"/>
          <w:sz w:val="22"/>
          <w:szCs w:val="22"/>
          <w:lang w:eastAsia="es-ES" w:bidi="ar-SA"/>
        </w:rPr>
      </w:pPr>
      <w:r>
        <w:rPr>
          <w:rFonts w:ascii="ArialMT" w:eastAsia="Times New Roman" w:hAnsi="ArialMT" w:cs="ArialMT"/>
          <w:kern w:val="0"/>
          <w:sz w:val="22"/>
          <w:szCs w:val="22"/>
          <w:lang w:eastAsia="es-ES" w:bidi="ar-SA"/>
        </w:rPr>
        <w:t>La segunda estará destinada a uso terciario/com</w:t>
      </w:r>
      <w:r>
        <w:rPr>
          <w:rFonts w:ascii="ArialMT" w:eastAsia="Times New Roman" w:hAnsi="ArialMT" w:cs="ArialMT"/>
          <w:kern w:val="0"/>
          <w:sz w:val="22"/>
          <w:szCs w:val="22"/>
          <w:lang w:eastAsia="es-ES" w:bidi="ar-SA"/>
        </w:rPr>
        <w:t>ercial en edificación abierta tres plantas, parte de un frente en la franja de servidumbre de protección con uso comercial que se configurará en una sola planta.</w:t>
      </w:r>
    </w:p>
    <w:p w:rsidR="00677D41" w:rsidRDefault="00677D41">
      <w:pPr>
        <w:widowControl/>
        <w:suppressAutoHyphens w:val="0"/>
        <w:autoSpaceDE w:val="0"/>
        <w:spacing w:line="276" w:lineRule="auto"/>
        <w:jc w:val="both"/>
        <w:textAlignment w:val="auto"/>
        <w:rPr>
          <w:rFonts w:ascii="ArialMT" w:eastAsia="Times New Roman" w:hAnsi="ArialMT" w:cs="ArialMT"/>
          <w:kern w:val="0"/>
          <w:sz w:val="22"/>
          <w:szCs w:val="22"/>
          <w:lang w:eastAsia="es-ES" w:bidi="ar-SA"/>
        </w:rPr>
      </w:pPr>
    </w:p>
    <w:p w:rsidR="00677D41" w:rsidRDefault="00380365">
      <w:pPr>
        <w:widowControl/>
        <w:suppressAutoHyphens w:val="0"/>
        <w:autoSpaceDE w:val="0"/>
        <w:spacing w:line="276" w:lineRule="auto"/>
        <w:jc w:val="both"/>
        <w:textAlignment w:val="auto"/>
        <w:rPr>
          <w:rFonts w:ascii="ArialMT" w:eastAsia="Times New Roman" w:hAnsi="ArialMT" w:cs="ArialMT"/>
          <w:kern w:val="0"/>
          <w:sz w:val="22"/>
          <w:szCs w:val="22"/>
          <w:lang w:eastAsia="es-ES" w:bidi="ar-SA"/>
        </w:rPr>
      </w:pPr>
      <w:r>
        <w:rPr>
          <w:rFonts w:ascii="ArialMT" w:eastAsia="Times New Roman" w:hAnsi="ArialMT" w:cs="ArialMT"/>
          <w:kern w:val="0"/>
          <w:sz w:val="22"/>
          <w:szCs w:val="22"/>
          <w:lang w:eastAsia="es-ES" w:bidi="ar-SA"/>
        </w:rPr>
        <w:t>Para el desarrollo de las parcelas A y B, se proponen unos parámetros urbanísticos distintos,</w:t>
      </w:r>
      <w:r>
        <w:rPr>
          <w:rFonts w:ascii="ArialMT" w:eastAsia="Times New Roman" w:hAnsi="ArialMT" w:cs="ArialMT"/>
          <w:kern w:val="0"/>
          <w:sz w:val="22"/>
          <w:szCs w:val="22"/>
          <w:lang w:eastAsia="es-ES" w:bidi="ar-SA"/>
        </w:rPr>
        <w:t xml:space="preserve"> que permitan viabilizar la propuesta de división de la parcela en dos usos diferenciados. </w:t>
      </w:r>
    </w:p>
    <w:p w:rsidR="00677D41" w:rsidRDefault="00380365">
      <w:pPr>
        <w:widowControl/>
        <w:suppressAutoHyphens w:val="0"/>
        <w:autoSpaceDE w:val="0"/>
        <w:spacing w:line="276" w:lineRule="auto"/>
        <w:jc w:val="both"/>
        <w:textAlignment w:val="auto"/>
        <w:rPr>
          <w:rFonts w:ascii="ArialMT" w:eastAsia="Times New Roman" w:hAnsi="ArialMT" w:cs="ArialMT"/>
          <w:kern w:val="0"/>
          <w:sz w:val="22"/>
          <w:szCs w:val="22"/>
          <w:lang w:eastAsia="es-ES" w:bidi="ar-SA"/>
        </w:rPr>
      </w:pPr>
      <w:r>
        <w:rPr>
          <w:rFonts w:ascii="ArialMT" w:eastAsia="Times New Roman" w:hAnsi="ArialMT" w:cs="ArialMT"/>
          <w:kern w:val="0"/>
          <w:sz w:val="22"/>
          <w:szCs w:val="22"/>
          <w:lang w:eastAsia="es-ES" w:bidi="ar-SA"/>
        </w:rPr>
        <w:t xml:space="preserve"> </w:t>
      </w:r>
    </w:p>
    <w:p w:rsidR="00677D41" w:rsidRDefault="00380365">
      <w:pPr>
        <w:widowControl/>
        <w:suppressAutoHyphens w:val="0"/>
        <w:autoSpaceDE w:val="0"/>
        <w:spacing w:line="276" w:lineRule="auto"/>
        <w:jc w:val="both"/>
        <w:textAlignment w:val="auto"/>
        <w:rPr>
          <w:rFonts w:ascii="ArialMT" w:eastAsia="Times New Roman" w:hAnsi="ArialMT" w:cs="ArialMT"/>
          <w:kern w:val="0"/>
          <w:sz w:val="22"/>
          <w:szCs w:val="22"/>
          <w:lang w:eastAsia="es-ES" w:bidi="ar-SA"/>
        </w:rPr>
      </w:pPr>
      <w:r>
        <w:rPr>
          <w:rFonts w:ascii="ArialMT" w:eastAsia="Times New Roman" w:hAnsi="ArialMT" w:cs="ArialMT"/>
          <w:kern w:val="0"/>
          <w:sz w:val="22"/>
          <w:szCs w:val="22"/>
          <w:lang w:eastAsia="es-ES" w:bidi="ar-SA"/>
        </w:rPr>
        <w:t>Quedando las dos parcelas con destino público, (R y P), después de la cesión propuesta en este PAMU, para el desarrollo del Paseo Marítimo.</w:t>
      </w:r>
    </w:p>
    <w:p w:rsidR="00677D41" w:rsidRDefault="00677D41">
      <w:pPr>
        <w:widowControl/>
        <w:suppressAutoHyphens w:val="0"/>
        <w:autoSpaceDE w:val="0"/>
        <w:spacing w:line="276" w:lineRule="auto"/>
        <w:jc w:val="both"/>
        <w:textAlignment w:val="auto"/>
        <w:rPr>
          <w:rFonts w:ascii="ArialMT" w:eastAsia="Times New Roman" w:hAnsi="ArialMT" w:cs="ArialMT"/>
          <w:kern w:val="0"/>
          <w:sz w:val="22"/>
          <w:szCs w:val="22"/>
          <w:lang w:eastAsia="es-ES" w:bidi="ar-SA"/>
        </w:rPr>
      </w:pPr>
    </w:p>
    <w:p w:rsidR="00677D41" w:rsidRDefault="00380365">
      <w:pPr>
        <w:spacing w:after="120" w:line="276" w:lineRule="auto"/>
        <w:jc w:val="center"/>
        <w:textAlignment w:val="auto"/>
      </w:pPr>
      <w:r>
        <w:rPr>
          <w:rFonts w:ascii="Arial" w:eastAsia="Lucida Sans Unicode" w:hAnsi="Arial" w:cs="Times New Roman"/>
          <w:noProof/>
          <w:sz w:val="22"/>
          <w:lang w:eastAsia="es-ES" w:bidi="ar-SA"/>
        </w:rPr>
        <w:drawing>
          <wp:inline distT="0" distB="0" distL="0" distR="0">
            <wp:extent cx="5114925" cy="2838453"/>
            <wp:effectExtent l="0" t="0" r="9525" b="0"/>
            <wp:docPr id="86" name="Imagen 1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rcRect/>
                    <a:stretch>
                      <a:fillRect/>
                    </a:stretch>
                  </pic:blipFill>
                  <pic:spPr>
                    <a:xfrm>
                      <a:off x="0" y="0"/>
                      <a:ext cx="5114925" cy="2838453"/>
                    </a:xfrm>
                    <a:prstGeom prst="rect">
                      <a:avLst/>
                    </a:prstGeom>
                    <a:noFill/>
                    <a:ln>
                      <a:noFill/>
                      <a:prstDash/>
                    </a:ln>
                  </pic:spPr>
                </pic:pic>
              </a:graphicData>
            </a:graphic>
          </wp:inline>
        </w:drawing>
      </w:r>
    </w:p>
    <w:p w:rsidR="00677D41" w:rsidRDefault="00677D41">
      <w:pPr>
        <w:spacing w:after="120" w:line="276" w:lineRule="auto"/>
        <w:jc w:val="center"/>
        <w:textAlignment w:val="auto"/>
        <w:rPr>
          <w:rFonts w:ascii="Arial" w:eastAsia="Lucida Sans Unicode" w:hAnsi="Arial" w:cs="Times New Roman"/>
          <w:sz w:val="22"/>
          <w:lang w:bidi="ar-SA"/>
        </w:rPr>
      </w:pPr>
    </w:p>
    <w:p w:rsidR="00677D41" w:rsidRDefault="00380365">
      <w:pPr>
        <w:spacing w:after="120" w:line="276" w:lineRule="auto"/>
        <w:jc w:val="center"/>
        <w:textAlignment w:val="auto"/>
      </w:pPr>
      <w:r>
        <w:rPr>
          <w:rFonts w:ascii="Arial" w:eastAsia="Lucida Sans Unicode" w:hAnsi="Arial" w:cs="Times New Roman"/>
          <w:noProof/>
          <w:sz w:val="22"/>
          <w:lang w:eastAsia="es-ES" w:bidi="ar-SA"/>
        </w:rPr>
        <w:drawing>
          <wp:inline distT="0" distB="0" distL="0" distR="0">
            <wp:extent cx="3089913" cy="4140202"/>
            <wp:effectExtent l="0" t="0" r="0" b="0"/>
            <wp:docPr id="87" name="Imagen 16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rcRect/>
                    <a:stretch>
                      <a:fillRect/>
                    </a:stretch>
                  </pic:blipFill>
                  <pic:spPr>
                    <a:xfrm>
                      <a:off x="0" y="0"/>
                      <a:ext cx="3089913" cy="4140202"/>
                    </a:xfrm>
                    <a:prstGeom prst="rect">
                      <a:avLst/>
                    </a:prstGeom>
                    <a:noFill/>
                    <a:ln>
                      <a:noFill/>
                      <a:prstDash/>
                    </a:ln>
                  </pic:spPr>
                </pic:pic>
              </a:graphicData>
            </a:graphic>
          </wp:inline>
        </w:drawing>
      </w: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380365">
      <w:pPr>
        <w:spacing w:after="120" w:line="276" w:lineRule="auto"/>
        <w:jc w:val="both"/>
        <w:textAlignment w:val="auto"/>
      </w:pPr>
      <w:r>
        <w:rPr>
          <w:rFonts w:ascii="Arial" w:eastAsia="Lucida Sans Unicode" w:hAnsi="Arial" w:cs="Times New Roman"/>
          <w:b/>
          <w:sz w:val="28"/>
          <w:szCs w:val="28"/>
          <w:lang w:val="pt-PT" w:bidi="ar-SA"/>
        </w:rPr>
        <w:t xml:space="preserve">  </w:t>
      </w:r>
      <w:r>
        <w:rPr>
          <w:rFonts w:ascii="Arial" w:eastAsia="Lucida Sans Unicode" w:hAnsi="Arial" w:cs="Times New Roman"/>
          <w:b/>
          <w:lang w:val="pt-PT" w:bidi="ar-SA"/>
        </w:rPr>
        <w:t>PARAMETRO</w:t>
      </w:r>
      <w:r>
        <w:rPr>
          <w:rFonts w:ascii="Arial" w:eastAsia="Lucida Sans Unicode" w:hAnsi="Arial" w:cs="Times New Roman"/>
          <w:b/>
          <w:lang w:val="pt-PT" w:bidi="ar-SA"/>
        </w:rPr>
        <w:t>S URBANISTICOS</w:t>
      </w:r>
    </w:p>
    <w:p w:rsidR="00677D41" w:rsidRDefault="00380365">
      <w:pPr>
        <w:spacing w:after="120" w:line="276" w:lineRule="auto"/>
        <w:jc w:val="both"/>
        <w:textAlignment w:val="auto"/>
        <w:rPr>
          <w:rFonts w:ascii="Arial" w:eastAsia="Lucida Sans Unicode" w:hAnsi="Arial" w:cs="Times New Roman"/>
          <w:b/>
          <w:lang w:val="pt-PT" w:bidi="ar-SA"/>
        </w:rPr>
      </w:pPr>
      <w:r>
        <w:rPr>
          <w:rFonts w:ascii="Arial" w:eastAsia="Lucida Sans Unicode" w:hAnsi="Arial" w:cs="Times New Roman"/>
          <w:b/>
          <w:lang w:val="pt-PT" w:bidi="ar-SA"/>
        </w:rPr>
        <w:t xml:space="preserve">   PARCELA A (AR, AC1, AC2)</w:t>
      </w:r>
    </w:p>
    <w:p w:rsidR="00677D41" w:rsidRDefault="00677D41">
      <w:pPr>
        <w:spacing w:after="120" w:line="276" w:lineRule="auto"/>
        <w:jc w:val="both"/>
        <w:textAlignment w:val="auto"/>
        <w:rPr>
          <w:rFonts w:ascii="Arial" w:eastAsia="Lucida Sans Unicode" w:hAnsi="Arial" w:cs="Times New Roman"/>
          <w:i/>
          <w:sz w:val="22"/>
          <w:lang w:val="pt-PT" w:bidi="ar-SA"/>
        </w:rPr>
      </w:pPr>
    </w:p>
    <w:p w:rsidR="00677D41" w:rsidRDefault="00380365">
      <w:pPr>
        <w:spacing w:after="120" w:line="276" w:lineRule="auto"/>
        <w:jc w:val="center"/>
        <w:textAlignment w:val="auto"/>
      </w:pPr>
      <w:r>
        <w:rPr>
          <w:rFonts w:ascii="Arial" w:eastAsia="Lucida Sans Unicode" w:hAnsi="Arial" w:cs="Times New Roman"/>
          <w:noProof/>
          <w:sz w:val="22"/>
          <w:lang w:eastAsia="es-ES" w:bidi="ar-SA"/>
        </w:rPr>
        <w:drawing>
          <wp:inline distT="0" distB="0" distL="0" distR="0">
            <wp:extent cx="4552953" cy="6143625"/>
            <wp:effectExtent l="0" t="0" r="0" b="9525"/>
            <wp:docPr id="88" name="Imagen 1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rcRect/>
                    <a:stretch>
                      <a:fillRect/>
                    </a:stretch>
                  </pic:blipFill>
                  <pic:spPr>
                    <a:xfrm>
                      <a:off x="0" y="0"/>
                      <a:ext cx="4552953" cy="6143625"/>
                    </a:xfrm>
                    <a:prstGeom prst="rect">
                      <a:avLst/>
                    </a:prstGeom>
                    <a:noFill/>
                    <a:ln>
                      <a:noFill/>
                      <a:prstDash/>
                    </a:ln>
                  </pic:spPr>
                </pic:pic>
              </a:graphicData>
            </a:graphic>
          </wp:inline>
        </w:drawing>
      </w: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380365">
      <w:pPr>
        <w:spacing w:after="120" w:line="276" w:lineRule="auto"/>
        <w:jc w:val="center"/>
        <w:textAlignment w:val="auto"/>
      </w:pPr>
      <w:r>
        <w:rPr>
          <w:rFonts w:ascii="Arial" w:eastAsia="Lucida Sans Unicode" w:hAnsi="Arial" w:cs="Times New Roman"/>
          <w:noProof/>
          <w:sz w:val="22"/>
          <w:lang w:eastAsia="es-ES" w:bidi="ar-SA"/>
        </w:rPr>
        <w:drawing>
          <wp:inline distT="0" distB="0" distL="0" distR="0">
            <wp:extent cx="4876796" cy="7077071"/>
            <wp:effectExtent l="0" t="0" r="4" b="0"/>
            <wp:docPr id="89" name="Imagen 1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rcRect/>
                    <a:stretch>
                      <a:fillRect/>
                    </a:stretch>
                  </pic:blipFill>
                  <pic:spPr>
                    <a:xfrm>
                      <a:off x="0" y="0"/>
                      <a:ext cx="4876796" cy="7077071"/>
                    </a:xfrm>
                    <a:prstGeom prst="rect">
                      <a:avLst/>
                    </a:prstGeom>
                    <a:noFill/>
                    <a:ln>
                      <a:noFill/>
                      <a:prstDash/>
                    </a:ln>
                  </pic:spPr>
                </pic:pic>
              </a:graphicData>
            </a:graphic>
          </wp:inline>
        </w:drawing>
      </w: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380365">
      <w:pPr>
        <w:spacing w:after="120" w:line="276" w:lineRule="auto"/>
        <w:jc w:val="center"/>
        <w:textAlignment w:val="auto"/>
      </w:pPr>
      <w:r>
        <w:rPr>
          <w:rFonts w:ascii="Arial" w:eastAsia="Lucida Sans Unicode" w:hAnsi="Arial" w:cs="Times New Roman"/>
          <w:noProof/>
          <w:sz w:val="22"/>
          <w:lang w:eastAsia="es-ES" w:bidi="ar-SA"/>
        </w:rPr>
        <w:drawing>
          <wp:inline distT="0" distB="0" distL="0" distR="0">
            <wp:extent cx="4876796" cy="6257925"/>
            <wp:effectExtent l="0" t="0" r="4" b="9525"/>
            <wp:docPr id="90" name="Imagen 1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rcRect/>
                    <a:stretch>
                      <a:fillRect/>
                    </a:stretch>
                  </pic:blipFill>
                  <pic:spPr>
                    <a:xfrm>
                      <a:off x="0" y="0"/>
                      <a:ext cx="4876796" cy="6257925"/>
                    </a:xfrm>
                    <a:prstGeom prst="rect">
                      <a:avLst/>
                    </a:prstGeom>
                    <a:noFill/>
                    <a:ln>
                      <a:noFill/>
                      <a:prstDash/>
                    </a:ln>
                  </pic:spPr>
                </pic:pic>
              </a:graphicData>
            </a:graphic>
          </wp:inline>
        </w:drawing>
      </w:r>
    </w:p>
    <w:p w:rsidR="00677D41" w:rsidRDefault="00380365">
      <w:pPr>
        <w:numPr>
          <w:ilvl w:val="0"/>
          <w:numId w:val="9"/>
        </w:numPr>
        <w:spacing w:after="120" w:line="276" w:lineRule="auto"/>
        <w:ind w:right="426"/>
        <w:jc w:val="both"/>
        <w:textAlignment w:val="auto"/>
        <w:rPr>
          <w:rFonts w:ascii="Arial" w:eastAsia="Lucida Sans Unicode" w:hAnsi="Arial" w:cs="Times New Roman"/>
          <w:b/>
          <w:i/>
          <w:sz w:val="18"/>
          <w:szCs w:val="18"/>
          <w:lang w:bidi="ar-SA"/>
        </w:rPr>
      </w:pPr>
      <w:r>
        <w:rPr>
          <w:rFonts w:ascii="Arial" w:eastAsia="Lucida Sans Unicode" w:hAnsi="Arial" w:cs="Times New Roman"/>
          <w:b/>
          <w:i/>
          <w:sz w:val="18"/>
          <w:szCs w:val="18"/>
          <w:lang w:bidi="ar-SA"/>
        </w:rPr>
        <w:t xml:space="preserve">En relación a los retranqueos, tanto entre las parcelas del PAMU, como de la parcela B con el colindante, consta en el expediente, acuerdo, entre propietarios, para el adosamiento de las parcelas </w:t>
      </w:r>
      <w:r>
        <w:rPr>
          <w:rFonts w:ascii="Arial" w:eastAsia="Lucida Sans Unicode" w:hAnsi="Arial" w:cs="Times New Roman"/>
          <w:b/>
          <w:i/>
          <w:sz w:val="18"/>
          <w:szCs w:val="18"/>
          <w:lang w:bidi="ar-SA"/>
        </w:rPr>
        <w:t>resultantes. Art 5.6.5 PGO</w:t>
      </w: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380365">
      <w:pPr>
        <w:spacing w:after="120" w:line="276" w:lineRule="auto"/>
        <w:jc w:val="center"/>
        <w:textAlignment w:val="auto"/>
      </w:pPr>
      <w:r>
        <w:rPr>
          <w:rFonts w:ascii="Arial" w:eastAsia="Lucida Sans Unicode" w:hAnsi="Arial" w:cs="Times New Roman"/>
          <w:noProof/>
          <w:sz w:val="22"/>
          <w:lang w:eastAsia="es-ES" w:bidi="ar-SA"/>
        </w:rPr>
        <w:drawing>
          <wp:inline distT="0" distB="0" distL="0" distR="0">
            <wp:extent cx="5153028" cy="5543549"/>
            <wp:effectExtent l="0" t="0" r="9522" b="1"/>
            <wp:docPr id="91" name="Imagen 1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rcRect/>
                    <a:stretch>
                      <a:fillRect/>
                    </a:stretch>
                  </pic:blipFill>
                  <pic:spPr>
                    <a:xfrm>
                      <a:off x="0" y="0"/>
                      <a:ext cx="5153028" cy="5543549"/>
                    </a:xfrm>
                    <a:prstGeom prst="rect">
                      <a:avLst/>
                    </a:prstGeom>
                    <a:noFill/>
                    <a:ln>
                      <a:noFill/>
                      <a:prstDash/>
                    </a:ln>
                  </pic:spPr>
                </pic:pic>
              </a:graphicData>
            </a:graphic>
          </wp:inline>
        </w:drawing>
      </w:r>
    </w:p>
    <w:p w:rsidR="00677D41" w:rsidRDefault="00380365">
      <w:pPr>
        <w:spacing w:after="120" w:line="276" w:lineRule="auto"/>
        <w:jc w:val="center"/>
        <w:textAlignment w:val="auto"/>
      </w:pPr>
      <w:r>
        <w:rPr>
          <w:rFonts w:ascii="Arial" w:eastAsia="Lucida Sans Unicode" w:hAnsi="Arial" w:cs="Times New Roman"/>
          <w:noProof/>
          <w:sz w:val="22"/>
          <w:lang w:eastAsia="es-ES" w:bidi="ar-SA"/>
        </w:rPr>
        <w:drawing>
          <wp:inline distT="0" distB="0" distL="0" distR="0">
            <wp:extent cx="4905371" cy="1743075"/>
            <wp:effectExtent l="0" t="0" r="0" b="9525"/>
            <wp:docPr id="92" name="Imagen 1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rcRect/>
                    <a:stretch>
                      <a:fillRect/>
                    </a:stretch>
                  </pic:blipFill>
                  <pic:spPr>
                    <a:xfrm>
                      <a:off x="0" y="0"/>
                      <a:ext cx="4905371" cy="1743075"/>
                    </a:xfrm>
                    <a:prstGeom prst="rect">
                      <a:avLst/>
                    </a:prstGeom>
                    <a:noFill/>
                    <a:ln>
                      <a:noFill/>
                      <a:prstDash/>
                    </a:ln>
                  </pic:spPr>
                </pic:pic>
              </a:graphicData>
            </a:graphic>
          </wp:inline>
        </w:drawing>
      </w: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380365">
      <w:pPr>
        <w:spacing w:after="120" w:line="276" w:lineRule="auto"/>
        <w:jc w:val="center"/>
        <w:textAlignment w:val="auto"/>
      </w:pPr>
      <w:r>
        <w:rPr>
          <w:rFonts w:ascii="Arial" w:eastAsia="Lucida Sans Unicode" w:hAnsi="Arial" w:cs="Times New Roman"/>
          <w:noProof/>
          <w:sz w:val="22"/>
          <w:lang w:eastAsia="es-ES" w:bidi="ar-SA"/>
        </w:rPr>
        <w:drawing>
          <wp:inline distT="0" distB="0" distL="0" distR="0">
            <wp:extent cx="4943475" cy="2343150"/>
            <wp:effectExtent l="0" t="0" r="9525" b="0"/>
            <wp:docPr id="93" name="Imagen 1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rcRect/>
                    <a:stretch>
                      <a:fillRect/>
                    </a:stretch>
                  </pic:blipFill>
                  <pic:spPr>
                    <a:xfrm>
                      <a:off x="0" y="0"/>
                      <a:ext cx="4943475" cy="2343150"/>
                    </a:xfrm>
                    <a:prstGeom prst="rect">
                      <a:avLst/>
                    </a:prstGeom>
                    <a:noFill/>
                    <a:ln>
                      <a:noFill/>
                      <a:prstDash/>
                    </a:ln>
                  </pic:spPr>
                </pic:pic>
              </a:graphicData>
            </a:graphic>
          </wp:inline>
        </w:drawing>
      </w: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380365">
      <w:pPr>
        <w:spacing w:after="120" w:line="276" w:lineRule="auto"/>
        <w:jc w:val="center"/>
        <w:textAlignment w:val="auto"/>
      </w:pPr>
      <w:r>
        <w:rPr>
          <w:rFonts w:ascii="Arial" w:eastAsia="Lucida Sans Unicode" w:hAnsi="Arial" w:cs="Times New Roman"/>
          <w:noProof/>
          <w:sz w:val="22"/>
          <w:lang w:eastAsia="es-ES" w:bidi="ar-SA"/>
        </w:rPr>
        <w:drawing>
          <wp:inline distT="0" distB="0" distL="0" distR="0">
            <wp:extent cx="4829175" cy="3162296"/>
            <wp:effectExtent l="0" t="0" r="9525" b="4"/>
            <wp:docPr id="94" name="Imagen 1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rcRect/>
                    <a:stretch>
                      <a:fillRect/>
                    </a:stretch>
                  </pic:blipFill>
                  <pic:spPr>
                    <a:xfrm>
                      <a:off x="0" y="0"/>
                      <a:ext cx="4829175" cy="3162296"/>
                    </a:xfrm>
                    <a:prstGeom prst="rect">
                      <a:avLst/>
                    </a:prstGeom>
                    <a:noFill/>
                    <a:ln>
                      <a:noFill/>
                      <a:prstDash/>
                    </a:ln>
                  </pic:spPr>
                </pic:pic>
              </a:graphicData>
            </a:graphic>
          </wp:inline>
        </w:drawing>
      </w: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380365">
      <w:pPr>
        <w:spacing w:after="120" w:line="276" w:lineRule="auto"/>
        <w:jc w:val="both"/>
        <w:textAlignment w:val="auto"/>
        <w:rPr>
          <w:rFonts w:ascii="Arial" w:eastAsia="Lucida Sans Unicode" w:hAnsi="Arial" w:cs="Times New Roman"/>
          <w:b/>
          <w:lang w:bidi="ar-SA"/>
        </w:rPr>
      </w:pPr>
      <w:r>
        <w:rPr>
          <w:rFonts w:ascii="Arial" w:eastAsia="Lucida Sans Unicode" w:hAnsi="Arial" w:cs="Times New Roman"/>
          <w:b/>
          <w:lang w:bidi="ar-SA"/>
        </w:rPr>
        <w:t>PARCELA B</w:t>
      </w:r>
    </w:p>
    <w:p w:rsidR="00677D41" w:rsidRDefault="00380365">
      <w:pPr>
        <w:spacing w:after="120" w:line="276" w:lineRule="auto"/>
        <w:jc w:val="both"/>
        <w:textAlignment w:val="auto"/>
      </w:pPr>
      <w:r>
        <w:rPr>
          <w:rFonts w:ascii="Arial" w:eastAsia="Lucida Sans Unicode" w:hAnsi="Arial" w:cs="Times New Roman"/>
          <w:noProof/>
          <w:sz w:val="22"/>
          <w:lang w:eastAsia="es-ES" w:bidi="ar-SA"/>
        </w:rPr>
        <w:drawing>
          <wp:inline distT="0" distB="0" distL="0" distR="0">
            <wp:extent cx="5400044" cy="6690993"/>
            <wp:effectExtent l="0" t="0" r="0" b="0"/>
            <wp:docPr id="95" name="Imagen 1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rcRect t="8768"/>
                    <a:stretch>
                      <a:fillRect/>
                    </a:stretch>
                  </pic:blipFill>
                  <pic:spPr>
                    <a:xfrm>
                      <a:off x="0" y="0"/>
                      <a:ext cx="5400044" cy="6690993"/>
                    </a:xfrm>
                    <a:prstGeom prst="rect">
                      <a:avLst/>
                    </a:prstGeom>
                    <a:noFill/>
                    <a:ln>
                      <a:noFill/>
                      <a:prstDash/>
                    </a:ln>
                  </pic:spPr>
                </pic:pic>
              </a:graphicData>
            </a:graphic>
          </wp:inline>
        </w:drawing>
      </w:r>
    </w:p>
    <w:p w:rsidR="00677D41" w:rsidRDefault="00380365">
      <w:pPr>
        <w:spacing w:after="120" w:line="276" w:lineRule="auto"/>
        <w:jc w:val="both"/>
        <w:textAlignment w:val="auto"/>
      </w:pPr>
      <w:r>
        <w:rPr>
          <w:rFonts w:ascii="Arial" w:eastAsia="Lucida Sans Unicode" w:hAnsi="Arial" w:cs="Times New Roman"/>
          <w:noProof/>
          <w:sz w:val="22"/>
          <w:lang w:eastAsia="es-ES" w:bidi="ar-SA"/>
        </w:rPr>
        <w:drawing>
          <wp:inline distT="0" distB="0" distL="0" distR="0">
            <wp:extent cx="4714875" cy="6724653"/>
            <wp:effectExtent l="0" t="0" r="9525" b="0"/>
            <wp:docPr id="96" name="Imagen 1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rcRect/>
                    <a:stretch>
                      <a:fillRect/>
                    </a:stretch>
                  </pic:blipFill>
                  <pic:spPr>
                    <a:xfrm>
                      <a:off x="0" y="0"/>
                      <a:ext cx="4714875" cy="6724653"/>
                    </a:xfrm>
                    <a:prstGeom prst="rect">
                      <a:avLst/>
                    </a:prstGeom>
                    <a:noFill/>
                    <a:ln>
                      <a:noFill/>
                      <a:prstDash/>
                    </a:ln>
                  </pic:spPr>
                </pic:pic>
              </a:graphicData>
            </a:graphic>
          </wp:inline>
        </w:drawing>
      </w:r>
    </w:p>
    <w:p w:rsidR="00677D41" w:rsidRDefault="00380365">
      <w:pPr>
        <w:numPr>
          <w:ilvl w:val="0"/>
          <w:numId w:val="9"/>
        </w:numPr>
        <w:spacing w:after="120" w:line="276" w:lineRule="auto"/>
        <w:ind w:right="1134"/>
        <w:jc w:val="both"/>
        <w:textAlignment w:val="auto"/>
        <w:rPr>
          <w:rFonts w:ascii="Arial" w:eastAsia="Lucida Sans Unicode" w:hAnsi="Arial" w:cs="Times New Roman"/>
          <w:b/>
          <w:i/>
          <w:sz w:val="18"/>
          <w:szCs w:val="18"/>
          <w:lang w:bidi="ar-SA"/>
        </w:rPr>
      </w:pPr>
      <w:r>
        <w:rPr>
          <w:rFonts w:ascii="Arial" w:eastAsia="Lucida Sans Unicode" w:hAnsi="Arial" w:cs="Times New Roman"/>
          <w:b/>
          <w:i/>
          <w:sz w:val="18"/>
          <w:szCs w:val="18"/>
          <w:lang w:bidi="ar-SA"/>
        </w:rPr>
        <w:t xml:space="preserve">En relación a los retranqueos, tanto entre las parcelas del PAMU, como de la parcela B con el colindante, consta en el expediente, acuerdo, entre propietarios, para el adosamiento de las </w:t>
      </w:r>
      <w:r>
        <w:rPr>
          <w:rFonts w:ascii="Arial" w:eastAsia="Lucida Sans Unicode" w:hAnsi="Arial" w:cs="Times New Roman"/>
          <w:b/>
          <w:i/>
          <w:sz w:val="18"/>
          <w:szCs w:val="18"/>
          <w:lang w:bidi="ar-SA"/>
        </w:rPr>
        <w:t xml:space="preserve">parcelas resultantes. </w:t>
      </w:r>
    </w:p>
    <w:p w:rsidR="00677D41" w:rsidRDefault="00380365">
      <w:pPr>
        <w:spacing w:after="120" w:line="276" w:lineRule="auto"/>
        <w:jc w:val="center"/>
        <w:textAlignment w:val="auto"/>
      </w:pPr>
      <w:r>
        <w:rPr>
          <w:rFonts w:ascii="Arial" w:eastAsia="Lucida Sans Unicode" w:hAnsi="Arial" w:cs="Times New Roman"/>
          <w:noProof/>
          <w:sz w:val="22"/>
          <w:lang w:eastAsia="es-ES" w:bidi="ar-SA"/>
        </w:rPr>
        <w:drawing>
          <wp:inline distT="0" distB="0" distL="0" distR="0">
            <wp:extent cx="4438653" cy="3486149"/>
            <wp:effectExtent l="0" t="0" r="0" b="1"/>
            <wp:docPr id="97" name="Imagen 1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rcRect/>
                    <a:stretch>
                      <a:fillRect/>
                    </a:stretch>
                  </pic:blipFill>
                  <pic:spPr>
                    <a:xfrm>
                      <a:off x="0" y="0"/>
                      <a:ext cx="4438653" cy="3486149"/>
                    </a:xfrm>
                    <a:prstGeom prst="rect">
                      <a:avLst/>
                    </a:prstGeom>
                    <a:noFill/>
                    <a:ln>
                      <a:noFill/>
                      <a:prstDash/>
                    </a:ln>
                  </pic:spPr>
                </pic:pic>
              </a:graphicData>
            </a:graphic>
          </wp:inline>
        </w:drawing>
      </w:r>
    </w:p>
    <w:p w:rsidR="00677D41" w:rsidRDefault="00380365">
      <w:pPr>
        <w:spacing w:after="120" w:line="276" w:lineRule="auto"/>
        <w:jc w:val="center"/>
        <w:textAlignment w:val="auto"/>
      </w:pPr>
      <w:r>
        <w:rPr>
          <w:rFonts w:ascii="Arial" w:eastAsia="Lucida Sans Unicode" w:hAnsi="Arial" w:cs="Times New Roman"/>
          <w:noProof/>
          <w:sz w:val="22"/>
          <w:lang w:eastAsia="es-ES" w:bidi="ar-SA"/>
        </w:rPr>
        <w:drawing>
          <wp:inline distT="0" distB="0" distL="0" distR="0">
            <wp:extent cx="4324353" cy="4705346"/>
            <wp:effectExtent l="0" t="0" r="0" b="4"/>
            <wp:docPr id="98" name="Imagen 1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rcRect/>
                    <a:stretch>
                      <a:fillRect/>
                    </a:stretch>
                  </pic:blipFill>
                  <pic:spPr>
                    <a:xfrm>
                      <a:off x="0" y="0"/>
                      <a:ext cx="4324353" cy="4705346"/>
                    </a:xfrm>
                    <a:prstGeom prst="rect">
                      <a:avLst/>
                    </a:prstGeom>
                    <a:noFill/>
                    <a:ln>
                      <a:noFill/>
                      <a:prstDash/>
                    </a:ln>
                  </pic:spPr>
                </pic:pic>
              </a:graphicData>
            </a:graphic>
          </wp:inline>
        </w:drawing>
      </w:r>
    </w:p>
    <w:p w:rsidR="00677D41" w:rsidRDefault="00677D41">
      <w:pPr>
        <w:spacing w:after="120" w:line="276" w:lineRule="auto"/>
        <w:jc w:val="center"/>
        <w:textAlignment w:val="auto"/>
        <w:rPr>
          <w:rFonts w:ascii="Arial" w:eastAsia="Lucida Sans Unicode" w:hAnsi="Arial" w:cs="Times New Roman"/>
          <w:sz w:val="22"/>
          <w:lang w:eastAsia="es-ES" w:bidi="ar-SA"/>
        </w:rPr>
      </w:pPr>
    </w:p>
    <w:p w:rsidR="00677D41" w:rsidRDefault="00380365">
      <w:pPr>
        <w:spacing w:after="120" w:line="276" w:lineRule="auto"/>
        <w:jc w:val="center"/>
        <w:textAlignment w:val="auto"/>
      </w:pPr>
      <w:r>
        <w:rPr>
          <w:rFonts w:ascii="Arial" w:eastAsia="Lucida Sans Unicode" w:hAnsi="Arial" w:cs="Times New Roman"/>
          <w:noProof/>
          <w:sz w:val="22"/>
          <w:lang w:eastAsia="es-ES" w:bidi="ar-SA"/>
        </w:rPr>
        <w:drawing>
          <wp:inline distT="0" distB="0" distL="0" distR="0">
            <wp:extent cx="4867278" cy="4505321"/>
            <wp:effectExtent l="0" t="0" r="9522" b="0"/>
            <wp:docPr id="99" name="Imagen 1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rcRect/>
                    <a:stretch>
                      <a:fillRect/>
                    </a:stretch>
                  </pic:blipFill>
                  <pic:spPr>
                    <a:xfrm>
                      <a:off x="0" y="0"/>
                      <a:ext cx="4867278" cy="4505321"/>
                    </a:xfrm>
                    <a:prstGeom prst="rect">
                      <a:avLst/>
                    </a:prstGeom>
                    <a:noFill/>
                    <a:ln>
                      <a:noFill/>
                      <a:prstDash/>
                    </a:ln>
                  </pic:spPr>
                </pic:pic>
              </a:graphicData>
            </a:graphic>
          </wp:inline>
        </w:drawing>
      </w:r>
    </w:p>
    <w:p w:rsidR="00677D41" w:rsidRDefault="00677D41">
      <w:pPr>
        <w:spacing w:after="120" w:line="276" w:lineRule="auto"/>
        <w:jc w:val="center"/>
        <w:textAlignment w:val="auto"/>
        <w:rPr>
          <w:rFonts w:ascii="Arial" w:eastAsia="Lucida Sans Unicode" w:hAnsi="Arial" w:cs="Times New Roman"/>
          <w:sz w:val="22"/>
          <w:lang w:eastAsia="es-ES" w:bidi="ar-SA"/>
        </w:rPr>
      </w:pPr>
    </w:p>
    <w:p w:rsidR="00677D41" w:rsidRDefault="00677D41">
      <w:pPr>
        <w:spacing w:after="120" w:line="276" w:lineRule="auto"/>
        <w:jc w:val="center"/>
        <w:textAlignment w:val="auto"/>
        <w:rPr>
          <w:rFonts w:ascii="Arial" w:eastAsia="Lucida Sans Unicode" w:hAnsi="Arial" w:cs="Times New Roman"/>
          <w:sz w:val="22"/>
          <w:lang w:eastAsia="es-ES" w:bidi="ar-SA"/>
        </w:rPr>
      </w:pPr>
    </w:p>
    <w:p w:rsidR="00677D41" w:rsidRDefault="00677D41">
      <w:pPr>
        <w:spacing w:after="120" w:line="276" w:lineRule="auto"/>
        <w:jc w:val="center"/>
        <w:textAlignment w:val="auto"/>
        <w:rPr>
          <w:rFonts w:ascii="Arial" w:eastAsia="Lucida Sans Unicode" w:hAnsi="Arial" w:cs="Times New Roman"/>
          <w:sz w:val="22"/>
          <w:lang w:eastAsia="es-ES" w:bidi="ar-SA"/>
        </w:rPr>
      </w:pPr>
    </w:p>
    <w:p w:rsidR="00677D41" w:rsidRDefault="00380365">
      <w:pPr>
        <w:spacing w:after="120" w:line="276" w:lineRule="auto"/>
        <w:jc w:val="center"/>
        <w:textAlignment w:val="auto"/>
      </w:pPr>
      <w:r>
        <w:rPr>
          <w:rFonts w:ascii="Arial" w:eastAsia="Lucida Sans Unicode" w:hAnsi="Arial" w:cs="Times New Roman"/>
          <w:noProof/>
          <w:sz w:val="22"/>
          <w:lang w:eastAsia="es-ES" w:bidi="ar-SA"/>
        </w:rPr>
        <w:drawing>
          <wp:inline distT="0" distB="0" distL="0" distR="0">
            <wp:extent cx="5400044" cy="1269360"/>
            <wp:effectExtent l="0" t="0" r="0" b="6990"/>
            <wp:docPr id="100" name="Imagen 1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rcRect t="25140"/>
                    <a:stretch>
                      <a:fillRect/>
                    </a:stretch>
                  </pic:blipFill>
                  <pic:spPr>
                    <a:xfrm>
                      <a:off x="0" y="0"/>
                      <a:ext cx="5400044" cy="1269360"/>
                    </a:xfrm>
                    <a:prstGeom prst="rect">
                      <a:avLst/>
                    </a:prstGeom>
                    <a:noFill/>
                    <a:ln>
                      <a:noFill/>
                      <a:prstDash/>
                    </a:ln>
                  </pic:spPr>
                </pic:pic>
              </a:graphicData>
            </a:graphic>
          </wp:inline>
        </w:drawing>
      </w:r>
    </w:p>
    <w:p w:rsidR="00677D41" w:rsidRDefault="00677D41">
      <w:pPr>
        <w:spacing w:after="120" w:line="276" w:lineRule="auto"/>
        <w:jc w:val="center"/>
        <w:textAlignment w:val="auto"/>
        <w:rPr>
          <w:rFonts w:ascii="Arial" w:eastAsia="Lucida Sans Unicode" w:hAnsi="Arial" w:cs="Times New Roman"/>
          <w:sz w:val="22"/>
          <w:lang w:eastAsia="es-ES" w:bidi="ar-SA"/>
        </w:rPr>
      </w:pPr>
    </w:p>
    <w:p w:rsidR="00677D41" w:rsidRDefault="00677D41">
      <w:pPr>
        <w:spacing w:after="120" w:line="276" w:lineRule="auto"/>
        <w:jc w:val="center"/>
        <w:textAlignment w:val="auto"/>
        <w:rPr>
          <w:rFonts w:ascii="Arial" w:eastAsia="Lucida Sans Unicode" w:hAnsi="Arial" w:cs="Times New Roman"/>
          <w:sz w:val="22"/>
          <w:lang w:eastAsia="es-ES" w:bidi="ar-SA"/>
        </w:rPr>
      </w:pPr>
    </w:p>
    <w:p w:rsidR="00677D41" w:rsidRDefault="00677D41">
      <w:pPr>
        <w:spacing w:after="120" w:line="276" w:lineRule="auto"/>
        <w:jc w:val="center"/>
        <w:textAlignment w:val="auto"/>
        <w:rPr>
          <w:rFonts w:ascii="Arial" w:eastAsia="Lucida Sans Unicode" w:hAnsi="Arial" w:cs="Times New Roman"/>
          <w:sz w:val="22"/>
          <w:lang w:eastAsia="es-ES" w:bidi="ar-SA"/>
        </w:rPr>
      </w:pPr>
    </w:p>
    <w:p w:rsidR="00677D41" w:rsidRDefault="00677D41">
      <w:pPr>
        <w:spacing w:after="120" w:line="276" w:lineRule="auto"/>
        <w:jc w:val="center"/>
        <w:textAlignment w:val="auto"/>
        <w:rPr>
          <w:rFonts w:ascii="Arial" w:eastAsia="Lucida Sans Unicode" w:hAnsi="Arial" w:cs="Times New Roman"/>
          <w:sz w:val="22"/>
          <w:lang w:eastAsia="es-ES" w:bidi="ar-SA"/>
        </w:rPr>
      </w:pPr>
    </w:p>
    <w:p w:rsidR="00677D41" w:rsidRDefault="00677D41">
      <w:pPr>
        <w:spacing w:after="120" w:line="276" w:lineRule="auto"/>
        <w:jc w:val="center"/>
        <w:textAlignment w:val="auto"/>
        <w:rPr>
          <w:rFonts w:ascii="Arial" w:eastAsia="Lucida Sans Unicode" w:hAnsi="Arial" w:cs="Times New Roman"/>
          <w:sz w:val="22"/>
          <w:lang w:eastAsia="es-ES" w:bidi="ar-SA"/>
        </w:rPr>
      </w:pPr>
    </w:p>
    <w:p w:rsidR="00677D41" w:rsidRDefault="00677D41">
      <w:pPr>
        <w:spacing w:after="120" w:line="276" w:lineRule="auto"/>
        <w:jc w:val="center"/>
        <w:textAlignment w:val="auto"/>
        <w:rPr>
          <w:rFonts w:ascii="Arial" w:eastAsia="Lucida Sans Unicode" w:hAnsi="Arial" w:cs="Times New Roman"/>
          <w:sz w:val="22"/>
          <w:lang w:eastAsia="es-ES" w:bidi="ar-SA"/>
        </w:rPr>
      </w:pPr>
    </w:p>
    <w:p w:rsidR="00677D41" w:rsidRDefault="00380365">
      <w:pPr>
        <w:numPr>
          <w:ilvl w:val="0"/>
          <w:numId w:val="10"/>
        </w:numPr>
        <w:spacing w:after="120" w:line="276" w:lineRule="auto"/>
        <w:ind w:left="284" w:hanging="284"/>
        <w:jc w:val="both"/>
        <w:textAlignment w:val="auto"/>
        <w:rPr>
          <w:rFonts w:ascii="Arial" w:eastAsia="Lucida Sans Unicode" w:hAnsi="Arial" w:cs="Times New Roman"/>
          <w:b/>
          <w:lang w:bidi="ar-SA"/>
        </w:rPr>
      </w:pPr>
      <w:r>
        <w:rPr>
          <w:rFonts w:ascii="Arial" w:eastAsia="Lucida Sans Unicode" w:hAnsi="Arial" w:cs="Times New Roman"/>
          <w:b/>
          <w:lang w:bidi="ar-SA"/>
        </w:rPr>
        <w:t xml:space="preserve">PROPUESTA DE REPARCELACION </w:t>
      </w:r>
    </w:p>
    <w:p w:rsidR="00677D41" w:rsidRDefault="00380365">
      <w:pPr>
        <w:spacing w:after="120" w:line="276" w:lineRule="auto"/>
        <w:jc w:val="both"/>
        <w:textAlignment w:val="auto"/>
        <w:rPr>
          <w:rFonts w:ascii="Arial" w:eastAsia="Lucida Sans Unicode" w:hAnsi="Arial" w:cs="Times New Roman"/>
          <w:b/>
          <w:sz w:val="22"/>
          <w:szCs w:val="22"/>
          <w:lang w:bidi="ar-SA"/>
        </w:rPr>
      </w:pPr>
      <w:r>
        <w:rPr>
          <w:rFonts w:ascii="Arial" w:eastAsia="Lucida Sans Unicode" w:hAnsi="Arial" w:cs="Times New Roman"/>
          <w:b/>
          <w:sz w:val="22"/>
          <w:szCs w:val="22"/>
          <w:lang w:bidi="ar-SA"/>
        </w:rPr>
        <w:t>PARCELA APORTADA</w:t>
      </w:r>
    </w:p>
    <w:p w:rsidR="00677D41" w:rsidRDefault="00380365">
      <w:pPr>
        <w:widowControl/>
        <w:suppressAutoHyphens w:val="0"/>
        <w:autoSpaceDE w:val="0"/>
        <w:spacing w:line="276" w:lineRule="auto"/>
        <w:jc w:val="both"/>
        <w:textAlignment w:val="auto"/>
        <w:rPr>
          <w:rFonts w:ascii="ArialMT" w:eastAsia="Times New Roman" w:hAnsi="ArialMT" w:cs="ArialMT"/>
          <w:kern w:val="0"/>
          <w:sz w:val="22"/>
          <w:szCs w:val="22"/>
          <w:lang w:eastAsia="es-ES" w:bidi="ar-SA"/>
        </w:rPr>
      </w:pPr>
      <w:r>
        <w:rPr>
          <w:rFonts w:ascii="ArialMT" w:eastAsia="Times New Roman" w:hAnsi="ArialMT" w:cs="ArialMT"/>
          <w:kern w:val="0"/>
          <w:sz w:val="22"/>
          <w:szCs w:val="22"/>
          <w:lang w:eastAsia="es-ES" w:bidi="ar-SA"/>
        </w:rPr>
        <w:t xml:space="preserve">La parcela se identifica con la referencia catastral nº 6596801CS6369N0001AJ, con una superficie real conforme a recientes mediciones de 8.355,99 m², que linda al norte </w:t>
      </w:r>
      <w:r>
        <w:rPr>
          <w:rFonts w:ascii="ArialMT" w:eastAsia="Times New Roman" w:hAnsi="ArialMT" w:cs="ArialMT"/>
          <w:kern w:val="0"/>
          <w:sz w:val="22"/>
          <w:szCs w:val="22"/>
          <w:lang w:eastAsia="es-ES" w:bidi="ar-SA"/>
        </w:rPr>
        <w:t>con parcela de uso privado destinada aparcamiento y equipamiento deportivo; al este con dominio público marítimo terrestre que integra espacios libres destinados a piscinas naturales en estado de abandono; y al Suroeste con vial público Avenida Marítima.</w:t>
      </w:r>
    </w:p>
    <w:p w:rsidR="00677D41" w:rsidRDefault="00380365">
      <w:pPr>
        <w:widowControl/>
        <w:suppressAutoHyphens w:val="0"/>
        <w:autoSpaceDE w:val="0"/>
        <w:spacing w:line="276" w:lineRule="auto"/>
        <w:textAlignment w:val="auto"/>
        <w:rPr>
          <w:rFonts w:ascii="Arial-BoldMT" w:eastAsia="Times New Roman" w:hAnsi="Arial-BoldMT" w:cs="Arial-BoldMT"/>
          <w:bCs/>
          <w:kern w:val="0"/>
          <w:sz w:val="22"/>
          <w:szCs w:val="22"/>
          <w:lang w:eastAsia="es-ES" w:bidi="ar-SA"/>
        </w:rPr>
      </w:pPr>
      <w:r>
        <w:rPr>
          <w:rFonts w:ascii="Arial-BoldMT" w:eastAsia="Times New Roman" w:hAnsi="Arial-BoldMT" w:cs="Arial-BoldMT"/>
          <w:bCs/>
          <w:kern w:val="0"/>
          <w:sz w:val="22"/>
          <w:szCs w:val="22"/>
          <w:lang w:eastAsia="es-ES" w:bidi="ar-SA"/>
        </w:rPr>
        <w:t>La parcela cuenta, además, con 4.805 m² de superficie construida desde el año 1964 destinado originariamente al uso turístico hotelero actualmente abandonado</w:t>
      </w:r>
    </w:p>
    <w:p w:rsidR="00677D41" w:rsidRDefault="00677D41">
      <w:pPr>
        <w:widowControl/>
        <w:suppressAutoHyphens w:val="0"/>
        <w:autoSpaceDE w:val="0"/>
        <w:textAlignment w:val="auto"/>
        <w:rPr>
          <w:rFonts w:ascii="Arial-BoldMT" w:eastAsia="Times New Roman" w:hAnsi="Arial-BoldMT" w:cs="Arial-BoldMT"/>
          <w:b/>
          <w:bCs/>
          <w:kern w:val="0"/>
          <w:sz w:val="22"/>
          <w:szCs w:val="22"/>
          <w:lang w:eastAsia="es-ES" w:bidi="ar-SA"/>
        </w:rPr>
      </w:pPr>
    </w:p>
    <w:p w:rsidR="00677D41" w:rsidRDefault="00380365">
      <w:pPr>
        <w:widowControl/>
        <w:suppressAutoHyphens w:val="0"/>
        <w:autoSpaceDE w:val="0"/>
        <w:textAlignment w:val="auto"/>
        <w:rPr>
          <w:rFonts w:ascii="Arial-BoldMT" w:eastAsia="Times New Roman" w:hAnsi="Arial-BoldMT" w:cs="Arial-BoldMT"/>
          <w:b/>
          <w:bCs/>
          <w:kern w:val="0"/>
          <w:sz w:val="22"/>
          <w:szCs w:val="22"/>
          <w:lang w:eastAsia="es-ES" w:bidi="ar-SA"/>
        </w:rPr>
      </w:pPr>
      <w:r>
        <w:rPr>
          <w:rFonts w:ascii="Arial-BoldMT" w:eastAsia="Times New Roman" w:hAnsi="Arial-BoldMT" w:cs="Arial-BoldMT"/>
          <w:b/>
          <w:bCs/>
          <w:kern w:val="0"/>
          <w:sz w:val="22"/>
          <w:szCs w:val="22"/>
          <w:lang w:eastAsia="es-ES" w:bidi="ar-SA"/>
        </w:rPr>
        <w:t>Finca Registral número: 5.227</w:t>
      </w:r>
    </w:p>
    <w:p w:rsidR="00677D41" w:rsidRDefault="00677D41">
      <w:pPr>
        <w:widowControl/>
        <w:suppressAutoHyphens w:val="0"/>
        <w:autoSpaceDE w:val="0"/>
        <w:textAlignment w:val="auto"/>
        <w:rPr>
          <w:rFonts w:ascii="Arial-BoldMT" w:eastAsia="Times New Roman" w:hAnsi="Arial-BoldMT" w:cs="Arial-BoldMT"/>
          <w:b/>
          <w:bCs/>
          <w:kern w:val="0"/>
          <w:sz w:val="22"/>
          <w:szCs w:val="22"/>
          <w:lang w:eastAsia="es-ES" w:bidi="ar-SA"/>
        </w:rPr>
      </w:pPr>
    </w:p>
    <w:p w:rsidR="00677D41" w:rsidRDefault="00380365">
      <w:pPr>
        <w:widowControl/>
        <w:suppressAutoHyphens w:val="0"/>
        <w:autoSpaceDE w:val="0"/>
        <w:spacing w:line="276" w:lineRule="auto"/>
        <w:jc w:val="both"/>
        <w:textAlignment w:val="auto"/>
      </w:pPr>
      <w:r>
        <w:rPr>
          <w:rFonts w:ascii="Arial-BoldMT" w:eastAsia="Times New Roman" w:hAnsi="Arial-BoldMT" w:cs="Arial-BoldMT"/>
          <w:b/>
          <w:bCs/>
          <w:kern w:val="0"/>
          <w:sz w:val="22"/>
          <w:szCs w:val="22"/>
          <w:lang w:eastAsia="es-ES" w:bidi="ar-SA"/>
        </w:rPr>
        <w:t xml:space="preserve">Descripción: </w:t>
      </w:r>
      <w:r>
        <w:rPr>
          <w:rFonts w:ascii="ArialMT" w:eastAsia="Times New Roman" w:hAnsi="ArialMT" w:cs="ArialMT"/>
          <w:kern w:val="0"/>
          <w:sz w:val="22"/>
          <w:szCs w:val="22"/>
          <w:lang w:eastAsia="es-ES" w:bidi="ar-SA"/>
        </w:rPr>
        <w:t>Finca matriz correspondiente al Hotel Tenerife Tour q</w:t>
      </w:r>
      <w:r>
        <w:rPr>
          <w:rFonts w:ascii="ArialMT" w:eastAsia="Times New Roman" w:hAnsi="ArialMT" w:cs="ArialMT"/>
          <w:kern w:val="0"/>
          <w:sz w:val="22"/>
          <w:szCs w:val="22"/>
          <w:lang w:eastAsia="es-ES" w:bidi="ar-SA"/>
        </w:rPr>
        <w:t>ue queda reducida a OCHO MIL TRESCIENTOS CINCUENTA Y CINCO METROS TREINTA Y CUATRO DECÍMETROS CUADRADOS ( 8.355,43 m</w:t>
      </w:r>
      <w:r>
        <w:rPr>
          <w:rFonts w:ascii="ArialMT" w:eastAsia="Times New Roman" w:hAnsi="ArialMT" w:cs="ArialMT"/>
          <w:kern w:val="0"/>
          <w:sz w:val="14"/>
          <w:szCs w:val="14"/>
          <w:lang w:eastAsia="es-ES" w:bidi="ar-SA"/>
        </w:rPr>
        <w:t>2</w:t>
      </w:r>
      <w:r>
        <w:rPr>
          <w:rFonts w:ascii="ArialMT" w:eastAsia="Times New Roman" w:hAnsi="ArialMT" w:cs="ArialMT"/>
          <w:kern w:val="0"/>
          <w:sz w:val="22"/>
          <w:szCs w:val="22"/>
          <w:lang w:eastAsia="es-ES" w:bidi="ar-SA"/>
        </w:rPr>
        <w:t>), siendo sus linderos Al Norte con parcela de referencia catastral 6596802CS6369N0001BJ perteneciente al complejo Turisur; al SUR, con via</w:t>
      </w:r>
      <w:r>
        <w:rPr>
          <w:rFonts w:ascii="ArialMT" w:eastAsia="Times New Roman" w:hAnsi="ArialMT" w:cs="ArialMT"/>
          <w:kern w:val="0"/>
          <w:sz w:val="22"/>
          <w:szCs w:val="22"/>
          <w:lang w:eastAsia="es-ES" w:bidi="ar-SA"/>
        </w:rPr>
        <w:t>l denominado Avenida Marítima; al ESTE, con dominio Público marítimo terrestre en cuya parcela existe un régimen de protección costera y al OESTE, con vial denominado venida Marítima.</w:t>
      </w:r>
    </w:p>
    <w:p w:rsidR="00677D41" w:rsidRDefault="00380365">
      <w:pPr>
        <w:widowControl/>
        <w:suppressAutoHyphens w:val="0"/>
        <w:autoSpaceDE w:val="0"/>
        <w:spacing w:line="276" w:lineRule="auto"/>
        <w:textAlignment w:val="auto"/>
      </w:pPr>
      <w:r>
        <w:rPr>
          <w:rFonts w:ascii="Arial-BoldMT" w:eastAsia="Times New Roman" w:hAnsi="Arial-BoldMT" w:cs="Arial-BoldMT"/>
          <w:b/>
          <w:bCs/>
          <w:kern w:val="0"/>
          <w:sz w:val="22"/>
          <w:szCs w:val="22"/>
          <w:lang w:eastAsia="es-ES" w:bidi="ar-SA"/>
        </w:rPr>
        <w:t xml:space="preserve">Cargas: </w:t>
      </w:r>
      <w:r>
        <w:rPr>
          <w:rFonts w:ascii="ArialMT" w:eastAsia="Times New Roman" w:hAnsi="ArialMT" w:cs="ArialMT"/>
          <w:kern w:val="0"/>
          <w:sz w:val="22"/>
          <w:szCs w:val="22"/>
          <w:lang w:eastAsia="es-ES" w:bidi="ar-SA"/>
        </w:rPr>
        <w:t>Libre de cargas.</w:t>
      </w:r>
    </w:p>
    <w:p w:rsidR="00677D41" w:rsidRDefault="00677D41">
      <w:pPr>
        <w:widowControl/>
        <w:suppressAutoHyphens w:val="0"/>
        <w:autoSpaceDE w:val="0"/>
        <w:spacing w:line="276" w:lineRule="auto"/>
        <w:jc w:val="both"/>
        <w:textAlignment w:val="auto"/>
        <w:rPr>
          <w:rFonts w:ascii="Arial-BoldMT" w:eastAsia="Times New Roman" w:hAnsi="Arial-BoldMT" w:cs="Arial-BoldMT"/>
          <w:b/>
          <w:bCs/>
          <w:kern w:val="0"/>
          <w:sz w:val="22"/>
          <w:szCs w:val="22"/>
          <w:lang w:eastAsia="es-ES" w:bidi="ar-SA"/>
        </w:rPr>
      </w:pPr>
    </w:p>
    <w:p w:rsidR="00677D41" w:rsidRDefault="00380365">
      <w:pPr>
        <w:widowControl/>
        <w:suppressAutoHyphens w:val="0"/>
        <w:autoSpaceDE w:val="0"/>
        <w:spacing w:line="276" w:lineRule="auto"/>
        <w:jc w:val="both"/>
        <w:textAlignment w:val="auto"/>
      </w:pPr>
      <w:r>
        <w:rPr>
          <w:rFonts w:ascii="Arial-BoldMT" w:eastAsia="Times New Roman" w:hAnsi="Arial-BoldMT" w:cs="Arial-BoldMT"/>
          <w:b/>
          <w:bCs/>
          <w:kern w:val="0"/>
          <w:sz w:val="22"/>
          <w:szCs w:val="22"/>
          <w:lang w:eastAsia="es-ES" w:bidi="ar-SA"/>
        </w:rPr>
        <w:t xml:space="preserve">Título: </w:t>
      </w:r>
      <w:r>
        <w:rPr>
          <w:rFonts w:ascii="ArialMT" w:eastAsia="Times New Roman" w:hAnsi="ArialMT" w:cs="ArialMT"/>
          <w:kern w:val="0"/>
          <w:sz w:val="22"/>
          <w:szCs w:val="22"/>
          <w:lang w:eastAsia="es-ES" w:bidi="ar-SA"/>
        </w:rPr>
        <w:t>En virtud de escritura de cesión de te</w:t>
      </w:r>
      <w:r>
        <w:rPr>
          <w:rFonts w:ascii="ArialMT" w:eastAsia="Times New Roman" w:hAnsi="ArialMT" w:cs="ArialMT"/>
          <w:kern w:val="0"/>
          <w:sz w:val="22"/>
          <w:szCs w:val="22"/>
          <w:lang w:eastAsia="es-ES" w:bidi="ar-SA"/>
        </w:rPr>
        <w:t>rrenos autorizada por el Notario de Santa Cruz de Tenerife, Doña Aránzazu Aznar Ondoño, el día 17 de octubre de 2011, bajo el número 1.906 de protocolo</w:t>
      </w:r>
    </w:p>
    <w:p w:rsidR="00677D41" w:rsidRDefault="00677D41">
      <w:pPr>
        <w:widowControl/>
        <w:suppressAutoHyphens w:val="0"/>
        <w:autoSpaceDE w:val="0"/>
        <w:spacing w:line="276" w:lineRule="auto"/>
        <w:textAlignment w:val="auto"/>
        <w:rPr>
          <w:rFonts w:ascii="Arial-BoldMT" w:eastAsia="Times New Roman" w:hAnsi="Arial-BoldMT" w:cs="Arial-BoldMT"/>
          <w:b/>
          <w:bCs/>
          <w:kern w:val="0"/>
          <w:sz w:val="22"/>
          <w:szCs w:val="22"/>
          <w:lang w:eastAsia="es-ES" w:bidi="ar-SA"/>
        </w:rPr>
      </w:pPr>
    </w:p>
    <w:p w:rsidR="00677D41" w:rsidRDefault="00380365">
      <w:pPr>
        <w:widowControl/>
        <w:suppressAutoHyphens w:val="0"/>
        <w:autoSpaceDE w:val="0"/>
        <w:spacing w:line="276" w:lineRule="auto"/>
        <w:jc w:val="both"/>
        <w:textAlignment w:val="auto"/>
      </w:pPr>
      <w:r>
        <w:rPr>
          <w:rFonts w:ascii="Arial-BoldMT" w:eastAsia="Times New Roman" w:hAnsi="Arial-BoldMT" w:cs="Arial-BoldMT"/>
          <w:b/>
          <w:bCs/>
          <w:kern w:val="0"/>
          <w:sz w:val="22"/>
          <w:szCs w:val="22"/>
          <w:lang w:eastAsia="es-ES" w:bidi="ar-SA"/>
        </w:rPr>
        <w:t xml:space="preserve">Propietario: </w:t>
      </w:r>
      <w:r>
        <w:rPr>
          <w:rFonts w:ascii="ArialMT" w:eastAsia="Times New Roman" w:hAnsi="ArialMT" w:cs="ArialMT"/>
          <w:kern w:val="0"/>
          <w:sz w:val="22"/>
          <w:szCs w:val="22"/>
          <w:lang w:eastAsia="es-ES" w:bidi="ar-SA"/>
        </w:rPr>
        <w:t>“TENERIFE TOUR S.A.", con N.I.F. número A-38001343 domiciliada en Candelaria, Edificio "Ho</w:t>
      </w:r>
      <w:r>
        <w:rPr>
          <w:rFonts w:ascii="ArialMT" w:eastAsia="Times New Roman" w:hAnsi="ArialMT" w:cs="ArialMT"/>
          <w:kern w:val="0"/>
          <w:sz w:val="22"/>
          <w:szCs w:val="22"/>
          <w:lang w:eastAsia="es-ES" w:bidi="ar-SA"/>
        </w:rPr>
        <w:t>tel Tenerife Tour", Avenida de Candelaria a Caletillas. C.P. 38530, provincia de Santa Cruz de Tenerife, constituida por tiempo indefinido en escritura autorizada por el Notario de Santa Cruz de Tenerife, Don Manuel Arteaga Alba, el día 30 de enero de 1978</w:t>
      </w:r>
      <w:r>
        <w:rPr>
          <w:rFonts w:ascii="ArialMT" w:eastAsia="Times New Roman" w:hAnsi="ArialMT" w:cs="ArialMT"/>
          <w:kern w:val="0"/>
          <w:sz w:val="22"/>
          <w:szCs w:val="22"/>
          <w:lang w:eastAsia="es-ES" w:bidi="ar-SA"/>
        </w:rPr>
        <w:t>, bajo el número 88 de protocolo.-, y representantes; DON ANTONIO LUIS SIMÓN VARELA, mayor de edad, empresario, casado, vecino de esta Capital, con domicilio en Urbanización Santiago, calle Garcilaso de la Vega, Edificio 3, número 40, piso 4°-Dcha., C.P. 3</w:t>
      </w:r>
      <w:r>
        <w:rPr>
          <w:rFonts w:ascii="ArialMT" w:eastAsia="Times New Roman" w:hAnsi="ArialMT" w:cs="ArialMT"/>
          <w:kern w:val="0"/>
          <w:sz w:val="22"/>
          <w:szCs w:val="22"/>
          <w:lang w:eastAsia="es-ES" w:bidi="ar-SA"/>
        </w:rPr>
        <w:t xml:space="preserve">8005, provisto de su D.N.l./N.I.F. número 43.784.048-Y. Y DON MANUEL JUAN SIMÓN VARELA, mayor de edad, empresario, casado, vecino de esta Capital, con\ </w:t>
      </w:r>
      <w:r>
        <w:rPr>
          <w:rFonts w:ascii="Arial-ItalicMT" w:eastAsia="Times New Roman" w:hAnsi="Arial-ItalicMT" w:cs="Arial-ItalicMT"/>
          <w:i/>
          <w:iCs/>
          <w:kern w:val="0"/>
          <w:sz w:val="22"/>
          <w:szCs w:val="22"/>
          <w:lang w:eastAsia="es-ES" w:bidi="ar-SA"/>
        </w:rPr>
        <w:t xml:space="preserve">J </w:t>
      </w:r>
      <w:r>
        <w:rPr>
          <w:rFonts w:ascii="ArialMT" w:eastAsia="Times New Roman" w:hAnsi="ArialMT" w:cs="ArialMT"/>
          <w:kern w:val="0"/>
          <w:sz w:val="22"/>
          <w:szCs w:val="22"/>
          <w:lang w:eastAsia="es-ES" w:bidi="ar-SA"/>
        </w:rPr>
        <w:t>domicilio en Urbanización Santiago, calle Garcilaso de la Vega, Edificio 3, número 40, piso 4 0-Dcha.,</w:t>
      </w:r>
      <w:r>
        <w:rPr>
          <w:rFonts w:ascii="ArialMT" w:eastAsia="Times New Roman" w:hAnsi="ArialMT" w:cs="ArialMT"/>
          <w:kern w:val="0"/>
          <w:sz w:val="22"/>
          <w:szCs w:val="22"/>
          <w:lang w:eastAsia="es-ES" w:bidi="ar-SA"/>
        </w:rPr>
        <w:t xml:space="preserve"> C.P. 38005, provisto de su D.N.I./N.l.F. número 42.089.745-K. En calidad de apoderados mancomunados.</w:t>
      </w:r>
    </w:p>
    <w:p w:rsidR="00677D41" w:rsidRDefault="00380365">
      <w:pPr>
        <w:widowControl/>
        <w:suppressAutoHyphens w:val="0"/>
        <w:autoSpaceDE w:val="0"/>
        <w:spacing w:line="276" w:lineRule="auto"/>
        <w:jc w:val="both"/>
        <w:textAlignment w:val="auto"/>
      </w:pPr>
      <w:r>
        <w:rPr>
          <w:rFonts w:ascii="Arial-BoldMT" w:eastAsia="Times New Roman" w:hAnsi="Arial-BoldMT" w:cs="Arial-BoldMT"/>
          <w:b/>
          <w:bCs/>
          <w:kern w:val="0"/>
          <w:sz w:val="22"/>
          <w:szCs w:val="22"/>
          <w:lang w:eastAsia="es-ES" w:bidi="ar-SA"/>
        </w:rPr>
        <w:t xml:space="preserve">Inscripción: </w:t>
      </w:r>
      <w:r>
        <w:rPr>
          <w:rFonts w:ascii="ArialMT" w:eastAsia="Times New Roman" w:hAnsi="ArialMT" w:cs="ArialMT"/>
          <w:kern w:val="0"/>
          <w:sz w:val="22"/>
          <w:szCs w:val="22"/>
          <w:lang w:eastAsia="es-ES" w:bidi="ar-SA"/>
        </w:rPr>
        <w:t>Inscrito al Folio 23 del Libro 503, finca 5.227 de Candelaria, INSCRIPCIÓN 13ª. Inscrito en el Registro de la Propiedad Nº 4 de Santa Cruz de</w:t>
      </w:r>
      <w:r>
        <w:rPr>
          <w:rFonts w:ascii="ArialMT" w:eastAsia="Times New Roman" w:hAnsi="ArialMT" w:cs="ArialMT"/>
          <w:kern w:val="0"/>
          <w:sz w:val="22"/>
          <w:szCs w:val="22"/>
          <w:lang w:eastAsia="es-ES" w:bidi="ar-SA"/>
        </w:rPr>
        <w:t xml:space="preserve"> Tenerife. Codigo registral 38021000319483</w:t>
      </w:r>
    </w:p>
    <w:p w:rsidR="00677D41" w:rsidRDefault="00677D41">
      <w:pPr>
        <w:widowControl/>
        <w:suppressAutoHyphens w:val="0"/>
        <w:autoSpaceDE w:val="0"/>
        <w:spacing w:line="276" w:lineRule="auto"/>
        <w:textAlignment w:val="auto"/>
        <w:rPr>
          <w:rFonts w:ascii="Arial-BoldMT" w:eastAsia="Times New Roman" w:hAnsi="Arial-BoldMT" w:cs="Arial-BoldMT"/>
          <w:b/>
          <w:bCs/>
          <w:kern w:val="0"/>
          <w:sz w:val="22"/>
          <w:szCs w:val="22"/>
          <w:lang w:eastAsia="es-ES" w:bidi="ar-SA"/>
        </w:rPr>
      </w:pPr>
    </w:p>
    <w:p w:rsidR="00677D41" w:rsidRDefault="00380365">
      <w:pPr>
        <w:widowControl/>
        <w:suppressAutoHyphens w:val="0"/>
        <w:autoSpaceDE w:val="0"/>
        <w:spacing w:line="276" w:lineRule="auto"/>
        <w:textAlignment w:val="auto"/>
      </w:pPr>
      <w:r>
        <w:rPr>
          <w:rFonts w:ascii="Arial-BoldMT" w:eastAsia="Times New Roman" w:hAnsi="Arial-BoldMT" w:cs="Arial-BoldMT"/>
          <w:b/>
          <w:bCs/>
          <w:kern w:val="0"/>
          <w:sz w:val="22"/>
          <w:szCs w:val="22"/>
          <w:lang w:eastAsia="es-ES" w:bidi="ar-SA"/>
        </w:rPr>
        <w:t xml:space="preserve">Referencia Catastral: </w:t>
      </w:r>
      <w:r>
        <w:rPr>
          <w:rFonts w:ascii="ArialMT" w:eastAsia="Times New Roman" w:hAnsi="ArialMT" w:cs="ArialMT"/>
          <w:kern w:val="0"/>
          <w:sz w:val="22"/>
          <w:szCs w:val="22"/>
          <w:lang w:eastAsia="es-ES" w:bidi="ar-SA"/>
        </w:rPr>
        <w:t>6596801CS6369N0001AJ</w:t>
      </w:r>
    </w:p>
    <w:p w:rsidR="00677D41" w:rsidRDefault="00380365">
      <w:pPr>
        <w:spacing w:after="120" w:line="276" w:lineRule="auto"/>
        <w:jc w:val="both"/>
        <w:textAlignment w:val="auto"/>
      </w:pPr>
      <w:r>
        <w:rPr>
          <w:rFonts w:ascii="Arial-BoldMT" w:eastAsia="Times New Roman" w:hAnsi="Arial-BoldMT" w:cs="Arial-BoldMT"/>
          <w:b/>
          <w:bCs/>
          <w:kern w:val="0"/>
          <w:sz w:val="22"/>
          <w:szCs w:val="22"/>
          <w:lang w:eastAsia="es-ES" w:bidi="ar-SA"/>
        </w:rPr>
        <w:t>Construcciones</w:t>
      </w:r>
      <w:r>
        <w:rPr>
          <w:rFonts w:ascii="ArialMT" w:eastAsia="Times New Roman" w:hAnsi="ArialMT" w:cs="ArialMT"/>
          <w:kern w:val="0"/>
          <w:sz w:val="22"/>
          <w:szCs w:val="22"/>
          <w:lang w:eastAsia="es-ES" w:bidi="ar-SA"/>
        </w:rPr>
        <w:t>: SI</w:t>
      </w:r>
    </w:p>
    <w:p w:rsidR="00677D41" w:rsidRDefault="00677D41">
      <w:pPr>
        <w:spacing w:after="120" w:line="276" w:lineRule="auto"/>
        <w:jc w:val="both"/>
        <w:textAlignment w:val="auto"/>
        <w:rPr>
          <w:rFonts w:ascii="Arial" w:eastAsia="Lucida Sans Unicode" w:hAnsi="Arial" w:cs="Times New Roman"/>
          <w:b/>
          <w:color w:val="FF0000"/>
          <w:sz w:val="22"/>
          <w:lang w:bidi="ar-SA"/>
        </w:rPr>
      </w:pPr>
    </w:p>
    <w:p w:rsidR="00677D41" w:rsidRDefault="00380365">
      <w:pPr>
        <w:spacing w:after="120" w:line="276" w:lineRule="auto"/>
        <w:jc w:val="both"/>
        <w:textAlignment w:val="auto"/>
        <w:rPr>
          <w:rFonts w:ascii="Arial" w:eastAsia="Lucida Sans Unicode" w:hAnsi="Arial" w:cs="Times New Roman"/>
          <w:b/>
          <w:lang w:bidi="ar-SA"/>
        </w:rPr>
      </w:pPr>
      <w:r>
        <w:rPr>
          <w:rFonts w:ascii="Arial" w:eastAsia="Lucida Sans Unicode" w:hAnsi="Arial" w:cs="Times New Roman"/>
          <w:b/>
          <w:lang w:bidi="ar-SA"/>
        </w:rPr>
        <w:t xml:space="preserve">PARCELAS RESULTANTES: </w:t>
      </w:r>
    </w:p>
    <w:p w:rsidR="00677D41" w:rsidRDefault="00380365">
      <w:pPr>
        <w:spacing w:after="120" w:line="276" w:lineRule="auto"/>
        <w:jc w:val="both"/>
        <w:textAlignment w:val="auto"/>
        <w:rPr>
          <w:rFonts w:ascii="Arial" w:eastAsia="Lucida Sans Unicode" w:hAnsi="Arial" w:cs="Times New Roman"/>
          <w:b/>
          <w:sz w:val="22"/>
          <w:lang w:bidi="ar-SA"/>
        </w:rPr>
      </w:pPr>
      <w:r>
        <w:rPr>
          <w:rFonts w:ascii="Arial" w:eastAsia="Lucida Sans Unicode" w:hAnsi="Arial" w:cs="Times New Roman"/>
          <w:b/>
          <w:sz w:val="22"/>
          <w:lang w:bidi="ar-SA"/>
        </w:rPr>
        <w:t>PRIVADAS:</w:t>
      </w:r>
    </w:p>
    <w:p w:rsidR="00677D41" w:rsidRDefault="00380365">
      <w:pPr>
        <w:spacing w:after="120" w:line="276" w:lineRule="auto"/>
        <w:ind w:left="426"/>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PARCELA A: (AR y AC1) + (AC2)</w:t>
      </w:r>
    </w:p>
    <w:p w:rsidR="00677D41" w:rsidRDefault="00380365">
      <w:pPr>
        <w:spacing w:after="120" w:line="276" w:lineRule="auto"/>
        <w:ind w:left="426"/>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PARCELA B: (B1 y AC2)</w:t>
      </w:r>
    </w:p>
    <w:p w:rsidR="00677D41" w:rsidRDefault="00380365">
      <w:pPr>
        <w:spacing w:after="120" w:line="276" w:lineRule="auto"/>
        <w:jc w:val="both"/>
        <w:textAlignment w:val="auto"/>
      </w:pPr>
      <w:r>
        <w:rPr>
          <w:rFonts w:ascii="Arial" w:eastAsia="Lucida Sans Unicode" w:hAnsi="Arial" w:cs="Times New Roman"/>
          <w:noProof/>
          <w:sz w:val="22"/>
          <w:lang w:eastAsia="es-ES" w:bidi="ar-SA"/>
        </w:rPr>
        <w:drawing>
          <wp:inline distT="0" distB="0" distL="0" distR="0">
            <wp:extent cx="5314949" cy="2647946"/>
            <wp:effectExtent l="0" t="0" r="1" b="4"/>
            <wp:docPr id="101" name="Imagen 1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rcRect/>
                    <a:stretch>
                      <a:fillRect/>
                    </a:stretch>
                  </pic:blipFill>
                  <pic:spPr>
                    <a:xfrm>
                      <a:off x="0" y="0"/>
                      <a:ext cx="5314949" cy="2647946"/>
                    </a:xfrm>
                    <a:prstGeom prst="rect">
                      <a:avLst/>
                    </a:prstGeom>
                    <a:noFill/>
                    <a:ln>
                      <a:noFill/>
                      <a:prstDash/>
                    </a:ln>
                  </pic:spPr>
                </pic:pic>
              </a:graphicData>
            </a:graphic>
          </wp:inline>
        </w:drawing>
      </w:r>
    </w:p>
    <w:p w:rsidR="00677D41" w:rsidRDefault="00677D41">
      <w:pPr>
        <w:spacing w:after="120"/>
        <w:textAlignment w:val="auto"/>
        <w:rPr>
          <w:rFonts w:ascii="Arial" w:eastAsia="Lucida Sans Unicode" w:hAnsi="Arial" w:cs="Times New Roman"/>
          <w:b/>
          <w:sz w:val="22"/>
          <w:lang w:bidi="ar-SA"/>
        </w:rPr>
      </w:pPr>
    </w:p>
    <w:p w:rsidR="00677D41" w:rsidRDefault="00380365">
      <w:pPr>
        <w:spacing w:after="120"/>
        <w:textAlignment w:val="auto"/>
        <w:rPr>
          <w:rFonts w:ascii="Arial" w:eastAsia="Lucida Sans Unicode" w:hAnsi="Arial" w:cs="Times New Roman"/>
          <w:b/>
          <w:sz w:val="22"/>
          <w:lang w:bidi="ar-SA"/>
        </w:rPr>
      </w:pPr>
      <w:r>
        <w:rPr>
          <w:rFonts w:ascii="Arial" w:eastAsia="Lucida Sans Unicode" w:hAnsi="Arial" w:cs="Times New Roman"/>
          <w:b/>
          <w:sz w:val="22"/>
          <w:lang w:bidi="ar-SA"/>
        </w:rPr>
        <w:t>PUBLICAS:</w:t>
      </w:r>
    </w:p>
    <w:p w:rsidR="00677D41" w:rsidRDefault="00380365">
      <w:pPr>
        <w:spacing w:after="120"/>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PARCELA R</w:t>
      </w:r>
    </w:p>
    <w:p w:rsidR="00677D41" w:rsidRDefault="00380365">
      <w:pPr>
        <w:spacing w:after="120"/>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PARCELA P</w:t>
      </w:r>
    </w:p>
    <w:p w:rsidR="00677D41" w:rsidRDefault="00380365">
      <w:pPr>
        <w:spacing w:after="120" w:line="276" w:lineRule="auto"/>
        <w:jc w:val="center"/>
        <w:textAlignment w:val="auto"/>
      </w:pPr>
      <w:r>
        <w:rPr>
          <w:rFonts w:ascii="Arial" w:eastAsia="Lucida Sans Unicode" w:hAnsi="Arial" w:cs="Times New Roman"/>
          <w:noProof/>
          <w:sz w:val="22"/>
          <w:lang w:eastAsia="es-ES" w:bidi="ar-SA"/>
        </w:rPr>
        <w:drawing>
          <wp:inline distT="0" distB="0" distL="0" distR="0">
            <wp:extent cx="5400044" cy="1874519"/>
            <wp:effectExtent l="0" t="0" r="0" b="0"/>
            <wp:docPr id="102" name="Imagen 10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rcRect/>
                    <a:stretch>
                      <a:fillRect/>
                    </a:stretch>
                  </pic:blipFill>
                  <pic:spPr>
                    <a:xfrm>
                      <a:off x="0" y="0"/>
                      <a:ext cx="5400044" cy="1874519"/>
                    </a:xfrm>
                    <a:prstGeom prst="rect">
                      <a:avLst/>
                    </a:prstGeom>
                    <a:noFill/>
                    <a:ln>
                      <a:noFill/>
                      <a:prstDash/>
                    </a:ln>
                  </pic:spPr>
                </pic:pic>
              </a:graphicData>
            </a:graphic>
          </wp:inline>
        </w:drawing>
      </w: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380365">
      <w:pPr>
        <w:spacing w:after="120" w:line="276" w:lineRule="auto"/>
        <w:jc w:val="both"/>
        <w:textAlignment w:val="auto"/>
      </w:pPr>
      <w:r>
        <w:rPr>
          <w:rFonts w:ascii="Arial" w:eastAsia="Lucida Sans Unicode" w:hAnsi="Arial" w:cs="Times New Roman"/>
          <w:noProof/>
          <w:sz w:val="22"/>
          <w:lang w:eastAsia="es-ES" w:bidi="ar-SA"/>
        </w:rPr>
        <w:drawing>
          <wp:inline distT="0" distB="0" distL="0" distR="0">
            <wp:extent cx="5323837" cy="7133591"/>
            <wp:effectExtent l="0" t="0" r="0" b="0"/>
            <wp:docPr id="103" name="Imagen 16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rcRect/>
                    <a:stretch>
                      <a:fillRect/>
                    </a:stretch>
                  </pic:blipFill>
                  <pic:spPr>
                    <a:xfrm>
                      <a:off x="0" y="0"/>
                      <a:ext cx="5323837" cy="7133591"/>
                    </a:xfrm>
                    <a:prstGeom prst="rect">
                      <a:avLst/>
                    </a:prstGeom>
                    <a:noFill/>
                    <a:ln>
                      <a:noFill/>
                      <a:prstDash/>
                    </a:ln>
                  </pic:spPr>
                </pic:pic>
              </a:graphicData>
            </a:graphic>
          </wp:inline>
        </w:drawing>
      </w: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677D41">
      <w:pPr>
        <w:spacing w:after="120" w:line="276" w:lineRule="auto"/>
        <w:jc w:val="both"/>
        <w:textAlignment w:val="auto"/>
        <w:rPr>
          <w:rFonts w:ascii="Arial" w:eastAsia="Lucida Sans Unicode" w:hAnsi="Arial" w:cs="Times New Roman"/>
          <w:b/>
          <w:sz w:val="22"/>
          <w:lang w:bidi="ar-SA"/>
        </w:rPr>
      </w:pPr>
    </w:p>
    <w:p w:rsidR="00677D41" w:rsidRDefault="00677D41">
      <w:pPr>
        <w:spacing w:after="120" w:line="276" w:lineRule="auto"/>
        <w:jc w:val="both"/>
        <w:textAlignment w:val="auto"/>
        <w:rPr>
          <w:rFonts w:ascii="Arial" w:eastAsia="Lucida Sans Unicode" w:hAnsi="Arial" w:cs="Times New Roman"/>
          <w:b/>
          <w:sz w:val="22"/>
          <w:lang w:bidi="ar-SA"/>
        </w:rPr>
      </w:pPr>
    </w:p>
    <w:p w:rsidR="00677D41" w:rsidRDefault="00677D41">
      <w:pPr>
        <w:spacing w:after="120" w:line="276" w:lineRule="auto"/>
        <w:jc w:val="both"/>
        <w:textAlignment w:val="auto"/>
        <w:rPr>
          <w:rFonts w:ascii="Arial" w:eastAsia="Lucida Sans Unicode" w:hAnsi="Arial" w:cs="Times New Roman"/>
          <w:b/>
          <w:sz w:val="22"/>
          <w:lang w:bidi="ar-SA"/>
        </w:rPr>
      </w:pPr>
    </w:p>
    <w:p w:rsidR="00677D41" w:rsidRDefault="00380365">
      <w:pPr>
        <w:spacing w:after="120" w:line="276" w:lineRule="auto"/>
        <w:jc w:val="both"/>
        <w:textAlignment w:val="auto"/>
        <w:rPr>
          <w:rFonts w:ascii="Arial" w:eastAsia="Lucida Sans Unicode" w:hAnsi="Arial" w:cs="Times New Roman"/>
          <w:b/>
          <w:sz w:val="22"/>
          <w:lang w:bidi="ar-SA"/>
        </w:rPr>
      </w:pPr>
      <w:r>
        <w:rPr>
          <w:rFonts w:ascii="Arial" w:eastAsia="Lucida Sans Unicode" w:hAnsi="Arial" w:cs="Times New Roman"/>
          <w:b/>
          <w:sz w:val="22"/>
          <w:lang w:bidi="ar-SA"/>
        </w:rPr>
        <w:t xml:space="preserve">PARCELAS </w:t>
      </w:r>
      <w:r>
        <w:rPr>
          <w:rFonts w:ascii="Arial" w:eastAsia="Lucida Sans Unicode" w:hAnsi="Arial" w:cs="Times New Roman"/>
          <w:b/>
          <w:sz w:val="22"/>
          <w:lang w:bidi="ar-SA"/>
        </w:rPr>
        <w:t>RESULTANTES PRIVADAS</w:t>
      </w:r>
    </w:p>
    <w:p w:rsidR="00677D41" w:rsidRDefault="00380365">
      <w:pPr>
        <w:spacing w:after="120" w:line="276" w:lineRule="auto"/>
        <w:jc w:val="both"/>
        <w:textAlignment w:val="auto"/>
        <w:rPr>
          <w:rFonts w:ascii="Arial" w:eastAsia="Lucida Sans Unicode" w:hAnsi="Arial" w:cs="Times New Roman"/>
          <w:b/>
          <w:sz w:val="22"/>
          <w:lang w:bidi="ar-SA"/>
        </w:rPr>
      </w:pPr>
      <w:r>
        <w:rPr>
          <w:rFonts w:ascii="Arial" w:eastAsia="Lucida Sans Unicode" w:hAnsi="Arial" w:cs="Times New Roman"/>
          <w:b/>
          <w:sz w:val="22"/>
          <w:lang w:bidi="ar-SA"/>
        </w:rPr>
        <w:t>PARCELA A  (AR y AC1)</w:t>
      </w:r>
    </w:p>
    <w:p w:rsidR="00677D41" w:rsidRDefault="00677D41">
      <w:pPr>
        <w:widowControl/>
        <w:suppressAutoHyphens w:val="0"/>
        <w:autoSpaceDE w:val="0"/>
        <w:spacing w:line="276" w:lineRule="auto"/>
        <w:textAlignment w:val="auto"/>
        <w:rPr>
          <w:rFonts w:ascii="Arial" w:eastAsia="Times New Roman" w:hAnsi="Arial" w:cs="Arial"/>
          <w:b/>
          <w:bCs/>
          <w:kern w:val="0"/>
          <w:sz w:val="22"/>
          <w:szCs w:val="22"/>
          <w:lang w:eastAsia="es-ES" w:bidi="ar-SA"/>
        </w:rPr>
      </w:pPr>
    </w:p>
    <w:p w:rsidR="00677D41" w:rsidRDefault="00380365">
      <w:pPr>
        <w:widowControl/>
        <w:suppressAutoHyphens w:val="0"/>
        <w:autoSpaceDE w:val="0"/>
        <w:spacing w:line="276" w:lineRule="auto"/>
        <w:textAlignment w:val="auto"/>
        <w:rPr>
          <w:rFonts w:ascii="Arial" w:eastAsia="Times New Roman" w:hAnsi="Arial" w:cs="Arial"/>
          <w:b/>
          <w:bCs/>
          <w:kern w:val="0"/>
          <w:sz w:val="22"/>
          <w:szCs w:val="22"/>
          <w:lang w:eastAsia="es-ES" w:bidi="ar-SA"/>
        </w:rPr>
      </w:pPr>
      <w:r>
        <w:rPr>
          <w:rFonts w:ascii="Arial" w:eastAsia="Times New Roman" w:hAnsi="Arial" w:cs="Arial"/>
          <w:b/>
          <w:bCs/>
          <w:kern w:val="0"/>
          <w:sz w:val="22"/>
          <w:szCs w:val="22"/>
          <w:lang w:eastAsia="es-ES" w:bidi="ar-SA"/>
        </w:rPr>
        <w:t>TITULAR:</w:t>
      </w:r>
    </w:p>
    <w:p w:rsidR="00677D41" w:rsidRDefault="00677D41">
      <w:pPr>
        <w:widowControl/>
        <w:suppressAutoHyphens w:val="0"/>
        <w:autoSpaceDE w:val="0"/>
        <w:spacing w:line="276" w:lineRule="auto"/>
        <w:textAlignment w:val="auto"/>
        <w:rPr>
          <w:rFonts w:ascii="Arial" w:eastAsia="Times New Roman" w:hAnsi="Arial" w:cs="Arial"/>
          <w:kern w:val="0"/>
          <w:sz w:val="22"/>
          <w:szCs w:val="22"/>
          <w:lang w:eastAsia="es-ES" w:bidi="ar-SA"/>
        </w:rPr>
      </w:pPr>
    </w:p>
    <w:p w:rsidR="00677D41" w:rsidRDefault="00380365">
      <w:pPr>
        <w:widowControl/>
        <w:suppressAutoHyphens w:val="0"/>
        <w:autoSpaceDE w:val="0"/>
        <w:spacing w:line="276" w:lineRule="auto"/>
        <w:textAlignment w:val="auto"/>
        <w:rPr>
          <w:rFonts w:ascii="Arial" w:eastAsia="Times New Roman" w:hAnsi="Arial" w:cs="Arial"/>
          <w:kern w:val="0"/>
          <w:sz w:val="22"/>
          <w:szCs w:val="22"/>
          <w:lang w:eastAsia="es-ES" w:bidi="ar-SA"/>
        </w:rPr>
      </w:pPr>
      <w:r>
        <w:rPr>
          <w:rFonts w:ascii="Arial" w:eastAsia="Times New Roman" w:hAnsi="Arial" w:cs="Arial"/>
          <w:kern w:val="0"/>
          <w:sz w:val="22"/>
          <w:szCs w:val="22"/>
          <w:lang w:eastAsia="es-ES" w:bidi="ar-SA"/>
        </w:rPr>
        <w:t>TENERIFE TOUR S.A.</w:t>
      </w:r>
    </w:p>
    <w:p w:rsidR="00677D41" w:rsidRDefault="00677D41">
      <w:pPr>
        <w:widowControl/>
        <w:suppressAutoHyphens w:val="0"/>
        <w:autoSpaceDE w:val="0"/>
        <w:spacing w:line="276" w:lineRule="auto"/>
        <w:jc w:val="both"/>
        <w:textAlignment w:val="auto"/>
        <w:rPr>
          <w:rFonts w:ascii="Arial" w:eastAsia="Times New Roman" w:hAnsi="Arial" w:cs="Arial"/>
          <w:b/>
          <w:bCs/>
          <w:kern w:val="0"/>
          <w:sz w:val="22"/>
          <w:szCs w:val="22"/>
          <w:lang w:eastAsia="es-ES" w:bidi="ar-SA"/>
        </w:rPr>
      </w:pPr>
    </w:p>
    <w:p w:rsidR="00677D41" w:rsidRDefault="00380365">
      <w:pPr>
        <w:widowControl/>
        <w:suppressAutoHyphens w:val="0"/>
        <w:autoSpaceDE w:val="0"/>
        <w:spacing w:line="276" w:lineRule="auto"/>
        <w:jc w:val="both"/>
        <w:textAlignment w:val="auto"/>
        <w:rPr>
          <w:rFonts w:ascii="Arial" w:eastAsia="Times New Roman" w:hAnsi="Arial" w:cs="Arial"/>
          <w:b/>
          <w:bCs/>
          <w:kern w:val="0"/>
          <w:sz w:val="22"/>
          <w:szCs w:val="22"/>
          <w:lang w:eastAsia="es-ES" w:bidi="ar-SA"/>
        </w:rPr>
      </w:pPr>
      <w:r>
        <w:rPr>
          <w:rFonts w:ascii="Arial" w:eastAsia="Times New Roman" w:hAnsi="Arial" w:cs="Arial"/>
          <w:b/>
          <w:bCs/>
          <w:kern w:val="0"/>
          <w:sz w:val="22"/>
          <w:szCs w:val="22"/>
          <w:lang w:eastAsia="es-ES" w:bidi="ar-SA"/>
        </w:rPr>
        <w:t>DESCRIPCIÓN:</w:t>
      </w:r>
    </w:p>
    <w:p w:rsidR="00677D41" w:rsidRDefault="00677D41">
      <w:pPr>
        <w:widowControl/>
        <w:suppressAutoHyphens w:val="0"/>
        <w:autoSpaceDE w:val="0"/>
        <w:spacing w:line="276" w:lineRule="auto"/>
        <w:jc w:val="both"/>
        <w:textAlignment w:val="auto"/>
        <w:rPr>
          <w:rFonts w:ascii="Arial" w:eastAsia="Times New Roman" w:hAnsi="Arial" w:cs="Arial"/>
          <w:kern w:val="0"/>
          <w:sz w:val="22"/>
          <w:szCs w:val="22"/>
          <w:lang w:eastAsia="es-ES" w:bidi="ar-SA"/>
        </w:rPr>
      </w:pPr>
    </w:p>
    <w:p w:rsidR="00677D41" w:rsidRDefault="00380365">
      <w:pPr>
        <w:widowControl/>
        <w:suppressAutoHyphens w:val="0"/>
        <w:autoSpaceDE w:val="0"/>
        <w:spacing w:line="276" w:lineRule="auto"/>
        <w:jc w:val="both"/>
        <w:textAlignment w:val="auto"/>
      </w:pPr>
      <w:r>
        <w:rPr>
          <w:rFonts w:ascii="Arial" w:eastAsia="Times New Roman" w:hAnsi="Arial" w:cs="Arial"/>
          <w:kern w:val="0"/>
          <w:sz w:val="22"/>
          <w:szCs w:val="22"/>
          <w:lang w:eastAsia="es-ES" w:bidi="ar-SA"/>
        </w:rPr>
        <w:t xml:space="preserve">Situada en Avenida Marítima 159. Tiene forma trapezoidal con una SUPERFICIE TOTAL de </w:t>
      </w:r>
      <w:r>
        <w:rPr>
          <w:rFonts w:ascii="Arial" w:eastAsia="Times New Roman" w:hAnsi="Arial" w:cs="Arial"/>
          <w:bCs/>
          <w:kern w:val="0"/>
          <w:sz w:val="22"/>
          <w:szCs w:val="22"/>
          <w:lang w:eastAsia="es-ES" w:bidi="ar-SA"/>
        </w:rPr>
        <w:t>DOS MIL NOVECIENTOS ONCE METROS CON TREINTA Y SIETE DECIMETROS</w:t>
      </w:r>
      <w:r>
        <w:rPr>
          <w:rFonts w:ascii="Arial" w:eastAsia="Times New Roman" w:hAnsi="Arial" w:cs="Arial"/>
          <w:kern w:val="0"/>
          <w:sz w:val="22"/>
          <w:szCs w:val="22"/>
          <w:lang w:eastAsia="es-ES" w:bidi="ar-SA"/>
        </w:rPr>
        <w:t xml:space="preserve"> </w:t>
      </w:r>
      <w:r>
        <w:rPr>
          <w:rFonts w:ascii="Arial" w:eastAsia="Times New Roman" w:hAnsi="Arial" w:cs="Arial"/>
          <w:bCs/>
          <w:kern w:val="0"/>
          <w:sz w:val="22"/>
          <w:szCs w:val="22"/>
          <w:lang w:eastAsia="es-ES" w:bidi="ar-SA"/>
        </w:rPr>
        <w:t xml:space="preserve">CUADRADOS </w:t>
      </w:r>
      <w:r>
        <w:rPr>
          <w:rFonts w:ascii="Arial" w:eastAsia="Times New Roman" w:hAnsi="Arial" w:cs="Arial"/>
          <w:kern w:val="0"/>
          <w:sz w:val="22"/>
          <w:szCs w:val="22"/>
          <w:lang w:eastAsia="es-ES" w:bidi="ar-SA"/>
        </w:rPr>
        <w:t xml:space="preserve">(2.911,37 </w:t>
      </w:r>
      <w:r>
        <w:rPr>
          <w:rFonts w:ascii="Arial" w:eastAsia="Times New Roman" w:hAnsi="Arial" w:cs="Arial"/>
          <w:kern w:val="0"/>
          <w:sz w:val="22"/>
          <w:szCs w:val="22"/>
          <w:lang w:eastAsia="es-ES" w:bidi="ar-SA"/>
        </w:rPr>
        <w:t xml:space="preserve">m2). De los cuales tienen destino a uso residencial en tres plantas la superficie de </w:t>
      </w:r>
      <w:r>
        <w:rPr>
          <w:rFonts w:ascii="Arial" w:eastAsia="Times New Roman" w:hAnsi="Arial" w:cs="Arial"/>
          <w:bCs/>
          <w:kern w:val="0"/>
          <w:sz w:val="22"/>
          <w:szCs w:val="22"/>
          <w:lang w:eastAsia="es-ES" w:bidi="ar-SA"/>
        </w:rPr>
        <w:t>MIL NOVECIENTOS TREINTA Y SEIS METROS CON OCHENTA Y CUATRO</w:t>
      </w:r>
      <w:r>
        <w:rPr>
          <w:rFonts w:ascii="Arial" w:eastAsia="Times New Roman" w:hAnsi="Arial" w:cs="Arial"/>
          <w:kern w:val="0"/>
          <w:sz w:val="22"/>
          <w:szCs w:val="22"/>
          <w:lang w:eastAsia="es-ES" w:bidi="ar-SA"/>
        </w:rPr>
        <w:t xml:space="preserve"> </w:t>
      </w:r>
      <w:r>
        <w:rPr>
          <w:rFonts w:ascii="Arial" w:eastAsia="Times New Roman" w:hAnsi="Arial" w:cs="Arial"/>
          <w:bCs/>
          <w:kern w:val="0"/>
          <w:sz w:val="22"/>
          <w:szCs w:val="22"/>
          <w:lang w:eastAsia="es-ES" w:bidi="ar-SA"/>
        </w:rPr>
        <w:t xml:space="preserve">DECIMETROS CUADRADOS </w:t>
      </w:r>
      <w:r>
        <w:rPr>
          <w:rFonts w:ascii="Arial" w:eastAsia="Times New Roman" w:hAnsi="Arial" w:cs="Arial"/>
          <w:kern w:val="0"/>
          <w:sz w:val="22"/>
          <w:szCs w:val="22"/>
          <w:lang w:eastAsia="es-ES" w:bidi="ar-SA"/>
        </w:rPr>
        <w:t xml:space="preserve">(1.936,84 m2). </w:t>
      </w:r>
    </w:p>
    <w:p w:rsidR="00677D41" w:rsidRDefault="00677D41">
      <w:pPr>
        <w:widowControl/>
        <w:suppressAutoHyphens w:val="0"/>
        <w:autoSpaceDE w:val="0"/>
        <w:spacing w:line="276" w:lineRule="auto"/>
        <w:jc w:val="both"/>
        <w:textAlignment w:val="auto"/>
        <w:rPr>
          <w:rFonts w:ascii="Arial" w:eastAsia="Times New Roman" w:hAnsi="Arial" w:cs="Arial"/>
          <w:kern w:val="0"/>
          <w:sz w:val="22"/>
          <w:szCs w:val="22"/>
          <w:lang w:eastAsia="es-ES" w:bidi="ar-SA"/>
        </w:rPr>
      </w:pPr>
    </w:p>
    <w:p w:rsidR="00677D41" w:rsidRDefault="00380365">
      <w:pPr>
        <w:widowControl/>
        <w:suppressAutoHyphens w:val="0"/>
        <w:autoSpaceDE w:val="0"/>
        <w:spacing w:line="276" w:lineRule="auto"/>
        <w:jc w:val="both"/>
        <w:textAlignment w:val="auto"/>
      </w:pPr>
      <w:r>
        <w:rPr>
          <w:rFonts w:ascii="Arial" w:eastAsia="Times New Roman" w:hAnsi="Arial" w:cs="Arial"/>
          <w:kern w:val="0"/>
          <w:sz w:val="22"/>
          <w:szCs w:val="22"/>
          <w:lang w:eastAsia="es-ES" w:bidi="ar-SA"/>
        </w:rPr>
        <w:t>Y en la zona de servidumbre de protección, una parte de uso comercial en u</w:t>
      </w:r>
      <w:r>
        <w:rPr>
          <w:rFonts w:ascii="Arial" w:eastAsia="Times New Roman" w:hAnsi="Arial" w:cs="Arial"/>
          <w:kern w:val="0"/>
          <w:sz w:val="22"/>
          <w:szCs w:val="22"/>
          <w:lang w:eastAsia="es-ES" w:bidi="ar-SA"/>
        </w:rPr>
        <w:t xml:space="preserve">na planta, con linde parcela AR con una SUPERFICIE TOTAL de </w:t>
      </w:r>
      <w:r>
        <w:rPr>
          <w:rFonts w:ascii="Arial" w:eastAsia="Times New Roman" w:hAnsi="Arial" w:cs="Arial"/>
          <w:bCs/>
          <w:kern w:val="0"/>
          <w:sz w:val="22"/>
          <w:szCs w:val="22"/>
          <w:lang w:eastAsia="es-ES" w:bidi="ar-SA"/>
        </w:rPr>
        <w:t>NOVECIENTOS SETENTA Y CUATRO METROS CON CINCUENTA Y TRES CUADRADOS</w:t>
      </w:r>
      <w:r>
        <w:rPr>
          <w:rFonts w:ascii="Arial" w:eastAsia="Times New Roman" w:hAnsi="Arial" w:cs="Arial"/>
          <w:kern w:val="0"/>
          <w:sz w:val="22"/>
          <w:szCs w:val="22"/>
          <w:lang w:eastAsia="es-ES" w:bidi="ar-SA"/>
        </w:rPr>
        <w:t>.</w:t>
      </w:r>
    </w:p>
    <w:p w:rsidR="00677D41" w:rsidRDefault="00380365">
      <w:pPr>
        <w:widowControl/>
        <w:suppressAutoHyphens w:val="0"/>
        <w:autoSpaceDE w:val="0"/>
        <w:spacing w:line="276" w:lineRule="auto"/>
        <w:jc w:val="both"/>
        <w:textAlignment w:val="auto"/>
        <w:rPr>
          <w:rFonts w:ascii="Arial" w:eastAsia="Times New Roman" w:hAnsi="Arial" w:cs="Arial"/>
          <w:kern w:val="0"/>
          <w:sz w:val="22"/>
          <w:szCs w:val="22"/>
          <w:lang w:eastAsia="es-ES" w:bidi="ar-SA"/>
        </w:rPr>
      </w:pPr>
      <w:r>
        <w:rPr>
          <w:rFonts w:ascii="Arial" w:eastAsia="Times New Roman" w:hAnsi="Arial" w:cs="Arial"/>
          <w:kern w:val="0"/>
          <w:sz w:val="22"/>
          <w:szCs w:val="22"/>
          <w:lang w:eastAsia="es-ES" w:bidi="ar-SA"/>
        </w:rPr>
        <w:t>(974,53 m2). En tipología de Edificación abierta y normativa específica determinada en PAMU.</w:t>
      </w:r>
    </w:p>
    <w:p w:rsidR="00677D41" w:rsidRDefault="00380365">
      <w:pPr>
        <w:widowControl/>
        <w:suppressAutoHyphens w:val="0"/>
        <w:autoSpaceDE w:val="0"/>
        <w:spacing w:line="276" w:lineRule="auto"/>
        <w:jc w:val="both"/>
        <w:textAlignment w:val="auto"/>
      </w:pPr>
      <w:r>
        <w:rPr>
          <w:rFonts w:ascii="Arial" w:eastAsia="Times New Roman" w:hAnsi="Arial" w:cs="Arial"/>
          <w:kern w:val="0"/>
          <w:sz w:val="22"/>
          <w:szCs w:val="22"/>
          <w:lang w:eastAsia="es-ES" w:bidi="ar-SA"/>
        </w:rPr>
        <w:t xml:space="preserve">LINDA: al </w:t>
      </w:r>
      <w:r>
        <w:rPr>
          <w:rFonts w:ascii="Arial" w:eastAsia="Times New Roman" w:hAnsi="Arial" w:cs="Arial"/>
          <w:bCs/>
          <w:kern w:val="0"/>
          <w:sz w:val="22"/>
          <w:szCs w:val="22"/>
          <w:lang w:eastAsia="es-ES" w:bidi="ar-SA"/>
        </w:rPr>
        <w:t>Norte</w:t>
      </w:r>
      <w:r>
        <w:rPr>
          <w:rFonts w:ascii="Arial" w:eastAsia="Times New Roman" w:hAnsi="Arial" w:cs="Arial"/>
          <w:kern w:val="0"/>
          <w:sz w:val="22"/>
          <w:szCs w:val="22"/>
          <w:lang w:eastAsia="es-ES" w:bidi="ar-SA"/>
        </w:rPr>
        <w:t>, en un frente de 43</w:t>
      </w:r>
      <w:r>
        <w:rPr>
          <w:rFonts w:ascii="Arial" w:eastAsia="Times New Roman" w:hAnsi="Arial" w:cs="Arial"/>
          <w:kern w:val="0"/>
          <w:sz w:val="22"/>
          <w:szCs w:val="22"/>
          <w:lang w:eastAsia="es-ES" w:bidi="ar-SA"/>
        </w:rPr>
        <w:t xml:space="preserve">,12 metros con la parcela R retranqueo cedida destinada a uso de terraza y cualquier otro ligado al frente comercial en la servidumbre de protección; al </w:t>
      </w:r>
      <w:r>
        <w:rPr>
          <w:rFonts w:ascii="Arial" w:eastAsia="Times New Roman" w:hAnsi="Arial" w:cs="Arial"/>
          <w:bCs/>
          <w:kern w:val="0"/>
          <w:sz w:val="22"/>
          <w:szCs w:val="22"/>
          <w:lang w:eastAsia="es-ES" w:bidi="ar-SA"/>
        </w:rPr>
        <w:t>Este</w:t>
      </w:r>
      <w:r>
        <w:rPr>
          <w:rFonts w:ascii="Arial" w:eastAsia="Times New Roman" w:hAnsi="Arial" w:cs="Arial"/>
          <w:kern w:val="0"/>
          <w:sz w:val="22"/>
          <w:szCs w:val="22"/>
          <w:lang w:eastAsia="es-ES" w:bidi="ar-SA"/>
        </w:rPr>
        <w:t>, en un frente de 61,08 con la parcela R destinada a uso de terraza y cualquier otro ligado al fren</w:t>
      </w:r>
      <w:r>
        <w:rPr>
          <w:rFonts w:ascii="Arial" w:eastAsia="Times New Roman" w:hAnsi="Arial" w:cs="Arial"/>
          <w:kern w:val="0"/>
          <w:sz w:val="22"/>
          <w:szCs w:val="22"/>
          <w:lang w:eastAsia="es-ES" w:bidi="ar-SA"/>
        </w:rPr>
        <w:t xml:space="preserve">te comercial en la servidumbre de protección; al </w:t>
      </w:r>
      <w:r>
        <w:rPr>
          <w:rFonts w:ascii="Arial" w:eastAsia="Times New Roman" w:hAnsi="Arial" w:cs="Arial"/>
          <w:bCs/>
          <w:kern w:val="0"/>
          <w:sz w:val="22"/>
          <w:szCs w:val="22"/>
          <w:lang w:eastAsia="es-ES" w:bidi="ar-SA"/>
        </w:rPr>
        <w:t>Sur</w:t>
      </w:r>
      <w:r>
        <w:rPr>
          <w:rFonts w:ascii="Arial" w:eastAsia="Times New Roman" w:hAnsi="Arial" w:cs="Arial"/>
          <w:kern w:val="0"/>
          <w:sz w:val="22"/>
          <w:szCs w:val="22"/>
          <w:lang w:eastAsia="es-ES" w:bidi="ar-SA"/>
        </w:rPr>
        <w:t xml:space="preserve">, en un frente de 90,85 metros con Av Marítima; y al </w:t>
      </w:r>
      <w:r>
        <w:rPr>
          <w:rFonts w:ascii="Arial" w:eastAsia="Times New Roman" w:hAnsi="Arial" w:cs="Arial"/>
          <w:bCs/>
          <w:kern w:val="0"/>
          <w:sz w:val="22"/>
          <w:szCs w:val="22"/>
          <w:lang w:eastAsia="es-ES" w:bidi="ar-SA"/>
        </w:rPr>
        <w:t>Oeste</w:t>
      </w:r>
      <w:r>
        <w:rPr>
          <w:rFonts w:ascii="Arial" w:eastAsia="Times New Roman" w:hAnsi="Arial" w:cs="Arial"/>
          <w:kern w:val="0"/>
          <w:sz w:val="22"/>
          <w:szCs w:val="22"/>
          <w:lang w:eastAsia="es-ES" w:bidi="ar-SA"/>
        </w:rPr>
        <w:t>, en un frente de 47,42 metros, con la parcela B.</w:t>
      </w:r>
    </w:p>
    <w:p w:rsidR="00677D41" w:rsidRDefault="00677D41">
      <w:pPr>
        <w:widowControl/>
        <w:suppressAutoHyphens w:val="0"/>
        <w:autoSpaceDE w:val="0"/>
        <w:spacing w:line="276" w:lineRule="auto"/>
        <w:jc w:val="both"/>
        <w:textAlignment w:val="auto"/>
        <w:rPr>
          <w:rFonts w:ascii="Arial" w:eastAsia="Times New Roman" w:hAnsi="Arial" w:cs="Arial"/>
          <w:kern w:val="0"/>
          <w:sz w:val="22"/>
          <w:szCs w:val="22"/>
          <w:lang w:eastAsia="es-ES" w:bidi="ar-SA"/>
        </w:rPr>
      </w:pPr>
    </w:p>
    <w:p w:rsidR="00677D41" w:rsidRDefault="00380365">
      <w:pPr>
        <w:widowControl/>
        <w:suppressAutoHyphens w:val="0"/>
        <w:autoSpaceDE w:val="0"/>
        <w:spacing w:line="276" w:lineRule="auto"/>
        <w:jc w:val="both"/>
        <w:textAlignment w:val="auto"/>
      </w:pPr>
      <w:r>
        <w:rPr>
          <w:rFonts w:ascii="Arial" w:eastAsia="Times New Roman" w:hAnsi="Arial" w:cs="Arial"/>
          <w:kern w:val="0"/>
          <w:sz w:val="22"/>
          <w:szCs w:val="22"/>
          <w:lang w:eastAsia="es-ES" w:bidi="ar-SA"/>
        </w:rPr>
        <w:t xml:space="preserve">Tiene asignada una EDIFICABILIDAD máxima de </w:t>
      </w:r>
      <w:r>
        <w:rPr>
          <w:rFonts w:ascii="Arial" w:eastAsia="Times New Roman" w:hAnsi="Arial" w:cs="Arial"/>
          <w:bCs/>
          <w:kern w:val="0"/>
          <w:sz w:val="22"/>
          <w:szCs w:val="22"/>
          <w:lang w:eastAsia="es-ES" w:bidi="ar-SA"/>
        </w:rPr>
        <w:t>CUATRO MIL CIENTO CINCUENTA Y TRES METROS CON SETEN</w:t>
      </w:r>
      <w:r>
        <w:rPr>
          <w:rFonts w:ascii="Arial" w:eastAsia="Times New Roman" w:hAnsi="Arial" w:cs="Arial"/>
          <w:bCs/>
          <w:kern w:val="0"/>
          <w:sz w:val="22"/>
          <w:szCs w:val="22"/>
          <w:lang w:eastAsia="es-ES" w:bidi="ar-SA"/>
        </w:rPr>
        <w:t xml:space="preserve">TA Y SIETE DECIMETROS CUADRADOS. </w:t>
      </w:r>
      <w:r>
        <w:rPr>
          <w:rFonts w:ascii="Arial" w:eastAsia="Times New Roman" w:hAnsi="Arial" w:cs="Arial"/>
          <w:kern w:val="0"/>
          <w:sz w:val="22"/>
          <w:szCs w:val="22"/>
          <w:lang w:eastAsia="es-ES" w:bidi="ar-SA"/>
        </w:rPr>
        <w:t>(4.153,77 m2s/m2),</w:t>
      </w:r>
      <w:r>
        <w:rPr>
          <w:rFonts w:ascii="Arial" w:eastAsia="Times New Roman" w:hAnsi="Arial" w:cs="Arial"/>
          <w:bCs/>
          <w:kern w:val="0"/>
          <w:sz w:val="22"/>
          <w:szCs w:val="22"/>
          <w:lang w:eastAsia="es-ES" w:bidi="ar-SA"/>
        </w:rPr>
        <w:t xml:space="preserve"> </w:t>
      </w:r>
      <w:r>
        <w:rPr>
          <w:rFonts w:ascii="Arial" w:eastAsia="Times New Roman" w:hAnsi="Arial" w:cs="Arial"/>
          <w:kern w:val="0"/>
          <w:sz w:val="22"/>
          <w:szCs w:val="22"/>
          <w:lang w:eastAsia="es-ES" w:bidi="ar-SA"/>
        </w:rPr>
        <w:t xml:space="preserve">de USO Residencial en tres plantas y con una EDIFICABILIDAD máxima de </w:t>
      </w:r>
      <w:r>
        <w:rPr>
          <w:rFonts w:ascii="Arial" w:eastAsia="Times New Roman" w:hAnsi="Arial" w:cs="Arial"/>
          <w:bCs/>
          <w:kern w:val="0"/>
          <w:sz w:val="22"/>
          <w:szCs w:val="22"/>
          <w:lang w:eastAsia="es-ES" w:bidi="ar-SA"/>
        </w:rPr>
        <w:t>SETECIENTOS SETENTA Y CINCO METROS CUADRADOS</w:t>
      </w:r>
      <w:r>
        <w:rPr>
          <w:rFonts w:ascii="Arial" w:eastAsia="Times New Roman" w:hAnsi="Arial" w:cs="Arial"/>
          <w:kern w:val="0"/>
          <w:sz w:val="22"/>
          <w:szCs w:val="22"/>
          <w:lang w:eastAsia="es-ES" w:bidi="ar-SA"/>
        </w:rPr>
        <w:t>. (775 m2/m2) de USO Comercial en una planta y demás parámetros urbanísticos fijados en la</w:t>
      </w:r>
      <w:r>
        <w:rPr>
          <w:rFonts w:ascii="Arial" w:eastAsia="Times New Roman" w:hAnsi="Arial" w:cs="Arial"/>
          <w:kern w:val="0"/>
          <w:sz w:val="22"/>
          <w:szCs w:val="22"/>
          <w:lang w:eastAsia="es-ES" w:bidi="ar-SA"/>
        </w:rPr>
        <w:t xml:space="preserve"> ficha e la parcela del PAMU.</w:t>
      </w: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380365">
      <w:pPr>
        <w:spacing w:after="120" w:line="276" w:lineRule="auto"/>
        <w:jc w:val="both"/>
        <w:textAlignment w:val="auto"/>
      </w:pPr>
      <w:r>
        <w:rPr>
          <w:rFonts w:ascii="Arial" w:eastAsia="Lucida Sans Unicode" w:hAnsi="Arial" w:cs="Times New Roman"/>
          <w:b/>
          <w:bCs/>
          <w:sz w:val="22"/>
          <w:lang w:bidi="ar-SA"/>
        </w:rPr>
        <w:t>TITULO</w:t>
      </w:r>
      <w:r>
        <w:rPr>
          <w:rFonts w:ascii="Arial" w:eastAsia="Lucida Sans Unicode" w:hAnsi="Arial" w:cs="Times New Roman"/>
          <w:sz w:val="22"/>
          <w:lang w:bidi="ar-SA"/>
        </w:rPr>
        <w:t>: Adjudicada a “TENERIFE TOUR S.A.”, en pleno dominio por el Proyecto de Reparcelación del “PAMU Tenerife Tour” como parcela adjudicada en virtud de la aportación de las fincas de “TENERIFE TOUR S.A.” descritas a contin</w:t>
      </w:r>
      <w:r>
        <w:rPr>
          <w:rFonts w:ascii="Arial" w:eastAsia="Lucida Sans Unicode" w:hAnsi="Arial" w:cs="Times New Roman"/>
          <w:sz w:val="22"/>
          <w:lang w:bidi="ar-SA"/>
        </w:rPr>
        <w:t xml:space="preserve">uación. </w:t>
      </w:r>
      <w:r>
        <w:rPr>
          <w:rFonts w:ascii="Arial" w:eastAsia="Lucida Sans Unicode" w:hAnsi="Arial" w:cs="Times New Roman"/>
          <w:bCs/>
          <w:sz w:val="22"/>
          <w:lang w:bidi="ar-SA"/>
        </w:rPr>
        <w:t>CORRESPONDENCIA CON LAS</w:t>
      </w:r>
      <w:r>
        <w:rPr>
          <w:rFonts w:ascii="Arial" w:eastAsia="Lucida Sans Unicode" w:hAnsi="Arial" w:cs="Times New Roman"/>
          <w:sz w:val="22"/>
          <w:lang w:bidi="ar-SA"/>
        </w:rPr>
        <w:t xml:space="preserve"> </w:t>
      </w:r>
      <w:r>
        <w:rPr>
          <w:rFonts w:ascii="Arial" w:eastAsia="Lucida Sans Unicode" w:hAnsi="Arial" w:cs="Times New Roman"/>
          <w:bCs/>
          <w:sz w:val="22"/>
          <w:lang w:bidi="ar-SA"/>
        </w:rPr>
        <w:t>FINCAS ANTIGUAS:</w:t>
      </w:r>
    </w:p>
    <w:p w:rsidR="00677D41" w:rsidRDefault="00380365">
      <w:pPr>
        <w:spacing w:after="120" w:line="276" w:lineRule="auto"/>
        <w:jc w:val="both"/>
        <w:textAlignment w:val="auto"/>
      </w:pPr>
      <w:r>
        <w:rPr>
          <w:rFonts w:ascii="Arial" w:eastAsia="Lucida Sans Unicode" w:hAnsi="Arial" w:cs="Times New Roman"/>
          <w:sz w:val="22"/>
          <w:lang w:bidi="ar-SA"/>
        </w:rPr>
        <w:t xml:space="preserve">Esta finca se corresponde con las fincas aportadas: </w:t>
      </w:r>
      <w:r>
        <w:rPr>
          <w:rFonts w:ascii="Arial" w:eastAsia="Lucida Sans Unicode" w:hAnsi="Arial" w:cs="Times New Roman"/>
          <w:bCs/>
          <w:sz w:val="22"/>
          <w:lang w:bidi="ar-SA"/>
        </w:rPr>
        <w:t>5.227</w:t>
      </w:r>
      <w:r>
        <w:rPr>
          <w:rFonts w:ascii="Arial" w:eastAsia="Lucida Sans Unicode" w:hAnsi="Arial" w:cs="Times New Roman"/>
          <w:sz w:val="22"/>
          <w:lang w:bidi="ar-SA"/>
        </w:rPr>
        <w:t>, (Finca aportada Nº 1)</w:t>
      </w: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380365">
      <w:pPr>
        <w:spacing w:after="120" w:line="276" w:lineRule="auto"/>
        <w:jc w:val="both"/>
        <w:textAlignment w:val="auto"/>
      </w:pPr>
      <w:r>
        <w:rPr>
          <w:rFonts w:ascii="Arial" w:eastAsia="Lucida Sans Unicode" w:hAnsi="Arial" w:cs="Times New Roman"/>
          <w:b/>
          <w:bCs/>
          <w:sz w:val="22"/>
          <w:lang w:bidi="ar-SA"/>
        </w:rPr>
        <w:t>COORDENADAS UTM:</w:t>
      </w:r>
      <w:r>
        <w:rPr>
          <w:rFonts w:ascii="Arial" w:eastAsia="Lucida Sans Unicode" w:hAnsi="Arial" w:cs="Times New Roman"/>
          <w:bCs/>
          <w:sz w:val="22"/>
          <w:lang w:bidi="ar-SA"/>
        </w:rPr>
        <w:t xml:space="preserve"> Siendo las coordenadas U.T.M. de la representación gráfica georreferenciada, bajo el sistema de referencia </w:t>
      </w:r>
      <w:r>
        <w:rPr>
          <w:rFonts w:ascii="Arial" w:eastAsia="Lucida Sans Unicode" w:hAnsi="Arial" w:cs="Times New Roman"/>
          <w:bCs/>
          <w:sz w:val="22"/>
          <w:lang w:bidi="ar-SA"/>
        </w:rPr>
        <w:t>ETRS89 Huso 28 WGS84, las que se detallan a continuación:</w:t>
      </w: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X=366533.2068 Y=3139436.4890   X=366536.7349 Y=3139437.0804</w:t>
      </w:r>
    </w:p>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X=366536.7349 Y=3139437.0804   X=366548.7514 Y=3139439.0949</w:t>
      </w:r>
    </w:p>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X=366548.1938 Y=3139437.9168   X=366581.9094 Y=3139413.2572</w:t>
      </w:r>
    </w:p>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X=366573.9828 Y=3</w:t>
      </w:r>
      <w:r>
        <w:rPr>
          <w:rFonts w:ascii="Arial" w:eastAsia="Lucida Sans Unicode" w:hAnsi="Arial" w:cs="Times New Roman"/>
          <w:sz w:val="22"/>
          <w:lang w:bidi="ar-SA"/>
        </w:rPr>
        <w:t>139399.3205   X=366555.3851 Y=3139358.2934</w:t>
      </w:r>
    </w:p>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X=366553.0842 Y=3139362.1619   X=366546.7722 Y=3139372.1648</w:t>
      </w:r>
    </w:p>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X=366541.2242 Y=3139381.1719    X=366535.7023 Y=3139390.2067</w:t>
      </w:r>
    </w:p>
    <w:p w:rsidR="00677D41" w:rsidRDefault="00677D41">
      <w:pPr>
        <w:spacing w:after="120" w:line="276" w:lineRule="auto"/>
        <w:jc w:val="center"/>
        <w:textAlignment w:val="auto"/>
        <w:rPr>
          <w:rFonts w:ascii="Arial" w:eastAsia="Lucida Sans Unicode" w:hAnsi="Arial" w:cs="Times New Roman"/>
          <w:sz w:val="22"/>
          <w:lang w:bidi="ar-SA"/>
        </w:rPr>
      </w:pPr>
    </w:p>
    <w:p w:rsidR="00677D41" w:rsidRDefault="00380365">
      <w:pPr>
        <w:spacing w:after="120" w:line="276" w:lineRule="auto"/>
        <w:jc w:val="both"/>
        <w:textAlignment w:val="auto"/>
        <w:rPr>
          <w:rFonts w:ascii="Arial" w:eastAsia="Lucida Sans Unicode" w:hAnsi="Arial" w:cs="Times New Roman"/>
          <w:b/>
          <w:sz w:val="22"/>
          <w:lang w:bidi="ar-SA"/>
        </w:rPr>
      </w:pPr>
      <w:r>
        <w:rPr>
          <w:rFonts w:ascii="Arial" w:eastAsia="Lucida Sans Unicode" w:hAnsi="Arial" w:cs="Times New Roman"/>
          <w:b/>
          <w:sz w:val="22"/>
          <w:lang w:bidi="ar-SA"/>
        </w:rPr>
        <w:t>REPRESENTACION GRAFICA</w:t>
      </w:r>
    </w:p>
    <w:p w:rsidR="00677D41" w:rsidRDefault="00380365">
      <w:pPr>
        <w:spacing w:after="120" w:line="276" w:lineRule="auto"/>
        <w:jc w:val="center"/>
        <w:textAlignment w:val="auto"/>
      </w:pPr>
      <w:r>
        <w:rPr>
          <w:rFonts w:ascii="Arial" w:eastAsia="Lucida Sans Unicode" w:hAnsi="Arial" w:cs="Times New Roman"/>
          <w:noProof/>
          <w:sz w:val="22"/>
          <w:lang w:eastAsia="es-ES" w:bidi="ar-SA"/>
        </w:rPr>
        <w:drawing>
          <wp:inline distT="0" distB="0" distL="0" distR="0">
            <wp:extent cx="3733796" cy="4591046"/>
            <wp:effectExtent l="0" t="0" r="4" b="4"/>
            <wp:docPr id="104" name="Imagen 10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rcRect t="6714"/>
                    <a:stretch>
                      <a:fillRect/>
                    </a:stretch>
                  </pic:blipFill>
                  <pic:spPr>
                    <a:xfrm>
                      <a:off x="0" y="0"/>
                      <a:ext cx="3733796" cy="4591046"/>
                    </a:xfrm>
                    <a:prstGeom prst="rect">
                      <a:avLst/>
                    </a:prstGeom>
                    <a:noFill/>
                    <a:ln>
                      <a:noFill/>
                      <a:prstDash/>
                    </a:ln>
                  </pic:spPr>
                </pic:pic>
              </a:graphicData>
            </a:graphic>
          </wp:inline>
        </w:drawing>
      </w: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b/>
          <w:sz w:val="22"/>
          <w:lang w:bidi="ar-SA"/>
        </w:rPr>
      </w:pPr>
    </w:p>
    <w:p w:rsidR="00677D41" w:rsidRDefault="00677D41">
      <w:pPr>
        <w:spacing w:after="120" w:line="276" w:lineRule="auto"/>
        <w:jc w:val="both"/>
        <w:textAlignment w:val="auto"/>
        <w:rPr>
          <w:rFonts w:ascii="Arial" w:eastAsia="Lucida Sans Unicode" w:hAnsi="Arial" w:cs="Times New Roman"/>
          <w:b/>
          <w:sz w:val="22"/>
          <w:lang w:bidi="ar-SA"/>
        </w:rPr>
      </w:pPr>
    </w:p>
    <w:p w:rsidR="00677D41" w:rsidRDefault="00677D41">
      <w:pPr>
        <w:spacing w:after="120" w:line="276" w:lineRule="auto"/>
        <w:jc w:val="both"/>
        <w:textAlignment w:val="auto"/>
        <w:rPr>
          <w:rFonts w:ascii="Arial" w:eastAsia="Lucida Sans Unicode" w:hAnsi="Arial" w:cs="Times New Roman"/>
          <w:b/>
          <w:sz w:val="22"/>
          <w:lang w:bidi="ar-SA"/>
        </w:rPr>
      </w:pPr>
    </w:p>
    <w:p w:rsidR="00677D41" w:rsidRDefault="00380365">
      <w:pPr>
        <w:spacing w:after="120" w:line="276" w:lineRule="auto"/>
        <w:jc w:val="both"/>
        <w:textAlignment w:val="auto"/>
        <w:rPr>
          <w:rFonts w:ascii="Arial" w:eastAsia="Lucida Sans Unicode" w:hAnsi="Arial" w:cs="Times New Roman"/>
          <w:b/>
          <w:sz w:val="22"/>
          <w:lang w:bidi="ar-SA"/>
        </w:rPr>
      </w:pPr>
      <w:r>
        <w:rPr>
          <w:rFonts w:ascii="Arial" w:eastAsia="Lucida Sans Unicode" w:hAnsi="Arial" w:cs="Times New Roman"/>
          <w:b/>
          <w:sz w:val="22"/>
          <w:lang w:bidi="ar-SA"/>
        </w:rPr>
        <w:t>PARCELA A (AC2)</w:t>
      </w:r>
    </w:p>
    <w:p w:rsidR="00677D41" w:rsidRDefault="00380365">
      <w:pPr>
        <w:spacing w:after="120" w:line="276" w:lineRule="auto"/>
        <w:jc w:val="both"/>
        <w:textAlignment w:val="auto"/>
        <w:rPr>
          <w:rFonts w:ascii="Arial" w:eastAsia="Lucida Sans Unicode" w:hAnsi="Arial" w:cs="Times New Roman"/>
          <w:b/>
          <w:bCs/>
          <w:sz w:val="22"/>
          <w:lang w:bidi="ar-SA"/>
        </w:rPr>
      </w:pPr>
      <w:r>
        <w:rPr>
          <w:rFonts w:ascii="Arial" w:eastAsia="Lucida Sans Unicode" w:hAnsi="Arial" w:cs="Times New Roman"/>
          <w:b/>
          <w:bCs/>
          <w:sz w:val="22"/>
          <w:lang w:bidi="ar-SA"/>
        </w:rPr>
        <w:t>TITULAR:</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TENERIFE TOUR S.A. (1)</w:t>
      </w:r>
    </w:p>
    <w:p w:rsidR="00677D41" w:rsidRDefault="00380365">
      <w:pPr>
        <w:spacing w:after="120" w:line="276" w:lineRule="auto"/>
        <w:jc w:val="both"/>
        <w:textAlignment w:val="auto"/>
        <w:rPr>
          <w:rFonts w:ascii="Arial" w:eastAsia="Lucida Sans Unicode" w:hAnsi="Arial" w:cs="Times New Roman"/>
          <w:b/>
          <w:bCs/>
          <w:sz w:val="22"/>
          <w:lang w:bidi="ar-SA"/>
        </w:rPr>
      </w:pPr>
      <w:r>
        <w:rPr>
          <w:rFonts w:ascii="Arial" w:eastAsia="Lucida Sans Unicode" w:hAnsi="Arial" w:cs="Times New Roman"/>
          <w:b/>
          <w:bCs/>
          <w:sz w:val="22"/>
          <w:lang w:bidi="ar-SA"/>
        </w:rPr>
        <w:t>DESCRIPCIÓN:</w:t>
      </w:r>
    </w:p>
    <w:p w:rsidR="00677D41" w:rsidRDefault="00380365">
      <w:pPr>
        <w:spacing w:after="120" w:line="276" w:lineRule="auto"/>
        <w:jc w:val="both"/>
        <w:textAlignment w:val="auto"/>
      </w:pPr>
      <w:r>
        <w:rPr>
          <w:rFonts w:ascii="Arial" w:eastAsia="Lucida Sans Unicode" w:hAnsi="Arial" w:cs="Times New Roman"/>
          <w:sz w:val="22"/>
          <w:lang w:bidi="ar-SA"/>
        </w:rPr>
        <w:t xml:space="preserve">Situada en paseo marítimo a construir. Tiene forma rectangular con una SUPERFICIE TOTAL de </w:t>
      </w:r>
      <w:r>
        <w:rPr>
          <w:rFonts w:ascii="Arial" w:eastAsia="Lucida Sans Unicode" w:hAnsi="Arial" w:cs="Times New Roman"/>
          <w:bCs/>
          <w:sz w:val="22"/>
          <w:lang w:bidi="ar-SA"/>
        </w:rPr>
        <w:t>DOSCIENTOS OCHENTA Y TRES METROS CON TREINTA DECIMETROS</w:t>
      </w:r>
      <w:r>
        <w:rPr>
          <w:rFonts w:ascii="Arial" w:eastAsia="Lucida Sans Unicode" w:hAnsi="Arial" w:cs="Times New Roman"/>
          <w:sz w:val="22"/>
          <w:lang w:bidi="ar-SA"/>
        </w:rPr>
        <w:t xml:space="preserve"> </w:t>
      </w:r>
      <w:r>
        <w:rPr>
          <w:rFonts w:ascii="Arial" w:eastAsia="Lucida Sans Unicode" w:hAnsi="Arial" w:cs="Times New Roman"/>
          <w:bCs/>
          <w:sz w:val="22"/>
          <w:lang w:bidi="ar-SA"/>
        </w:rPr>
        <w:t xml:space="preserve">CUADRADOS </w:t>
      </w:r>
      <w:r>
        <w:rPr>
          <w:rFonts w:ascii="Arial" w:eastAsia="Lucida Sans Unicode" w:hAnsi="Arial" w:cs="Times New Roman"/>
          <w:sz w:val="22"/>
          <w:lang w:bidi="ar-SA"/>
        </w:rPr>
        <w:t>(283,30 m2). Destinados a uso comercial en una planta en la zona de servidumbre de protección. En t</w:t>
      </w:r>
      <w:r>
        <w:rPr>
          <w:rFonts w:ascii="Arial" w:eastAsia="Lucida Sans Unicode" w:hAnsi="Arial" w:cs="Times New Roman"/>
          <w:sz w:val="22"/>
          <w:lang w:bidi="ar-SA"/>
        </w:rPr>
        <w:t>ipología de Edificación cerrada y normativa específica determinada en PAMU</w:t>
      </w:r>
    </w:p>
    <w:p w:rsidR="00677D41" w:rsidRDefault="00380365">
      <w:pPr>
        <w:spacing w:after="120" w:line="276" w:lineRule="auto"/>
        <w:jc w:val="both"/>
        <w:textAlignment w:val="auto"/>
      </w:pPr>
      <w:r>
        <w:rPr>
          <w:rFonts w:ascii="Arial" w:eastAsia="Lucida Sans Unicode" w:hAnsi="Arial" w:cs="Times New Roman"/>
          <w:sz w:val="22"/>
          <w:lang w:bidi="ar-SA"/>
        </w:rPr>
        <w:t xml:space="preserve">LINDA: al </w:t>
      </w:r>
      <w:r>
        <w:rPr>
          <w:rFonts w:ascii="Arial" w:eastAsia="Lucida Sans Unicode" w:hAnsi="Arial" w:cs="Times New Roman"/>
          <w:bCs/>
          <w:sz w:val="22"/>
          <w:lang w:bidi="ar-SA"/>
        </w:rPr>
        <w:t>Norte</w:t>
      </w:r>
      <w:r>
        <w:rPr>
          <w:rFonts w:ascii="Arial" w:eastAsia="Lucida Sans Unicode" w:hAnsi="Arial" w:cs="Times New Roman"/>
          <w:sz w:val="22"/>
          <w:lang w:bidi="ar-SA"/>
        </w:rPr>
        <w:t xml:space="preserve">, en un frente de 10 metros con parcela con referencia catastral 6596802CS6369N0001BJ; al </w:t>
      </w:r>
      <w:r>
        <w:rPr>
          <w:rFonts w:ascii="Arial" w:eastAsia="Lucida Sans Unicode" w:hAnsi="Arial" w:cs="Times New Roman"/>
          <w:bCs/>
          <w:sz w:val="22"/>
          <w:lang w:bidi="ar-SA"/>
        </w:rPr>
        <w:t>Este</w:t>
      </w:r>
      <w:r>
        <w:rPr>
          <w:rFonts w:ascii="Arial" w:eastAsia="Lucida Sans Unicode" w:hAnsi="Arial" w:cs="Times New Roman"/>
          <w:sz w:val="22"/>
          <w:lang w:bidi="ar-SA"/>
        </w:rPr>
        <w:t>, en un frente de 28,12 con la parcela R retranqueo cedido destinada a u</w:t>
      </w:r>
      <w:r>
        <w:rPr>
          <w:rFonts w:ascii="Arial" w:eastAsia="Lucida Sans Unicode" w:hAnsi="Arial" w:cs="Times New Roman"/>
          <w:sz w:val="22"/>
          <w:lang w:bidi="ar-SA"/>
        </w:rPr>
        <w:t xml:space="preserve">so de terraza y cualquier otro ligado al frente comercial en la servidumbre de protección; al </w:t>
      </w:r>
      <w:r>
        <w:rPr>
          <w:rFonts w:ascii="Arial" w:eastAsia="Lucida Sans Unicode" w:hAnsi="Arial" w:cs="Times New Roman"/>
          <w:bCs/>
          <w:sz w:val="22"/>
          <w:lang w:bidi="ar-SA"/>
        </w:rPr>
        <w:t>Sur</w:t>
      </w:r>
      <w:r>
        <w:rPr>
          <w:rFonts w:ascii="Arial" w:eastAsia="Lucida Sans Unicode" w:hAnsi="Arial" w:cs="Times New Roman"/>
          <w:sz w:val="22"/>
          <w:lang w:bidi="ar-SA"/>
        </w:rPr>
        <w:t xml:space="preserve">, en un frente de 10 metros con parcela B; y al </w:t>
      </w:r>
      <w:r>
        <w:rPr>
          <w:rFonts w:ascii="Arial" w:eastAsia="Lucida Sans Unicode" w:hAnsi="Arial" w:cs="Times New Roman"/>
          <w:bCs/>
          <w:sz w:val="22"/>
          <w:lang w:bidi="ar-SA"/>
        </w:rPr>
        <w:t>Oeste</w:t>
      </w:r>
      <w:r>
        <w:rPr>
          <w:rFonts w:ascii="Arial" w:eastAsia="Lucida Sans Unicode" w:hAnsi="Arial" w:cs="Times New Roman"/>
          <w:sz w:val="22"/>
          <w:lang w:bidi="ar-SA"/>
        </w:rPr>
        <w:t>, en un frente de 27,74 metros, con la parcela B.</w:t>
      </w:r>
    </w:p>
    <w:p w:rsidR="00677D41" w:rsidRDefault="00380365">
      <w:pPr>
        <w:spacing w:after="120" w:line="276" w:lineRule="auto"/>
        <w:jc w:val="both"/>
        <w:textAlignment w:val="auto"/>
      </w:pPr>
      <w:r>
        <w:rPr>
          <w:rFonts w:ascii="Arial" w:eastAsia="Lucida Sans Unicode" w:hAnsi="Arial" w:cs="Times New Roman"/>
          <w:sz w:val="22"/>
          <w:lang w:bidi="ar-SA"/>
        </w:rPr>
        <w:t xml:space="preserve">Tiene asignada una EDIFICABILIDAD máxima de </w:t>
      </w:r>
      <w:r>
        <w:rPr>
          <w:rFonts w:ascii="Arial" w:eastAsia="Lucida Sans Unicode" w:hAnsi="Arial" w:cs="Times New Roman"/>
          <w:bCs/>
          <w:sz w:val="22"/>
          <w:lang w:bidi="ar-SA"/>
        </w:rPr>
        <w:t>DOSCIENTOS V</w:t>
      </w:r>
      <w:r>
        <w:rPr>
          <w:rFonts w:ascii="Arial" w:eastAsia="Lucida Sans Unicode" w:hAnsi="Arial" w:cs="Times New Roman"/>
          <w:bCs/>
          <w:sz w:val="22"/>
          <w:lang w:bidi="ar-SA"/>
        </w:rPr>
        <w:t xml:space="preserve">EINTITRES METROS CON TREINTA DECIMETROS CUADRADOS. </w:t>
      </w:r>
      <w:r>
        <w:rPr>
          <w:rFonts w:ascii="Arial" w:eastAsia="Lucida Sans Unicode" w:hAnsi="Arial" w:cs="Times New Roman"/>
          <w:sz w:val="22"/>
          <w:lang w:bidi="ar-SA"/>
        </w:rPr>
        <w:t>(223,30 m2s/m2), de USO Comercial en una</w:t>
      </w:r>
      <w:r>
        <w:rPr>
          <w:rFonts w:ascii="Arial" w:eastAsia="Lucida Sans Unicode" w:hAnsi="Arial" w:cs="Times New Roman"/>
          <w:bCs/>
          <w:sz w:val="22"/>
          <w:lang w:bidi="ar-SA"/>
        </w:rPr>
        <w:t xml:space="preserve"> </w:t>
      </w:r>
      <w:r>
        <w:rPr>
          <w:rFonts w:ascii="Arial" w:eastAsia="Lucida Sans Unicode" w:hAnsi="Arial" w:cs="Times New Roman"/>
          <w:sz w:val="22"/>
          <w:lang w:bidi="ar-SA"/>
        </w:rPr>
        <w:t>planta y demás parámetros urbanísticos fijados en la ficha e la parcela del PAMU.</w:t>
      </w:r>
    </w:p>
    <w:p w:rsidR="00677D41" w:rsidRDefault="00380365">
      <w:pPr>
        <w:spacing w:after="120" w:line="276" w:lineRule="auto"/>
        <w:jc w:val="both"/>
        <w:textAlignment w:val="auto"/>
      </w:pPr>
      <w:r>
        <w:rPr>
          <w:rFonts w:ascii="Arial" w:eastAsia="Lucida Sans Unicode" w:hAnsi="Arial" w:cs="Times New Roman"/>
          <w:b/>
          <w:bCs/>
          <w:sz w:val="22"/>
          <w:lang w:bidi="ar-SA"/>
        </w:rPr>
        <w:t>TITULO</w:t>
      </w:r>
      <w:r>
        <w:rPr>
          <w:rFonts w:ascii="Arial" w:eastAsia="Lucida Sans Unicode" w:hAnsi="Arial" w:cs="Times New Roman"/>
          <w:sz w:val="22"/>
          <w:lang w:bidi="ar-SA"/>
        </w:rPr>
        <w:t>: Adjudicada a “TENERIFE TOUR S.A.”, en pleno dominio por el Proyecto de Rep</w:t>
      </w:r>
      <w:r>
        <w:rPr>
          <w:rFonts w:ascii="Arial" w:eastAsia="Lucida Sans Unicode" w:hAnsi="Arial" w:cs="Times New Roman"/>
          <w:sz w:val="22"/>
          <w:lang w:bidi="ar-SA"/>
        </w:rPr>
        <w:t>arcelación del “PAMU Tenerife Tour” como parcela adjudicada en virtud de la aportación de las fincas de “TENERIFE TOUR S.A.” descritas a continuación.</w:t>
      </w:r>
    </w:p>
    <w:p w:rsidR="00677D41" w:rsidRDefault="00677D41">
      <w:pPr>
        <w:spacing w:after="120" w:line="276" w:lineRule="auto"/>
        <w:jc w:val="both"/>
        <w:textAlignment w:val="auto"/>
        <w:rPr>
          <w:rFonts w:ascii="Arial" w:eastAsia="Lucida Sans Unicode" w:hAnsi="Arial" w:cs="Times New Roman"/>
          <w:b/>
          <w:bCs/>
          <w:sz w:val="22"/>
          <w:lang w:bidi="ar-SA"/>
        </w:rPr>
      </w:pPr>
    </w:p>
    <w:p w:rsidR="00677D41" w:rsidRDefault="00380365">
      <w:pPr>
        <w:spacing w:after="120" w:line="276" w:lineRule="auto"/>
        <w:jc w:val="both"/>
        <w:textAlignment w:val="auto"/>
        <w:rPr>
          <w:rFonts w:ascii="Arial" w:eastAsia="Lucida Sans Unicode" w:hAnsi="Arial" w:cs="Times New Roman"/>
          <w:b/>
          <w:bCs/>
          <w:sz w:val="22"/>
          <w:lang w:bidi="ar-SA"/>
        </w:rPr>
      </w:pPr>
      <w:r>
        <w:rPr>
          <w:rFonts w:ascii="Arial" w:eastAsia="Lucida Sans Unicode" w:hAnsi="Arial" w:cs="Times New Roman"/>
          <w:b/>
          <w:bCs/>
          <w:sz w:val="22"/>
          <w:lang w:bidi="ar-SA"/>
        </w:rPr>
        <w:t>CORRESPONDENCIA CON LAS FINCAS ANTIGUAS:</w:t>
      </w:r>
    </w:p>
    <w:p w:rsidR="00677D41" w:rsidRDefault="00380365">
      <w:pPr>
        <w:spacing w:after="120" w:line="276" w:lineRule="auto"/>
        <w:jc w:val="both"/>
        <w:textAlignment w:val="auto"/>
      </w:pPr>
      <w:r>
        <w:rPr>
          <w:rFonts w:ascii="Arial" w:eastAsia="Lucida Sans Unicode" w:hAnsi="Arial" w:cs="Times New Roman"/>
          <w:sz w:val="22"/>
          <w:lang w:bidi="ar-SA"/>
        </w:rPr>
        <w:t xml:space="preserve">Esta finca se corresponde con las fincas aportadas: </w:t>
      </w:r>
      <w:r>
        <w:rPr>
          <w:rFonts w:ascii="Arial" w:eastAsia="Lucida Sans Unicode" w:hAnsi="Arial" w:cs="Times New Roman"/>
          <w:b/>
          <w:bCs/>
          <w:sz w:val="22"/>
          <w:lang w:bidi="ar-SA"/>
        </w:rPr>
        <w:t>5.227</w:t>
      </w:r>
      <w:r>
        <w:rPr>
          <w:rFonts w:ascii="Arial" w:eastAsia="Lucida Sans Unicode" w:hAnsi="Arial" w:cs="Times New Roman"/>
          <w:sz w:val="22"/>
          <w:lang w:bidi="ar-SA"/>
        </w:rPr>
        <w:t>, (Fin</w:t>
      </w:r>
      <w:r>
        <w:rPr>
          <w:rFonts w:ascii="Arial" w:eastAsia="Lucida Sans Unicode" w:hAnsi="Arial" w:cs="Times New Roman"/>
          <w:sz w:val="22"/>
          <w:lang w:bidi="ar-SA"/>
        </w:rPr>
        <w:t>ca aportada Nº 1).</w:t>
      </w: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380365">
      <w:pPr>
        <w:spacing w:after="120" w:line="276" w:lineRule="auto"/>
        <w:jc w:val="both"/>
        <w:textAlignment w:val="auto"/>
      </w:pPr>
      <w:r>
        <w:rPr>
          <w:rFonts w:ascii="Arial" w:eastAsia="Lucida Sans Unicode" w:hAnsi="Arial" w:cs="Times New Roman"/>
          <w:b/>
          <w:bCs/>
          <w:sz w:val="22"/>
          <w:lang w:bidi="ar-SA"/>
        </w:rPr>
        <w:t>COORDENADAS UTM:</w:t>
      </w:r>
      <w:r>
        <w:rPr>
          <w:rFonts w:ascii="Arial" w:eastAsia="Lucida Sans Unicode" w:hAnsi="Arial" w:cs="Times New Roman"/>
          <w:bCs/>
          <w:sz w:val="22"/>
          <w:lang w:bidi="ar-SA"/>
        </w:rPr>
        <w:t xml:space="preserve"> Siendo las coordenadas U.T.M. de la representación gráfica georreferenciada, bajo el sistema de referencia ETRS89 Huso 28 WGS84, las que se detallan a continuación:</w:t>
      </w: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X=366552.7226 Y=3139476.4413   X=366542.2828 Y=313945</w:t>
      </w:r>
      <w:r>
        <w:rPr>
          <w:rFonts w:ascii="Arial" w:eastAsia="Lucida Sans Unicode" w:hAnsi="Arial" w:cs="Times New Roman"/>
          <w:sz w:val="22"/>
          <w:lang w:bidi="ar-SA"/>
        </w:rPr>
        <w:t>0.7391</w:t>
      </w:r>
    </w:p>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X=366551.8541 Y=3139446.9669   X=366562.1665 Y=3139473.1306</w:t>
      </w: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380365">
      <w:pPr>
        <w:spacing w:after="120"/>
        <w:textAlignment w:val="auto"/>
        <w:rPr>
          <w:rFonts w:ascii="Arial" w:eastAsia="Lucida Sans Unicode" w:hAnsi="Arial" w:cs="Times New Roman"/>
          <w:b/>
          <w:sz w:val="22"/>
          <w:lang w:bidi="ar-SA"/>
        </w:rPr>
      </w:pPr>
      <w:r>
        <w:rPr>
          <w:rFonts w:ascii="Arial" w:eastAsia="Lucida Sans Unicode" w:hAnsi="Arial" w:cs="Times New Roman"/>
          <w:b/>
          <w:sz w:val="22"/>
          <w:lang w:bidi="ar-SA"/>
        </w:rPr>
        <w:t>REPRESENTACION GRAFICA</w:t>
      </w: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380365">
      <w:pPr>
        <w:spacing w:after="120" w:line="276" w:lineRule="auto"/>
        <w:jc w:val="center"/>
        <w:textAlignment w:val="auto"/>
      </w:pPr>
      <w:r>
        <w:rPr>
          <w:rFonts w:ascii="Arial" w:eastAsia="Lucida Sans Unicode" w:hAnsi="Arial" w:cs="Times New Roman"/>
          <w:noProof/>
          <w:sz w:val="22"/>
          <w:lang w:eastAsia="es-ES" w:bidi="ar-SA"/>
        </w:rPr>
        <w:drawing>
          <wp:inline distT="0" distB="0" distL="0" distR="0">
            <wp:extent cx="4391021" cy="5553078"/>
            <wp:effectExtent l="0" t="0" r="0" b="9522"/>
            <wp:docPr id="105" name="Imagen 10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rcRect/>
                    <a:stretch>
                      <a:fillRect/>
                    </a:stretch>
                  </pic:blipFill>
                  <pic:spPr>
                    <a:xfrm>
                      <a:off x="0" y="0"/>
                      <a:ext cx="4391021" cy="5553078"/>
                    </a:xfrm>
                    <a:prstGeom prst="rect">
                      <a:avLst/>
                    </a:prstGeom>
                    <a:noFill/>
                    <a:ln>
                      <a:noFill/>
                      <a:prstDash/>
                    </a:ln>
                  </pic:spPr>
                </pic:pic>
              </a:graphicData>
            </a:graphic>
          </wp:inline>
        </w:drawing>
      </w: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677D41">
      <w:pPr>
        <w:spacing w:after="120" w:line="276" w:lineRule="auto"/>
        <w:jc w:val="both"/>
        <w:textAlignment w:val="auto"/>
        <w:rPr>
          <w:rFonts w:ascii="Arial" w:eastAsia="Lucida Sans Unicode" w:hAnsi="Arial" w:cs="Times New Roman"/>
          <w:b/>
          <w:sz w:val="22"/>
          <w:lang w:bidi="ar-SA"/>
        </w:rPr>
      </w:pPr>
    </w:p>
    <w:p w:rsidR="00677D41" w:rsidRDefault="00677D41">
      <w:pPr>
        <w:spacing w:after="120" w:line="276" w:lineRule="auto"/>
        <w:jc w:val="both"/>
        <w:textAlignment w:val="auto"/>
        <w:rPr>
          <w:rFonts w:ascii="Arial" w:eastAsia="Lucida Sans Unicode" w:hAnsi="Arial" w:cs="Times New Roman"/>
          <w:b/>
          <w:sz w:val="22"/>
          <w:lang w:bidi="ar-SA"/>
        </w:rPr>
      </w:pPr>
    </w:p>
    <w:p w:rsidR="00677D41" w:rsidRDefault="00677D41">
      <w:pPr>
        <w:spacing w:after="120" w:line="276" w:lineRule="auto"/>
        <w:jc w:val="both"/>
        <w:textAlignment w:val="auto"/>
        <w:rPr>
          <w:rFonts w:ascii="Arial" w:eastAsia="Lucida Sans Unicode" w:hAnsi="Arial" w:cs="Times New Roman"/>
          <w:b/>
          <w:sz w:val="22"/>
          <w:lang w:bidi="ar-SA"/>
        </w:rPr>
      </w:pPr>
    </w:p>
    <w:p w:rsidR="00677D41" w:rsidRDefault="00677D41">
      <w:pPr>
        <w:spacing w:after="120" w:line="276" w:lineRule="auto"/>
        <w:jc w:val="both"/>
        <w:textAlignment w:val="auto"/>
        <w:rPr>
          <w:rFonts w:ascii="Arial" w:eastAsia="Lucida Sans Unicode" w:hAnsi="Arial" w:cs="Times New Roman"/>
          <w:b/>
          <w:sz w:val="22"/>
          <w:lang w:bidi="ar-SA"/>
        </w:rPr>
      </w:pPr>
    </w:p>
    <w:p w:rsidR="00677D41" w:rsidRDefault="00677D41">
      <w:pPr>
        <w:spacing w:after="120" w:line="276" w:lineRule="auto"/>
        <w:jc w:val="both"/>
        <w:textAlignment w:val="auto"/>
        <w:rPr>
          <w:rFonts w:ascii="Arial" w:eastAsia="Lucida Sans Unicode" w:hAnsi="Arial" w:cs="Times New Roman"/>
          <w:b/>
          <w:sz w:val="22"/>
          <w:lang w:bidi="ar-SA"/>
        </w:rPr>
      </w:pPr>
    </w:p>
    <w:p w:rsidR="00677D41" w:rsidRDefault="00677D41">
      <w:pPr>
        <w:spacing w:after="120" w:line="276" w:lineRule="auto"/>
        <w:jc w:val="both"/>
        <w:textAlignment w:val="auto"/>
        <w:rPr>
          <w:rFonts w:ascii="Arial" w:eastAsia="Lucida Sans Unicode" w:hAnsi="Arial" w:cs="Times New Roman"/>
          <w:b/>
          <w:sz w:val="22"/>
          <w:lang w:bidi="ar-SA"/>
        </w:rPr>
      </w:pPr>
    </w:p>
    <w:p w:rsidR="00677D41" w:rsidRDefault="00380365">
      <w:pPr>
        <w:spacing w:after="120" w:line="276" w:lineRule="auto"/>
        <w:jc w:val="both"/>
        <w:textAlignment w:val="auto"/>
        <w:rPr>
          <w:rFonts w:ascii="Arial" w:eastAsia="Lucida Sans Unicode" w:hAnsi="Arial" w:cs="Times New Roman"/>
          <w:b/>
          <w:sz w:val="22"/>
          <w:lang w:bidi="ar-SA"/>
        </w:rPr>
      </w:pPr>
      <w:r>
        <w:rPr>
          <w:rFonts w:ascii="Arial" w:eastAsia="Lucida Sans Unicode" w:hAnsi="Arial" w:cs="Times New Roman"/>
          <w:b/>
          <w:sz w:val="22"/>
          <w:lang w:bidi="ar-SA"/>
        </w:rPr>
        <w:t xml:space="preserve">PARCELA B </w:t>
      </w:r>
    </w:p>
    <w:p w:rsidR="00677D41" w:rsidRDefault="00380365">
      <w:pPr>
        <w:spacing w:after="120" w:line="276" w:lineRule="auto"/>
        <w:jc w:val="both"/>
        <w:textAlignment w:val="auto"/>
        <w:rPr>
          <w:rFonts w:ascii="Arial" w:eastAsia="Lucida Sans Unicode" w:hAnsi="Arial" w:cs="Times New Roman"/>
          <w:b/>
          <w:bCs/>
          <w:sz w:val="22"/>
          <w:lang w:bidi="ar-SA"/>
        </w:rPr>
      </w:pPr>
      <w:r>
        <w:rPr>
          <w:rFonts w:ascii="Arial" w:eastAsia="Lucida Sans Unicode" w:hAnsi="Arial" w:cs="Times New Roman"/>
          <w:b/>
          <w:bCs/>
          <w:sz w:val="22"/>
          <w:lang w:bidi="ar-SA"/>
        </w:rPr>
        <w:t>TITULAR:</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TENERIFE TOUR S.A, (100%)</w:t>
      </w:r>
    </w:p>
    <w:p w:rsidR="00677D41" w:rsidRDefault="00380365">
      <w:pPr>
        <w:spacing w:after="120" w:line="276" w:lineRule="auto"/>
        <w:jc w:val="both"/>
        <w:textAlignment w:val="auto"/>
        <w:rPr>
          <w:rFonts w:ascii="Arial" w:eastAsia="Lucida Sans Unicode" w:hAnsi="Arial" w:cs="Times New Roman"/>
          <w:b/>
          <w:bCs/>
          <w:sz w:val="22"/>
          <w:lang w:bidi="ar-SA"/>
        </w:rPr>
      </w:pPr>
      <w:r>
        <w:rPr>
          <w:rFonts w:ascii="Arial" w:eastAsia="Lucida Sans Unicode" w:hAnsi="Arial" w:cs="Times New Roman"/>
          <w:b/>
          <w:bCs/>
          <w:sz w:val="22"/>
          <w:lang w:bidi="ar-SA"/>
        </w:rPr>
        <w:t>DESCRIPCIÓN:</w:t>
      </w:r>
    </w:p>
    <w:p w:rsidR="00677D41" w:rsidRDefault="00380365">
      <w:pPr>
        <w:spacing w:after="120" w:line="276" w:lineRule="auto"/>
        <w:jc w:val="both"/>
        <w:textAlignment w:val="auto"/>
      </w:pPr>
      <w:r>
        <w:rPr>
          <w:rFonts w:ascii="Arial" w:eastAsia="Lucida Sans Unicode" w:hAnsi="Arial" w:cs="Times New Roman"/>
          <w:sz w:val="22"/>
          <w:lang w:bidi="ar-SA"/>
        </w:rPr>
        <w:t xml:space="preserve">Situada en Avenida Marítima 159. Tiene forma aproximadamente trapezoidal de una </w:t>
      </w:r>
      <w:r>
        <w:rPr>
          <w:rFonts w:ascii="Arial" w:eastAsia="Lucida Sans Unicode" w:hAnsi="Arial" w:cs="Times New Roman"/>
          <w:sz w:val="22"/>
          <w:lang w:bidi="ar-SA"/>
        </w:rPr>
        <w:t xml:space="preserve">SUPERFICIE TOTAL de </w:t>
      </w:r>
      <w:r>
        <w:rPr>
          <w:rFonts w:ascii="Arial" w:eastAsia="Lucida Sans Unicode" w:hAnsi="Arial" w:cs="Times New Roman"/>
          <w:b/>
          <w:bCs/>
          <w:sz w:val="22"/>
          <w:lang w:bidi="ar-SA"/>
        </w:rPr>
        <w:t xml:space="preserve">TRES MIL SEISCIENTOS OCHENTA Y CUATRO METROS CON SETENTA Y UN DECIMETROS CUADRADOS </w:t>
      </w:r>
      <w:r>
        <w:rPr>
          <w:rFonts w:ascii="Arial" w:eastAsia="Lucida Sans Unicode" w:hAnsi="Arial" w:cs="Times New Roman"/>
          <w:sz w:val="22"/>
          <w:lang w:bidi="ar-SA"/>
        </w:rPr>
        <w:t>(3.684,71 m2). De los cuales tienen destino a</w:t>
      </w:r>
      <w:r>
        <w:rPr>
          <w:rFonts w:ascii="Arial" w:eastAsia="Lucida Sans Unicode" w:hAnsi="Arial" w:cs="Times New Roman"/>
          <w:b/>
          <w:bCs/>
          <w:sz w:val="22"/>
          <w:lang w:bidi="ar-SA"/>
        </w:rPr>
        <w:t xml:space="preserve"> </w:t>
      </w:r>
      <w:r>
        <w:rPr>
          <w:rFonts w:ascii="Arial" w:eastAsia="Lucida Sans Unicode" w:hAnsi="Arial" w:cs="Times New Roman"/>
          <w:sz w:val="22"/>
          <w:lang w:bidi="ar-SA"/>
        </w:rPr>
        <w:t xml:space="preserve">uso terciario/comercial en tres plantas la superficie de </w:t>
      </w:r>
      <w:r>
        <w:rPr>
          <w:rFonts w:ascii="Arial" w:eastAsia="Lucida Sans Unicode" w:hAnsi="Arial" w:cs="Times New Roman"/>
          <w:b/>
          <w:bCs/>
          <w:sz w:val="22"/>
          <w:lang w:bidi="ar-SA"/>
        </w:rPr>
        <w:t>TRES MIL QUINIENTOS SESENTA Y CUATRO METROS CON SE</w:t>
      </w:r>
      <w:r>
        <w:rPr>
          <w:rFonts w:ascii="Arial" w:eastAsia="Lucida Sans Unicode" w:hAnsi="Arial" w:cs="Times New Roman"/>
          <w:b/>
          <w:bCs/>
          <w:sz w:val="22"/>
          <w:lang w:bidi="ar-SA"/>
        </w:rPr>
        <w:t xml:space="preserve">TENTA Y UN DECIMETROS CUADRADOS </w:t>
      </w:r>
      <w:r>
        <w:rPr>
          <w:rFonts w:ascii="Arial" w:eastAsia="Lucida Sans Unicode" w:hAnsi="Arial" w:cs="Times New Roman"/>
          <w:sz w:val="22"/>
          <w:lang w:bidi="ar-SA"/>
        </w:rPr>
        <w:t>(3.564,71 m2) Y en</w:t>
      </w:r>
      <w:r>
        <w:rPr>
          <w:rFonts w:ascii="Arial" w:eastAsia="Lucida Sans Unicode" w:hAnsi="Arial" w:cs="Times New Roman"/>
          <w:b/>
          <w:bCs/>
          <w:sz w:val="22"/>
          <w:lang w:bidi="ar-SA"/>
        </w:rPr>
        <w:t xml:space="preserve"> </w:t>
      </w:r>
      <w:r>
        <w:rPr>
          <w:rFonts w:ascii="Arial" w:eastAsia="Lucida Sans Unicode" w:hAnsi="Arial" w:cs="Times New Roman"/>
          <w:sz w:val="22"/>
          <w:lang w:bidi="ar-SA"/>
        </w:rPr>
        <w:t>la zona de servidumbre de protección una parte de uso terciario/comercial en una planta con</w:t>
      </w:r>
      <w:r>
        <w:rPr>
          <w:rFonts w:ascii="Arial" w:eastAsia="Lucida Sans Unicode" w:hAnsi="Arial" w:cs="Times New Roman"/>
          <w:b/>
          <w:bCs/>
          <w:sz w:val="22"/>
          <w:lang w:bidi="ar-SA"/>
        </w:rPr>
        <w:t xml:space="preserve"> </w:t>
      </w:r>
      <w:r>
        <w:rPr>
          <w:rFonts w:ascii="Arial" w:eastAsia="Lucida Sans Unicode" w:hAnsi="Arial" w:cs="Times New Roman"/>
          <w:sz w:val="22"/>
          <w:lang w:bidi="ar-SA"/>
        </w:rPr>
        <w:t xml:space="preserve">una SUPERFICIE TOTAL de </w:t>
      </w:r>
      <w:r>
        <w:rPr>
          <w:rFonts w:ascii="Arial" w:eastAsia="Lucida Sans Unicode" w:hAnsi="Arial" w:cs="Times New Roman"/>
          <w:b/>
          <w:bCs/>
          <w:sz w:val="22"/>
          <w:lang w:bidi="ar-SA"/>
        </w:rPr>
        <w:t>CIENTO VEINTE METROS CUADRADOS</w:t>
      </w:r>
      <w:r>
        <w:rPr>
          <w:rFonts w:ascii="Arial" w:eastAsia="Lucida Sans Unicode" w:hAnsi="Arial" w:cs="Times New Roman"/>
          <w:sz w:val="22"/>
          <w:lang w:bidi="ar-SA"/>
        </w:rPr>
        <w:t>. (120 m2). En tipología</w:t>
      </w:r>
      <w:r>
        <w:rPr>
          <w:rFonts w:ascii="Arial" w:eastAsia="Lucida Sans Unicode" w:hAnsi="Arial" w:cs="Times New Roman"/>
          <w:b/>
          <w:bCs/>
          <w:sz w:val="22"/>
          <w:lang w:bidi="ar-SA"/>
        </w:rPr>
        <w:t xml:space="preserve"> </w:t>
      </w:r>
      <w:r>
        <w:rPr>
          <w:rFonts w:ascii="Arial" w:eastAsia="Lucida Sans Unicode" w:hAnsi="Arial" w:cs="Times New Roman"/>
          <w:sz w:val="22"/>
          <w:lang w:bidi="ar-SA"/>
        </w:rPr>
        <w:t>de edificación abierta y normativa</w:t>
      </w:r>
      <w:r>
        <w:rPr>
          <w:rFonts w:ascii="Arial" w:eastAsia="Lucida Sans Unicode" w:hAnsi="Arial" w:cs="Times New Roman"/>
          <w:sz w:val="22"/>
          <w:lang w:bidi="ar-SA"/>
        </w:rPr>
        <w:t xml:space="preserve"> específica determinada en PAMU</w:t>
      </w:r>
      <w:r>
        <w:rPr>
          <w:rFonts w:ascii="Arial" w:eastAsia="Lucida Sans Unicode" w:hAnsi="Arial" w:cs="Times New Roman"/>
          <w:b/>
          <w:bCs/>
          <w:sz w:val="22"/>
          <w:lang w:bidi="ar-SA"/>
        </w:rPr>
        <w:t xml:space="preserve"> </w:t>
      </w:r>
      <w:r>
        <w:rPr>
          <w:rFonts w:ascii="Arial" w:eastAsia="Lucida Sans Unicode" w:hAnsi="Arial" w:cs="Times New Roman"/>
          <w:sz w:val="22"/>
          <w:lang w:bidi="ar-SA"/>
        </w:rPr>
        <w:t xml:space="preserve">LINDA: al </w:t>
      </w:r>
      <w:r>
        <w:rPr>
          <w:rFonts w:ascii="Arial" w:eastAsia="Lucida Sans Unicode" w:hAnsi="Arial" w:cs="Times New Roman"/>
          <w:b/>
          <w:bCs/>
          <w:sz w:val="22"/>
          <w:lang w:bidi="ar-SA"/>
        </w:rPr>
        <w:t>Norte</w:t>
      </w:r>
      <w:r>
        <w:rPr>
          <w:rFonts w:ascii="Arial" w:eastAsia="Lucida Sans Unicode" w:hAnsi="Arial" w:cs="Times New Roman"/>
          <w:sz w:val="22"/>
          <w:lang w:bidi="ar-SA"/>
        </w:rPr>
        <w:t>, parte en un frente de 76,39 metros con parcela con referencia catastral</w:t>
      </w:r>
      <w:r>
        <w:rPr>
          <w:rFonts w:ascii="Arial" w:eastAsia="Lucida Sans Unicode" w:hAnsi="Arial" w:cs="Times New Roman"/>
          <w:b/>
          <w:bCs/>
          <w:sz w:val="22"/>
          <w:lang w:bidi="ar-SA"/>
        </w:rPr>
        <w:t xml:space="preserve"> </w:t>
      </w:r>
      <w:r>
        <w:rPr>
          <w:rFonts w:ascii="Arial" w:eastAsia="Lucida Sans Unicode" w:hAnsi="Arial" w:cs="Times New Roman"/>
          <w:sz w:val="22"/>
          <w:lang w:bidi="ar-SA"/>
        </w:rPr>
        <w:t xml:space="preserve">6596802CS6369N0001BJ y en parte con un frente de 10 metros con la parcela AC2; al </w:t>
      </w:r>
      <w:r>
        <w:rPr>
          <w:rFonts w:ascii="Arial" w:eastAsia="Lucida Sans Unicode" w:hAnsi="Arial" w:cs="Times New Roman"/>
          <w:b/>
          <w:bCs/>
          <w:sz w:val="22"/>
          <w:lang w:bidi="ar-SA"/>
        </w:rPr>
        <w:t>Este</w:t>
      </w:r>
      <w:r>
        <w:rPr>
          <w:rFonts w:ascii="Arial" w:eastAsia="Lucida Sans Unicode" w:hAnsi="Arial" w:cs="Times New Roman"/>
          <w:sz w:val="22"/>
          <w:lang w:bidi="ar-SA"/>
        </w:rPr>
        <w:t>,</w:t>
      </w:r>
      <w:r>
        <w:rPr>
          <w:rFonts w:ascii="Arial" w:eastAsia="Lucida Sans Unicode" w:hAnsi="Arial" w:cs="Times New Roman"/>
          <w:b/>
          <w:bCs/>
          <w:sz w:val="22"/>
          <w:lang w:bidi="ar-SA"/>
        </w:rPr>
        <w:t xml:space="preserve"> </w:t>
      </w:r>
      <w:r>
        <w:rPr>
          <w:rFonts w:ascii="Arial" w:eastAsia="Lucida Sans Unicode" w:hAnsi="Arial" w:cs="Times New Roman"/>
          <w:sz w:val="22"/>
          <w:lang w:bidi="ar-SA"/>
        </w:rPr>
        <w:t xml:space="preserve">parte en un frente de 27,74 metros con la </w:t>
      </w:r>
      <w:r>
        <w:rPr>
          <w:rFonts w:ascii="Arial" w:eastAsia="Lucida Sans Unicode" w:hAnsi="Arial" w:cs="Times New Roman"/>
          <w:sz w:val="22"/>
          <w:lang w:bidi="ar-SA"/>
        </w:rPr>
        <w:t>parcela AC2 y parte en un frente de 8,51 metros con</w:t>
      </w:r>
      <w:r>
        <w:rPr>
          <w:rFonts w:ascii="Arial" w:eastAsia="Lucida Sans Unicode" w:hAnsi="Arial" w:cs="Times New Roman"/>
          <w:b/>
          <w:bCs/>
          <w:sz w:val="22"/>
          <w:lang w:bidi="ar-SA"/>
        </w:rPr>
        <w:t xml:space="preserve"> </w:t>
      </w:r>
      <w:r>
        <w:rPr>
          <w:rFonts w:ascii="Arial" w:eastAsia="Lucida Sans Unicode" w:hAnsi="Arial" w:cs="Times New Roman"/>
          <w:sz w:val="22"/>
          <w:lang w:bidi="ar-SA"/>
        </w:rPr>
        <w:t xml:space="preserve">la parcela R de retranqueo cedida; al </w:t>
      </w:r>
      <w:r>
        <w:rPr>
          <w:rFonts w:ascii="Arial" w:eastAsia="Lucida Sans Unicode" w:hAnsi="Arial" w:cs="Times New Roman"/>
          <w:b/>
          <w:bCs/>
          <w:sz w:val="22"/>
          <w:lang w:bidi="ar-SA"/>
        </w:rPr>
        <w:t>Sur</w:t>
      </w:r>
      <w:r>
        <w:rPr>
          <w:rFonts w:ascii="Arial" w:eastAsia="Lucida Sans Unicode" w:hAnsi="Arial" w:cs="Times New Roman"/>
          <w:sz w:val="22"/>
          <w:lang w:bidi="ar-SA"/>
        </w:rPr>
        <w:t>, en un frente de 47,43 metros, con la parcela A; y al</w:t>
      </w:r>
      <w:r>
        <w:rPr>
          <w:rFonts w:ascii="Arial" w:eastAsia="Lucida Sans Unicode" w:hAnsi="Arial" w:cs="Times New Roman"/>
          <w:b/>
          <w:bCs/>
          <w:sz w:val="22"/>
          <w:lang w:bidi="ar-SA"/>
        </w:rPr>
        <w:t xml:space="preserve"> Oeste</w:t>
      </w:r>
      <w:r>
        <w:rPr>
          <w:rFonts w:ascii="Arial" w:eastAsia="Lucida Sans Unicode" w:hAnsi="Arial" w:cs="Times New Roman"/>
          <w:sz w:val="22"/>
          <w:lang w:bidi="ar-SA"/>
        </w:rPr>
        <w:t>, en un frente de 79,78 metros con Avenida Marítima.</w:t>
      </w:r>
    </w:p>
    <w:p w:rsidR="00677D41" w:rsidRDefault="00380365">
      <w:pPr>
        <w:spacing w:after="120" w:line="276" w:lineRule="auto"/>
        <w:jc w:val="both"/>
        <w:textAlignment w:val="auto"/>
      </w:pPr>
      <w:r>
        <w:rPr>
          <w:rFonts w:ascii="Arial" w:eastAsia="Lucida Sans Unicode" w:hAnsi="Arial" w:cs="Times New Roman"/>
          <w:sz w:val="22"/>
          <w:lang w:bidi="ar-SA"/>
        </w:rPr>
        <w:t xml:space="preserve">Tiene asignada una EDIFICABILIDAD máxima de </w:t>
      </w:r>
      <w:r>
        <w:rPr>
          <w:rFonts w:ascii="Arial" w:eastAsia="Lucida Sans Unicode" w:hAnsi="Arial" w:cs="Times New Roman"/>
          <w:b/>
          <w:bCs/>
          <w:sz w:val="22"/>
          <w:lang w:bidi="ar-SA"/>
        </w:rPr>
        <w:t>CUATRO</w:t>
      </w:r>
      <w:r>
        <w:rPr>
          <w:rFonts w:ascii="Arial" w:eastAsia="Lucida Sans Unicode" w:hAnsi="Arial" w:cs="Times New Roman"/>
          <w:b/>
          <w:bCs/>
          <w:sz w:val="22"/>
          <w:lang w:bidi="ar-SA"/>
        </w:rPr>
        <w:t xml:space="preserve"> MIL TRESCIENTOS SESENTA Y SIETE METROS CON VEINTIOCHO DECIMETROS CUADRADOS. </w:t>
      </w:r>
      <w:r>
        <w:rPr>
          <w:rFonts w:ascii="Arial" w:eastAsia="Lucida Sans Unicode" w:hAnsi="Arial" w:cs="Times New Roman"/>
          <w:sz w:val="22"/>
          <w:lang w:bidi="ar-SA"/>
        </w:rPr>
        <w:t>(4.367,28 m2s/m2), de</w:t>
      </w:r>
      <w:r>
        <w:rPr>
          <w:rFonts w:ascii="Arial" w:eastAsia="Lucida Sans Unicode" w:hAnsi="Arial" w:cs="Times New Roman"/>
          <w:b/>
          <w:bCs/>
          <w:sz w:val="22"/>
          <w:lang w:bidi="ar-SA"/>
        </w:rPr>
        <w:t xml:space="preserve"> </w:t>
      </w:r>
      <w:r>
        <w:rPr>
          <w:rFonts w:ascii="Arial" w:eastAsia="Lucida Sans Unicode" w:hAnsi="Arial" w:cs="Times New Roman"/>
          <w:sz w:val="22"/>
          <w:lang w:bidi="ar-SA"/>
        </w:rPr>
        <w:t xml:space="preserve">los cuales </w:t>
      </w:r>
      <w:r>
        <w:rPr>
          <w:rFonts w:ascii="Arial" w:eastAsia="Lucida Sans Unicode" w:hAnsi="Arial" w:cs="Times New Roman"/>
          <w:b/>
          <w:bCs/>
          <w:sz w:val="22"/>
          <w:lang w:bidi="ar-SA"/>
        </w:rPr>
        <w:t xml:space="preserve">CUATRO MIL DOSCIENTOS CUARENTA Y SIETE METROS CON VEINTIOCHO DECIMETROS CUADRADOS </w:t>
      </w:r>
      <w:r>
        <w:rPr>
          <w:rFonts w:ascii="Arial" w:eastAsia="Lucida Sans Unicode" w:hAnsi="Arial" w:cs="Times New Roman"/>
          <w:sz w:val="22"/>
          <w:lang w:bidi="ar-SA"/>
        </w:rPr>
        <w:t>(4.247,28 m2s/m2) están destinados a USO Terciario/Comercial</w:t>
      </w:r>
      <w:r>
        <w:rPr>
          <w:rFonts w:ascii="Arial" w:eastAsia="Lucida Sans Unicode" w:hAnsi="Arial" w:cs="Times New Roman"/>
          <w:b/>
          <w:bCs/>
          <w:sz w:val="22"/>
          <w:lang w:bidi="ar-SA"/>
        </w:rPr>
        <w:t xml:space="preserve"> </w:t>
      </w:r>
      <w:r>
        <w:rPr>
          <w:rFonts w:ascii="Arial" w:eastAsia="Lucida Sans Unicode" w:hAnsi="Arial" w:cs="Times New Roman"/>
          <w:sz w:val="22"/>
          <w:lang w:bidi="ar-SA"/>
        </w:rPr>
        <w:t xml:space="preserve">en </w:t>
      </w:r>
      <w:r>
        <w:rPr>
          <w:rFonts w:ascii="Arial" w:eastAsia="Lucida Sans Unicode" w:hAnsi="Arial" w:cs="Times New Roman"/>
          <w:sz w:val="22"/>
          <w:lang w:bidi="ar-SA"/>
        </w:rPr>
        <w:t xml:space="preserve">tres plantas y </w:t>
      </w:r>
      <w:r>
        <w:rPr>
          <w:rFonts w:ascii="Arial" w:eastAsia="Lucida Sans Unicode" w:hAnsi="Arial" w:cs="Times New Roman"/>
          <w:b/>
          <w:bCs/>
          <w:sz w:val="22"/>
          <w:lang w:bidi="ar-SA"/>
        </w:rPr>
        <w:t>CIENTO VEINTE METROS CUADRADOS</w:t>
      </w:r>
      <w:r>
        <w:rPr>
          <w:rFonts w:ascii="Arial" w:eastAsia="Lucida Sans Unicode" w:hAnsi="Arial" w:cs="Times New Roman"/>
          <w:sz w:val="22"/>
          <w:lang w:bidi="ar-SA"/>
        </w:rPr>
        <w:t>. (120 m2/m2) de USO Terciario/</w:t>
      </w:r>
      <w:r>
        <w:rPr>
          <w:rFonts w:ascii="Arial" w:eastAsia="Lucida Sans Unicode" w:hAnsi="Arial" w:cs="Times New Roman"/>
          <w:b/>
          <w:bCs/>
          <w:sz w:val="22"/>
          <w:lang w:bidi="ar-SA"/>
        </w:rPr>
        <w:t xml:space="preserve"> </w:t>
      </w:r>
      <w:r>
        <w:rPr>
          <w:rFonts w:ascii="Arial" w:eastAsia="Lucida Sans Unicode" w:hAnsi="Arial" w:cs="Times New Roman"/>
          <w:sz w:val="22"/>
          <w:lang w:bidi="ar-SA"/>
        </w:rPr>
        <w:t>Comercial en una planta y demás parámetros urbanísticos fijados en la ficha e la parcela</w:t>
      </w:r>
      <w:r>
        <w:rPr>
          <w:rFonts w:ascii="Arial" w:eastAsia="Lucida Sans Unicode" w:hAnsi="Arial" w:cs="Times New Roman"/>
          <w:b/>
          <w:bCs/>
          <w:sz w:val="22"/>
          <w:lang w:bidi="ar-SA"/>
        </w:rPr>
        <w:t xml:space="preserve"> </w:t>
      </w:r>
      <w:r>
        <w:rPr>
          <w:rFonts w:ascii="Arial" w:eastAsia="Lucida Sans Unicode" w:hAnsi="Arial" w:cs="Times New Roman"/>
          <w:sz w:val="22"/>
          <w:lang w:bidi="ar-SA"/>
        </w:rPr>
        <w:t>del PAMU.</w:t>
      </w:r>
    </w:p>
    <w:p w:rsidR="00677D41" w:rsidRDefault="00380365">
      <w:pPr>
        <w:spacing w:after="120" w:line="276" w:lineRule="auto"/>
        <w:jc w:val="both"/>
        <w:textAlignment w:val="auto"/>
        <w:rPr>
          <w:rFonts w:ascii="Arial" w:eastAsia="Lucida Sans Unicode" w:hAnsi="Arial" w:cs="Times New Roman"/>
          <w:b/>
          <w:bCs/>
          <w:sz w:val="22"/>
          <w:lang w:bidi="ar-SA"/>
        </w:rPr>
      </w:pPr>
      <w:r>
        <w:rPr>
          <w:rFonts w:ascii="Arial" w:eastAsia="Lucida Sans Unicode" w:hAnsi="Arial" w:cs="Times New Roman"/>
          <w:b/>
          <w:bCs/>
          <w:sz w:val="22"/>
          <w:lang w:bidi="ar-SA"/>
        </w:rPr>
        <w:t>TITULO:</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 xml:space="preserve">Adjudicada a “TENERIFE TOUR, S.A.”, en pleno dominio por el Proyecto de </w:t>
      </w:r>
      <w:r>
        <w:rPr>
          <w:rFonts w:ascii="Arial" w:eastAsia="Lucida Sans Unicode" w:hAnsi="Arial" w:cs="Times New Roman"/>
          <w:sz w:val="22"/>
          <w:lang w:bidi="ar-SA"/>
        </w:rPr>
        <w:t>Reparcelación del “PAMU Tenerife Tour” como parcela adjudicada en virtud de la aportación de las fincas de “TENERIFE TOUR S.A.”</w:t>
      </w:r>
    </w:p>
    <w:p w:rsidR="00677D41" w:rsidRDefault="00380365">
      <w:pPr>
        <w:spacing w:after="120" w:line="276" w:lineRule="auto"/>
        <w:jc w:val="both"/>
        <w:textAlignment w:val="auto"/>
        <w:rPr>
          <w:rFonts w:ascii="Arial" w:eastAsia="Lucida Sans Unicode" w:hAnsi="Arial" w:cs="Times New Roman"/>
          <w:b/>
          <w:bCs/>
          <w:sz w:val="22"/>
          <w:lang w:bidi="ar-SA"/>
        </w:rPr>
      </w:pPr>
      <w:r>
        <w:rPr>
          <w:rFonts w:ascii="Arial" w:eastAsia="Lucida Sans Unicode" w:hAnsi="Arial" w:cs="Times New Roman"/>
          <w:b/>
          <w:bCs/>
          <w:sz w:val="22"/>
          <w:lang w:bidi="ar-SA"/>
        </w:rPr>
        <w:t>CORRESPONDENCIA CON LAS FINCAS ANTIGUAS:</w:t>
      </w:r>
    </w:p>
    <w:p w:rsidR="00677D41" w:rsidRDefault="00380365">
      <w:pPr>
        <w:spacing w:after="120" w:line="276" w:lineRule="auto"/>
        <w:jc w:val="both"/>
        <w:textAlignment w:val="auto"/>
      </w:pPr>
      <w:r>
        <w:rPr>
          <w:rFonts w:ascii="Arial" w:eastAsia="Lucida Sans Unicode" w:hAnsi="Arial" w:cs="Times New Roman"/>
          <w:sz w:val="22"/>
          <w:lang w:bidi="ar-SA"/>
        </w:rPr>
        <w:t xml:space="preserve">Esta finca se corresponde con las fincas aportadas: </w:t>
      </w:r>
      <w:r>
        <w:rPr>
          <w:rFonts w:ascii="Arial" w:eastAsia="Lucida Sans Unicode" w:hAnsi="Arial" w:cs="Times New Roman"/>
          <w:b/>
          <w:bCs/>
          <w:sz w:val="22"/>
          <w:lang w:bidi="ar-SA"/>
        </w:rPr>
        <w:t>5.227</w:t>
      </w:r>
      <w:r>
        <w:rPr>
          <w:rFonts w:ascii="Arial" w:eastAsia="Lucida Sans Unicode" w:hAnsi="Arial" w:cs="Times New Roman"/>
          <w:sz w:val="22"/>
          <w:lang w:bidi="ar-SA"/>
        </w:rPr>
        <w:t>, (Finca aportada Nº 1).</w:t>
      </w:r>
    </w:p>
    <w:p w:rsidR="00677D41" w:rsidRDefault="00380365">
      <w:pPr>
        <w:spacing w:after="120" w:line="276" w:lineRule="auto"/>
        <w:jc w:val="both"/>
        <w:textAlignment w:val="auto"/>
      </w:pPr>
      <w:r>
        <w:rPr>
          <w:rFonts w:ascii="Arial" w:eastAsia="Lucida Sans Unicode" w:hAnsi="Arial" w:cs="Times New Roman"/>
          <w:b/>
          <w:bCs/>
          <w:sz w:val="22"/>
          <w:lang w:bidi="ar-SA"/>
        </w:rPr>
        <w:t>COORDENADAS UTM:</w:t>
      </w:r>
      <w:r>
        <w:rPr>
          <w:rFonts w:ascii="Arial" w:eastAsia="Lucida Sans Unicode" w:hAnsi="Arial" w:cs="Times New Roman"/>
          <w:bCs/>
          <w:sz w:val="22"/>
          <w:lang w:bidi="ar-SA"/>
        </w:rPr>
        <w:t xml:space="preserve"> Siendo las coordenadas U.T.M. de la representación gráfica georreferenciada, bajo el sistema de referencia ETRS89 Huso 28 WGS84, las que se detallan a continuación:</w:t>
      </w:r>
    </w:p>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X=366536.7349 Y=3139437.0804 X=366536.7349 Y=3139437.0804</w:t>
      </w:r>
    </w:p>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X=366536.7349 Y=</w:t>
      </w:r>
      <w:r>
        <w:rPr>
          <w:rFonts w:ascii="Arial" w:eastAsia="Lucida Sans Unicode" w:hAnsi="Arial" w:cs="Times New Roman"/>
          <w:sz w:val="22"/>
          <w:lang w:bidi="ar-SA"/>
        </w:rPr>
        <w:t>3139437.0804 X=366501.8784 Y=3139431.2369</w:t>
      </w:r>
    </w:p>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X=366499.0071 Y=3139434.2132 X=366492.6997 Y=3139440.7066</w:t>
      </w:r>
    </w:p>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X=366483.7233 Y=3139451.3859 X=366481.1256 Y=3139454.4598</w:t>
      </w:r>
    </w:p>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X=366479.7695 Y=3139456.6927 X=366478.8767 Y=3139458.7384</w:t>
      </w:r>
    </w:p>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X=366476.7554 Y=3139465.6145 X=366475.71</w:t>
      </w:r>
      <w:r>
        <w:rPr>
          <w:rFonts w:ascii="Arial" w:eastAsia="Lucida Sans Unicode" w:hAnsi="Arial" w:cs="Times New Roman"/>
          <w:sz w:val="22"/>
          <w:lang w:bidi="ar-SA"/>
        </w:rPr>
        <w:t>09 Y=3139469.6514</w:t>
      </w:r>
    </w:p>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X=366475.5668 Y=3139473.1309</w:t>
      </w: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677D41">
      <w:pPr>
        <w:spacing w:after="120" w:line="276" w:lineRule="auto"/>
        <w:jc w:val="both"/>
        <w:textAlignment w:val="auto"/>
        <w:rPr>
          <w:rFonts w:ascii="Arial" w:eastAsia="Lucida Sans Unicode" w:hAnsi="Arial" w:cs="Times New Roman"/>
          <w:b/>
          <w:sz w:val="22"/>
          <w:lang w:bidi="ar-SA"/>
        </w:rPr>
      </w:pPr>
    </w:p>
    <w:p w:rsidR="00677D41" w:rsidRDefault="00380365">
      <w:pPr>
        <w:spacing w:after="120" w:line="276" w:lineRule="auto"/>
        <w:jc w:val="both"/>
        <w:textAlignment w:val="auto"/>
        <w:rPr>
          <w:rFonts w:ascii="Arial" w:eastAsia="Lucida Sans Unicode" w:hAnsi="Arial" w:cs="Times New Roman"/>
          <w:b/>
          <w:sz w:val="22"/>
          <w:lang w:bidi="ar-SA"/>
        </w:rPr>
      </w:pPr>
      <w:r>
        <w:rPr>
          <w:rFonts w:ascii="Arial" w:eastAsia="Lucida Sans Unicode" w:hAnsi="Arial" w:cs="Times New Roman"/>
          <w:b/>
          <w:sz w:val="22"/>
          <w:lang w:bidi="ar-SA"/>
        </w:rPr>
        <w:t>REPRESENTACION GRAFICA:</w:t>
      </w:r>
    </w:p>
    <w:p w:rsidR="00677D41" w:rsidRDefault="00380365">
      <w:pPr>
        <w:spacing w:after="120" w:line="276" w:lineRule="auto"/>
        <w:jc w:val="center"/>
        <w:textAlignment w:val="auto"/>
      </w:pPr>
      <w:r>
        <w:rPr>
          <w:rFonts w:ascii="Arial" w:eastAsia="Lucida Sans Unicode" w:hAnsi="Arial" w:cs="Times New Roman"/>
          <w:noProof/>
          <w:sz w:val="22"/>
          <w:lang w:eastAsia="es-ES" w:bidi="ar-SA"/>
        </w:rPr>
        <w:drawing>
          <wp:inline distT="0" distB="0" distL="0" distR="0">
            <wp:extent cx="3409953" cy="4638678"/>
            <wp:effectExtent l="0" t="0" r="0" b="9522"/>
            <wp:docPr id="106" name="Imagen 10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rcRect/>
                    <a:stretch>
                      <a:fillRect/>
                    </a:stretch>
                  </pic:blipFill>
                  <pic:spPr>
                    <a:xfrm>
                      <a:off x="0" y="0"/>
                      <a:ext cx="3409953" cy="4638678"/>
                    </a:xfrm>
                    <a:prstGeom prst="rect">
                      <a:avLst/>
                    </a:prstGeom>
                    <a:noFill/>
                    <a:ln>
                      <a:noFill/>
                      <a:prstDash/>
                    </a:ln>
                  </pic:spPr>
                </pic:pic>
              </a:graphicData>
            </a:graphic>
          </wp:inline>
        </w:drawing>
      </w: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677D41">
      <w:pPr>
        <w:spacing w:after="120"/>
        <w:textAlignment w:val="auto"/>
        <w:rPr>
          <w:rFonts w:ascii="Arial" w:eastAsia="Lucida Sans Unicode" w:hAnsi="Arial" w:cs="Times New Roman"/>
          <w:b/>
          <w:sz w:val="22"/>
          <w:lang w:bidi="ar-SA"/>
        </w:rPr>
      </w:pPr>
    </w:p>
    <w:p w:rsidR="00677D41" w:rsidRDefault="00677D41">
      <w:pPr>
        <w:spacing w:after="120"/>
        <w:textAlignment w:val="auto"/>
        <w:rPr>
          <w:rFonts w:ascii="Arial" w:eastAsia="Lucida Sans Unicode" w:hAnsi="Arial" w:cs="Times New Roman"/>
          <w:b/>
          <w:sz w:val="22"/>
          <w:lang w:bidi="ar-SA"/>
        </w:rPr>
      </w:pPr>
    </w:p>
    <w:p w:rsidR="00677D41" w:rsidRDefault="00677D41">
      <w:pPr>
        <w:spacing w:after="120"/>
        <w:textAlignment w:val="auto"/>
        <w:rPr>
          <w:rFonts w:ascii="Arial" w:eastAsia="Lucida Sans Unicode" w:hAnsi="Arial" w:cs="Times New Roman"/>
          <w:b/>
          <w:sz w:val="22"/>
          <w:lang w:bidi="ar-SA"/>
        </w:rPr>
      </w:pPr>
    </w:p>
    <w:p w:rsidR="00677D41" w:rsidRDefault="00677D41">
      <w:pPr>
        <w:spacing w:after="120"/>
        <w:textAlignment w:val="auto"/>
        <w:rPr>
          <w:rFonts w:ascii="Arial" w:eastAsia="Lucida Sans Unicode" w:hAnsi="Arial" w:cs="Times New Roman"/>
          <w:b/>
          <w:sz w:val="22"/>
          <w:lang w:bidi="ar-SA"/>
        </w:rPr>
      </w:pPr>
    </w:p>
    <w:p w:rsidR="00677D41" w:rsidRDefault="00677D41">
      <w:pPr>
        <w:spacing w:after="120"/>
        <w:textAlignment w:val="auto"/>
        <w:rPr>
          <w:rFonts w:ascii="Arial" w:eastAsia="Lucida Sans Unicode" w:hAnsi="Arial" w:cs="Times New Roman"/>
          <w:b/>
          <w:sz w:val="22"/>
          <w:lang w:bidi="ar-SA"/>
        </w:rPr>
      </w:pPr>
    </w:p>
    <w:p w:rsidR="00677D41" w:rsidRDefault="00677D41">
      <w:pPr>
        <w:spacing w:after="120"/>
        <w:textAlignment w:val="auto"/>
        <w:rPr>
          <w:rFonts w:ascii="Arial" w:eastAsia="Lucida Sans Unicode" w:hAnsi="Arial" w:cs="Times New Roman"/>
          <w:b/>
          <w:sz w:val="22"/>
          <w:lang w:bidi="ar-SA"/>
        </w:rPr>
      </w:pPr>
    </w:p>
    <w:p w:rsidR="00677D41" w:rsidRDefault="00380365">
      <w:pPr>
        <w:spacing w:after="120"/>
        <w:textAlignment w:val="auto"/>
        <w:rPr>
          <w:rFonts w:ascii="Arial" w:eastAsia="Lucida Sans Unicode" w:hAnsi="Arial" w:cs="Times New Roman"/>
          <w:b/>
          <w:sz w:val="22"/>
          <w:lang w:val="pt-PT" w:bidi="ar-SA"/>
        </w:rPr>
      </w:pPr>
      <w:r>
        <w:rPr>
          <w:rFonts w:ascii="Arial" w:eastAsia="Lucida Sans Unicode" w:hAnsi="Arial" w:cs="Times New Roman"/>
          <w:b/>
          <w:sz w:val="22"/>
          <w:lang w:val="pt-PT" w:bidi="ar-SA"/>
        </w:rPr>
        <w:t>PARCELAS RESULTANTES PUBLICAS</w:t>
      </w:r>
    </w:p>
    <w:p w:rsidR="00677D41" w:rsidRDefault="00380365">
      <w:pPr>
        <w:spacing w:after="120" w:line="276" w:lineRule="auto"/>
        <w:jc w:val="both"/>
        <w:textAlignment w:val="auto"/>
        <w:rPr>
          <w:rFonts w:ascii="Arial" w:eastAsia="Lucida Sans Unicode" w:hAnsi="Arial" w:cs="Times New Roman"/>
          <w:sz w:val="22"/>
          <w:lang w:val="pt-PT" w:bidi="ar-SA"/>
        </w:rPr>
      </w:pPr>
      <w:r>
        <w:rPr>
          <w:rFonts w:ascii="Arial" w:eastAsia="Lucida Sans Unicode" w:hAnsi="Arial" w:cs="Times New Roman"/>
          <w:sz w:val="22"/>
          <w:lang w:val="pt-PT" w:bidi="ar-SA"/>
        </w:rPr>
        <w:t>PARCELA R</w:t>
      </w:r>
    </w:p>
    <w:p w:rsidR="00677D41" w:rsidRDefault="00380365">
      <w:pPr>
        <w:spacing w:after="120" w:line="276" w:lineRule="auto"/>
        <w:jc w:val="both"/>
        <w:textAlignment w:val="auto"/>
        <w:rPr>
          <w:rFonts w:ascii="Arial" w:eastAsia="Lucida Sans Unicode" w:hAnsi="Arial" w:cs="Times New Roman"/>
          <w:b/>
          <w:bCs/>
          <w:sz w:val="22"/>
          <w:lang w:val="pt-PT" w:bidi="ar-SA"/>
        </w:rPr>
      </w:pPr>
      <w:r>
        <w:rPr>
          <w:rFonts w:ascii="Arial" w:eastAsia="Lucida Sans Unicode" w:hAnsi="Arial" w:cs="Times New Roman"/>
          <w:b/>
          <w:bCs/>
          <w:sz w:val="22"/>
          <w:lang w:val="pt-PT" w:bidi="ar-SA"/>
        </w:rPr>
        <w:t>TITULAR:</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Ayuntamiento de Candelaria.</w:t>
      </w:r>
    </w:p>
    <w:p w:rsidR="00677D41" w:rsidRDefault="00380365">
      <w:pPr>
        <w:spacing w:after="120" w:line="276" w:lineRule="auto"/>
        <w:jc w:val="both"/>
        <w:textAlignment w:val="auto"/>
        <w:rPr>
          <w:rFonts w:ascii="Arial" w:eastAsia="Lucida Sans Unicode" w:hAnsi="Arial" w:cs="Times New Roman"/>
          <w:b/>
          <w:bCs/>
          <w:sz w:val="22"/>
          <w:lang w:bidi="ar-SA"/>
        </w:rPr>
      </w:pPr>
      <w:r>
        <w:rPr>
          <w:rFonts w:ascii="Arial" w:eastAsia="Lucida Sans Unicode" w:hAnsi="Arial" w:cs="Times New Roman"/>
          <w:b/>
          <w:bCs/>
          <w:sz w:val="22"/>
          <w:lang w:bidi="ar-SA"/>
        </w:rPr>
        <w:t>DESCRIPCIÓN:</w:t>
      </w:r>
    </w:p>
    <w:p w:rsidR="00677D41" w:rsidRDefault="00380365">
      <w:pPr>
        <w:spacing w:after="120" w:line="276" w:lineRule="auto"/>
        <w:jc w:val="both"/>
        <w:textAlignment w:val="auto"/>
      </w:pPr>
      <w:r>
        <w:rPr>
          <w:rFonts w:ascii="Arial" w:eastAsia="Lucida Sans Unicode" w:hAnsi="Arial" w:cs="Times New Roman"/>
          <w:sz w:val="22"/>
          <w:lang w:bidi="ar-SA"/>
        </w:rPr>
        <w:t xml:space="preserve">Situada en ampliación de paseo marítimo. Tiene un ancho de 4 metros y largo de </w:t>
      </w:r>
      <w:r>
        <w:rPr>
          <w:rFonts w:ascii="Arial" w:eastAsia="Lucida Sans Unicode" w:hAnsi="Arial" w:cs="Times New Roman"/>
          <w:sz w:val="22"/>
          <w:lang w:bidi="ar-SA"/>
        </w:rPr>
        <w:t xml:space="preserve">toda la parcela, de una SUPERFICIE TOTAL de </w:t>
      </w:r>
      <w:r>
        <w:rPr>
          <w:rFonts w:ascii="Arial" w:eastAsia="Lucida Sans Unicode" w:hAnsi="Arial" w:cs="Times New Roman"/>
          <w:b/>
          <w:bCs/>
          <w:sz w:val="22"/>
          <w:lang w:bidi="ar-SA"/>
        </w:rPr>
        <w:t>QUINIENTOS SETENTA Y UN METROS CON</w:t>
      </w:r>
      <w:r>
        <w:rPr>
          <w:rFonts w:ascii="Arial" w:eastAsia="Lucida Sans Unicode" w:hAnsi="Arial" w:cs="Times New Roman"/>
          <w:sz w:val="22"/>
          <w:lang w:bidi="ar-SA"/>
        </w:rPr>
        <w:t xml:space="preserve"> </w:t>
      </w:r>
      <w:r>
        <w:rPr>
          <w:rFonts w:ascii="Arial" w:eastAsia="Lucida Sans Unicode" w:hAnsi="Arial" w:cs="Times New Roman"/>
          <w:b/>
          <w:bCs/>
          <w:sz w:val="22"/>
          <w:lang w:bidi="ar-SA"/>
        </w:rPr>
        <w:t>TREINTA Y CINCO DECIMETROS CUADRADOS (571,35 m2</w:t>
      </w:r>
      <w:r>
        <w:rPr>
          <w:rFonts w:ascii="Arial" w:eastAsia="Lucida Sans Unicode" w:hAnsi="Arial" w:cs="Times New Roman"/>
          <w:sz w:val="22"/>
          <w:lang w:bidi="ar-SA"/>
        </w:rPr>
        <w:t>), destinados a ESPACIO LIBRE uso pormenorizado ESTANCIA, TERRAZA o cualquier otro uso compatible con el uso Comercial de su frent</w:t>
      </w:r>
      <w:r>
        <w:rPr>
          <w:rFonts w:ascii="Arial" w:eastAsia="Lucida Sans Unicode" w:hAnsi="Arial" w:cs="Times New Roman"/>
          <w:sz w:val="22"/>
          <w:lang w:bidi="ar-SA"/>
        </w:rPr>
        <w:t>e.</w:t>
      </w:r>
    </w:p>
    <w:p w:rsidR="00677D41" w:rsidRDefault="00380365">
      <w:pPr>
        <w:spacing w:after="120" w:line="276" w:lineRule="auto"/>
        <w:jc w:val="both"/>
        <w:textAlignment w:val="auto"/>
      </w:pPr>
      <w:r>
        <w:rPr>
          <w:rFonts w:ascii="Arial" w:eastAsia="Lucida Sans Unicode" w:hAnsi="Arial" w:cs="Times New Roman"/>
          <w:sz w:val="22"/>
          <w:lang w:bidi="ar-SA"/>
        </w:rPr>
        <w:t xml:space="preserve">LINDA: </w:t>
      </w:r>
      <w:r>
        <w:rPr>
          <w:rFonts w:ascii="Arial" w:eastAsia="Lucida Sans Unicode" w:hAnsi="Arial" w:cs="Times New Roman"/>
          <w:b/>
          <w:bCs/>
          <w:sz w:val="22"/>
          <w:lang w:bidi="ar-SA"/>
        </w:rPr>
        <w:t>al Norte</w:t>
      </w:r>
      <w:r>
        <w:rPr>
          <w:rFonts w:ascii="Arial" w:eastAsia="Lucida Sans Unicode" w:hAnsi="Arial" w:cs="Times New Roman"/>
          <w:sz w:val="22"/>
          <w:lang w:bidi="ar-SA"/>
        </w:rPr>
        <w:t xml:space="preserve">, parte en un frente de 4 metros con parcela con referencia catastral 6596802CS6369N0001BJ y parte en un frente de 42,40 metros con parcela de paseo marítimo dentro de la servidumbre de transito; </w:t>
      </w:r>
      <w:r>
        <w:rPr>
          <w:rFonts w:ascii="Arial" w:eastAsia="Lucida Sans Unicode" w:hAnsi="Arial" w:cs="Times New Roman"/>
          <w:b/>
          <w:bCs/>
          <w:sz w:val="22"/>
          <w:lang w:bidi="ar-SA"/>
        </w:rPr>
        <w:t>al Este</w:t>
      </w:r>
      <w:r>
        <w:rPr>
          <w:rFonts w:ascii="Arial" w:eastAsia="Lucida Sans Unicode" w:hAnsi="Arial" w:cs="Times New Roman"/>
          <w:sz w:val="22"/>
          <w:lang w:bidi="ar-SA"/>
        </w:rPr>
        <w:t>, parte en un frente de 34,98 metro</w:t>
      </w:r>
      <w:r>
        <w:rPr>
          <w:rFonts w:ascii="Arial" w:eastAsia="Lucida Sans Unicode" w:hAnsi="Arial" w:cs="Times New Roman"/>
          <w:sz w:val="22"/>
          <w:lang w:bidi="ar-SA"/>
        </w:rPr>
        <w:t xml:space="preserve">s y otro de 67,44 metros con parcela de paseo marítimo dentro de la servidumbre de transito; </w:t>
      </w:r>
      <w:r>
        <w:rPr>
          <w:rFonts w:ascii="Arial" w:eastAsia="Lucida Sans Unicode" w:hAnsi="Arial" w:cs="Times New Roman"/>
          <w:b/>
          <w:bCs/>
          <w:sz w:val="22"/>
          <w:lang w:bidi="ar-SA"/>
        </w:rPr>
        <w:t>al Sur</w:t>
      </w:r>
      <w:r>
        <w:rPr>
          <w:rFonts w:ascii="Arial" w:eastAsia="Lucida Sans Unicode" w:hAnsi="Arial" w:cs="Times New Roman"/>
          <w:sz w:val="22"/>
          <w:lang w:bidi="ar-SA"/>
        </w:rPr>
        <w:t>, parte en un frente de 4 metros con avenida marítima y parte en un frente de 41,78 metros con fachada de comercial dentro de la servidumbre de protección de</w:t>
      </w:r>
      <w:r>
        <w:rPr>
          <w:rFonts w:ascii="Arial" w:eastAsia="Lucida Sans Unicode" w:hAnsi="Arial" w:cs="Times New Roman"/>
          <w:sz w:val="22"/>
          <w:lang w:bidi="ar-SA"/>
        </w:rPr>
        <w:t xml:space="preserve"> la parcela Ac1; y </w:t>
      </w:r>
      <w:r>
        <w:rPr>
          <w:rFonts w:ascii="Arial" w:eastAsia="Lucida Sans Unicode" w:hAnsi="Arial" w:cs="Times New Roman"/>
          <w:b/>
          <w:bCs/>
          <w:sz w:val="22"/>
          <w:lang w:bidi="ar-SA"/>
        </w:rPr>
        <w:t>al Oeste</w:t>
      </w:r>
      <w:r>
        <w:rPr>
          <w:rFonts w:ascii="Arial" w:eastAsia="Lucida Sans Unicode" w:hAnsi="Arial" w:cs="Times New Roman"/>
          <w:sz w:val="22"/>
          <w:lang w:bidi="ar-SA"/>
        </w:rPr>
        <w:t>, parte en un frente de 28,12 metros con fachada de comercial dentro de la servidumbre de protección de la parcela Ac2, en parte con un frente de 8,51 metros con fachada de comercial dentro de la servidumbre de protección de la p</w:t>
      </w:r>
      <w:r>
        <w:rPr>
          <w:rFonts w:ascii="Arial" w:eastAsia="Lucida Sans Unicode" w:hAnsi="Arial" w:cs="Times New Roman"/>
          <w:sz w:val="22"/>
          <w:lang w:bidi="ar-SA"/>
        </w:rPr>
        <w:t>arcela B, en parte un frente de 1,26 metros con fachada de comercial dentro de la servidumbre de protección de la parcela Ac1 y en parte con un frente de 61,39 metros con fachada de comercial dentro de la servidumbre de protección de la parcela Ac1.</w:t>
      </w:r>
    </w:p>
    <w:p w:rsidR="00677D41" w:rsidRDefault="00380365">
      <w:pPr>
        <w:spacing w:after="120" w:line="276" w:lineRule="auto"/>
        <w:jc w:val="both"/>
        <w:textAlignment w:val="auto"/>
        <w:rPr>
          <w:rFonts w:ascii="Arial" w:eastAsia="Lucida Sans Unicode" w:hAnsi="Arial" w:cs="Times New Roman"/>
          <w:b/>
          <w:bCs/>
          <w:sz w:val="22"/>
          <w:lang w:bidi="ar-SA"/>
        </w:rPr>
      </w:pPr>
      <w:r>
        <w:rPr>
          <w:rFonts w:ascii="Arial" w:eastAsia="Lucida Sans Unicode" w:hAnsi="Arial" w:cs="Times New Roman"/>
          <w:b/>
          <w:bCs/>
          <w:sz w:val="22"/>
          <w:lang w:bidi="ar-SA"/>
        </w:rPr>
        <w:t>TITULO</w:t>
      </w:r>
      <w:r>
        <w:rPr>
          <w:rFonts w:ascii="Arial" w:eastAsia="Lucida Sans Unicode" w:hAnsi="Arial" w:cs="Times New Roman"/>
          <w:b/>
          <w:bCs/>
          <w:sz w:val="22"/>
          <w:lang w:bidi="ar-SA"/>
        </w:rPr>
        <w:t>:</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Adjudicada a Ayuntamiento de La Villa de Candelaria por el Proyecto de Reparcelación de la “PAMU Tenerife Tour” como parcela adjudicada en virtud de cesión de retranqueo delantero, y de la aportación de la finca 5.227 de “TENERIFE TOUR S.A.”</w:t>
      </w:r>
    </w:p>
    <w:p w:rsidR="00677D41" w:rsidRDefault="00380365">
      <w:pPr>
        <w:spacing w:after="120" w:line="276" w:lineRule="auto"/>
        <w:jc w:val="both"/>
        <w:textAlignment w:val="auto"/>
        <w:rPr>
          <w:rFonts w:ascii="Arial" w:eastAsia="Lucida Sans Unicode" w:hAnsi="Arial" w:cs="Times New Roman"/>
          <w:b/>
          <w:bCs/>
          <w:sz w:val="22"/>
          <w:lang w:bidi="ar-SA"/>
        </w:rPr>
      </w:pPr>
      <w:r>
        <w:rPr>
          <w:rFonts w:ascii="Arial" w:eastAsia="Lucida Sans Unicode" w:hAnsi="Arial" w:cs="Times New Roman"/>
          <w:b/>
          <w:bCs/>
          <w:sz w:val="22"/>
          <w:lang w:bidi="ar-SA"/>
        </w:rPr>
        <w:t>CORRESPONDEN</w:t>
      </w:r>
      <w:r>
        <w:rPr>
          <w:rFonts w:ascii="Arial" w:eastAsia="Lucida Sans Unicode" w:hAnsi="Arial" w:cs="Times New Roman"/>
          <w:b/>
          <w:bCs/>
          <w:sz w:val="22"/>
          <w:lang w:bidi="ar-SA"/>
        </w:rPr>
        <w:t>CIA CON LAS FINCAS ANTIGUAS:</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Esta finca se corresponde con las fincas aportadas: - 5.227, (Finca aportada Nº 1).</w:t>
      </w:r>
    </w:p>
    <w:p w:rsidR="00677D41" w:rsidRDefault="00677D41">
      <w:pPr>
        <w:spacing w:after="120"/>
        <w:textAlignment w:val="auto"/>
        <w:rPr>
          <w:rFonts w:ascii="Arial" w:eastAsia="Lucida Sans Unicode" w:hAnsi="Arial" w:cs="Times New Roman"/>
          <w:b/>
          <w:bCs/>
          <w:sz w:val="22"/>
          <w:lang w:bidi="ar-SA"/>
        </w:rPr>
      </w:pPr>
    </w:p>
    <w:p w:rsidR="00677D41" w:rsidRDefault="00380365">
      <w:pPr>
        <w:spacing w:after="120" w:line="276" w:lineRule="auto"/>
        <w:jc w:val="both"/>
        <w:textAlignment w:val="auto"/>
      </w:pPr>
      <w:r>
        <w:rPr>
          <w:rFonts w:ascii="Arial" w:eastAsia="Lucida Sans Unicode" w:hAnsi="Arial" w:cs="Times New Roman"/>
          <w:b/>
          <w:bCs/>
          <w:sz w:val="22"/>
          <w:lang w:bidi="ar-SA"/>
        </w:rPr>
        <w:t>COORDENADAS UTM:</w:t>
      </w:r>
      <w:r>
        <w:rPr>
          <w:rFonts w:ascii="Arial" w:eastAsia="Lucida Sans Unicode" w:hAnsi="Arial" w:cs="Times New Roman"/>
          <w:bCs/>
          <w:sz w:val="22"/>
          <w:lang w:bidi="ar-SA"/>
        </w:rPr>
        <w:t xml:space="preserve"> Siendo las coordenadas U.T.M. de la representación gráfica georreferenciada, bajo el sistema de referencia ETRS89 Huso 28 WGS</w:t>
      </w:r>
      <w:r>
        <w:rPr>
          <w:rFonts w:ascii="Arial" w:eastAsia="Lucida Sans Unicode" w:hAnsi="Arial" w:cs="Times New Roman"/>
          <w:bCs/>
          <w:sz w:val="22"/>
          <w:lang w:bidi="ar-SA"/>
        </w:rPr>
        <w:t>84, las que se detallan a continuación:</w:t>
      </w: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X=366548.7515 Y=3139439.0952   X=366562.1665 Y=3139473.1306</w:t>
      </w:r>
    </w:p>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X=366566.2907 Y=3139471.6848   X=366553.0775 Y=3139439.8205</w:t>
      </w:r>
    </w:p>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X=366552.8904 Y=3139439.3735   X=366587.1500 Y=3139414.3805</w:t>
      </w:r>
    </w:p>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X=366577.5506 Y=3139397.5026   X=36</w:t>
      </w:r>
      <w:r>
        <w:rPr>
          <w:rFonts w:ascii="Arial" w:eastAsia="Lucida Sans Unicode" w:hAnsi="Arial" w:cs="Times New Roman"/>
          <w:sz w:val="22"/>
          <w:lang w:bidi="ar-SA"/>
        </w:rPr>
        <w:t>6557.7227 Y=3139353.7610</w:t>
      </w:r>
    </w:p>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X=366555.9018 Y=3139357.4246   X=366555.3851 Y=3139358.2934</w:t>
      </w:r>
    </w:p>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X=366568.8967 Y=3139388.1003   X=366573.9828 Y=3139399.3205</w:t>
      </w: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380365">
      <w:pPr>
        <w:spacing w:after="120"/>
        <w:textAlignment w:val="auto"/>
        <w:rPr>
          <w:rFonts w:ascii="Arial" w:eastAsia="Lucida Sans Unicode" w:hAnsi="Arial" w:cs="Times New Roman"/>
          <w:b/>
          <w:sz w:val="22"/>
          <w:lang w:bidi="ar-SA"/>
        </w:rPr>
      </w:pPr>
      <w:r>
        <w:rPr>
          <w:rFonts w:ascii="Arial" w:eastAsia="Lucida Sans Unicode" w:hAnsi="Arial" w:cs="Times New Roman"/>
          <w:b/>
          <w:sz w:val="22"/>
          <w:lang w:bidi="ar-SA"/>
        </w:rPr>
        <w:t>REPRESENTACION GRAFICA:</w:t>
      </w:r>
    </w:p>
    <w:p w:rsidR="00677D41" w:rsidRDefault="00380365">
      <w:pPr>
        <w:spacing w:after="120" w:line="276" w:lineRule="auto"/>
        <w:jc w:val="center"/>
        <w:textAlignment w:val="auto"/>
      </w:pPr>
      <w:r>
        <w:rPr>
          <w:rFonts w:ascii="Arial" w:eastAsia="Lucida Sans Unicode" w:hAnsi="Arial" w:cs="Times New Roman"/>
          <w:noProof/>
          <w:sz w:val="22"/>
          <w:lang w:eastAsia="es-ES" w:bidi="ar-SA"/>
        </w:rPr>
        <w:drawing>
          <wp:inline distT="0" distB="0" distL="0" distR="0">
            <wp:extent cx="4105271" cy="4876796"/>
            <wp:effectExtent l="0" t="0" r="0" b="4"/>
            <wp:docPr id="107" name="Imagen 10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rcRect l="1746"/>
                    <a:stretch>
                      <a:fillRect/>
                    </a:stretch>
                  </pic:blipFill>
                  <pic:spPr>
                    <a:xfrm>
                      <a:off x="0" y="0"/>
                      <a:ext cx="4105271" cy="4876796"/>
                    </a:xfrm>
                    <a:prstGeom prst="rect">
                      <a:avLst/>
                    </a:prstGeom>
                    <a:noFill/>
                    <a:ln>
                      <a:noFill/>
                      <a:prstDash/>
                    </a:ln>
                  </pic:spPr>
                </pic:pic>
              </a:graphicData>
            </a:graphic>
          </wp:inline>
        </w:drawing>
      </w: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677D41">
      <w:pPr>
        <w:spacing w:after="120" w:line="276" w:lineRule="auto"/>
        <w:jc w:val="both"/>
        <w:textAlignment w:val="auto"/>
        <w:rPr>
          <w:rFonts w:ascii="Arial" w:eastAsia="Lucida Sans Unicode" w:hAnsi="Arial" w:cs="Times New Roman"/>
          <w:b/>
          <w:sz w:val="22"/>
          <w:lang w:bidi="ar-SA"/>
        </w:rPr>
      </w:pPr>
    </w:p>
    <w:p w:rsidR="00677D41" w:rsidRDefault="00677D41">
      <w:pPr>
        <w:spacing w:after="120" w:line="276" w:lineRule="auto"/>
        <w:jc w:val="both"/>
        <w:textAlignment w:val="auto"/>
        <w:rPr>
          <w:rFonts w:ascii="Arial" w:eastAsia="Lucida Sans Unicode" w:hAnsi="Arial" w:cs="Times New Roman"/>
          <w:b/>
          <w:sz w:val="22"/>
          <w:lang w:bidi="ar-SA"/>
        </w:rPr>
      </w:pPr>
    </w:p>
    <w:p w:rsidR="00677D41" w:rsidRDefault="00677D41">
      <w:pPr>
        <w:spacing w:after="120" w:line="276" w:lineRule="auto"/>
        <w:jc w:val="both"/>
        <w:textAlignment w:val="auto"/>
        <w:rPr>
          <w:rFonts w:ascii="Arial" w:eastAsia="Lucida Sans Unicode" w:hAnsi="Arial" w:cs="Times New Roman"/>
          <w:b/>
          <w:sz w:val="22"/>
          <w:lang w:bidi="ar-SA"/>
        </w:rPr>
      </w:pPr>
    </w:p>
    <w:p w:rsidR="00677D41" w:rsidRDefault="00677D41">
      <w:pPr>
        <w:spacing w:after="120" w:line="276" w:lineRule="auto"/>
        <w:jc w:val="both"/>
        <w:textAlignment w:val="auto"/>
        <w:rPr>
          <w:rFonts w:ascii="Arial" w:eastAsia="Lucida Sans Unicode" w:hAnsi="Arial" w:cs="Times New Roman"/>
          <w:b/>
          <w:sz w:val="22"/>
          <w:lang w:bidi="ar-SA"/>
        </w:rPr>
      </w:pPr>
    </w:p>
    <w:p w:rsidR="00677D41" w:rsidRDefault="00677D41">
      <w:pPr>
        <w:spacing w:after="120" w:line="276" w:lineRule="auto"/>
        <w:jc w:val="both"/>
        <w:textAlignment w:val="auto"/>
        <w:rPr>
          <w:rFonts w:ascii="Arial" w:eastAsia="Lucida Sans Unicode" w:hAnsi="Arial" w:cs="Times New Roman"/>
          <w:b/>
          <w:sz w:val="22"/>
          <w:lang w:bidi="ar-SA"/>
        </w:rPr>
      </w:pPr>
    </w:p>
    <w:p w:rsidR="00677D41" w:rsidRDefault="00677D41">
      <w:pPr>
        <w:spacing w:after="120" w:line="276" w:lineRule="auto"/>
        <w:jc w:val="both"/>
        <w:textAlignment w:val="auto"/>
        <w:rPr>
          <w:rFonts w:ascii="Arial" w:eastAsia="Lucida Sans Unicode" w:hAnsi="Arial" w:cs="Times New Roman"/>
          <w:b/>
          <w:sz w:val="22"/>
          <w:lang w:bidi="ar-SA"/>
        </w:rPr>
      </w:pPr>
    </w:p>
    <w:p w:rsidR="00677D41" w:rsidRDefault="00677D41">
      <w:pPr>
        <w:spacing w:after="120" w:line="276" w:lineRule="auto"/>
        <w:jc w:val="both"/>
        <w:textAlignment w:val="auto"/>
        <w:rPr>
          <w:rFonts w:ascii="Arial" w:eastAsia="Lucida Sans Unicode" w:hAnsi="Arial" w:cs="Times New Roman"/>
          <w:b/>
          <w:sz w:val="22"/>
          <w:lang w:bidi="ar-SA"/>
        </w:rPr>
      </w:pPr>
    </w:p>
    <w:p w:rsidR="00677D41" w:rsidRDefault="00380365">
      <w:pPr>
        <w:spacing w:after="120" w:line="276" w:lineRule="auto"/>
        <w:jc w:val="both"/>
        <w:textAlignment w:val="auto"/>
        <w:rPr>
          <w:rFonts w:ascii="Arial" w:eastAsia="Lucida Sans Unicode" w:hAnsi="Arial" w:cs="Times New Roman"/>
          <w:b/>
          <w:sz w:val="22"/>
          <w:lang w:bidi="ar-SA"/>
        </w:rPr>
      </w:pPr>
      <w:r>
        <w:rPr>
          <w:rFonts w:ascii="Arial" w:eastAsia="Lucida Sans Unicode" w:hAnsi="Arial" w:cs="Times New Roman"/>
          <w:b/>
          <w:sz w:val="22"/>
          <w:lang w:bidi="ar-SA"/>
        </w:rPr>
        <w:t>PARCELA P</w:t>
      </w:r>
    </w:p>
    <w:p w:rsidR="00677D41" w:rsidRDefault="00380365">
      <w:pPr>
        <w:spacing w:after="120" w:line="276" w:lineRule="auto"/>
        <w:jc w:val="both"/>
        <w:textAlignment w:val="auto"/>
        <w:rPr>
          <w:rFonts w:ascii="Arial" w:eastAsia="Lucida Sans Unicode" w:hAnsi="Arial" w:cs="Times New Roman"/>
          <w:b/>
          <w:bCs/>
          <w:sz w:val="22"/>
          <w:lang w:bidi="ar-SA"/>
        </w:rPr>
      </w:pPr>
      <w:r>
        <w:rPr>
          <w:rFonts w:ascii="Arial" w:eastAsia="Lucida Sans Unicode" w:hAnsi="Arial" w:cs="Times New Roman"/>
          <w:b/>
          <w:bCs/>
          <w:sz w:val="22"/>
          <w:lang w:bidi="ar-SA"/>
        </w:rPr>
        <w:t>TITULAR:</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Ayuntamiento de Candelaria.</w:t>
      </w:r>
    </w:p>
    <w:p w:rsidR="00677D41" w:rsidRDefault="00380365">
      <w:pPr>
        <w:spacing w:after="120" w:line="276" w:lineRule="auto"/>
        <w:jc w:val="both"/>
        <w:textAlignment w:val="auto"/>
        <w:rPr>
          <w:rFonts w:ascii="Arial" w:eastAsia="Lucida Sans Unicode" w:hAnsi="Arial" w:cs="Times New Roman"/>
          <w:b/>
          <w:bCs/>
          <w:sz w:val="22"/>
          <w:lang w:bidi="ar-SA"/>
        </w:rPr>
      </w:pPr>
      <w:r>
        <w:rPr>
          <w:rFonts w:ascii="Arial" w:eastAsia="Lucida Sans Unicode" w:hAnsi="Arial" w:cs="Times New Roman"/>
          <w:b/>
          <w:bCs/>
          <w:sz w:val="22"/>
          <w:lang w:bidi="ar-SA"/>
        </w:rPr>
        <w:t>DESCRIPCIÓN:</w:t>
      </w:r>
    </w:p>
    <w:p w:rsidR="00677D41" w:rsidRDefault="00380365">
      <w:pPr>
        <w:spacing w:after="120" w:line="276" w:lineRule="auto"/>
        <w:jc w:val="both"/>
        <w:textAlignment w:val="auto"/>
      </w:pPr>
      <w:r>
        <w:rPr>
          <w:rFonts w:ascii="Arial" w:eastAsia="Lucida Sans Unicode" w:hAnsi="Arial" w:cs="Times New Roman"/>
          <w:sz w:val="22"/>
          <w:lang w:bidi="ar-SA"/>
        </w:rPr>
        <w:t xml:space="preserve">Situada en </w:t>
      </w:r>
      <w:r>
        <w:rPr>
          <w:rFonts w:ascii="Arial" w:eastAsia="Lucida Sans Unicode" w:hAnsi="Arial" w:cs="Times New Roman"/>
          <w:sz w:val="22"/>
          <w:lang w:bidi="ar-SA"/>
        </w:rPr>
        <w:t xml:space="preserve">ampliación de paseo marítimo. Tiene un ancho de 6 metros y largo de toda la parcela, de una SUPERFICIE TOTAL de </w:t>
      </w:r>
      <w:r>
        <w:rPr>
          <w:rFonts w:ascii="Arial" w:eastAsia="Lucida Sans Unicode" w:hAnsi="Arial" w:cs="Times New Roman"/>
          <w:b/>
          <w:bCs/>
          <w:sz w:val="22"/>
          <w:lang w:bidi="ar-SA"/>
        </w:rPr>
        <w:t>NOVECIENTOS CINCO METROS CON</w:t>
      </w:r>
      <w:r>
        <w:rPr>
          <w:rFonts w:ascii="Arial" w:eastAsia="Lucida Sans Unicode" w:hAnsi="Arial" w:cs="Times New Roman"/>
          <w:sz w:val="22"/>
          <w:lang w:bidi="ar-SA"/>
        </w:rPr>
        <w:t xml:space="preserve"> </w:t>
      </w:r>
      <w:r>
        <w:rPr>
          <w:rFonts w:ascii="Arial" w:eastAsia="Lucida Sans Unicode" w:hAnsi="Arial" w:cs="Times New Roman"/>
          <w:b/>
          <w:bCs/>
          <w:sz w:val="22"/>
          <w:lang w:bidi="ar-SA"/>
        </w:rPr>
        <w:t xml:space="preserve">VEINTISEIS DECIMETROS CUADRADOS </w:t>
      </w:r>
      <w:r>
        <w:rPr>
          <w:rFonts w:ascii="Arial" w:eastAsia="Lucida Sans Unicode" w:hAnsi="Arial" w:cs="Times New Roman"/>
          <w:sz w:val="22"/>
          <w:lang w:bidi="ar-SA"/>
        </w:rPr>
        <w:t>(905,26m2), destinados a ESPACIO LIBRE, uso pormenorizado PUBLICO PEATONAL.</w:t>
      </w:r>
    </w:p>
    <w:p w:rsidR="00677D41" w:rsidRDefault="00380365">
      <w:pPr>
        <w:spacing w:after="120" w:line="276" w:lineRule="auto"/>
        <w:jc w:val="both"/>
        <w:textAlignment w:val="auto"/>
      </w:pPr>
      <w:r>
        <w:rPr>
          <w:rFonts w:ascii="Arial" w:eastAsia="Lucida Sans Unicode" w:hAnsi="Arial" w:cs="Times New Roman"/>
          <w:sz w:val="22"/>
          <w:lang w:bidi="ar-SA"/>
        </w:rPr>
        <w:t xml:space="preserve">LINDA: </w:t>
      </w:r>
      <w:r>
        <w:rPr>
          <w:rFonts w:ascii="Arial" w:eastAsia="Lucida Sans Unicode" w:hAnsi="Arial" w:cs="Times New Roman"/>
          <w:b/>
          <w:bCs/>
          <w:sz w:val="22"/>
          <w:lang w:bidi="ar-SA"/>
        </w:rPr>
        <w:t>al Norte</w:t>
      </w:r>
      <w:r>
        <w:rPr>
          <w:rFonts w:ascii="Arial" w:eastAsia="Lucida Sans Unicode" w:hAnsi="Arial" w:cs="Times New Roman"/>
          <w:sz w:val="22"/>
          <w:lang w:bidi="ar-SA"/>
        </w:rPr>
        <w:t xml:space="preserve">, parte en un frente de 6 metros con parcela con referencia catastral 6596802CS6369N0001BJ y parte en un frente de 42,42 metros con Dominio Marítimo terrestre; al </w:t>
      </w:r>
      <w:r>
        <w:rPr>
          <w:rFonts w:ascii="Arial" w:eastAsia="Lucida Sans Unicode" w:hAnsi="Arial" w:cs="Times New Roman"/>
          <w:b/>
          <w:bCs/>
          <w:sz w:val="22"/>
          <w:lang w:bidi="ar-SA"/>
        </w:rPr>
        <w:t>Este</w:t>
      </w:r>
      <w:r>
        <w:rPr>
          <w:rFonts w:ascii="Arial" w:eastAsia="Lucida Sans Unicode" w:hAnsi="Arial" w:cs="Times New Roman"/>
          <w:sz w:val="22"/>
          <w:lang w:bidi="ar-SA"/>
        </w:rPr>
        <w:t xml:space="preserve">, en un frente de 31,19 metros y de 75,25 metros con parcela de Dominio Marítimo </w:t>
      </w:r>
      <w:r>
        <w:rPr>
          <w:rFonts w:ascii="Arial" w:eastAsia="Lucida Sans Unicode" w:hAnsi="Arial" w:cs="Times New Roman"/>
          <w:sz w:val="22"/>
          <w:lang w:bidi="ar-SA"/>
        </w:rPr>
        <w:t xml:space="preserve">Terrestre; al </w:t>
      </w:r>
      <w:r>
        <w:rPr>
          <w:rFonts w:ascii="Arial" w:eastAsia="Lucida Sans Unicode" w:hAnsi="Arial" w:cs="Times New Roman"/>
          <w:b/>
          <w:bCs/>
          <w:sz w:val="22"/>
          <w:lang w:bidi="ar-SA"/>
        </w:rPr>
        <w:t>Sur</w:t>
      </w:r>
      <w:r>
        <w:rPr>
          <w:rFonts w:ascii="Arial" w:eastAsia="Lucida Sans Unicode" w:hAnsi="Arial" w:cs="Times New Roman"/>
          <w:sz w:val="22"/>
          <w:lang w:bidi="ar-SA"/>
        </w:rPr>
        <w:t xml:space="preserve">, parte en un frente de 6 metros con paseo de Avenida Maritima y parte en un frente de 42,19 metros con parcela cedida de retranqueo denominada R en este proyecto de reparcelación; y al </w:t>
      </w:r>
      <w:r>
        <w:rPr>
          <w:rFonts w:ascii="Arial" w:eastAsia="Lucida Sans Unicode" w:hAnsi="Arial" w:cs="Times New Roman"/>
          <w:b/>
          <w:bCs/>
          <w:sz w:val="22"/>
          <w:lang w:bidi="ar-SA"/>
        </w:rPr>
        <w:t>Oeste</w:t>
      </w:r>
      <w:r>
        <w:rPr>
          <w:rFonts w:ascii="Arial" w:eastAsia="Lucida Sans Unicode" w:hAnsi="Arial" w:cs="Times New Roman"/>
          <w:sz w:val="22"/>
          <w:lang w:bidi="ar-SA"/>
        </w:rPr>
        <w:t>, parte en un frente de 34,99 metros y otro de 6</w:t>
      </w:r>
      <w:r>
        <w:rPr>
          <w:rFonts w:ascii="Arial" w:eastAsia="Lucida Sans Unicode" w:hAnsi="Arial" w:cs="Times New Roman"/>
          <w:sz w:val="22"/>
          <w:lang w:bidi="ar-SA"/>
        </w:rPr>
        <w:t>7,64 metros con parcela cedida de retranqueo denominada R en este proyecto de reparcelación.</w:t>
      </w:r>
    </w:p>
    <w:p w:rsidR="00677D41" w:rsidRDefault="00380365">
      <w:pPr>
        <w:spacing w:after="120" w:line="276" w:lineRule="auto"/>
        <w:jc w:val="both"/>
        <w:textAlignment w:val="auto"/>
      </w:pPr>
      <w:r>
        <w:rPr>
          <w:rFonts w:ascii="Arial" w:eastAsia="Lucida Sans Unicode" w:hAnsi="Arial" w:cs="Times New Roman"/>
          <w:b/>
          <w:bCs/>
          <w:sz w:val="22"/>
          <w:lang w:bidi="ar-SA"/>
        </w:rPr>
        <w:t>TITULO</w:t>
      </w:r>
      <w:r>
        <w:rPr>
          <w:rFonts w:ascii="Arial" w:eastAsia="Lucida Sans Unicode" w:hAnsi="Arial" w:cs="Times New Roman"/>
          <w:sz w:val="22"/>
          <w:lang w:bidi="ar-SA"/>
        </w:rPr>
        <w:t>:</w:t>
      </w:r>
    </w:p>
    <w:p w:rsidR="00677D41" w:rsidRDefault="00380365">
      <w:pPr>
        <w:spacing w:after="120" w:line="276" w:lineRule="auto"/>
        <w:jc w:val="both"/>
        <w:textAlignment w:val="auto"/>
      </w:pPr>
      <w:r>
        <w:rPr>
          <w:rFonts w:ascii="Arial" w:eastAsia="Lucida Sans Unicode" w:hAnsi="Arial" w:cs="Times New Roman"/>
          <w:sz w:val="22"/>
          <w:lang w:bidi="ar-SA"/>
        </w:rPr>
        <w:t>Adjudicada a Ayuntamiento de La Villa de Candelaria por el Proyecto de Reparcelación de la “PAMU Tenerife Tour” como parcela adjudicada en virtud de cesión</w:t>
      </w:r>
      <w:r>
        <w:rPr>
          <w:rFonts w:ascii="Arial" w:eastAsia="Lucida Sans Unicode" w:hAnsi="Arial" w:cs="Times New Roman"/>
          <w:sz w:val="22"/>
          <w:lang w:bidi="ar-SA"/>
        </w:rPr>
        <w:t xml:space="preserve"> de retranqueo delantero, y de la aportación de la finca </w:t>
      </w:r>
      <w:r>
        <w:rPr>
          <w:rFonts w:ascii="Arial" w:eastAsia="Lucida Sans Unicode" w:hAnsi="Arial" w:cs="Times New Roman"/>
          <w:b/>
          <w:bCs/>
          <w:sz w:val="22"/>
          <w:lang w:bidi="ar-SA"/>
        </w:rPr>
        <w:t xml:space="preserve">5.227 </w:t>
      </w:r>
      <w:r>
        <w:rPr>
          <w:rFonts w:ascii="Arial" w:eastAsia="Lucida Sans Unicode" w:hAnsi="Arial" w:cs="Times New Roman"/>
          <w:sz w:val="22"/>
          <w:lang w:bidi="ar-SA"/>
        </w:rPr>
        <w:t xml:space="preserve">de “TENERIFE TOUR S.A.” </w:t>
      </w:r>
      <w:r>
        <w:rPr>
          <w:rFonts w:ascii="Arial" w:eastAsia="Lucida Sans Unicode" w:hAnsi="Arial" w:cs="Times New Roman"/>
          <w:bCs/>
          <w:sz w:val="22"/>
          <w:lang w:bidi="ar-SA"/>
        </w:rPr>
        <w:t>CORRESPONDENCIA CON LAS FINCAS ANTIGUAS:</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Esta finca se corresponde con las fincas aportadas:</w:t>
      </w:r>
    </w:p>
    <w:p w:rsidR="00677D41" w:rsidRDefault="00380365">
      <w:pPr>
        <w:spacing w:after="120" w:line="276" w:lineRule="auto"/>
        <w:jc w:val="both"/>
        <w:textAlignment w:val="auto"/>
      </w:pPr>
      <w:r>
        <w:rPr>
          <w:rFonts w:ascii="Arial" w:eastAsia="Lucida Sans Unicode" w:hAnsi="Arial" w:cs="Times New Roman"/>
          <w:sz w:val="22"/>
          <w:lang w:bidi="ar-SA"/>
        </w:rPr>
        <w:t xml:space="preserve">- </w:t>
      </w:r>
      <w:r>
        <w:rPr>
          <w:rFonts w:ascii="Arial" w:eastAsia="Lucida Sans Unicode" w:hAnsi="Arial" w:cs="Times New Roman"/>
          <w:b/>
          <w:bCs/>
          <w:sz w:val="22"/>
          <w:lang w:bidi="ar-SA"/>
        </w:rPr>
        <w:t>5.227</w:t>
      </w:r>
      <w:r>
        <w:rPr>
          <w:rFonts w:ascii="Arial" w:eastAsia="Lucida Sans Unicode" w:hAnsi="Arial" w:cs="Times New Roman"/>
          <w:sz w:val="22"/>
          <w:lang w:bidi="ar-SA"/>
        </w:rPr>
        <w:t>, (Finca aportada Nº 1).</w:t>
      </w: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380365">
      <w:pPr>
        <w:spacing w:after="120" w:line="276" w:lineRule="auto"/>
        <w:jc w:val="both"/>
        <w:textAlignment w:val="auto"/>
      </w:pPr>
      <w:r>
        <w:rPr>
          <w:rFonts w:ascii="Arial" w:eastAsia="Lucida Sans Unicode" w:hAnsi="Arial" w:cs="Times New Roman"/>
          <w:b/>
          <w:bCs/>
          <w:sz w:val="22"/>
          <w:lang w:bidi="ar-SA"/>
        </w:rPr>
        <w:t>COORDENADAS UTM:</w:t>
      </w:r>
      <w:r>
        <w:rPr>
          <w:rFonts w:ascii="Arial" w:eastAsia="Lucida Sans Unicode" w:hAnsi="Arial" w:cs="Times New Roman"/>
          <w:bCs/>
          <w:sz w:val="22"/>
          <w:lang w:bidi="ar-SA"/>
        </w:rPr>
        <w:t xml:space="preserve"> Siendo las coordenadas </w:t>
      </w:r>
      <w:r>
        <w:rPr>
          <w:rFonts w:ascii="Arial" w:eastAsia="Lucida Sans Unicode" w:hAnsi="Arial" w:cs="Times New Roman"/>
          <w:bCs/>
          <w:sz w:val="22"/>
          <w:lang w:bidi="ar-SA"/>
        </w:rPr>
        <w:t>U.T.M. de la representación gráfica georreferenciada, bajo el sistema de referencia ETRS89 Huso 28 WGS84, las que se detallan a continuación:</w:t>
      </w:r>
    </w:p>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X=366566.2907 Y=3139471.6848   X=366572.3930 Y=3139469.5456</w:t>
      </w:r>
    </w:p>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X=366568.0477 Y=3139456.5711   X=366567.5976 Y=3139454</w:t>
      </w:r>
      <w:r>
        <w:rPr>
          <w:rFonts w:ascii="Arial" w:eastAsia="Lucida Sans Unicode" w:hAnsi="Arial" w:cs="Times New Roman"/>
          <w:sz w:val="22"/>
          <w:lang w:bidi="ar-SA"/>
        </w:rPr>
        <w:t>.9857</w:t>
      </w:r>
    </w:p>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X=366566.3265 Y=3139453.8879   X=366565.0460 Y=3139452.6122</w:t>
      </w:r>
    </w:p>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X=366564.2881 Y=3139450.9369   X=366563.1532 Y=3139448.3133</w:t>
      </w:r>
    </w:p>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X=366562.5774 Y=3139446.1864   X=366562.5353 Y=3139444.8444</w:t>
      </w:r>
    </w:p>
    <w:p w:rsidR="00677D41" w:rsidRDefault="00380365">
      <w:pPr>
        <w:spacing w:after="120" w:line="276" w:lineRule="auto"/>
        <w:jc w:val="center"/>
        <w:textAlignment w:val="auto"/>
        <w:rPr>
          <w:rFonts w:ascii="Arial" w:eastAsia="Lucida Sans Unicode" w:hAnsi="Arial" w:cs="Times New Roman"/>
          <w:sz w:val="22"/>
          <w:lang w:bidi="ar-SA"/>
        </w:rPr>
      </w:pPr>
      <w:r>
        <w:rPr>
          <w:rFonts w:ascii="Arial" w:eastAsia="Lucida Sans Unicode" w:hAnsi="Arial" w:cs="Times New Roman"/>
          <w:sz w:val="22"/>
          <w:lang w:bidi="ar-SA"/>
        </w:rPr>
        <w:t>X=366560.7678 Y=3139441.1094   X=366595.0104 Y=3139416.0644</w:t>
      </w: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REPRESENTACIÓN GRAFICA:</w:t>
      </w:r>
    </w:p>
    <w:p w:rsidR="00677D41" w:rsidRDefault="00380365">
      <w:pPr>
        <w:spacing w:after="120" w:line="276" w:lineRule="auto"/>
        <w:jc w:val="center"/>
        <w:textAlignment w:val="auto"/>
      </w:pPr>
      <w:r>
        <w:rPr>
          <w:rFonts w:ascii="Arial" w:eastAsia="Lucida Sans Unicode" w:hAnsi="Arial" w:cs="Times New Roman"/>
          <w:noProof/>
          <w:sz w:val="22"/>
          <w:lang w:eastAsia="es-ES" w:bidi="ar-SA"/>
        </w:rPr>
        <w:drawing>
          <wp:inline distT="0" distB="0" distL="0" distR="0">
            <wp:extent cx="4714875" cy="6057899"/>
            <wp:effectExtent l="0" t="0" r="9525" b="1"/>
            <wp:docPr id="108" name="Imagen 10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rcRect l="2519"/>
                    <a:stretch>
                      <a:fillRect/>
                    </a:stretch>
                  </pic:blipFill>
                  <pic:spPr>
                    <a:xfrm>
                      <a:off x="0" y="0"/>
                      <a:ext cx="4714875" cy="6057899"/>
                    </a:xfrm>
                    <a:prstGeom prst="rect">
                      <a:avLst/>
                    </a:prstGeom>
                    <a:noFill/>
                    <a:ln>
                      <a:noFill/>
                      <a:prstDash/>
                    </a:ln>
                  </pic:spPr>
                </pic:pic>
              </a:graphicData>
            </a:graphic>
          </wp:inline>
        </w:drawing>
      </w: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i/>
          <w:sz w:val="22"/>
          <w:lang w:bidi="ar-SA"/>
        </w:rPr>
      </w:pPr>
    </w:p>
    <w:p w:rsidR="00677D41" w:rsidRDefault="00677D41">
      <w:pPr>
        <w:spacing w:after="120" w:line="276" w:lineRule="auto"/>
        <w:jc w:val="both"/>
        <w:textAlignment w:val="auto"/>
        <w:rPr>
          <w:rFonts w:ascii="Arial" w:eastAsia="Lucida Sans Unicode" w:hAnsi="Arial" w:cs="Times New Roman"/>
          <w:b/>
          <w:color w:val="FF0000"/>
          <w:sz w:val="22"/>
          <w:lang w:bidi="ar-SA"/>
        </w:rPr>
      </w:pPr>
    </w:p>
    <w:p w:rsidR="00677D41" w:rsidRDefault="00380365">
      <w:pPr>
        <w:numPr>
          <w:ilvl w:val="0"/>
          <w:numId w:val="10"/>
        </w:numPr>
        <w:spacing w:after="120" w:line="276" w:lineRule="auto"/>
        <w:ind w:left="284" w:hanging="284"/>
        <w:textAlignment w:val="auto"/>
        <w:rPr>
          <w:rFonts w:ascii="Arial" w:eastAsia="Lucida Sans Unicode" w:hAnsi="Arial" w:cs="Times New Roman"/>
          <w:b/>
          <w:sz w:val="22"/>
          <w:lang w:bidi="ar-SA"/>
        </w:rPr>
      </w:pPr>
      <w:r>
        <w:rPr>
          <w:rFonts w:ascii="Arial" w:eastAsia="Lucida Sans Unicode" w:hAnsi="Arial" w:cs="Times New Roman"/>
          <w:b/>
          <w:sz w:val="22"/>
          <w:lang w:bidi="ar-SA"/>
        </w:rPr>
        <w:t>CONCLUSIONES</w:t>
      </w:r>
    </w:p>
    <w:p w:rsidR="00677D41" w:rsidRDefault="00380365">
      <w:pPr>
        <w:spacing w:after="120" w:line="276" w:lineRule="auto"/>
        <w:jc w:val="both"/>
        <w:textAlignment w:val="auto"/>
      </w:pPr>
      <w:r>
        <w:rPr>
          <w:rFonts w:ascii="Arial" w:eastAsia="Lucida Sans Unicode" w:hAnsi="Arial" w:cs="Times New Roman"/>
          <w:sz w:val="22"/>
          <w:lang w:bidi="ar-SA"/>
        </w:rPr>
        <w:t xml:space="preserve">Se informa </w:t>
      </w:r>
      <w:r>
        <w:rPr>
          <w:rFonts w:ascii="Arial" w:eastAsia="Lucida Sans Unicode" w:hAnsi="Arial" w:cs="Times New Roman"/>
          <w:b/>
          <w:sz w:val="22"/>
          <w:lang w:bidi="ar-SA"/>
        </w:rPr>
        <w:t>FAVORABLEMENTE,</w:t>
      </w:r>
      <w:r>
        <w:rPr>
          <w:rFonts w:ascii="Arial" w:eastAsia="Lucida Sans Unicode" w:hAnsi="Arial" w:cs="Times New Roman"/>
          <w:sz w:val="22"/>
          <w:lang w:bidi="ar-SA"/>
        </w:rPr>
        <w:t xml:space="preserve"> la aprobación inicial para la delimitación y ordenación propuesta del Programa de Actuación sobre el Medio Urbano. PAMU-TENERIFE TOUR.</w:t>
      </w:r>
    </w:p>
    <w:p w:rsidR="00677D41" w:rsidRDefault="00380365">
      <w:pPr>
        <w:widowControl/>
        <w:suppressAutoHyphens w:val="0"/>
        <w:autoSpaceDE w:val="0"/>
        <w:spacing w:line="276" w:lineRule="auto"/>
        <w:jc w:val="both"/>
        <w:textAlignment w:val="auto"/>
      </w:pPr>
      <w:r>
        <w:rPr>
          <w:rFonts w:ascii="Arial" w:eastAsia="Times New Roman" w:hAnsi="Arial" w:cs="Arial"/>
          <w:bCs/>
          <w:kern w:val="0"/>
          <w:sz w:val="22"/>
          <w:szCs w:val="22"/>
        </w:rPr>
        <w:t xml:space="preserve">La presente aprobación inicial, no conlleva la </w:t>
      </w:r>
      <w:r>
        <w:rPr>
          <w:rFonts w:ascii="Arial" w:eastAsia="Times New Roman" w:hAnsi="Arial" w:cs="Arial"/>
          <w:bCs/>
          <w:kern w:val="0"/>
          <w:sz w:val="22"/>
          <w:szCs w:val="22"/>
        </w:rPr>
        <w:t>aprobación de los documentos relativos a la ejecución del Pamu; tales como el borrador de convenio de gestión y ejecución, y el proyecto de urbanización.</w:t>
      </w:r>
    </w:p>
    <w:p w:rsidR="00677D41" w:rsidRDefault="00380365">
      <w:pPr>
        <w:spacing w:after="120" w:line="276" w:lineRule="auto"/>
        <w:jc w:val="both"/>
        <w:textAlignment w:val="auto"/>
      </w:pPr>
      <w:r>
        <w:rPr>
          <w:rFonts w:ascii="Arial" w:eastAsia="DejaVu Sans" w:hAnsi="Arial" w:cs="DejaVu Sans"/>
          <w:kern w:val="0"/>
          <w:sz w:val="22"/>
        </w:rPr>
        <w:t>En relación al Proyecto de Urbanización, se someterá a la evaluación de impacto ambiental y quedará co</w:t>
      </w:r>
      <w:r>
        <w:rPr>
          <w:rFonts w:ascii="Arial" w:eastAsia="DejaVu Sans" w:hAnsi="Arial" w:cs="DejaVu Sans"/>
          <w:kern w:val="0"/>
          <w:sz w:val="22"/>
        </w:rPr>
        <w:t xml:space="preserve">ndicionado a las autorizaciones/concesión que correspondan, en particular las relativas a los espacios de protección, tránsito y dominio público marítimo terrestre. </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 xml:space="preserve">. </w:t>
      </w:r>
    </w:p>
    <w:p w:rsidR="00677D41" w:rsidRDefault="00380365">
      <w:pPr>
        <w:spacing w:after="120" w:line="276" w:lineRule="auto"/>
        <w:jc w:val="center"/>
        <w:textAlignment w:val="auto"/>
      </w:pPr>
      <w:r>
        <w:rPr>
          <w:rFonts w:ascii="Arial" w:eastAsia="Lucida Sans Unicode" w:hAnsi="Arial" w:cs="Times New Roman"/>
          <w:noProof/>
          <w:sz w:val="22"/>
          <w:lang w:eastAsia="es-ES" w:bidi="ar-SA"/>
        </w:rPr>
        <w:drawing>
          <wp:inline distT="0" distB="0" distL="0" distR="0">
            <wp:extent cx="4305296" cy="2419346"/>
            <wp:effectExtent l="0" t="0" r="4" b="4"/>
            <wp:docPr id="109" name="Imagen 10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rcRect/>
                    <a:stretch>
                      <a:fillRect/>
                    </a:stretch>
                  </pic:blipFill>
                  <pic:spPr>
                    <a:xfrm>
                      <a:off x="0" y="0"/>
                      <a:ext cx="4305296" cy="2419346"/>
                    </a:xfrm>
                    <a:prstGeom prst="rect">
                      <a:avLst/>
                    </a:prstGeom>
                    <a:noFill/>
                    <a:ln>
                      <a:noFill/>
                      <a:prstDash/>
                    </a:ln>
                  </pic:spPr>
                </pic:pic>
              </a:graphicData>
            </a:graphic>
          </wp:inline>
        </w:drawing>
      </w:r>
    </w:p>
    <w:p w:rsidR="00677D41" w:rsidRDefault="00380365">
      <w:pPr>
        <w:spacing w:after="120" w:line="276" w:lineRule="auto"/>
        <w:jc w:val="center"/>
        <w:textAlignment w:val="auto"/>
      </w:pPr>
      <w:r>
        <w:rPr>
          <w:rFonts w:ascii="Arial" w:eastAsia="Lucida Sans Unicode" w:hAnsi="Arial" w:cs="Times New Roman"/>
          <w:noProof/>
          <w:sz w:val="22"/>
          <w:lang w:eastAsia="es-ES" w:bidi="ar-SA"/>
        </w:rPr>
        <w:drawing>
          <wp:inline distT="0" distB="0" distL="0" distR="0">
            <wp:extent cx="4305296" cy="2419346"/>
            <wp:effectExtent l="0" t="0" r="4" b="4"/>
            <wp:docPr id="110" name="Imagen 10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rcRect/>
                    <a:stretch>
                      <a:fillRect/>
                    </a:stretch>
                  </pic:blipFill>
                  <pic:spPr>
                    <a:xfrm>
                      <a:off x="0" y="0"/>
                      <a:ext cx="4305296" cy="2419346"/>
                    </a:xfrm>
                    <a:prstGeom prst="rect">
                      <a:avLst/>
                    </a:prstGeom>
                    <a:noFill/>
                    <a:ln>
                      <a:noFill/>
                      <a:prstDash/>
                    </a:ln>
                  </pic:spPr>
                </pic:pic>
              </a:graphicData>
            </a:graphic>
          </wp:inline>
        </w:drawing>
      </w:r>
    </w:p>
    <w:p w:rsidR="00677D41" w:rsidRDefault="00380365">
      <w:pPr>
        <w:widowControl/>
        <w:suppressAutoHyphens w:val="0"/>
        <w:spacing w:line="276" w:lineRule="auto"/>
        <w:jc w:val="both"/>
        <w:textAlignment w:val="auto"/>
      </w:pPr>
      <w:r>
        <w:rPr>
          <w:rFonts w:ascii="Arial" w:eastAsia="DejaVu Sans" w:hAnsi="Arial" w:cs="DejaVu Sans"/>
          <w:kern w:val="0"/>
          <w:sz w:val="22"/>
        </w:rPr>
        <w:tab/>
      </w:r>
    </w:p>
    <w:p w:rsidR="00677D41" w:rsidRDefault="00677D41">
      <w:pPr>
        <w:widowControl/>
        <w:suppressAutoHyphens w:val="0"/>
        <w:spacing w:line="276" w:lineRule="auto"/>
        <w:jc w:val="both"/>
        <w:textAlignment w:val="auto"/>
        <w:rPr>
          <w:rFonts w:ascii="Arial" w:eastAsia="DejaVu Sans" w:hAnsi="Arial" w:cs="DejaVu Sans"/>
          <w:kern w:val="0"/>
          <w:sz w:val="22"/>
        </w:rPr>
      </w:pPr>
    </w:p>
    <w:p w:rsidR="00677D41" w:rsidRDefault="00677D41">
      <w:pPr>
        <w:widowControl/>
        <w:suppressAutoHyphens w:val="0"/>
        <w:spacing w:line="276" w:lineRule="auto"/>
        <w:jc w:val="both"/>
        <w:textAlignment w:val="auto"/>
        <w:rPr>
          <w:rFonts w:ascii="Arial" w:eastAsia="DejaVu Sans" w:hAnsi="Arial" w:cs="DejaVu Sans"/>
          <w:kern w:val="0"/>
          <w:sz w:val="22"/>
        </w:rPr>
      </w:pPr>
    </w:p>
    <w:p w:rsidR="00677D41" w:rsidRDefault="00677D41">
      <w:pPr>
        <w:widowControl/>
        <w:suppressAutoHyphens w:val="0"/>
        <w:spacing w:line="276" w:lineRule="auto"/>
        <w:jc w:val="both"/>
        <w:textAlignment w:val="auto"/>
        <w:rPr>
          <w:rFonts w:ascii="Arial" w:eastAsia="DejaVu Sans" w:hAnsi="Arial" w:cs="DejaVu Sans"/>
          <w:kern w:val="0"/>
          <w:sz w:val="22"/>
        </w:rPr>
      </w:pPr>
    </w:p>
    <w:p w:rsidR="00677D41" w:rsidRDefault="00677D41">
      <w:pPr>
        <w:widowControl/>
        <w:suppressAutoHyphens w:val="0"/>
        <w:spacing w:line="276" w:lineRule="auto"/>
        <w:jc w:val="both"/>
        <w:textAlignment w:val="auto"/>
        <w:rPr>
          <w:rFonts w:ascii="Arial" w:eastAsia="DejaVu Sans" w:hAnsi="Arial" w:cs="DejaVu Sans"/>
          <w:kern w:val="0"/>
          <w:sz w:val="22"/>
        </w:rPr>
      </w:pPr>
    </w:p>
    <w:p w:rsidR="00677D41" w:rsidRDefault="00677D41">
      <w:pPr>
        <w:widowControl/>
        <w:suppressAutoHyphens w:val="0"/>
        <w:spacing w:line="276" w:lineRule="auto"/>
        <w:jc w:val="both"/>
        <w:textAlignment w:val="auto"/>
        <w:rPr>
          <w:rFonts w:ascii="Arial" w:eastAsia="DejaVu Sans" w:hAnsi="Arial" w:cs="DejaVu Sans"/>
          <w:kern w:val="0"/>
          <w:sz w:val="22"/>
        </w:rPr>
      </w:pPr>
    </w:p>
    <w:p w:rsidR="00677D41" w:rsidRDefault="00380365">
      <w:pPr>
        <w:widowControl/>
        <w:suppressAutoHyphens w:val="0"/>
        <w:spacing w:line="276" w:lineRule="auto"/>
        <w:jc w:val="both"/>
        <w:textAlignment w:val="auto"/>
      </w:pPr>
      <w:r>
        <w:rPr>
          <w:rFonts w:ascii="Arial" w:eastAsia="DejaVu Sans" w:hAnsi="Arial" w:cs="DejaVu Sans"/>
          <w:kern w:val="0"/>
          <w:sz w:val="22"/>
        </w:rPr>
        <w:t xml:space="preserve">           </w:t>
      </w:r>
      <w:r>
        <w:rPr>
          <w:rFonts w:ascii="Arial" w:eastAsia="Times New Roman" w:hAnsi="Arial" w:cs="Arial"/>
          <w:kern w:val="0"/>
          <w:sz w:val="22"/>
          <w:szCs w:val="20"/>
          <w:lang w:val="es-ES_tradnl" w:eastAsia="es-ES" w:bidi="ar-SA"/>
        </w:rPr>
        <w:t>A los anteriores hechos son de aplicación los siguientes</w:t>
      </w:r>
    </w:p>
    <w:p w:rsidR="00677D41" w:rsidRDefault="00677D41">
      <w:pPr>
        <w:tabs>
          <w:tab w:val="left" w:pos="1844"/>
        </w:tabs>
        <w:spacing w:after="145"/>
        <w:ind w:left="-5" w:right="531"/>
        <w:jc w:val="both"/>
        <w:textAlignment w:val="auto"/>
        <w:rPr>
          <w:rFonts w:ascii="Arial" w:eastAsia="DejaVu Sans" w:hAnsi="Arial" w:cs="DejaVu Sans"/>
          <w:kern w:val="0"/>
          <w:sz w:val="22"/>
          <w:lang w:val="es-ES_tradnl"/>
        </w:rPr>
      </w:pPr>
    </w:p>
    <w:p w:rsidR="00677D41" w:rsidRDefault="00380365">
      <w:pPr>
        <w:ind w:left="360"/>
        <w:jc w:val="center"/>
        <w:textAlignment w:val="auto"/>
        <w:rPr>
          <w:rFonts w:ascii="Arial" w:eastAsia="DejaVu Sans" w:hAnsi="Arial" w:cs="DejaVu Sans"/>
          <w:b/>
          <w:kern w:val="0"/>
          <w:sz w:val="22"/>
          <w:u w:val="single"/>
          <w:lang w:val="es-ES_tradnl"/>
        </w:rPr>
      </w:pPr>
      <w:r>
        <w:rPr>
          <w:rFonts w:ascii="Arial" w:eastAsia="DejaVu Sans" w:hAnsi="Arial" w:cs="DejaVu Sans"/>
          <w:b/>
          <w:kern w:val="0"/>
          <w:sz w:val="22"/>
          <w:u w:val="single"/>
          <w:lang w:val="es-ES_tradnl"/>
        </w:rPr>
        <w:t xml:space="preserve">II.- </w:t>
      </w:r>
      <w:r>
        <w:rPr>
          <w:rFonts w:ascii="Arial" w:eastAsia="DejaVu Sans" w:hAnsi="Arial" w:cs="DejaVu Sans"/>
          <w:b/>
          <w:kern w:val="0"/>
          <w:sz w:val="22"/>
          <w:u w:val="single"/>
          <w:lang w:val="es-ES_tradnl"/>
        </w:rPr>
        <w:t>FUNDAMENTOS JURÍDICOS</w:t>
      </w:r>
    </w:p>
    <w:p w:rsidR="00677D41" w:rsidRDefault="00677D41">
      <w:pPr>
        <w:ind w:left="360"/>
        <w:jc w:val="center"/>
        <w:textAlignment w:val="auto"/>
        <w:rPr>
          <w:rFonts w:ascii="Arial" w:eastAsia="DejaVu Sans" w:hAnsi="Arial" w:cs="DejaVu Sans"/>
          <w:b/>
          <w:kern w:val="0"/>
          <w:sz w:val="22"/>
          <w:u w:val="single"/>
          <w:lang w:val="es-ES_tradnl"/>
        </w:rPr>
      </w:pPr>
    </w:p>
    <w:p w:rsidR="00677D41" w:rsidRDefault="00677D41">
      <w:pPr>
        <w:ind w:left="360"/>
        <w:jc w:val="center"/>
        <w:textAlignment w:val="auto"/>
        <w:rPr>
          <w:rFonts w:ascii="Arial" w:eastAsia="DejaVu Sans" w:hAnsi="Arial" w:cs="DejaVu Sans"/>
          <w:b/>
          <w:kern w:val="0"/>
          <w:sz w:val="22"/>
          <w:u w:val="single"/>
          <w:lang w:val="es-ES_tradnl"/>
        </w:rPr>
      </w:pP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 Los artículos 302 a 316 de la Ley 4/2017, de 13 de julio, del Suelo y de los Espacios Naturales Protegidos de Canarias.</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_-Los Artículos 119 al 127 del Reglamento de Gestión y Ejecución del Planeamiento aprobado por DECRETO 183/201</w:t>
      </w:r>
      <w:r>
        <w:rPr>
          <w:rFonts w:ascii="Arial" w:eastAsia="Lucida Sans Unicode" w:hAnsi="Arial" w:cs="Times New Roman"/>
          <w:sz w:val="22"/>
          <w:lang w:bidi="ar-SA"/>
        </w:rPr>
        <w:t>8, de 26 de diciembre.</w:t>
      </w:r>
    </w:p>
    <w:p w:rsidR="00677D41" w:rsidRDefault="00677D41">
      <w:pPr>
        <w:spacing w:after="120" w:line="276" w:lineRule="auto"/>
        <w:jc w:val="both"/>
        <w:textAlignment w:val="auto"/>
        <w:rPr>
          <w:rFonts w:ascii="Arial" w:eastAsia="Lucida Sans Unicode" w:hAnsi="Arial" w:cs="Times New Roman"/>
          <w:b/>
          <w:bCs/>
          <w:sz w:val="22"/>
          <w:lang w:bidi="ar-SA"/>
        </w:rPr>
      </w:pP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Artículo 122 Delimitación y ordenación de las actuaciones por programas de actuación sobre el medio urbano</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1. Los programas de actuación sobre el medio urbano (PAMU) podrán delimitar y ordenar las actuaciones sobre medio urbano, así</w:t>
      </w:r>
      <w:r>
        <w:rPr>
          <w:rFonts w:ascii="Arial" w:eastAsia="Lucida Sans Unicode" w:hAnsi="Arial" w:cs="Times New Roman"/>
          <w:sz w:val="22"/>
          <w:lang w:bidi="ar-SA"/>
        </w:rPr>
        <w:t xml:space="preserve"> como modificar las previstas en otros instrumentos de planeamiento urbanístico y serán promovidos por cualquiera de los sujetos legitimados para intervenir en estas actuaciones.</w:t>
      </w:r>
    </w:p>
    <w:p w:rsidR="00677D41" w:rsidRDefault="00380365">
      <w:pPr>
        <w:spacing w:after="120" w:line="276" w:lineRule="auto"/>
        <w:jc w:val="both"/>
        <w:textAlignment w:val="auto"/>
      </w:pPr>
      <w:r>
        <w:rPr>
          <w:rFonts w:ascii="Arial" w:eastAsia="Lucida Sans Unicode" w:hAnsi="Arial" w:cs="Times New Roman"/>
          <w:sz w:val="22"/>
          <w:lang w:bidi="ar-SA"/>
        </w:rPr>
        <w:t> De conformidad con lo previsto en el </w:t>
      </w:r>
      <w:hyperlink r:id="rId65" w:history="1">
        <w:r>
          <w:rPr>
            <w:rFonts w:ascii="Arial" w:eastAsia="Lucida Sans Unicode" w:hAnsi="Arial" w:cs="Times New Roman"/>
            <w:sz w:val="22"/>
            <w:lang w:bidi="ar-SA"/>
          </w:rPr>
          <w:t>artículo 24.1 del Texto Refundido de la Ley del Suelo y Rehabilitación Urbana, aprobado por Real Decreto Legislativo 7/2015, de</w:t>
        </w:r>
        <w:r>
          <w:rPr>
            <w:rFonts w:ascii="Arial" w:eastAsia="Lucida Sans Unicode" w:hAnsi="Arial" w:cs="Times New Roman"/>
            <w:sz w:val="22"/>
            <w:lang w:bidi="ar-SA"/>
          </w:rPr>
          <w:t xml:space="preserve"> 30 de octubre</w:t>
        </w:r>
      </w:hyperlink>
      <w:r>
        <w:rPr>
          <w:rFonts w:ascii="Arial" w:eastAsia="Lucida Sans Unicode" w:hAnsi="Arial" w:cs="Times New Roman"/>
          <w:sz w:val="22"/>
          <w:lang w:bidi="ar-SA"/>
        </w:rPr>
        <w:t>, en relación con el </w:t>
      </w:r>
      <w:hyperlink r:id="rId66" w:history="1">
        <w:r>
          <w:rPr>
            <w:rFonts w:ascii="Arial" w:eastAsia="Lucida Sans Unicode" w:hAnsi="Arial" w:cs="Times New Roman"/>
            <w:sz w:val="22"/>
            <w:lang w:bidi="ar-SA"/>
          </w:rPr>
          <w:t>artículo 307.2 de la Ley 4/2017, de 13 de julio, del Suelo</w:t>
        </w:r>
        <w:r>
          <w:rPr>
            <w:rFonts w:ascii="Arial" w:eastAsia="Lucida Sans Unicode" w:hAnsi="Arial" w:cs="Times New Roman"/>
            <w:sz w:val="22"/>
            <w:lang w:bidi="ar-SA"/>
          </w:rPr>
          <w:t xml:space="preserve"> y de los Espacios Naturales Protegidos de Canarias</w:t>
        </w:r>
      </w:hyperlink>
      <w:r>
        <w:rPr>
          <w:rFonts w:ascii="Arial" w:eastAsia="Lucida Sans Unicode" w:hAnsi="Arial" w:cs="Times New Roman"/>
          <w:sz w:val="22"/>
          <w:lang w:bidi="ar-SA"/>
        </w:rPr>
        <w:t xml:space="preserve"> ,que establece que  los programas de actuación sobre el medio urbano (PAMU) se tramitarán por el procedimiento previsto para las ordenanzas municipales. En particular se deben seguir los siguientes trámit</w:t>
      </w:r>
      <w:r>
        <w:rPr>
          <w:rFonts w:ascii="Arial" w:eastAsia="Lucida Sans Unicode" w:hAnsi="Arial" w:cs="Times New Roman"/>
          <w:sz w:val="22"/>
          <w:lang w:bidi="ar-SA"/>
        </w:rPr>
        <w:t>es:</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a) Aprobación inicial por el Pleno Municipal.</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b) Información pública de un mes con audiencia a todos los afectados.</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c) Aprobación definitiva por el Pleno Municipal.</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d) El acuerdo de aprobación definitiva se publicará en el Boletín Oficial de la Provinc</w:t>
      </w:r>
      <w:r>
        <w:rPr>
          <w:rFonts w:ascii="Arial" w:eastAsia="Lucida Sans Unicode" w:hAnsi="Arial" w:cs="Times New Roman"/>
          <w:sz w:val="22"/>
          <w:lang w:bidi="ar-SA"/>
        </w:rPr>
        <w:t>ia, sede electrónica del Ayuntamiento y se notificará personalmente a todos los propietarios y los que hubieran presentado alegaciones durante el trámite de información pública.</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3. El contenido de estos instrumentos será el establecido en el artículo anter</w:t>
      </w:r>
      <w:r>
        <w:rPr>
          <w:rFonts w:ascii="Arial" w:eastAsia="Lucida Sans Unicode" w:hAnsi="Arial" w:cs="Times New Roman"/>
          <w:sz w:val="22"/>
          <w:lang w:bidi="ar-SA"/>
        </w:rPr>
        <w:t>ior de este Reglamento para los instrumentos de la ordenación y delimitación de las actuaciones en el medio urbano y, en particular:</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a) Delimitación geográfica del ámbito de actuación.</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b) Propuesta de la ordenación, con descripción de la actuación de rehab</w:t>
      </w:r>
      <w:r>
        <w:rPr>
          <w:rFonts w:ascii="Arial" w:eastAsia="Lucida Sans Unicode" w:hAnsi="Arial" w:cs="Times New Roman"/>
          <w:sz w:val="22"/>
          <w:lang w:bidi="ar-SA"/>
        </w:rPr>
        <w:t>ilitación edificatoria, reforma o renovación urbana y de las dotaciones que se propongan.</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c) Documentación gráfica que sea suficiente en atención a la actuación propuesta.</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d) Memoria de viabilidad económica con el contenido establecido en el artículo anter</w:t>
      </w:r>
      <w:r>
        <w:rPr>
          <w:rFonts w:ascii="Arial" w:eastAsia="Lucida Sans Unicode" w:hAnsi="Arial" w:cs="Times New Roman"/>
          <w:sz w:val="22"/>
          <w:lang w:bidi="ar-SA"/>
        </w:rPr>
        <w:t>ior.</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e) Documentación ambiental.</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4. Asimismo, deberá acompañarse a la documentación anteriormente expuesta, la necesaria para la gestión y ejecución de la actuación que se detalla en los siguientes artículos para la ejecución de las actuaciones en el medio</w:t>
      </w:r>
      <w:r>
        <w:rPr>
          <w:rFonts w:ascii="Arial" w:eastAsia="Lucida Sans Unicode" w:hAnsi="Arial" w:cs="Times New Roman"/>
          <w:sz w:val="22"/>
          <w:lang w:bidi="ar-SA"/>
        </w:rPr>
        <w:t xml:space="preserve"> urbano de naturaleza pública o privada siempre que sea necesario en atención a la naturaleza y características de la actuación:</w:t>
      </w: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a) Propuesta de reparcelación para realizar la equidistribución cuando fuera necesaria. Se entiende por tal la distribución en</w:t>
      </w:r>
      <w:r>
        <w:rPr>
          <w:rFonts w:ascii="Arial" w:eastAsia="Lucida Sans Unicode" w:hAnsi="Arial" w:cs="Times New Roman"/>
          <w:sz w:val="22"/>
          <w:lang w:bidi="ar-SA"/>
        </w:rPr>
        <w:t>tre todos los afectados de los costos derivados de la ejecución de la correspondiente actuación y de los beneficios imputables a la misma, incluyendo entre ellos las ayudas públicas y todos los que permitan generar algún tipo de ingreso vinculado a la oper</w:t>
      </w:r>
      <w:r>
        <w:rPr>
          <w:rFonts w:ascii="Arial" w:eastAsia="Lucida Sans Unicode" w:hAnsi="Arial" w:cs="Times New Roman"/>
          <w:sz w:val="22"/>
          <w:lang w:bidi="ar-SA"/>
        </w:rPr>
        <w:t>ación.</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La equidistribución tomará como base las cuotas de participación que correspondan a cada uno de los propietarios en la comunidad de propietarios o en la agrupación de comunidades de propietarios, en las cooperativas de viviendas que pudieran constit</w:t>
      </w:r>
      <w:r>
        <w:rPr>
          <w:rFonts w:ascii="Arial" w:eastAsia="Lucida Sans Unicode" w:hAnsi="Arial" w:cs="Times New Roman"/>
          <w:sz w:val="22"/>
          <w:lang w:bidi="ar-SA"/>
        </w:rPr>
        <w:t>uirse al efecto, así como la participación que, en su caso, corresponda, de conformidad con el acuerdo al que se haya llegado, a las empresas, entidades o sociedades que vayan a intervenir en la operación a retribuir su actuación.</w:t>
      </w:r>
    </w:p>
    <w:p w:rsidR="00677D41" w:rsidRDefault="00677D41">
      <w:pPr>
        <w:spacing w:after="120" w:line="276" w:lineRule="auto"/>
        <w:jc w:val="both"/>
        <w:textAlignment w:val="auto"/>
        <w:rPr>
          <w:rFonts w:ascii="Arial" w:eastAsia="Lucida Sans Unicode" w:hAnsi="Arial" w:cs="Times New Roman"/>
          <w:sz w:val="22"/>
          <w:lang w:bidi="ar-SA"/>
        </w:rPr>
      </w:pP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b) Plan de realojo y ret</w:t>
      </w:r>
      <w:r>
        <w:rPr>
          <w:rFonts w:ascii="Arial" w:eastAsia="Lucida Sans Unicode" w:hAnsi="Arial" w:cs="Times New Roman"/>
          <w:sz w:val="22"/>
          <w:lang w:bidi="ar-SA"/>
        </w:rPr>
        <w:t>orno, cuando fuera procedente.</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c) Proyecto de urbanización, si hubieran obras de urbanización.</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d) Convenios urbanísticos que correspondan para facilitar la gestión. No obstante, estos documentos podrán presentarse con posterioridad.</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e) Propuesta de gestión</w:t>
      </w:r>
      <w:r>
        <w:rPr>
          <w:rFonts w:ascii="Arial" w:eastAsia="Lucida Sans Unicode" w:hAnsi="Arial" w:cs="Times New Roman"/>
          <w:sz w:val="22"/>
          <w:lang w:bidi="ar-SA"/>
        </w:rPr>
        <w:t xml:space="preserve"> de la actuación.</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f) Cualquier otro documento que el promotor considere conveniente en orden a facilitar la gestión.</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5. El municipio podrá elegir para el desarrollo de las actuaciones sobre el medio urbano cualquier de los sistemas de ejecución, públicos o</w:t>
      </w:r>
      <w:r>
        <w:rPr>
          <w:rFonts w:ascii="Arial" w:eastAsia="Lucida Sans Unicode" w:hAnsi="Arial" w:cs="Times New Roman"/>
          <w:sz w:val="22"/>
          <w:lang w:bidi="ar-SA"/>
        </w:rPr>
        <w:t xml:space="preserve"> privados, regulados en la citada Ley, así como los previstos en la legislación de régimen jurídico, de contratación de las administraciones públicas o de régimen local, que sean adecuados a las características de la actuación.</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 xml:space="preserve">Salvo que el plan determine </w:t>
      </w:r>
      <w:r>
        <w:rPr>
          <w:rFonts w:ascii="Arial" w:eastAsia="Lucida Sans Unicode" w:hAnsi="Arial" w:cs="Times New Roman"/>
          <w:sz w:val="22"/>
          <w:lang w:bidi="ar-SA"/>
        </w:rPr>
        <w:t>la forma de gestión, el promotor público o privado, propondrá la forma de gestión que considere más adecuada para la realización de la actuación sobre el medio urbano de que se trate. El municipio, al resolver el procedimiento de adjudicación de la iniciat</w:t>
      </w:r>
      <w:r>
        <w:rPr>
          <w:rFonts w:ascii="Arial" w:eastAsia="Lucida Sans Unicode" w:hAnsi="Arial" w:cs="Times New Roman"/>
          <w:sz w:val="22"/>
          <w:lang w:bidi="ar-SA"/>
        </w:rPr>
        <w:t>iva, determinará la forma de gestión que estime oportuna, sin quedar vinculada por la propuesta formulada.</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En el supuesto que la actuación afecte a una o varias parcelas que pertenezcan y sean promovidas por un propietario único, por los propietarios que a</w:t>
      </w:r>
      <w:r>
        <w:rPr>
          <w:rFonts w:ascii="Arial" w:eastAsia="Lucida Sans Unicode" w:hAnsi="Arial" w:cs="Times New Roman"/>
          <w:sz w:val="22"/>
          <w:lang w:bidi="ar-SA"/>
        </w:rPr>
        <w:t>ctúen por unanimidad o por una comunidad "pro indiviso" que actúe igualmente por unanimidad, el ayuntamiento podrá, en la resolución que apruebe la adjudicación, establecer y adjudicar directamente el sistema de concierto.</w:t>
      </w:r>
    </w:p>
    <w:p w:rsidR="00677D41" w:rsidRDefault="00677D41">
      <w:pPr>
        <w:widowControl/>
        <w:suppressAutoHyphens w:val="0"/>
        <w:spacing w:after="8" w:line="264" w:lineRule="auto"/>
        <w:ind w:left="360" w:right="532"/>
        <w:jc w:val="both"/>
        <w:textAlignment w:val="auto"/>
        <w:rPr>
          <w:rFonts w:ascii="Arial" w:eastAsia="Times New Roman" w:hAnsi="Arial" w:cs="Arial"/>
          <w:kern w:val="0"/>
          <w:sz w:val="22"/>
          <w:szCs w:val="22"/>
          <w:lang w:eastAsia="es-ES" w:bidi="ar-SA"/>
        </w:rPr>
      </w:pP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Artículo 302 de la Ley 4/2017, d</w:t>
      </w:r>
      <w:r>
        <w:rPr>
          <w:rFonts w:ascii="Arial" w:eastAsia="Lucida Sans Unicode" w:hAnsi="Arial" w:cs="Times New Roman"/>
          <w:sz w:val="22"/>
          <w:lang w:bidi="ar-SA"/>
        </w:rPr>
        <w:t>e 13 de julio, del Suelo y de los Espacios Naturales Protegidos de Canarias.</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 Clases de actuaciones</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Las actuaciones sobre el medio urbano podrán consistir en: a) rehabilitación edificatoria; b) reforma o renovación urbana; y c) actuaciones de dotación.</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Art</w:t>
      </w:r>
      <w:r>
        <w:rPr>
          <w:rFonts w:ascii="Arial" w:eastAsia="Lucida Sans Unicode" w:hAnsi="Arial" w:cs="Times New Roman"/>
          <w:sz w:val="22"/>
          <w:lang w:bidi="ar-SA"/>
        </w:rPr>
        <w:t>ículo 303 Clases de iniciativa y personas promotoras</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1. Las iniciativas para la delimitación u ordenación, según proceda, de las actuaciones sobre el medio urbano podrán ser públicas o privadas.</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2. El planeamiento podrá establecer la naturaleza pública o p</w:t>
      </w:r>
      <w:r>
        <w:rPr>
          <w:rFonts w:ascii="Arial" w:eastAsia="Lucida Sans Unicode" w:hAnsi="Arial" w:cs="Times New Roman"/>
          <w:sz w:val="22"/>
          <w:lang w:bidi="ar-SA"/>
        </w:rPr>
        <w:t>rivada de dichas iniciativas. Si no se establece previsión al respecto, se entiende que es posible indistintamente cualquiera de ellas.</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3. Las iniciativas públicas serán promovidas por las administraciones públicas y sus entes instrumentales.</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4. Las inicia</w:t>
      </w:r>
      <w:r>
        <w:rPr>
          <w:rFonts w:ascii="Arial" w:eastAsia="Lucida Sans Unicode" w:hAnsi="Arial" w:cs="Times New Roman"/>
          <w:sz w:val="22"/>
          <w:lang w:bidi="ar-SA"/>
        </w:rPr>
        <w:t>tivas privadas serán promovidas por los propietarios tal y como son definidos por la legislación estatal.</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5. Cuando los propietarios deseen participar activamente en la gestión, deberán constituirse en asociación administrativa de propietarios. Se exceptúa</w:t>
      </w:r>
      <w:r>
        <w:rPr>
          <w:rFonts w:ascii="Arial" w:eastAsia="Lucida Sans Unicode" w:hAnsi="Arial" w:cs="Times New Roman"/>
          <w:sz w:val="22"/>
          <w:lang w:bidi="ar-SA"/>
        </w:rPr>
        <w:t xml:space="preserve"> este requisito cuando afecte a un propietario único.</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Artículo 304 Personas obligadas</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 xml:space="preserve">Estarán obligados a realizar las obras comprendidas en una actuación sobre el medio urbano, según corresponda, los propietarios o titulares de derechos de uso otorgados </w:t>
      </w:r>
      <w:r>
        <w:rPr>
          <w:rFonts w:ascii="Arial" w:eastAsia="Lucida Sans Unicode" w:hAnsi="Arial" w:cs="Times New Roman"/>
          <w:sz w:val="22"/>
          <w:lang w:bidi="ar-SA"/>
        </w:rPr>
        <w:t>por los mismos, las comunidades de propietarios o sus agrupaciones, las cooperativas de viviendas o las administraciones públicas.</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Sección 2</w:t>
      </w:r>
      <w:r>
        <w:rPr>
          <w:rFonts w:ascii="Arial" w:eastAsia="Lucida Sans Unicode" w:hAnsi="Arial" w:cs="Times New Roman"/>
          <w:sz w:val="22"/>
          <w:lang w:bidi="ar-SA"/>
        </w:rPr>
        <w:br/>
      </w:r>
      <w:r>
        <w:rPr>
          <w:rFonts w:ascii="Arial" w:eastAsia="Lucida Sans Unicode" w:hAnsi="Arial" w:cs="Times New Roman"/>
          <w:sz w:val="22"/>
          <w:lang w:bidi="ar-SA"/>
        </w:rPr>
        <w:t>Requisitos previos</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Artículo 305 Memoria de viabilidad económica</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La delimitación y ordenación de las actuaciones sob</w:t>
      </w:r>
      <w:r>
        <w:rPr>
          <w:rFonts w:ascii="Arial" w:eastAsia="Lucida Sans Unicode" w:hAnsi="Arial" w:cs="Times New Roman"/>
          <w:sz w:val="22"/>
          <w:lang w:bidi="ar-SA"/>
        </w:rPr>
        <w:t>re el medio urbano exigirán, con carácter previo, la presentación por el promotor de dicha actuación de una memoria que asegure su viabilidad económica, con el contenido previsto en la legislación estatal.</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Artículo 306 Cobertura urbanística</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1. Las actuacio</w:t>
      </w:r>
      <w:r>
        <w:rPr>
          <w:rFonts w:ascii="Arial" w:eastAsia="Lucida Sans Unicode" w:hAnsi="Arial" w:cs="Times New Roman"/>
          <w:sz w:val="22"/>
          <w:lang w:bidi="ar-SA"/>
        </w:rPr>
        <w:t>nes sobre medio urbano podrán estar delimitadas y ordenadas por cualquiera de los instrumentos urbanísticos previstos en la presente ley.</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2. Asimismo, podrán ser delimitadas y ordenadas por los programas de actuación sobre medio urbano regulados en el artí</w:t>
      </w:r>
      <w:r>
        <w:rPr>
          <w:rFonts w:ascii="Arial" w:eastAsia="Lucida Sans Unicode" w:hAnsi="Arial" w:cs="Times New Roman"/>
          <w:sz w:val="22"/>
          <w:lang w:bidi="ar-SA"/>
        </w:rPr>
        <w:t>culo siguiente.</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3. Las actuaciones podrán ser continuas, discontinuas o aisladas.</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Artículo 307 Delimitación y ordenación por programas de actuación sobre el medio urbano</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 xml:space="preserve">1. Los programas de actuación sobre el medio urbano (PAMU) podrán delimitar y ordenar </w:t>
      </w:r>
      <w:r>
        <w:rPr>
          <w:rFonts w:ascii="Arial" w:eastAsia="Lucida Sans Unicode" w:hAnsi="Arial" w:cs="Times New Roman"/>
          <w:sz w:val="22"/>
          <w:lang w:bidi="ar-SA"/>
        </w:rPr>
        <w:t>las actuaciones sobre el medio urbano, así como modificar las previstas en otros instrumentos de planeamiento urbanístico.</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2. Los programas de actuación sobre el medio urbano se tramitarán y aprobarán por el procedimiento previsto para las ordenanzas munic</w:t>
      </w:r>
      <w:r>
        <w:rPr>
          <w:rFonts w:ascii="Arial" w:eastAsia="Lucida Sans Unicode" w:hAnsi="Arial" w:cs="Times New Roman"/>
          <w:sz w:val="22"/>
          <w:lang w:bidi="ar-SA"/>
        </w:rPr>
        <w:t>ipales.</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3. Los programas vendrán acompañados de la memoria de viabilidad económica y la delimitación gráfica del ámbito de actuación. Podrán ser propuestos por cualquiera de los sujetos legitimados para intervenir en estas actuaciones.</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Sección 3</w:t>
      </w:r>
      <w:r>
        <w:rPr>
          <w:rFonts w:ascii="Arial" w:eastAsia="Lucida Sans Unicode" w:hAnsi="Arial" w:cs="Times New Roman"/>
          <w:sz w:val="22"/>
          <w:lang w:bidi="ar-SA"/>
        </w:rPr>
        <w:br/>
      </w:r>
      <w:r>
        <w:rPr>
          <w:rFonts w:ascii="Arial" w:eastAsia="Lucida Sans Unicode" w:hAnsi="Arial" w:cs="Times New Roman"/>
          <w:sz w:val="22"/>
          <w:lang w:bidi="ar-SA"/>
        </w:rPr>
        <w:t>Adjudicaci</w:t>
      </w:r>
      <w:r>
        <w:rPr>
          <w:rFonts w:ascii="Arial" w:eastAsia="Lucida Sans Unicode" w:hAnsi="Arial" w:cs="Times New Roman"/>
          <w:sz w:val="22"/>
          <w:lang w:bidi="ar-SA"/>
        </w:rPr>
        <w:t>ón y gestión de las actuaciones</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Artículo 308 Adjudicación de las actuaciones sobre el medio urbano</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1. Cuando la iniciativa sea pública y la Administración no se hubiera reservado su ejecución directamente, deberá publicarse concurso para la adjudicación de</w:t>
      </w:r>
      <w:r>
        <w:rPr>
          <w:rFonts w:ascii="Arial" w:eastAsia="Lucida Sans Unicode" w:hAnsi="Arial" w:cs="Times New Roman"/>
          <w:sz w:val="22"/>
          <w:lang w:bidi="ar-SA"/>
        </w:rPr>
        <w:t>l sistema y de las obras.</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2. Cuando la iniciativa sea privada, se adjudicarán el sistema y las obras a su promotor.</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3. El promotor de la iniciativa deberá presentar:</w:t>
      </w:r>
    </w:p>
    <w:p w:rsidR="00677D41" w:rsidRDefault="00677D41">
      <w:pPr>
        <w:tabs>
          <w:tab w:val="left" w:pos="720"/>
        </w:tabs>
        <w:spacing w:after="120" w:line="276" w:lineRule="auto"/>
        <w:jc w:val="both"/>
        <w:textAlignment w:val="auto"/>
        <w:rPr>
          <w:rFonts w:ascii="Arial" w:eastAsia="Lucida Sans Unicode" w:hAnsi="Arial" w:cs="Times New Roman"/>
          <w:sz w:val="22"/>
          <w:lang w:bidi="ar-SA"/>
        </w:rPr>
      </w:pPr>
    </w:p>
    <w:p w:rsidR="00677D41" w:rsidRDefault="00380365">
      <w:pPr>
        <w:tabs>
          <w:tab w:val="left" w:pos="720"/>
        </w:tabs>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a) Referencia a la ordenación del ámbito.</w:t>
      </w:r>
    </w:p>
    <w:p w:rsidR="00677D41" w:rsidRDefault="00677D41">
      <w:pPr>
        <w:tabs>
          <w:tab w:val="left" w:pos="720"/>
        </w:tabs>
        <w:spacing w:after="120" w:line="276" w:lineRule="auto"/>
        <w:jc w:val="both"/>
        <w:textAlignment w:val="auto"/>
        <w:rPr>
          <w:rFonts w:ascii="Arial" w:eastAsia="Lucida Sans Unicode" w:hAnsi="Arial" w:cs="Times New Roman"/>
          <w:sz w:val="22"/>
          <w:lang w:bidi="ar-SA"/>
        </w:rPr>
      </w:pPr>
    </w:p>
    <w:p w:rsidR="00677D41" w:rsidRDefault="00380365">
      <w:pPr>
        <w:tabs>
          <w:tab w:val="left" w:pos="720"/>
        </w:tabs>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b) Propuesta de reparcelación para realizar la</w:t>
      </w:r>
      <w:r>
        <w:rPr>
          <w:rFonts w:ascii="Arial" w:eastAsia="Lucida Sans Unicode" w:hAnsi="Arial" w:cs="Times New Roman"/>
          <w:sz w:val="22"/>
          <w:lang w:bidi="ar-SA"/>
        </w:rPr>
        <w:t xml:space="preserve"> equidistribución cuando fuera necesaria. Se entiende por tal la distribución entre todos los afectados de los costes derivados de la ejecución de la correspondiente actuación y de los beneficios imputables a la misma, incluyendo entre ellos las ayudas púb</w:t>
      </w:r>
      <w:r>
        <w:rPr>
          <w:rFonts w:ascii="Arial" w:eastAsia="Lucida Sans Unicode" w:hAnsi="Arial" w:cs="Times New Roman"/>
          <w:sz w:val="22"/>
          <w:lang w:bidi="ar-SA"/>
        </w:rPr>
        <w:t>licas y todos los que permitan generar algún tipo de ingreso vinculado a la operación.</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La equidistribución tomará como base las cuotas de participación que correspondan a cada uno de los propietarios en la comunidad de propietarios o en la agrupación de co</w:t>
      </w:r>
      <w:r>
        <w:rPr>
          <w:rFonts w:ascii="Arial" w:eastAsia="Lucida Sans Unicode" w:hAnsi="Arial" w:cs="Times New Roman"/>
          <w:sz w:val="22"/>
          <w:lang w:bidi="ar-SA"/>
        </w:rPr>
        <w:t xml:space="preserve">munidades de propietarios, en las cooperativas de viviendas que pudieran constituirse al efecto, así como la participación que, en su caso, corresponda, de conformidad con el acuerdo al que se haya llegado, a las empresas, entidades o sociedades que vayan </w:t>
      </w:r>
      <w:r>
        <w:rPr>
          <w:rFonts w:ascii="Arial" w:eastAsia="Lucida Sans Unicode" w:hAnsi="Arial" w:cs="Times New Roman"/>
          <w:sz w:val="22"/>
          <w:lang w:bidi="ar-SA"/>
        </w:rPr>
        <w:t>a intervenir en la operación para retribuir su actuación.</w:t>
      </w:r>
    </w:p>
    <w:p w:rsidR="00677D41" w:rsidRDefault="00677D41">
      <w:pPr>
        <w:tabs>
          <w:tab w:val="left" w:pos="720"/>
        </w:tabs>
        <w:spacing w:after="120" w:line="276" w:lineRule="auto"/>
        <w:jc w:val="both"/>
        <w:textAlignment w:val="auto"/>
        <w:rPr>
          <w:rFonts w:ascii="Arial" w:eastAsia="Lucida Sans Unicode" w:hAnsi="Arial" w:cs="Times New Roman"/>
          <w:sz w:val="22"/>
          <w:lang w:bidi="ar-SA"/>
        </w:rPr>
      </w:pPr>
    </w:p>
    <w:p w:rsidR="00677D41" w:rsidRDefault="00380365">
      <w:pPr>
        <w:tabs>
          <w:tab w:val="left" w:pos="720"/>
        </w:tabs>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c) Cuando fuera procedente, el plan de realojo temporal y definitivo, cumpliendo con los requisitos exigidos por la legislación estatal de suelo y el artículo 310 de la presente ley.</w:t>
      </w:r>
    </w:p>
    <w:p w:rsidR="00677D41" w:rsidRDefault="00677D41">
      <w:pPr>
        <w:tabs>
          <w:tab w:val="left" w:pos="720"/>
        </w:tabs>
        <w:spacing w:after="120" w:line="276" w:lineRule="auto"/>
        <w:jc w:val="both"/>
        <w:textAlignment w:val="auto"/>
        <w:rPr>
          <w:rFonts w:ascii="Arial" w:eastAsia="Lucida Sans Unicode" w:hAnsi="Arial" w:cs="Times New Roman"/>
          <w:sz w:val="22"/>
          <w:lang w:bidi="ar-SA"/>
        </w:rPr>
      </w:pPr>
    </w:p>
    <w:p w:rsidR="00677D41" w:rsidRDefault="00380365">
      <w:pPr>
        <w:tabs>
          <w:tab w:val="left" w:pos="720"/>
        </w:tabs>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 xml:space="preserve">d) Convenios </w:t>
      </w:r>
      <w:r>
        <w:rPr>
          <w:rFonts w:ascii="Arial" w:eastAsia="Lucida Sans Unicode" w:hAnsi="Arial" w:cs="Times New Roman"/>
          <w:sz w:val="22"/>
          <w:lang w:bidi="ar-SA"/>
        </w:rPr>
        <w:t>urbanísticos que correspondan para facilitar la gestión. No obstante, estos documentos se podrán presentar separadamente con posterioridad.</w:t>
      </w:r>
    </w:p>
    <w:p w:rsidR="00677D41" w:rsidRDefault="00677D41">
      <w:pPr>
        <w:tabs>
          <w:tab w:val="left" w:pos="720"/>
        </w:tabs>
        <w:spacing w:after="120" w:line="276" w:lineRule="auto"/>
        <w:jc w:val="both"/>
        <w:textAlignment w:val="auto"/>
        <w:rPr>
          <w:rFonts w:ascii="Arial" w:eastAsia="Lucida Sans Unicode" w:hAnsi="Arial" w:cs="Times New Roman"/>
          <w:sz w:val="22"/>
          <w:lang w:bidi="ar-SA"/>
        </w:rPr>
      </w:pPr>
    </w:p>
    <w:p w:rsidR="00677D41" w:rsidRDefault="00380365">
      <w:pPr>
        <w:tabs>
          <w:tab w:val="left" w:pos="720"/>
        </w:tabs>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e) Propuesta para la gestión de la actuación.</w:t>
      </w:r>
    </w:p>
    <w:p w:rsidR="00677D41" w:rsidRDefault="00677D41">
      <w:pPr>
        <w:tabs>
          <w:tab w:val="left" w:pos="720"/>
        </w:tabs>
        <w:spacing w:after="120" w:line="276" w:lineRule="auto"/>
        <w:jc w:val="both"/>
        <w:textAlignment w:val="auto"/>
        <w:rPr>
          <w:rFonts w:ascii="Arial" w:eastAsia="Lucida Sans Unicode" w:hAnsi="Arial" w:cs="Times New Roman"/>
          <w:sz w:val="22"/>
          <w:lang w:bidi="ar-SA"/>
        </w:rPr>
      </w:pPr>
    </w:p>
    <w:p w:rsidR="00677D41" w:rsidRDefault="00380365">
      <w:pPr>
        <w:tabs>
          <w:tab w:val="left" w:pos="720"/>
        </w:tabs>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 xml:space="preserve">f) Cualquier otro que el promotor considere conveniente en orden a </w:t>
      </w:r>
      <w:r>
        <w:rPr>
          <w:rFonts w:ascii="Arial" w:eastAsia="Lucida Sans Unicode" w:hAnsi="Arial" w:cs="Times New Roman"/>
          <w:sz w:val="22"/>
          <w:lang w:bidi="ar-SA"/>
        </w:rPr>
        <w:t>facilitar la gestión.</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4. Presentada la propuesta, si esta no estuviera completa, se otorgará un plazo de subsanación de quince días.</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5. Una vez aportada la propuesta o, en su caso, la subsanación de la misma, será aprobada por el alcalde, previo el informe</w:t>
      </w:r>
      <w:r>
        <w:rPr>
          <w:rFonts w:ascii="Arial" w:eastAsia="Lucida Sans Unicode" w:hAnsi="Arial" w:cs="Times New Roman"/>
          <w:sz w:val="22"/>
          <w:lang w:bidi="ar-SA"/>
        </w:rPr>
        <w:t xml:space="preserve"> técnico y jurídico correspondiente.</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6. Se abrirá un periodo de información pública en el Boletín Oficial de la Provincia por un plazo de dos meses y se notificará a todos aquellos interesados que no hubieran suscrito la iniciativa por igual plazo.</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 xml:space="preserve">7. Con </w:t>
      </w:r>
      <w:r>
        <w:rPr>
          <w:rFonts w:ascii="Arial" w:eastAsia="Lucida Sans Unicode" w:hAnsi="Arial" w:cs="Times New Roman"/>
          <w:sz w:val="22"/>
          <w:lang w:bidi="ar-SA"/>
        </w:rPr>
        <w:t>carácter previo a la adjudicación, el alcalde o la junta de gobierno local en los municipios de gran población, según corresponda, aprobarán los instrumentos cuya competencia tengan atribuida.</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8. A la vista del resultado de la información pública y la audi</w:t>
      </w:r>
      <w:r>
        <w:rPr>
          <w:rFonts w:ascii="Arial" w:eastAsia="Lucida Sans Unicode" w:hAnsi="Arial" w:cs="Times New Roman"/>
          <w:sz w:val="22"/>
          <w:lang w:bidi="ar-SA"/>
        </w:rPr>
        <w:t>encia, el pleno de la corporación, previo informe técnico y jurídico, adjudicará el sistema, produciéndose los efectos establecidos en la legislación estatal del suelo. En el mismo acuerdo, la Administración determinará la forma de gestión de dicha actuaci</w:t>
      </w:r>
      <w:r>
        <w:rPr>
          <w:rFonts w:ascii="Arial" w:eastAsia="Lucida Sans Unicode" w:hAnsi="Arial" w:cs="Times New Roman"/>
          <w:sz w:val="22"/>
          <w:lang w:bidi="ar-SA"/>
        </w:rPr>
        <w:t>ón.</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9. El plazo para la aprobación del presente procedimiento será de tres meses desde que hubiera finalizado el plazo de información pública. En caso de que no hubiera recaído resolución expresa, se entenderá aprobado por silencio administrativo.</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10. El p</w:t>
      </w:r>
      <w:r>
        <w:rPr>
          <w:rFonts w:ascii="Arial" w:eastAsia="Lucida Sans Unicode" w:hAnsi="Arial" w:cs="Times New Roman"/>
          <w:sz w:val="22"/>
          <w:lang w:bidi="ar-SA"/>
        </w:rPr>
        <w:t>rograma será publicado en el Boletín Oficial de la Provincia y en la sede electrónica del ayuntamiento.</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Artículo 309 Elección del modo de gestión</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1. El municipio podrá elegir para el desarrollo de las actuaciones sobre el medio urbano cualquiera de los sis</w:t>
      </w:r>
      <w:r>
        <w:rPr>
          <w:rFonts w:ascii="Arial" w:eastAsia="Lucida Sans Unicode" w:hAnsi="Arial" w:cs="Times New Roman"/>
          <w:sz w:val="22"/>
          <w:lang w:bidi="ar-SA"/>
        </w:rPr>
        <w:t>temas de ejecución regulados en esta ley, en la legislación de régimen jurídico, de contratación de las administraciones públicas o de régimen local, que sean adecuados a las características de la actuación.</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2. Salvo que el plan determine la forma de gesti</w:t>
      </w:r>
      <w:r>
        <w:rPr>
          <w:rFonts w:ascii="Arial" w:eastAsia="Lucida Sans Unicode" w:hAnsi="Arial" w:cs="Times New Roman"/>
          <w:sz w:val="22"/>
          <w:lang w:bidi="ar-SA"/>
        </w:rPr>
        <w:t>ón, el promotor, público o privado, propondrá la forma de gestión que considere más adecuada para la realización de la actuación sobre el medio urbano de que se trate. El municipio, al resolver el procedimiento de adjudicación de la iniciativa, determinará</w:t>
      </w:r>
      <w:r>
        <w:rPr>
          <w:rFonts w:ascii="Arial" w:eastAsia="Lucida Sans Unicode" w:hAnsi="Arial" w:cs="Times New Roman"/>
          <w:sz w:val="22"/>
          <w:lang w:bidi="ar-SA"/>
        </w:rPr>
        <w:t xml:space="preserve"> la forma de gestión que estime oportuna, sin quedar vinculada por la propuesta formulada.</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3. Para realizar las actuaciones sobre el medio urbano, el adjudicatario del sistema tendrá las facultades reconocidas a los sujetos legitimados para participar en e</w:t>
      </w:r>
      <w:r>
        <w:rPr>
          <w:rFonts w:ascii="Arial" w:eastAsia="Lucida Sans Unicode" w:hAnsi="Arial" w:cs="Times New Roman"/>
          <w:sz w:val="22"/>
          <w:lang w:bidi="ar-SA"/>
        </w:rPr>
        <w:t>stas actuaciones por la legislación estatal del suelo.</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Artículo 310 Derechos de realojo y retorno</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1. Los derechos de realojo y retorno se ejercerán de conformidad con lo previsto en la presente ley y en la legislación estatal de suelo.</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2. En el procedimien</w:t>
      </w:r>
      <w:r>
        <w:rPr>
          <w:rFonts w:ascii="Arial" w:eastAsia="Lucida Sans Unicode" w:hAnsi="Arial" w:cs="Times New Roman"/>
          <w:sz w:val="22"/>
          <w:lang w:bidi="ar-SA"/>
        </w:rPr>
        <w:t>to para la adjudicación de la actuación sobre el medio urbano, cuando fuera necesario, deberá ir acompañada de una propuesta de realojo o retorno. A tal efecto, la Administración deberá garantizar que la propuesta contempla a todos los ocupantes legales qu</w:t>
      </w:r>
      <w:r>
        <w:rPr>
          <w:rFonts w:ascii="Arial" w:eastAsia="Lucida Sans Unicode" w:hAnsi="Arial" w:cs="Times New Roman"/>
          <w:sz w:val="22"/>
          <w:lang w:bidi="ar-SA"/>
        </w:rPr>
        <w:t>e tengan derecho.</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3. De conformidad con lo previsto en el artículo 308, apartado 6, los ocupantes legales que ostenten los derechos a que se refiere este artículo deberán ser notificados por un plazo de dos meses, sin perjuicio de la realización del trámit</w:t>
      </w:r>
      <w:r>
        <w:rPr>
          <w:rFonts w:ascii="Arial" w:eastAsia="Lucida Sans Unicode" w:hAnsi="Arial" w:cs="Times New Roman"/>
          <w:sz w:val="22"/>
          <w:lang w:bidi="ar-SA"/>
        </w:rPr>
        <w:t>e de información pública, al objeto de acreditar el cumplimiento de los requisitos legales para ser reconocidos como tales o renunciar al mismo.</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4. De conformidad con la legislación estatal del suelo, la falta de contestación de los interesados no paraliza</w:t>
      </w:r>
      <w:r>
        <w:rPr>
          <w:rFonts w:ascii="Arial" w:eastAsia="Lucida Sans Unicode" w:hAnsi="Arial" w:cs="Times New Roman"/>
          <w:sz w:val="22"/>
          <w:lang w:bidi="ar-SA"/>
        </w:rPr>
        <w:t>rá el procedimiento. Asimismo, es posible reconocer el derecho con posterioridad al acuerdo por el que se adjudica el sistema.</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5. El ejercicio del derecho al que se refiere el presente artículo se realizará en las condiciones establecidas en el plan aproba</w:t>
      </w:r>
      <w:r>
        <w:rPr>
          <w:rFonts w:ascii="Arial" w:eastAsia="Lucida Sans Unicode" w:hAnsi="Arial" w:cs="Times New Roman"/>
          <w:sz w:val="22"/>
          <w:lang w:bidi="ar-SA"/>
        </w:rPr>
        <w:t>do por la Administración cuando adjudique el sistema.</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Artículo 311 Convenios para financiar la actuación y de cooperación</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1. Para favorecer la realización de las actuaciones sobre el medio urbano se podrán suscribir los convenios urbanísticos que sean nece</w:t>
      </w:r>
      <w:r>
        <w:rPr>
          <w:rFonts w:ascii="Arial" w:eastAsia="Lucida Sans Unicode" w:hAnsi="Arial" w:cs="Times New Roman"/>
          <w:sz w:val="22"/>
          <w:lang w:bidi="ar-SA"/>
        </w:rPr>
        <w:t>sarios, incluyendo aquellos que faciliten su financiación, así como beneficiarse de la cooperación económica de las diferentes administraciones públicas.</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2. La delimitación de las actuaciones sobre el medio urbano deberá tener en cuenta, especialmente, los</w:t>
      </w:r>
      <w:r>
        <w:rPr>
          <w:rFonts w:ascii="Arial" w:eastAsia="Lucida Sans Unicode" w:hAnsi="Arial" w:cs="Times New Roman"/>
          <w:sz w:val="22"/>
          <w:lang w:bidi="ar-SA"/>
        </w:rPr>
        <w:t xml:space="preserve"> requisitos establecidos en la legislación para acceder a la financiación de los correspondientes planes de las diferentes administraciones públicas, lo que deberá ser objeto de atención particular por la administración municipal. Cuando el municipio consi</w:t>
      </w:r>
      <w:r>
        <w:rPr>
          <w:rFonts w:ascii="Arial" w:eastAsia="Lucida Sans Unicode" w:hAnsi="Arial" w:cs="Times New Roman"/>
          <w:sz w:val="22"/>
          <w:lang w:bidi="ar-SA"/>
        </w:rPr>
        <w:t>dere que una propuesta podría mejorarse para acceder a los citados fondos, lo pondrá en conocimiento del promotor al objeto de que sea subsanada.</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Artículo 312 Adjudicación de obras sobre el medio urbano</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1. Cuando la iniciativa para el desarrollo de una act</w:t>
      </w:r>
      <w:r>
        <w:rPr>
          <w:rFonts w:ascii="Arial" w:eastAsia="Lucida Sans Unicode" w:hAnsi="Arial" w:cs="Times New Roman"/>
          <w:sz w:val="22"/>
          <w:lang w:bidi="ar-SA"/>
        </w:rPr>
        <w:t>uación sobre el medio urbano sea privada, la ejecución de las obras se atribuirá al promotor, que podrá realizarlas por sí mismo o contratarlas con terceros.</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 xml:space="preserve">2. Cuando la iniciativa sea pública, la Administración decidirá si las obras las ejecuta de forma </w:t>
      </w:r>
      <w:r>
        <w:rPr>
          <w:rFonts w:ascii="Arial" w:eastAsia="Lucida Sans Unicode" w:hAnsi="Arial" w:cs="Times New Roman"/>
          <w:sz w:val="22"/>
          <w:lang w:bidi="ar-SA"/>
        </w:rPr>
        <w:t>directa o indirecta, de conformidad con la legislación estatal del suelo.</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3. Cuando la gestión sea indirecta, los propietarios afectados, organizados como asociación administrativa de propietarios, podrán también participar en los concursos convocados al e</w:t>
      </w:r>
      <w:r>
        <w:rPr>
          <w:rFonts w:ascii="Arial" w:eastAsia="Lucida Sans Unicode" w:hAnsi="Arial" w:cs="Times New Roman"/>
          <w:sz w:val="22"/>
          <w:lang w:bidi="ar-SA"/>
        </w:rPr>
        <w:t>fecto por la Administración.</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Capítulo II</w:t>
      </w:r>
      <w:r>
        <w:rPr>
          <w:rFonts w:ascii="Arial" w:eastAsia="Lucida Sans Unicode" w:hAnsi="Arial" w:cs="Times New Roman"/>
          <w:sz w:val="22"/>
          <w:lang w:bidi="ar-SA"/>
        </w:rPr>
        <w:br/>
      </w:r>
      <w:r>
        <w:rPr>
          <w:rFonts w:ascii="Arial" w:eastAsia="Lucida Sans Unicode" w:hAnsi="Arial" w:cs="Times New Roman"/>
          <w:sz w:val="22"/>
          <w:lang w:bidi="ar-SA"/>
        </w:rPr>
        <w:t>Disposiciones específicas</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Artículo 313 Deberes del adjudicatario de las actuaciones</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 xml:space="preserve">Las actuaciones sobre el medio urbano de reforma o renovación reguladas en el presente título, cualquiera que sea su promotor y el </w:t>
      </w:r>
      <w:r>
        <w:rPr>
          <w:rFonts w:ascii="Arial" w:eastAsia="Lucida Sans Unicode" w:hAnsi="Arial" w:cs="Times New Roman"/>
          <w:sz w:val="22"/>
          <w:lang w:bidi="ar-SA"/>
        </w:rPr>
        <w:t>título por el cual participa en ellas, comportarán los deberes previstos en esta ley y en la legislación estatal de suelo previstas para las mismas.</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Artículo 314 Modulaciones del deber de entrega y formas alternativas de cumplimiento</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 xml:space="preserve">El deber de cesión se </w:t>
      </w:r>
      <w:r>
        <w:rPr>
          <w:rFonts w:ascii="Arial" w:eastAsia="Lucida Sans Unicode" w:hAnsi="Arial" w:cs="Times New Roman"/>
          <w:sz w:val="22"/>
          <w:lang w:bidi="ar-SA"/>
        </w:rPr>
        <w:t>podrá sustituir por las formas previstas para las actuaciones de dotación en el artículo 54, apartados 4 y 5, salvo que pueda cumplirse con suelo destinado a vivienda protegida.</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Artículo 315 Modalidades de las actuaciones de dotación</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Las actuaciones de dot</w:t>
      </w:r>
      <w:r>
        <w:rPr>
          <w:rFonts w:ascii="Arial" w:eastAsia="Lucida Sans Unicode" w:hAnsi="Arial" w:cs="Times New Roman"/>
          <w:sz w:val="22"/>
          <w:lang w:bidi="ar-SA"/>
        </w:rPr>
        <w:t>ación definidas en la legislación estatal del suelo podrán adoptar las siguientes modalidades:</w:t>
      </w:r>
    </w:p>
    <w:p w:rsidR="00677D41" w:rsidRDefault="00380365">
      <w:pPr>
        <w:tabs>
          <w:tab w:val="left" w:pos="720"/>
        </w:tabs>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a) Las de iniciativa pública tendrán por objeto cubrir un déficit dotacional en el ámbito delimitado para realizar esta actuación.</w:t>
      </w:r>
    </w:p>
    <w:p w:rsidR="00677D41" w:rsidRDefault="00380365">
      <w:pPr>
        <w:tabs>
          <w:tab w:val="left" w:pos="720"/>
        </w:tabs>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b) Las de iniciativa privada t</w:t>
      </w:r>
      <w:r>
        <w:rPr>
          <w:rFonts w:ascii="Arial" w:eastAsia="Lucida Sans Unicode" w:hAnsi="Arial" w:cs="Times New Roman"/>
          <w:sz w:val="22"/>
          <w:lang w:bidi="ar-SA"/>
        </w:rPr>
        <w:t>endrán por objeto compensar a la Administración por un aumento de edificabilidad, densidad o nuevos usos más lucrativos que se implanten en el ámbito delimitado para la misma.</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Artículo 316 Derechos y deberes</w:t>
      </w:r>
    </w:p>
    <w:p w:rsidR="00677D41" w:rsidRDefault="00380365">
      <w:pPr>
        <w:spacing w:after="120" w:line="276" w:lineRule="auto"/>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Las actuaciones de dotación comportarán los dere</w:t>
      </w:r>
      <w:r>
        <w:rPr>
          <w:rFonts w:ascii="Arial" w:eastAsia="Lucida Sans Unicode" w:hAnsi="Arial" w:cs="Times New Roman"/>
          <w:sz w:val="22"/>
          <w:lang w:bidi="ar-SA"/>
        </w:rPr>
        <w:t>chos y los deberes legales previstos en la presente ley y en la legislación estatal de suelo.</w:t>
      </w:r>
    </w:p>
    <w:p w:rsidR="00677D41" w:rsidRDefault="00677D41">
      <w:pPr>
        <w:spacing w:after="120"/>
        <w:jc w:val="center"/>
        <w:textAlignment w:val="auto"/>
        <w:rPr>
          <w:rFonts w:ascii="Arial" w:eastAsia="Times New Roman" w:hAnsi="Arial" w:cs="Arial"/>
          <w:kern w:val="0"/>
          <w:sz w:val="22"/>
          <w:szCs w:val="22"/>
          <w:lang w:eastAsia="es-ES" w:bidi="ar-SA"/>
        </w:rPr>
      </w:pPr>
    </w:p>
    <w:p w:rsidR="00677D41" w:rsidRDefault="00380365">
      <w:pPr>
        <w:widowControl/>
        <w:suppressAutoHyphens w:val="0"/>
        <w:spacing w:line="276" w:lineRule="auto"/>
        <w:jc w:val="both"/>
        <w:textAlignment w:val="auto"/>
        <w:rPr>
          <w:rFonts w:ascii="Arial" w:eastAsia="Times New Roman" w:hAnsi="Arial" w:cs="Arial"/>
          <w:kern w:val="0"/>
          <w:sz w:val="22"/>
          <w:szCs w:val="20"/>
          <w:lang w:val="es-ES_tradnl" w:eastAsia="es-ES" w:bidi="ar-SA"/>
        </w:rPr>
      </w:pPr>
      <w:r>
        <w:rPr>
          <w:rFonts w:ascii="Arial" w:eastAsia="Times New Roman" w:hAnsi="Arial" w:cs="Arial"/>
          <w:kern w:val="0"/>
          <w:sz w:val="22"/>
          <w:szCs w:val="20"/>
          <w:lang w:val="es-ES_tradnl" w:eastAsia="es-ES" w:bidi="ar-SA"/>
        </w:rPr>
        <w:t>Por lo expuesto, se eleva al Ayuntamiento Pleno la siguiente:</w:t>
      </w:r>
    </w:p>
    <w:p w:rsidR="00677D41" w:rsidRDefault="00677D41">
      <w:pPr>
        <w:widowControl/>
        <w:suppressAutoHyphens w:val="0"/>
        <w:spacing w:line="276" w:lineRule="auto"/>
        <w:jc w:val="both"/>
        <w:textAlignment w:val="auto"/>
        <w:rPr>
          <w:rFonts w:ascii="Arial" w:eastAsia="Times New Roman" w:hAnsi="Arial" w:cs="Arial"/>
          <w:kern w:val="0"/>
          <w:sz w:val="22"/>
          <w:szCs w:val="20"/>
          <w:lang w:val="es-ES_tradnl" w:eastAsia="es-ES" w:bidi="ar-SA"/>
        </w:rPr>
      </w:pPr>
    </w:p>
    <w:p w:rsidR="00677D41" w:rsidRDefault="00380365">
      <w:pPr>
        <w:widowControl/>
        <w:suppressAutoHyphens w:val="0"/>
        <w:autoSpaceDE w:val="0"/>
        <w:jc w:val="center"/>
        <w:textAlignment w:val="auto"/>
        <w:rPr>
          <w:rFonts w:ascii="Arial" w:eastAsia="Times New Roman" w:hAnsi="Arial" w:cs="Arial"/>
          <w:b/>
          <w:kern w:val="0"/>
          <w:sz w:val="22"/>
          <w:szCs w:val="22"/>
          <w:shd w:val="clear" w:color="auto" w:fill="FFFFFF"/>
          <w:lang w:eastAsia="ar-SA"/>
        </w:rPr>
      </w:pPr>
      <w:r>
        <w:rPr>
          <w:rFonts w:ascii="Arial" w:eastAsia="Times New Roman" w:hAnsi="Arial" w:cs="Arial"/>
          <w:b/>
          <w:kern w:val="0"/>
          <w:sz w:val="22"/>
          <w:szCs w:val="22"/>
          <w:shd w:val="clear" w:color="auto" w:fill="FFFFFF"/>
          <w:lang w:eastAsia="ar-SA"/>
        </w:rPr>
        <w:t>III.- PROPUESTA DE RESOLUCIÓN</w:t>
      </w:r>
    </w:p>
    <w:p w:rsidR="00677D41" w:rsidRDefault="00677D41">
      <w:pPr>
        <w:widowControl/>
        <w:suppressAutoHyphens w:val="0"/>
        <w:autoSpaceDE w:val="0"/>
        <w:jc w:val="both"/>
        <w:textAlignment w:val="auto"/>
        <w:rPr>
          <w:rFonts w:ascii="Arial" w:eastAsia="Times New Roman" w:hAnsi="Arial" w:cs="Arial"/>
          <w:kern w:val="0"/>
          <w:sz w:val="22"/>
          <w:szCs w:val="22"/>
          <w:shd w:val="clear" w:color="auto" w:fill="FFFFFF"/>
          <w:lang w:eastAsia="ar-SA"/>
        </w:rPr>
      </w:pPr>
    </w:p>
    <w:p w:rsidR="00677D41" w:rsidRDefault="00380365">
      <w:pPr>
        <w:spacing w:after="120" w:line="276" w:lineRule="auto"/>
        <w:jc w:val="both"/>
        <w:textAlignment w:val="auto"/>
      </w:pPr>
      <w:r>
        <w:rPr>
          <w:rFonts w:ascii="Arial" w:eastAsia="DejaVu Sans" w:hAnsi="Arial" w:cs="DejaVu Sans"/>
          <w:kern w:val="0"/>
          <w:sz w:val="22"/>
        </w:rPr>
        <w:t>PRIMERO:- Aprobación inicial de</w:t>
      </w:r>
      <w:r>
        <w:rPr>
          <w:rFonts w:ascii="Arial" w:eastAsia="Lucida Sans Unicode" w:hAnsi="Arial" w:cs="Times New Roman"/>
          <w:sz w:val="22"/>
          <w:lang w:bidi="ar-SA"/>
        </w:rPr>
        <w:t xml:space="preserve"> la delimitación y ordenación </w:t>
      </w:r>
      <w:r>
        <w:rPr>
          <w:rFonts w:ascii="Arial" w:eastAsia="Lucida Sans Unicode" w:hAnsi="Arial" w:cs="Times New Roman"/>
          <w:sz w:val="22"/>
          <w:lang w:bidi="ar-SA"/>
        </w:rPr>
        <w:t xml:space="preserve">propuesta del Programa de Actuación sobre el Medio Urbano, iniciado a </w:t>
      </w:r>
      <w:r>
        <w:rPr>
          <w:rFonts w:ascii="Arial" w:eastAsia="DejaVu Sans" w:hAnsi="Arial" w:cs="DejaVu Sans"/>
          <w:kern w:val="0"/>
          <w:sz w:val="22"/>
        </w:rPr>
        <w:t xml:space="preserve">instancia de los </w:t>
      </w:r>
      <w:r>
        <w:rPr>
          <w:rFonts w:ascii="Arial" w:eastAsia="Lucida Sans Unicode" w:hAnsi="Arial" w:cs="Times New Roman"/>
          <w:sz w:val="22"/>
          <w:lang w:bidi="ar-SA"/>
        </w:rPr>
        <w:t>Promotores D. Manuel Juan Simón Varela y D. Antonio Luis Simón Varela, en representación de Tenerife Tour S.A y Saradey Luis Cámara en representación de Mercadona S.A</w:t>
      </w:r>
      <w:r>
        <w:rPr>
          <w:rFonts w:ascii="Arial" w:eastAsia="DejaVu Sans" w:hAnsi="Arial" w:cs="DejaVu Sans"/>
          <w:kern w:val="0"/>
          <w:sz w:val="22"/>
        </w:rPr>
        <w:t xml:space="preserve">, </w:t>
      </w:r>
      <w:r>
        <w:rPr>
          <w:rFonts w:ascii="Arial" w:eastAsia="Lucida Sans Unicode" w:hAnsi="Arial" w:cs="Times New Roman"/>
          <w:sz w:val="22"/>
          <w:lang w:bidi="ar-SA"/>
        </w:rPr>
        <w:t xml:space="preserve"> </w:t>
      </w:r>
      <w:r>
        <w:rPr>
          <w:rFonts w:ascii="Arial" w:eastAsia="Lucida Sans Unicode" w:hAnsi="Arial" w:cs="Times New Roman"/>
          <w:sz w:val="22"/>
          <w:lang w:bidi="ar-SA"/>
        </w:rPr>
        <w:t>“PAMU--TENERIFE TOUR.”</w:t>
      </w:r>
    </w:p>
    <w:p w:rsidR="00677D41" w:rsidRDefault="00380365">
      <w:pPr>
        <w:spacing w:after="120" w:line="276" w:lineRule="auto"/>
        <w:jc w:val="both"/>
        <w:textAlignment w:val="auto"/>
        <w:rPr>
          <w:rFonts w:ascii="Arial" w:eastAsia="DejaVu Sans" w:hAnsi="Arial" w:cs="DejaVu Sans"/>
          <w:kern w:val="0"/>
          <w:sz w:val="22"/>
        </w:rPr>
      </w:pPr>
      <w:r>
        <w:rPr>
          <w:rFonts w:ascii="Arial" w:eastAsia="DejaVu Sans" w:hAnsi="Arial" w:cs="DejaVu Sans"/>
          <w:kern w:val="0"/>
          <w:sz w:val="22"/>
        </w:rPr>
        <w:t>SEGUNDO._ Someter el expediente a información pública por plazo de un mes, mediante anuncios que se insertarán en el Boletín Oficial de la Provincia, en el tablón de anuncios del Ayuntamiento y en dos diarios de máxima difusión.</w:t>
      </w:r>
    </w:p>
    <w:p w:rsidR="00677D41" w:rsidRDefault="00380365">
      <w:pPr>
        <w:widowControl/>
        <w:suppressAutoHyphens w:val="0"/>
        <w:autoSpaceDE w:val="0"/>
        <w:jc w:val="both"/>
        <w:textAlignment w:val="auto"/>
        <w:rPr>
          <w:rFonts w:ascii="Arial" w:eastAsia="Times New Roman" w:hAnsi="Arial" w:cs="Arial"/>
          <w:iCs/>
          <w:kern w:val="0"/>
          <w:sz w:val="22"/>
          <w:szCs w:val="22"/>
          <w:lang w:eastAsia="es-ES"/>
        </w:rPr>
      </w:pPr>
      <w:r>
        <w:rPr>
          <w:rFonts w:ascii="Arial" w:eastAsia="Times New Roman" w:hAnsi="Arial" w:cs="Arial"/>
          <w:iCs/>
          <w:kern w:val="0"/>
          <w:sz w:val="22"/>
          <w:szCs w:val="22"/>
          <w:lang w:eastAsia="es-ES"/>
        </w:rPr>
        <w:t>Asimismo, estará disponible en la sede electrónica de este Ayuntamiento https://sedeelectronica.candelaria.es/publico/tablon.</w:t>
      </w:r>
    </w:p>
    <w:p w:rsidR="00677D41" w:rsidRDefault="00677D41">
      <w:pPr>
        <w:spacing w:after="120" w:line="276" w:lineRule="auto"/>
        <w:jc w:val="both"/>
        <w:textAlignment w:val="auto"/>
        <w:rPr>
          <w:rFonts w:ascii="Arial" w:eastAsia="DejaVu Sans" w:hAnsi="Arial" w:cs="DejaVu Sans"/>
          <w:kern w:val="0"/>
          <w:sz w:val="22"/>
        </w:rPr>
      </w:pPr>
    </w:p>
    <w:p w:rsidR="00677D41" w:rsidRDefault="00380365">
      <w:pPr>
        <w:widowControl/>
        <w:suppressAutoHyphens w:val="0"/>
        <w:autoSpaceDE w:val="0"/>
        <w:jc w:val="both"/>
        <w:textAlignment w:val="auto"/>
      </w:pPr>
      <w:r>
        <w:rPr>
          <w:rFonts w:ascii="Arial" w:eastAsia="Times New Roman" w:hAnsi="Arial" w:cs="Arial"/>
          <w:iCs/>
          <w:kern w:val="0"/>
          <w:sz w:val="22"/>
          <w:szCs w:val="22"/>
          <w:lang w:eastAsia="es-ES"/>
        </w:rPr>
        <w:t xml:space="preserve">TERCERO..-  Ordenar la suspensión del otorgamiento de las licencias de obras de edificación, así como la suspensión de la </w:t>
      </w:r>
      <w:r>
        <w:rPr>
          <w:rFonts w:ascii="Arial" w:eastAsia="Times New Roman" w:hAnsi="Arial" w:cs="Arial"/>
          <w:iCs/>
          <w:kern w:val="0"/>
          <w:sz w:val="22"/>
          <w:szCs w:val="22"/>
          <w:lang w:eastAsia="es-ES"/>
        </w:rPr>
        <w:t>autorización de obras de urbanización en todo el ámbito de la modificación.</w:t>
      </w:r>
    </w:p>
    <w:p w:rsidR="00677D41" w:rsidRDefault="00380365">
      <w:pPr>
        <w:widowControl/>
        <w:suppressAutoHyphens w:val="0"/>
        <w:autoSpaceDE w:val="0"/>
        <w:jc w:val="both"/>
        <w:textAlignment w:val="auto"/>
      </w:pPr>
      <w:r>
        <w:rPr>
          <w:rFonts w:ascii="Arial" w:eastAsia="Times New Roman" w:hAnsi="Arial" w:cs="Arial"/>
          <w:iCs/>
          <w:kern w:val="0"/>
          <w:sz w:val="22"/>
          <w:szCs w:val="22"/>
          <w:lang w:eastAsia="es-ES"/>
        </w:rPr>
        <w:t>Esta suspensión surtirá efectos desde el día siguiente a la publicación del anuncio en el Boletín Oficial, y tendrá un plazo de un (2) AÑOS.  por un plazo de DOS AÑOS.</w:t>
      </w:r>
    </w:p>
    <w:p w:rsidR="00677D41" w:rsidRDefault="00677D41">
      <w:pPr>
        <w:widowControl/>
        <w:suppressAutoHyphens w:val="0"/>
        <w:autoSpaceDE w:val="0"/>
        <w:jc w:val="both"/>
        <w:textAlignment w:val="auto"/>
        <w:rPr>
          <w:rFonts w:ascii="Arial" w:eastAsia="Times New Roman" w:hAnsi="Arial" w:cs="Arial"/>
          <w:iCs/>
          <w:kern w:val="0"/>
          <w:sz w:val="22"/>
          <w:szCs w:val="22"/>
          <w:lang w:eastAsia="es-ES"/>
        </w:rPr>
      </w:pPr>
    </w:p>
    <w:p w:rsidR="00677D41" w:rsidRDefault="00380365">
      <w:pPr>
        <w:widowControl/>
        <w:suppressAutoHyphens w:val="0"/>
        <w:autoSpaceDE w:val="0"/>
        <w:jc w:val="both"/>
        <w:textAlignment w:val="auto"/>
      </w:pPr>
      <w:r>
        <w:rPr>
          <w:rFonts w:ascii="Arial" w:eastAsia="DejaVu Sans" w:hAnsi="Arial" w:cs="DejaVu Sans"/>
          <w:kern w:val="0"/>
          <w:sz w:val="22"/>
        </w:rPr>
        <w:t>CUARTO.-</w:t>
      </w:r>
      <w:r>
        <w:rPr>
          <w:rFonts w:ascii="Arial" w:eastAsia="Times New Roman" w:hAnsi="Arial" w:cs="Arial"/>
          <w:iCs/>
          <w:kern w:val="0"/>
          <w:sz w:val="22"/>
          <w:szCs w:val="22"/>
          <w:lang w:eastAsia="es-ES"/>
        </w:rPr>
        <w:t xml:space="preserve"> So</w:t>
      </w:r>
      <w:r>
        <w:rPr>
          <w:rFonts w:ascii="Arial" w:eastAsia="Times New Roman" w:hAnsi="Arial" w:cs="Arial"/>
          <w:iCs/>
          <w:kern w:val="0"/>
          <w:sz w:val="22"/>
          <w:szCs w:val="22"/>
          <w:lang w:eastAsia="es-ES"/>
        </w:rPr>
        <w:t>licitar, simultáneamente al trámite de información pública, los informes, dictámenes u otro tipo de pronunciamientos a órganos y Entidades administrativas gestores de intereses públicos afectados, previstos legalmente como preceptivos.</w:t>
      </w:r>
    </w:p>
    <w:p w:rsidR="00677D41" w:rsidRDefault="00677D41">
      <w:pPr>
        <w:spacing w:after="120" w:line="276" w:lineRule="auto"/>
        <w:jc w:val="both"/>
        <w:textAlignment w:val="auto"/>
        <w:rPr>
          <w:rFonts w:ascii="Arial" w:eastAsia="DejaVu Sans" w:hAnsi="Arial" w:cs="DejaVu Sans"/>
          <w:kern w:val="0"/>
          <w:sz w:val="22"/>
        </w:rPr>
      </w:pPr>
    </w:p>
    <w:p w:rsidR="00677D41" w:rsidRDefault="00380365">
      <w:pPr>
        <w:widowControl/>
        <w:suppressAutoHyphens w:val="0"/>
        <w:autoSpaceDE w:val="0"/>
        <w:spacing w:line="276" w:lineRule="auto"/>
        <w:jc w:val="both"/>
        <w:textAlignment w:val="auto"/>
      </w:pPr>
      <w:r>
        <w:rPr>
          <w:rFonts w:ascii="Arial" w:eastAsia="DejaVu Sans" w:hAnsi="Arial" w:cs="DejaVu Sans"/>
          <w:kern w:val="0"/>
          <w:sz w:val="22"/>
        </w:rPr>
        <w:t>QUINTO- Notificar l</w:t>
      </w:r>
      <w:r>
        <w:rPr>
          <w:rFonts w:ascii="Arial" w:eastAsia="DejaVu Sans" w:hAnsi="Arial" w:cs="DejaVu Sans"/>
          <w:kern w:val="0"/>
          <w:sz w:val="22"/>
        </w:rPr>
        <w:t>a presente resolución a los propietarios afectados.”.</w:t>
      </w:r>
    </w:p>
    <w:p w:rsidR="00677D41" w:rsidRDefault="00677D41">
      <w:pPr>
        <w:widowControl/>
        <w:suppressAutoHyphens w:val="0"/>
        <w:autoSpaceDE w:val="0"/>
        <w:spacing w:line="276" w:lineRule="auto"/>
        <w:ind w:firstLine="1134"/>
        <w:jc w:val="both"/>
        <w:textAlignment w:val="auto"/>
        <w:rPr>
          <w:rFonts w:ascii="Arial" w:eastAsia="Lucida Sans Unicode" w:hAnsi="Arial" w:cs="Times New Roman"/>
          <w:sz w:val="22"/>
          <w:lang w:bidi="ar-SA"/>
        </w:rPr>
      </w:pPr>
    </w:p>
    <w:p w:rsidR="00677D41" w:rsidRDefault="00380365">
      <w:pPr>
        <w:ind w:firstLine="708"/>
        <w:jc w:val="both"/>
        <w:textAlignment w:val="auto"/>
      </w:pPr>
      <w:r>
        <w:rPr>
          <w:rFonts w:ascii="Arial" w:eastAsia="DejaVu Sans" w:hAnsi="Arial" w:cs="DejaVu Sans"/>
          <w:noProof/>
          <w:color w:val="000000"/>
          <w:kern w:val="0"/>
          <w:lang w:eastAsia="es-ES" w:bidi="ar-SA"/>
        </w:rPr>
        <mc:AlternateContent>
          <mc:Choice Requires="wps">
            <w:drawing>
              <wp:anchor distT="0" distB="0" distL="114300" distR="114300" simplePos="0" relativeHeight="251726336" behindDoc="0" locked="0" layoutInCell="1" allowOverlap="1">
                <wp:simplePos x="0" y="0"/>
                <wp:positionH relativeFrom="column">
                  <wp:posOffset>-1141728</wp:posOffset>
                </wp:positionH>
                <wp:positionV relativeFrom="paragraph">
                  <wp:posOffset>-15243</wp:posOffset>
                </wp:positionV>
                <wp:extent cx="7771768" cy="0"/>
                <wp:effectExtent l="0" t="0" r="0" b="0"/>
                <wp:wrapNone/>
                <wp:docPr id="111" name="Conector recto 167"/>
                <wp:cNvGraphicFramePr/>
                <a:graphic xmlns:a="http://schemas.openxmlformats.org/drawingml/2006/main">
                  <a:graphicData uri="http://schemas.microsoft.com/office/word/2010/wordprocessingShape">
                    <wps:wsp>
                      <wps:cNvCnPr/>
                      <wps:spPr>
                        <a:xfrm>
                          <a:off x="0" y="0"/>
                          <a:ext cx="7771768" cy="0"/>
                        </a:xfrm>
                        <a:prstGeom prst="straightConnector1">
                          <a:avLst/>
                        </a:prstGeom>
                        <a:noFill/>
                        <a:ln cap="flat">
                          <a:noFill/>
                          <a:prstDash val="solid"/>
                        </a:ln>
                      </wps:spPr>
                      <wps:bodyPr/>
                    </wps:wsp>
                  </a:graphicData>
                </a:graphic>
              </wp:anchor>
            </w:drawing>
          </mc:Choice>
          <mc:Fallback>
            <w:pict>
              <v:shape w14:anchorId="1D93DBD3" id="Conector recto 167" o:spid="_x0000_s1026" type="#_x0000_t32" style="position:absolute;margin-left:-89.9pt;margin-top:-1.2pt;width:611.95pt;height:0;z-index:251726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" stroked="f"/>
            </w:pict>
          </mc:Fallback>
        </mc:AlternateContent>
      </w:r>
      <w:r>
        <w:rPr>
          <w:rFonts w:ascii="Arial" w:eastAsia="DejaVu Sans" w:hAnsi="Arial" w:cs="DejaVu Sans"/>
          <w:noProof/>
          <w:color w:val="000000"/>
          <w:kern w:val="0"/>
          <w:lang w:eastAsia="es-ES" w:bidi="ar-SA"/>
        </w:rPr>
        <mc:AlternateContent>
          <mc:Choice Requires="wps">
            <w:drawing>
              <wp:anchor distT="0" distB="0" distL="114300" distR="114300" simplePos="0" relativeHeight="251727360" behindDoc="0" locked="0" layoutInCell="1" allowOverlap="1">
                <wp:simplePos x="0" y="0"/>
                <wp:positionH relativeFrom="column">
                  <wp:posOffset>-1141728</wp:posOffset>
                </wp:positionH>
                <wp:positionV relativeFrom="paragraph">
                  <wp:posOffset>-15243</wp:posOffset>
                </wp:positionV>
                <wp:extent cx="7771768" cy="0"/>
                <wp:effectExtent l="0" t="0" r="0" b="0"/>
                <wp:wrapNone/>
                <wp:docPr id="112" name="Conector recto 166"/>
                <wp:cNvGraphicFramePr/>
                <a:graphic xmlns:a="http://schemas.openxmlformats.org/drawingml/2006/main">
                  <a:graphicData uri="http://schemas.microsoft.com/office/word/2010/wordprocessingShape">
                    <wps:wsp>
                      <wps:cNvCnPr/>
                      <wps:spPr>
                        <a:xfrm>
                          <a:off x="0" y="0"/>
                          <a:ext cx="7771768" cy="0"/>
                        </a:xfrm>
                        <a:prstGeom prst="straightConnector1">
                          <a:avLst/>
                        </a:prstGeom>
                        <a:noFill/>
                        <a:ln cap="flat">
                          <a:noFill/>
                          <a:prstDash val="solid"/>
                        </a:ln>
                      </wps:spPr>
                      <wps:bodyPr/>
                    </wps:wsp>
                  </a:graphicData>
                </a:graphic>
              </wp:anchor>
            </w:drawing>
          </mc:Choice>
          <mc:Fallback>
            <w:pict>
              <v:shape w14:anchorId="1E39C8F1" id="Conector recto 166" o:spid="_x0000_s1026" type="#_x0000_t32" style="position:absolute;margin-left:-89.9pt;margin-top:-1.2pt;width:611.95pt;height:0;z-index:251727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" stroked="f"/>
            </w:pict>
          </mc:Fallback>
        </mc:AlternateContent>
      </w:r>
      <w:r>
        <w:rPr>
          <w:rFonts w:ascii="Arial" w:eastAsia="DejaVu Sans" w:hAnsi="Arial" w:cs="Arial"/>
          <w:b/>
          <w:color w:val="000000"/>
          <w:kern w:val="0"/>
          <w:sz w:val="22"/>
          <w:szCs w:val="22"/>
        </w:rPr>
        <w:t xml:space="preserve">DICTAMEN DE TOMA DE CONOCIMIENTO 27 DE ABRIL DE 2026 DE LA COMISIÓN INFORMATIVA </w:t>
      </w:r>
      <w:r>
        <w:rPr>
          <w:rFonts w:ascii="Arial" w:eastAsia="DejaVu Sans" w:hAnsi="Arial" w:cs="Arial"/>
          <w:b/>
          <w:kern w:val="0"/>
          <w:sz w:val="22"/>
          <w:szCs w:val="22"/>
        </w:rPr>
        <w:t>DE URBANISMO, OBRAS Y SERVICIOS PÚBLICOS.</w:t>
      </w:r>
    </w:p>
    <w:p w:rsidR="00677D41" w:rsidRDefault="00677D41">
      <w:pPr>
        <w:ind w:firstLine="708"/>
        <w:jc w:val="both"/>
        <w:textAlignment w:val="auto"/>
        <w:rPr>
          <w:rFonts w:ascii="Arial" w:eastAsia="DejaVu Sans" w:hAnsi="Arial" w:cs="Arial"/>
          <w:b/>
          <w:kern w:val="0"/>
          <w:sz w:val="22"/>
          <w:szCs w:val="22"/>
        </w:rPr>
      </w:pPr>
    </w:p>
    <w:p w:rsidR="00677D41" w:rsidRDefault="00380365">
      <w:pPr>
        <w:ind w:firstLine="708"/>
        <w:jc w:val="both"/>
        <w:textAlignment w:val="auto"/>
      </w:pPr>
      <w:r>
        <w:rPr>
          <w:rFonts w:ascii="Arial" w:eastAsia="DejaVu Sans" w:hAnsi="Arial" w:cs="Arial"/>
          <w:b/>
          <w:kern w:val="0"/>
          <w:sz w:val="22"/>
          <w:szCs w:val="22"/>
        </w:rPr>
        <w:t>Previa ratificación de la urgencia por la unanimidad de los presentes, se pr</w:t>
      </w:r>
      <w:r>
        <w:rPr>
          <w:rFonts w:ascii="Arial" w:eastAsia="DejaVu Sans" w:hAnsi="Arial" w:cs="Arial"/>
          <w:b/>
          <w:kern w:val="0"/>
          <w:sz w:val="22"/>
          <w:szCs w:val="22"/>
        </w:rPr>
        <w:t>ocedió al debate y votación sobre el fondo del asunto con el siguiente resultado:</w:t>
      </w:r>
    </w:p>
    <w:p w:rsidR="00677D41" w:rsidRDefault="00380365">
      <w:pPr>
        <w:spacing w:after="120"/>
        <w:ind w:firstLine="708"/>
        <w:textAlignment w:val="auto"/>
        <w:rPr>
          <w:rFonts w:ascii="Arial" w:eastAsia="DejaVu Sans" w:hAnsi="Arial" w:cs="DejaVu Sans"/>
          <w:kern w:val="0"/>
          <w:sz w:val="22"/>
        </w:rPr>
      </w:pPr>
      <w:r>
        <w:rPr>
          <w:rFonts w:ascii="Arial" w:eastAsia="DejaVu Sans" w:hAnsi="Arial" w:cs="DejaVu Sans"/>
          <w:kern w:val="0"/>
          <w:sz w:val="22"/>
        </w:rPr>
        <w:t>Votos a favor: 4.</w:t>
      </w:r>
    </w:p>
    <w:p w:rsidR="00677D41" w:rsidRDefault="00380365">
      <w:pPr>
        <w:spacing w:after="120"/>
        <w:ind w:firstLine="708"/>
        <w:jc w:val="both"/>
        <w:textAlignment w:val="auto"/>
      </w:pPr>
      <w:r>
        <w:rPr>
          <w:rFonts w:ascii="Arial" w:eastAsia="DejaVu Sans" w:hAnsi="Arial" w:cs="DejaVu Sans"/>
          <w:kern w:val="0"/>
          <w:sz w:val="22"/>
        </w:rPr>
        <w:t xml:space="preserve">4 concejales del Grupo Socialista: </w:t>
      </w:r>
      <w:r>
        <w:rPr>
          <w:rFonts w:ascii="Arial" w:eastAsia="DejaVu Sans" w:hAnsi="Arial" w:cs="Arial"/>
          <w:color w:val="000000"/>
          <w:kern w:val="0"/>
          <w:sz w:val="22"/>
        </w:rPr>
        <w:t xml:space="preserve">D. Reinaldo José Triviño Blanco, Dª Margarita Eva Tendero Barroso, D. Airam Pérez Chinea y Doña Mónica Monserrat Yanes </w:t>
      </w:r>
      <w:r>
        <w:rPr>
          <w:rFonts w:ascii="Arial" w:eastAsia="DejaVu Sans" w:hAnsi="Arial" w:cs="Arial"/>
          <w:color w:val="000000"/>
          <w:kern w:val="0"/>
          <w:sz w:val="22"/>
        </w:rPr>
        <w:t>Delgado.</w:t>
      </w:r>
    </w:p>
    <w:p w:rsidR="00677D41" w:rsidRDefault="00380365">
      <w:pPr>
        <w:spacing w:after="120"/>
        <w:ind w:firstLine="708"/>
        <w:textAlignment w:val="auto"/>
        <w:rPr>
          <w:rFonts w:ascii="Arial" w:eastAsia="DejaVu Sans" w:hAnsi="Arial" w:cs="DejaVu Sans"/>
          <w:kern w:val="0"/>
          <w:sz w:val="22"/>
        </w:rPr>
      </w:pPr>
      <w:r>
        <w:rPr>
          <w:rFonts w:ascii="Arial" w:eastAsia="DejaVu Sans" w:hAnsi="Arial" w:cs="DejaVu Sans"/>
          <w:kern w:val="0"/>
          <w:sz w:val="22"/>
        </w:rPr>
        <w:t>Votos en contra: 0.</w:t>
      </w:r>
    </w:p>
    <w:p w:rsidR="00677D41" w:rsidRDefault="00380365">
      <w:pPr>
        <w:spacing w:after="120"/>
        <w:ind w:firstLine="708"/>
        <w:textAlignment w:val="auto"/>
        <w:rPr>
          <w:rFonts w:ascii="Arial" w:eastAsia="DejaVu Sans" w:hAnsi="Arial" w:cs="DejaVu Sans"/>
          <w:kern w:val="0"/>
          <w:sz w:val="22"/>
        </w:rPr>
      </w:pPr>
      <w:r>
        <w:rPr>
          <w:rFonts w:ascii="Arial" w:eastAsia="DejaVu Sans" w:hAnsi="Arial" w:cs="DejaVu Sans"/>
          <w:kern w:val="0"/>
          <w:sz w:val="22"/>
        </w:rPr>
        <w:t>Abstenciones: 3.</w:t>
      </w:r>
    </w:p>
    <w:p w:rsidR="00677D41" w:rsidRDefault="00380365">
      <w:pPr>
        <w:spacing w:after="120"/>
        <w:ind w:firstLine="708"/>
        <w:jc w:val="both"/>
        <w:textAlignment w:val="auto"/>
      </w:pPr>
      <w:r>
        <w:rPr>
          <w:rFonts w:ascii="Arial" w:eastAsia="DejaVu Sans" w:hAnsi="Arial" w:cs="DejaVu Sans"/>
          <w:kern w:val="0"/>
          <w:sz w:val="22"/>
        </w:rPr>
        <w:t xml:space="preserve">2 Concejales del Grupo Popular: </w:t>
      </w:r>
      <w:r>
        <w:rPr>
          <w:rFonts w:ascii="Arial" w:eastAsia="DejaVu Sans" w:hAnsi="Arial" w:cs="Arial"/>
          <w:kern w:val="0"/>
          <w:sz w:val="22"/>
        </w:rPr>
        <w:t>D. Jacobo López Fariña y Dª. Shaila Castellano Batista.</w:t>
      </w:r>
    </w:p>
    <w:p w:rsidR="00677D41" w:rsidRDefault="00380365">
      <w:pPr>
        <w:spacing w:after="120"/>
        <w:ind w:firstLine="708"/>
        <w:jc w:val="both"/>
        <w:textAlignment w:val="auto"/>
        <w:rPr>
          <w:rFonts w:ascii="Arial" w:eastAsia="DejaVu Sans" w:hAnsi="Arial" w:cs="DejaVu Sans"/>
          <w:kern w:val="0"/>
          <w:sz w:val="22"/>
        </w:rPr>
      </w:pPr>
      <w:r>
        <w:rPr>
          <w:rFonts w:ascii="Arial" w:eastAsia="DejaVu Sans" w:hAnsi="Arial" w:cs="DejaVu Sans"/>
          <w:kern w:val="0"/>
          <w:sz w:val="22"/>
        </w:rPr>
        <w:t>1 Concejal del Grupo Mixto:  La  concejal Dª. Violeta López Jiménez (USP).</w:t>
      </w:r>
    </w:p>
    <w:p w:rsidR="00677D41" w:rsidRDefault="00677D41">
      <w:pPr>
        <w:textAlignment w:val="auto"/>
        <w:rPr>
          <w:rFonts w:ascii="Arial" w:eastAsia="DejaVu Sans" w:hAnsi="Arial" w:cs="Arial"/>
          <w:color w:val="000000"/>
          <w:kern w:val="0"/>
          <w:sz w:val="22"/>
          <w:szCs w:val="22"/>
        </w:rPr>
      </w:pPr>
    </w:p>
    <w:p w:rsidR="00677D41" w:rsidRDefault="00380365">
      <w:pPr>
        <w:jc w:val="both"/>
        <w:textAlignment w:val="auto"/>
      </w:pPr>
      <w:r>
        <w:rPr>
          <w:rFonts w:ascii="Arial" w:eastAsia="DejaVu Sans" w:hAnsi="Arial" w:cs="Arial"/>
          <w:color w:val="000000"/>
          <w:kern w:val="0"/>
          <w:sz w:val="22"/>
          <w:szCs w:val="22"/>
          <w:lang w:eastAsia="en-US"/>
        </w:rPr>
        <w:t xml:space="preserve">    </w:t>
      </w:r>
      <w:r>
        <w:rPr>
          <w:rFonts w:ascii="Arial" w:eastAsia="DejaVu Sans" w:hAnsi="Arial" w:cs="Arial"/>
          <w:b/>
          <w:color w:val="000000"/>
          <w:kern w:val="0"/>
          <w:sz w:val="22"/>
          <w:szCs w:val="22"/>
        </w:rPr>
        <w:t xml:space="preserve">JUNTA DE PORTAVOCES DE 27 DE ABRIL DE </w:t>
      </w:r>
      <w:r>
        <w:rPr>
          <w:rFonts w:ascii="Arial" w:eastAsia="DejaVu Sans" w:hAnsi="Arial" w:cs="Arial"/>
          <w:b/>
          <w:color w:val="000000"/>
          <w:kern w:val="0"/>
          <w:sz w:val="22"/>
          <w:szCs w:val="22"/>
        </w:rPr>
        <w:t>2026.</w:t>
      </w:r>
    </w:p>
    <w:p w:rsidR="00677D41" w:rsidRDefault="00380365">
      <w:pPr>
        <w:ind w:firstLine="708"/>
        <w:textAlignment w:val="auto"/>
        <w:rPr>
          <w:rFonts w:ascii="Arial" w:eastAsia="DejaVu Sans" w:hAnsi="Arial" w:cs="Arial"/>
          <w:color w:val="000000"/>
          <w:kern w:val="0"/>
          <w:sz w:val="22"/>
          <w:szCs w:val="22"/>
        </w:rPr>
      </w:pPr>
      <w:r>
        <w:rPr>
          <w:rFonts w:ascii="Arial" w:eastAsia="DejaVu Sans" w:hAnsi="Arial" w:cs="Arial"/>
          <w:color w:val="000000"/>
          <w:kern w:val="0"/>
          <w:sz w:val="22"/>
          <w:szCs w:val="22"/>
        </w:rPr>
        <w:t xml:space="preserve">Quedó oída. </w:t>
      </w:r>
    </w:p>
    <w:p w:rsidR="00677D41" w:rsidRDefault="00677D41">
      <w:pPr>
        <w:textAlignment w:val="auto"/>
        <w:rPr>
          <w:rFonts w:ascii="Arial" w:eastAsia="DejaVu Sans" w:hAnsi="Arial" w:cs="Arial"/>
          <w:b/>
          <w:color w:val="000000"/>
          <w:kern w:val="0"/>
          <w:sz w:val="22"/>
          <w:szCs w:val="22"/>
        </w:rPr>
      </w:pPr>
    </w:p>
    <w:p w:rsidR="00677D41" w:rsidRDefault="00677D41">
      <w:pPr>
        <w:ind w:left="709" w:firstLine="709"/>
        <w:textAlignment w:val="auto"/>
        <w:rPr>
          <w:rFonts w:ascii="Arial" w:eastAsia="DejaVu Sans" w:hAnsi="Arial" w:cs="Arial"/>
          <w:b/>
          <w:color w:val="000000"/>
          <w:kern w:val="0"/>
          <w:sz w:val="22"/>
          <w:szCs w:val="22"/>
        </w:rPr>
      </w:pPr>
    </w:p>
    <w:p w:rsidR="00677D41" w:rsidRDefault="00380365">
      <w:pPr>
        <w:ind w:firstLine="708"/>
        <w:textAlignment w:val="auto"/>
        <w:rPr>
          <w:rFonts w:ascii="Arial" w:eastAsia="DejaVu Sans" w:hAnsi="Arial" w:cs="Arial"/>
          <w:b/>
          <w:color w:val="000000"/>
          <w:kern w:val="0"/>
          <w:sz w:val="22"/>
          <w:szCs w:val="22"/>
        </w:rPr>
      </w:pPr>
      <w:r>
        <w:rPr>
          <w:rFonts w:ascii="Arial" w:eastAsia="DejaVu Sans" w:hAnsi="Arial" w:cs="Arial"/>
          <w:b/>
          <w:color w:val="000000"/>
          <w:kern w:val="0"/>
          <w:sz w:val="22"/>
          <w:szCs w:val="22"/>
        </w:rPr>
        <w:t>VOTACIÓN DEL PLENO DE 30 DE ABRIL DE 2026:</w:t>
      </w:r>
    </w:p>
    <w:p w:rsidR="00677D41" w:rsidRDefault="00677D41">
      <w:pPr>
        <w:spacing w:after="120"/>
        <w:ind w:firstLine="708"/>
        <w:textAlignment w:val="auto"/>
        <w:rPr>
          <w:rFonts w:ascii="Arial" w:eastAsia="DejaVu Sans" w:hAnsi="Arial" w:cs="DejaVu Sans"/>
          <w:kern w:val="0"/>
          <w:sz w:val="22"/>
        </w:rPr>
      </w:pPr>
    </w:p>
    <w:p w:rsidR="00677D41" w:rsidRDefault="00380365">
      <w:pPr>
        <w:spacing w:after="120"/>
        <w:ind w:firstLine="708"/>
        <w:textAlignment w:val="auto"/>
      </w:pPr>
      <w:r>
        <w:rPr>
          <w:rFonts w:ascii="Arial" w:eastAsia="DejaVu Sans" w:hAnsi="Arial" w:cs="DejaVu Sans"/>
          <w:b/>
          <w:bCs/>
          <w:kern w:val="0"/>
          <w:sz w:val="22"/>
        </w:rPr>
        <w:t>Votos a favor</w:t>
      </w:r>
      <w:r>
        <w:rPr>
          <w:rFonts w:ascii="Arial" w:eastAsia="DejaVu Sans" w:hAnsi="Arial" w:cs="DejaVu Sans"/>
          <w:kern w:val="0"/>
          <w:sz w:val="22"/>
        </w:rPr>
        <w:t>: La unanimidad de los 19 concejales presentes.</w:t>
      </w:r>
    </w:p>
    <w:p w:rsidR="00677D41" w:rsidRDefault="00380365">
      <w:pPr>
        <w:spacing w:after="120"/>
        <w:textAlignment w:val="auto"/>
        <w:rPr>
          <w:rFonts w:ascii="Arial" w:eastAsia="DejaVu Sans" w:hAnsi="Arial" w:cs="DejaVu Sans"/>
          <w:kern w:val="0"/>
          <w:sz w:val="22"/>
        </w:rPr>
      </w:pPr>
      <w:r>
        <w:rPr>
          <w:rFonts w:ascii="Arial" w:eastAsia="DejaVu Sans" w:hAnsi="Arial" w:cs="DejaVu Sans"/>
          <w:kern w:val="0"/>
          <w:sz w:val="22"/>
        </w:rPr>
        <w:t>11 concejales del Grupo Socialista:</w:t>
      </w:r>
    </w:p>
    <w:p w:rsidR="00677D41" w:rsidRDefault="00380365">
      <w:pPr>
        <w:spacing w:after="120"/>
        <w:jc w:val="both"/>
        <w:textAlignment w:val="auto"/>
        <w:rPr>
          <w:rFonts w:ascii="Arial" w:eastAsia="DejaVu Sans" w:hAnsi="Arial" w:cs="Arial"/>
          <w:color w:val="000000"/>
          <w:kern w:val="0"/>
          <w:sz w:val="22"/>
        </w:rPr>
      </w:pPr>
      <w:r>
        <w:rPr>
          <w:rFonts w:ascii="Arial" w:eastAsia="DejaVu Sans" w:hAnsi="Arial" w:cs="Arial"/>
          <w:color w:val="000000"/>
          <w:kern w:val="0"/>
          <w:sz w:val="22"/>
        </w:rPr>
        <w:t xml:space="preserve">            Dª. María Concepción Brito Núñez, D. Jorge Baute Delgado, Dª. Olivia Concepción </w:t>
      </w:r>
      <w:r>
        <w:rPr>
          <w:rFonts w:ascii="Arial" w:eastAsia="DejaVu Sans" w:hAnsi="Arial" w:cs="Arial"/>
          <w:color w:val="000000"/>
          <w:kern w:val="0"/>
          <w:sz w:val="22"/>
        </w:rPr>
        <w:t>Pérez Díaz, D. José Francisco Pinto Ramos, D. Reinaldo José Triviño Blanco, Dª Margarita Eva Tendero Barroso, D. Airam Pérez Chinea, D. Manuel Alberto González Pestano, Dª. María del Carmen Clemente Díaz, D. Olegario Francisco Alonso Bello y Dª. Mónica Mon</w:t>
      </w:r>
      <w:r>
        <w:rPr>
          <w:rFonts w:ascii="Arial" w:eastAsia="DejaVu Sans" w:hAnsi="Arial" w:cs="Arial"/>
          <w:color w:val="000000"/>
          <w:kern w:val="0"/>
          <w:sz w:val="22"/>
        </w:rPr>
        <w:t>serrat Yanes Delgado.</w:t>
      </w:r>
    </w:p>
    <w:p w:rsidR="00677D41" w:rsidRDefault="00677D41">
      <w:pPr>
        <w:spacing w:after="120"/>
        <w:jc w:val="both"/>
        <w:textAlignment w:val="auto"/>
        <w:rPr>
          <w:rFonts w:ascii="Arial" w:eastAsia="DejaVu Sans" w:hAnsi="Arial" w:cs="Arial"/>
          <w:color w:val="000000"/>
          <w:kern w:val="0"/>
          <w:sz w:val="22"/>
        </w:rPr>
      </w:pPr>
    </w:p>
    <w:p w:rsidR="00677D41" w:rsidRDefault="00380365">
      <w:pPr>
        <w:spacing w:after="120"/>
        <w:jc w:val="both"/>
        <w:textAlignment w:val="auto"/>
        <w:rPr>
          <w:rFonts w:ascii="Arial" w:eastAsia="DejaVu Sans" w:hAnsi="Arial" w:cs="DejaVu Sans"/>
          <w:kern w:val="0"/>
          <w:sz w:val="22"/>
        </w:rPr>
      </w:pPr>
      <w:r>
        <w:rPr>
          <w:rFonts w:ascii="Arial" w:eastAsia="DejaVu Sans" w:hAnsi="Arial" w:cs="DejaVu Sans"/>
          <w:kern w:val="0"/>
          <w:sz w:val="22"/>
        </w:rPr>
        <w:t>4 Concejales del Grupo Popular:</w:t>
      </w:r>
    </w:p>
    <w:p w:rsidR="00677D41" w:rsidRDefault="00380365">
      <w:pPr>
        <w:jc w:val="both"/>
        <w:textAlignment w:val="auto"/>
        <w:rPr>
          <w:rFonts w:ascii="Arial" w:eastAsia="DejaVu Sans" w:hAnsi="Arial" w:cs="Arial"/>
          <w:kern w:val="0"/>
          <w:sz w:val="22"/>
        </w:rPr>
      </w:pPr>
      <w:r>
        <w:rPr>
          <w:rFonts w:ascii="Arial" w:eastAsia="DejaVu Sans" w:hAnsi="Arial" w:cs="Arial"/>
          <w:kern w:val="0"/>
          <w:sz w:val="22"/>
        </w:rPr>
        <w:t xml:space="preserve">            D. Jacobo López Fariña, D. Miguel Eduardo Hernández Chitty, D. José Daniel Sosa González, Dª. Shaila Castellano Batista.</w:t>
      </w:r>
    </w:p>
    <w:p w:rsidR="00677D41" w:rsidRDefault="00677D41">
      <w:pPr>
        <w:spacing w:after="120"/>
        <w:ind w:firstLine="708"/>
        <w:jc w:val="both"/>
        <w:textAlignment w:val="auto"/>
        <w:rPr>
          <w:rFonts w:ascii="Arial" w:eastAsia="DejaVu Sans" w:hAnsi="Arial" w:cs="DejaVu Sans"/>
          <w:kern w:val="0"/>
          <w:sz w:val="22"/>
        </w:rPr>
      </w:pPr>
    </w:p>
    <w:p w:rsidR="00677D41" w:rsidRDefault="00380365">
      <w:pPr>
        <w:spacing w:after="120"/>
        <w:jc w:val="both"/>
        <w:textAlignment w:val="auto"/>
        <w:rPr>
          <w:rFonts w:ascii="Arial" w:eastAsia="DejaVu Sans" w:hAnsi="Arial" w:cs="DejaVu Sans"/>
          <w:kern w:val="0"/>
          <w:sz w:val="22"/>
        </w:rPr>
      </w:pPr>
      <w:r>
        <w:rPr>
          <w:rFonts w:ascii="Arial" w:eastAsia="DejaVu Sans" w:hAnsi="Arial" w:cs="DejaVu Sans"/>
          <w:kern w:val="0"/>
          <w:sz w:val="22"/>
        </w:rPr>
        <w:t xml:space="preserve">4 Concejales del Grupo Mixto: </w:t>
      </w:r>
    </w:p>
    <w:p w:rsidR="00677D41" w:rsidRDefault="00380365">
      <w:pPr>
        <w:spacing w:after="120"/>
        <w:ind w:firstLine="708"/>
        <w:jc w:val="both"/>
        <w:textAlignment w:val="auto"/>
      </w:pPr>
      <w:r>
        <w:rPr>
          <w:rFonts w:ascii="Arial" w:eastAsia="DejaVu Sans" w:hAnsi="Arial" w:cs="DejaVu Sans"/>
          <w:kern w:val="0"/>
          <w:sz w:val="22"/>
        </w:rPr>
        <w:t>Dª. Ángela Cruz Perera y D. José Yer</w:t>
      </w:r>
      <w:r>
        <w:rPr>
          <w:rFonts w:ascii="Arial" w:eastAsia="DejaVu Sans" w:hAnsi="Arial" w:cs="DejaVu Sans"/>
          <w:kern w:val="0"/>
          <w:sz w:val="22"/>
        </w:rPr>
        <w:t>ay Padilla Cruz (CC), D. José Tortosa Pallarés (Vox) y Dª. Violeta López Jiménez (USP)</w:t>
      </w:r>
    </w:p>
    <w:p w:rsidR="00677D41" w:rsidRDefault="00380365">
      <w:pPr>
        <w:spacing w:after="120"/>
        <w:ind w:firstLine="708"/>
        <w:jc w:val="both"/>
        <w:textAlignment w:val="auto"/>
      </w:pPr>
      <w:r>
        <w:rPr>
          <w:rFonts w:ascii="Arial" w:eastAsia="DejaVu Sans" w:hAnsi="Arial" w:cs="DejaVu Sans"/>
          <w:b/>
          <w:bCs/>
          <w:kern w:val="0"/>
          <w:sz w:val="22"/>
        </w:rPr>
        <w:t>Votos en contra</w:t>
      </w:r>
      <w:r>
        <w:rPr>
          <w:rFonts w:ascii="Arial" w:eastAsia="DejaVu Sans" w:hAnsi="Arial" w:cs="DejaVu Sans"/>
          <w:kern w:val="0"/>
          <w:sz w:val="22"/>
        </w:rPr>
        <w:t>: 0.</w:t>
      </w:r>
    </w:p>
    <w:p w:rsidR="00677D41" w:rsidRDefault="00380365">
      <w:pPr>
        <w:spacing w:after="120"/>
        <w:ind w:firstLine="708"/>
        <w:jc w:val="both"/>
        <w:textAlignment w:val="auto"/>
      </w:pPr>
      <w:r>
        <w:rPr>
          <w:rFonts w:ascii="Arial" w:eastAsia="DejaVu Sans" w:hAnsi="Arial" w:cs="DejaVu Sans"/>
          <w:b/>
          <w:bCs/>
          <w:kern w:val="0"/>
          <w:sz w:val="22"/>
        </w:rPr>
        <w:t>Abstenciones:</w:t>
      </w:r>
      <w:r>
        <w:rPr>
          <w:rFonts w:ascii="Arial" w:eastAsia="DejaVu Sans" w:hAnsi="Arial" w:cs="DejaVu Sans"/>
          <w:kern w:val="0"/>
          <w:sz w:val="22"/>
        </w:rPr>
        <w:t xml:space="preserve"> 0.</w:t>
      </w:r>
    </w:p>
    <w:p w:rsidR="00677D41" w:rsidRDefault="00677D41">
      <w:pPr>
        <w:spacing w:after="120"/>
        <w:ind w:firstLine="708"/>
        <w:jc w:val="both"/>
        <w:textAlignment w:val="auto"/>
        <w:rPr>
          <w:rFonts w:ascii="Arial" w:eastAsia="DejaVu Sans" w:hAnsi="Arial" w:cs="DejaVu Sans"/>
          <w:kern w:val="0"/>
          <w:sz w:val="22"/>
        </w:rPr>
      </w:pPr>
    </w:p>
    <w:p w:rsidR="00677D41" w:rsidRDefault="00677D41">
      <w:pPr>
        <w:spacing w:after="120"/>
        <w:ind w:firstLine="708"/>
        <w:jc w:val="both"/>
        <w:textAlignment w:val="auto"/>
        <w:rPr>
          <w:rFonts w:ascii="Arial" w:eastAsia="DejaVu Sans" w:hAnsi="Arial" w:cs="DejaVu Sans"/>
          <w:kern w:val="0"/>
          <w:sz w:val="22"/>
        </w:rPr>
      </w:pPr>
    </w:p>
    <w:p w:rsidR="00677D41" w:rsidRDefault="00677D41">
      <w:pPr>
        <w:spacing w:after="120"/>
        <w:ind w:firstLine="708"/>
        <w:jc w:val="both"/>
        <w:textAlignment w:val="auto"/>
        <w:rPr>
          <w:rFonts w:ascii="Arial" w:eastAsia="DejaVu Sans" w:hAnsi="Arial" w:cs="DejaVu Sans"/>
          <w:kern w:val="0"/>
          <w:sz w:val="22"/>
        </w:rPr>
      </w:pPr>
    </w:p>
    <w:p w:rsidR="00677D41" w:rsidRDefault="00677D41">
      <w:pPr>
        <w:spacing w:after="120"/>
        <w:ind w:firstLine="708"/>
        <w:jc w:val="both"/>
        <w:textAlignment w:val="auto"/>
        <w:rPr>
          <w:rFonts w:ascii="Arial" w:eastAsia="DejaVu Sans" w:hAnsi="Arial" w:cs="DejaVu Sans"/>
          <w:kern w:val="0"/>
          <w:sz w:val="22"/>
        </w:rPr>
      </w:pPr>
    </w:p>
    <w:p w:rsidR="00677D41" w:rsidRDefault="00380365">
      <w:pPr>
        <w:spacing w:after="120"/>
        <w:ind w:firstLine="1134"/>
        <w:textAlignment w:val="auto"/>
      </w:pPr>
      <w:r>
        <w:rPr>
          <w:rFonts w:ascii="Arial" w:eastAsia="DejaVu Sans" w:hAnsi="Arial" w:cs="Arial"/>
          <w:b/>
          <w:color w:val="000000"/>
          <w:kern w:val="0"/>
          <w:sz w:val="22"/>
          <w:szCs w:val="22"/>
        </w:rPr>
        <w:t>ACUERDO DEL PLENO DE FECHA 30 DE ABRIL DE 2026.</w:t>
      </w:r>
    </w:p>
    <w:p w:rsidR="00677D41" w:rsidRDefault="00677D41">
      <w:pPr>
        <w:widowControl/>
        <w:rPr>
          <w:rFonts w:ascii="Arial" w:eastAsia="Times New Roman" w:hAnsi="Arial" w:cs="Arial"/>
          <w:b/>
          <w:sz w:val="22"/>
          <w:szCs w:val="22"/>
          <w:lang w:bidi="ar-SA"/>
        </w:rPr>
      </w:pPr>
    </w:p>
    <w:p w:rsidR="00677D41" w:rsidRDefault="00380365">
      <w:pPr>
        <w:jc w:val="both"/>
        <w:textAlignment w:val="auto"/>
      </w:pPr>
      <w:r>
        <w:rPr>
          <w:rFonts w:ascii="Arial" w:eastAsia="DejaVu Sans" w:hAnsi="Arial" w:cs="DejaVu Sans"/>
          <w:b/>
          <w:bCs/>
          <w:kern w:val="0"/>
          <w:sz w:val="22"/>
        </w:rPr>
        <w:t>PRIMERO</w:t>
      </w:r>
      <w:r>
        <w:rPr>
          <w:rFonts w:ascii="Arial" w:eastAsia="DejaVu Sans" w:hAnsi="Arial" w:cs="DejaVu Sans"/>
          <w:b/>
          <w:kern w:val="0"/>
          <w:sz w:val="22"/>
        </w:rPr>
        <w:t>:- Aprobación inicial de</w:t>
      </w:r>
      <w:r>
        <w:rPr>
          <w:rFonts w:ascii="Arial" w:eastAsia="Lucida Sans Unicode" w:hAnsi="Arial" w:cs="Times New Roman"/>
          <w:b/>
          <w:sz w:val="22"/>
          <w:lang w:bidi="ar-SA"/>
        </w:rPr>
        <w:t xml:space="preserve"> la delimitación y ordenación propuesta del </w:t>
      </w:r>
      <w:r>
        <w:rPr>
          <w:rFonts w:ascii="Arial" w:eastAsia="Lucida Sans Unicode" w:hAnsi="Arial" w:cs="Times New Roman"/>
          <w:b/>
          <w:sz w:val="22"/>
          <w:lang w:bidi="ar-SA"/>
        </w:rPr>
        <w:t xml:space="preserve">Programa de Actuación sobre el Medio Urbano, iniciado a </w:t>
      </w:r>
      <w:r>
        <w:rPr>
          <w:rFonts w:ascii="Arial" w:eastAsia="DejaVu Sans" w:hAnsi="Arial" w:cs="DejaVu Sans"/>
          <w:b/>
          <w:kern w:val="0"/>
          <w:sz w:val="22"/>
        </w:rPr>
        <w:t xml:space="preserve">instancia de los </w:t>
      </w:r>
      <w:r>
        <w:rPr>
          <w:rFonts w:ascii="Arial" w:eastAsia="Lucida Sans Unicode" w:hAnsi="Arial" w:cs="Times New Roman"/>
          <w:b/>
          <w:sz w:val="22"/>
          <w:lang w:bidi="ar-SA"/>
        </w:rPr>
        <w:t>Promotores D. Manuel Juan Simón Varela y D. Antonio Luis Simón Varela, en representación de Tenerife Tour S.A y Saradey Luis Cámara en representación de Mercadona S.A</w:t>
      </w:r>
      <w:r>
        <w:rPr>
          <w:rFonts w:ascii="Arial" w:eastAsia="DejaVu Sans" w:hAnsi="Arial" w:cs="DejaVu Sans"/>
          <w:b/>
          <w:kern w:val="0"/>
          <w:sz w:val="22"/>
        </w:rPr>
        <w:t>,</w:t>
      </w:r>
      <w:r>
        <w:rPr>
          <w:rFonts w:ascii="Arial" w:eastAsia="Lucida Sans Unicode" w:hAnsi="Arial" w:cs="Times New Roman"/>
          <w:b/>
          <w:sz w:val="22"/>
          <w:lang w:bidi="ar-SA"/>
        </w:rPr>
        <w:t xml:space="preserve"> “PAMU--TENERIFE</w:t>
      </w:r>
      <w:r>
        <w:rPr>
          <w:rFonts w:ascii="Arial" w:eastAsia="Lucida Sans Unicode" w:hAnsi="Arial" w:cs="Times New Roman"/>
          <w:b/>
          <w:sz w:val="22"/>
          <w:lang w:bidi="ar-SA"/>
        </w:rPr>
        <w:t xml:space="preserve"> TOUR.”</w:t>
      </w:r>
    </w:p>
    <w:p w:rsidR="00677D41" w:rsidRDefault="00677D41">
      <w:pPr>
        <w:jc w:val="both"/>
        <w:textAlignment w:val="auto"/>
        <w:rPr>
          <w:rFonts w:ascii="Arial" w:eastAsia="DejaVu Sans" w:hAnsi="Arial" w:cs="DejaVu Sans"/>
          <w:b/>
          <w:bCs/>
          <w:kern w:val="0"/>
          <w:sz w:val="22"/>
          <w:szCs w:val="22"/>
        </w:rPr>
      </w:pPr>
    </w:p>
    <w:p w:rsidR="00677D41" w:rsidRDefault="00380365">
      <w:pPr>
        <w:jc w:val="both"/>
        <w:textAlignment w:val="auto"/>
      </w:pPr>
      <w:r>
        <w:rPr>
          <w:rFonts w:ascii="Arial" w:eastAsia="DejaVu Sans" w:hAnsi="Arial" w:cs="DejaVu Sans"/>
          <w:b/>
          <w:bCs/>
          <w:kern w:val="0"/>
          <w:sz w:val="22"/>
          <w:szCs w:val="22"/>
        </w:rPr>
        <w:t>SEGUNDO.-</w:t>
      </w:r>
      <w:r>
        <w:rPr>
          <w:rFonts w:ascii="Arial" w:eastAsia="DejaVu Sans" w:hAnsi="Arial" w:cs="DejaVu Sans"/>
          <w:b/>
          <w:kern w:val="0"/>
          <w:sz w:val="22"/>
          <w:szCs w:val="22"/>
        </w:rPr>
        <w:t xml:space="preserve"> Someter el expediente a información pública por plazo de un mes, mediante anuncios que se insertarán en el Boletín Oficial de la Provincia, en el tablón de anuncios del Ayuntamiento y en dos diarios de máxima difusión.</w:t>
      </w:r>
    </w:p>
    <w:p w:rsidR="00677D41" w:rsidRDefault="00380365">
      <w:pPr>
        <w:widowControl/>
        <w:suppressAutoHyphens w:val="0"/>
        <w:autoSpaceDE w:val="0"/>
        <w:jc w:val="both"/>
        <w:textAlignment w:val="auto"/>
      </w:pPr>
      <w:r>
        <w:rPr>
          <w:rFonts w:ascii="Arial" w:eastAsia="Times New Roman" w:hAnsi="Arial" w:cs="Arial"/>
          <w:b/>
          <w:iCs/>
          <w:kern w:val="0"/>
          <w:sz w:val="22"/>
          <w:szCs w:val="22"/>
          <w:lang w:eastAsia="es-ES"/>
        </w:rPr>
        <w:t>Asimismo, estará d</w:t>
      </w:r>
      <w:r>
        <w:rPr>
          <w:rFonts w:ascii="Arial" w:eastAsia="Times New Roman" w:hAnsi="Arial" w:cs="Arial"/>
          <w:b/>
          <w:iCs/>
          <w:kern w:val="0"/>
          <w:sz w:val="22"/>
          <w:szCs w:val="22"/>
          <w:lang w:eastAsia="es-ES"/>
        </w:rPr>
        <w:t>isponible en la sede electrónica de este Ayuntamiento https://sedeelectronica.candelaria.es/publico/tablon.</w:t>
      </w:r>
    </w:p>
    <w:p w:rsidR="00677D41" w:rsidRDefault="00677D41">
      <w:pPr>
        <w:jc w:val="both"/>
        <w:textAlignment w:val="auto"/>
        <w:rPr>
          <w:rFonts w:ascii="Arial" w:eastAsia="DejaVu Sans" w:hAnsi="Arial" w:cs="DejaVu Sans"/>
          <w:b/>
          <w:kern w:val="0"/>
          <w:sz w:val="22"/>
          <w:szCs w:val="22"/>
        </w:rPr>
      </w:pPr>
    </w:p>
    <w:p w:rsidR="00677D41" w:rsidRDefault="00677D41">
      <w:pPr>
        <w:widowControl/>
        <w:suppressAutoHyphens w:val="0"/>
        <w:autoSpaceDE w:val="0"/>
        <w:jc w:val="both"/>
        <w:textAlignment w:val="auto"/>
        <w:rPr>
          <w:rFonts w:ascii="Arial" w:eastAsia="Times New Roman" w:hAnsi="Arial" w:cs="Arial"/>
          <w:b/>
          <w:bCs/>
          <w:iCs/>
          <w:kern w:val="0"/>
          <w:sz w:val="22"/>
          <w:szCs w:val="22"/>
          <w:lang w:eastAsia="es-ES"/>
        </w:rPr>
      </w:pPr>
    </w:p>
    <w:p w:rsidR="00677D41" w:rsidRDefault="00380365">
      <w:pPr>
        <w:widowControl/>
        <w:suppressAutoHyphens w:val="0"/>
        <w:autoSpaceDE w:val="0"/>
        <w:jc w:val="both"/>
        <w:textAlignment w:val="auto"/>
      </w:pPr>
      <w:r>
        <w:rPr>
          <w:rFonts w:ascii="Arial" w:eastAsia="Times New Roman" w:hAnsi="Arial" w:cs="Arial"/>
          <w:b/>
          <w:bCs/>
          <w:iCs/>
          <w:kern w:val="0"/>
          <w:sz w:val="22"/>
          <w:szCs w:val="22"/>
          <w:lang w:eastAsia="es-ES"/>
        </w:rPr>
        <w:t>TERCERO.-</w:t>
      </w:r>
      <w:r>
        <w:rPr>
          <w:rFonts w:ascii="Arial" w:eastAsia="Times New Roman" w:hAnsi="Arial" w:cs="Arial"/>
          <w:b/>
          <w:iCs/>
          <w:kern w:val="0"/>
          <w:sz w:val="22"/>
          <w:szCs w:val="22"/>
          <w:lang w:eastAsia="es-ES"/>
        </w:rPr>
        <w:t xml:space="preserve">  Ordenar la suspensión del otorgamiento de las licencias de obras de edificación, así como la suspensión de la autorización de obras de </w:t>
      </w:r>
      <w:r>
        <w:rPr>
          <w:rFonts w:ascii="Arial" w:eastAsia="Times New Roman" w:hAnsi="Arial" w:cs="Arial"/>
          <w:b/>
          <w:iCs/>
          <w:kern w:val="0"/>
          <w:sz w:val="22"/>
          <w:szCs w:val="22"/>
          <w:lang w:eastAsia="es-ES"/>
        </w:rPr>
        <w:t>urbanización en todo el ámbito de la modificación.</w:t>
      </w:r>
    </w:p>
    <w:p w:rsidR="00677D41" w:rsidRDefault="00380365">
      <w:pPr>
        <w:widowControl/>
        <w:suppressAutoHyphens w:val="0"/>
        <w:autoSpaceDE w:val="0"/>
        <w:jc w:val="both"/>
        <w:textAlignment w:val="auto"/>
      </w:pPr>
      <w:r>
        <w:rPr>
          <w:rFonts w:ascii="Arial" w:eastAsia="Times New Roman" w:hAnsi="Arial" w:cs="Arial"/>
          <w:b/>
          <w:iCs/>
          <w:kern w:val="0"/>
          <w:sz w:val="22"/>
          <w:szCs w:val="22"/>
          <w:lang w:eastAsia="es-ES"/>
        </w:rPr>
        <w:t>Esta suspensión surtirá efectos desde el día siguiente a la publicación del anuncio en el Boletín Oficial, y tendrá un plazo de un (2) AÑOS.  por un plazo de DOS AÑOS.</w:t>
      </w:r>
    </w:p>
    <w:p w:rsidR="00677D41" w:rsidRDefault="00677D41">
      <w:pPr>
        <w:widowControl/>
        <w:suppressAutoHyphens w:val="0"/>
        <w:autoSpaceDE w:val="0"/>
        <w:jc w:val="both"/>
        <w:textAlignment w:val="auto"/>
        <w:rPr>
          <w:rFonts w:ascii="Arial" w:eastAsia="Times New Roman" w:hAnsi="Arial" w:cs="Arial"/>
          <w:b/>
          <w:iCs/>
          <w:kern w:val="0"/>
          <w:sz w:val="22"/>
          <w:szCs w:val="22"/>
          <w:lang w:eastAsia="es-ES"/>
        </w:rPr>
      </w:pPr>
    </w:p>
    <w:p w:rsidR="00677D41" w:rsidRDefault="00677D41">
      <w:pPr>
        <w:widowControl/>
        <w:suppressAutoHyphens w:val="0"/>
        <w:autoSpaceDE w:val="0"/>
        <w:jc w:val="both"/>
        <w:textAlignment w:val="auto"/>
        <w:rPr>
          <w:rFonts w:ascii="Arial" w:eastAsia="DejaVu Sans" w:hAnsi="Arial" w:cs="DejaVu Sans"/>
          <w:b/>
          <w:bCs/>
          <w:kern w:val="0"/>
          <w:sz w:val="22"/>
          <w:szCs w:val="22"/>
        </w:rPr>
      </w:pPr>
    </w:p>
    <w:p w:rsidR="00677D41" w:rsidRDefault="00380365">
      <w:pPr>
        <w:widowControl/>
        <w:suppressAutoHyphens w:val="0"/>
        <w:autoSpaceDE w:val="0"/>
        <w:jc w:val="both"/>
        <w:textAlignment w:val="auto"/>
      </w:pPr>
      <w:r>
        <w:rPr>
          <w:rFonts w:ascii="Arial" w:eastAsia="DejaVu Sans" w:hAnsi="Arial" w:cs="DejaVu Sans"/>
          <w:b/>
          <w:bCs/>
          <w:kern w:val="0"/>
          <w:sz w:val="22"/>
          <w:szCs w:val="22"/>
        </w:rPr>
        <w:t>CUARTO.-</w:t>
      </w:r>
      <w:r>
        <w:rPr>
          <w:rFonts w:ascii="Arial" w:eastAsia="Times New Roman" w:hAnsi="Arial" w:cs="Arial"/>
          <w:b/>
          <w:iCs/>
          <w:kern w:val="0"/>
          <w:sz w:val="22"/>
          <w:szCs w:val="22"/>
          <w:lang w:eastAsia="es-ES"/>
        </w:rPr>
        <w:t xml:space="preserve"> Solicitar, simultáneamente</w:t>
      </w:r>
      <w:r>
        <w:rPr>
          <w:rFonts w:ascii="Arial" w:eastAsia="Times New Roman" w:hAnsi="Arial" w:cs="Arial"/>
          <w:b/>
          <w:iCs/>
          <w:kern w:val="0"/>
          <w:sz w:val="22"/>
          <w:szCs w:val="22"/>
          <w:lang w:eastAsia="es-ES"/>
        </w:rPr>
        <w:t xml:space="preserve"> al trámite de información pública, los informes, dictámenes u otro tipo de pronunciamientos a órganos y Entidades administrativas gestores de intereses públicos afectados, previstos legalmente como preceptivos.</w:t>
      </w:r>
    </w:p>
    <w:p w:rsidR="00677D41" w:rsidRDefault="00677D41">
      <w:pPr>
        <w:jc w:val="both"/>
        <w:textAlignment w:val="auto"/>
        <w:rPr>
          <w:rFonts w:ascii="Arial" w:eastAsia="DejaVu Sans" w:hAnsi="Arial" w:cs="DejaVu Sans"/>
          <w:b/>
          <w:kern w:val="0"/>
          <w:sz w:val="22"/>
          <w:szCs w:val="22"/>
        </w:rPr>
      </w:pPr>
    </w:p>
    <w:p w:rsidR="00677D41" w:rsidRDefault="00677D41">
      <w:pPr>
        <w:widowControl/>
        <w:suppressAutoHyphens w:val="0"/>
        <w:autoSpaceDE w:val="0"/>
        <w:jc w:val="both"/>
        <w:textAlignment w:val="auto"/>
        <w:rPr>
          <w:rFonts w:ascii="Arial" w:eastAsia="Times New Roman" w:hAnsi="Arial" w:cs="Arial"/>
          <w:b/>
          <w:bCs/>
          <w:color w:val="000000"/>
          <w:kern w:val="0"/>
          <w:sz w:val="22"/>
          <w:szCs w:val="22"/>
          <w:lang w:eastAsia="es-ES" w:bidi="ar-SA"/>
        </w:rPr>
      </w:pPr>
    </w:p>
    <w:p w:rsidR="00677D41" w:rsidRDefault="00380365">
      <w:pPr>
        <w:widowControl/>
        <w:suppressAutoHyphens w:val="0"/>
        <w:autoSpaceDE w:val="0"/>
        <w:jc w:val="both"/>
        <w:textAlignment w:val="auto"/>
      </w:pPr>
      <w:r>
        <w:rPr>
          <w:rFonts w:ascii="Arial" w:eastAsia="Times New Roman" w:hAnsi="Arial" w:cs="Arial"/>
          <w:b/>
          <w:bCs/>
          <w:color w:val="000000"/>
          <w:kern w:val="0"/>
          <w:sz w:val="22"/>
          <w:szCs w:val="22"/>
          <w:lang w:eastAsia="es-ES" w:bidi="ar-SA"/>
        </w:rPr>
        <w:t>QUINTO-</w:t>
      </w:r>
      <w:r>
        <w:rPr>
          <w:rFonts w:ascii="Arial" w:eastAsia="Times New Roman" w:hAnsi="Arial" w:cs="Arial"/>
          <w:b/>
          <w:color w:val="000000"/>
          <w:kern w:val="0"/>
          <w:sz w:val="22"/>
          <w:szCs w:val="22"/>
          <w:lang w:eastAsia="es-ES" w:bidi="ar-SA"/>
        </w:rPr>
        <w:t xml:space="preserve"> Notificar la presente resolución a</w:t>
      </w:r>
      <w:r>
        <w:rPr>
          <w:rFonts w:ascii="Arial" w:eastAsia="Times New Roman" w:hAnsi="Arial" w:cs="Arial"/>
          <w:b/>
          <w:color w:val="000000"/>
          <w:kern w:val="0"/>
          <w:sz w:val="22"/>
          <w:szCs w:val="22"/>
          <w:lang w:eastAsia="es-ES" w:bidi="ar-SA"/>
        </w:rPr>
        <w:t xml:space="preserve"> los propietarios afectados</w:t>
      </w:r>
    </w:p>
    <w:p w:rsidR="00677D41" w:rsidRDefault="00677D41">
      <w:pPr>
        <w:jc w:val="both"/>
        <w:textAlignment w:val="auto"/>
        <w:rPr>
          <w:rFonts w:ascii="Arial" w:eastAsia="Lucida Sans Unicode" w:hAnsi="Arial" w:cs="Arial"/>
          <w:b/>
          <w:sz w:val="22"/>
          <w:szCs w:val="22"/>
          <w:lang w:bidi="ar-SA"/>
        </w:rPr>
      </w:pPr>
    </w:p>
    <w:p w:rsidR="00677D41" w:rsidRDefault="00677D41">
      <w:pPr>
        <w:jc w:val="both"/>
        <w:rPr>
          <w:rFonts w:ascii="Arial" w:hAnsi="Arial" w:cs="Arial"/>
          <w:b/>
          <w:sz w:val="22"/>
          <w:szCs w:val="22"/>
        </w:rPr>
      </w:pPr>
    </w:p>
    <w:p w:rsidR="00677D41" w:rsidRDefault="00677D41">
      <w:pPr>
        <w:jc w:val="both"/>
        <w:rPr>
          <w:rFonts w:ascii="Arial" w:hAnsi="Arial" w:cs="Arial"/>
          <w:b/>
          <w:sz w:val="22"/>
          <w:szCs w:val="22"/>
        </w:rPr>
      </w:pPr>
    </w:p>
    <w:p w:rsidR="00677D41" w:rsidRDefault="00677D41">
      <w:pPr>
        <w:jc w:val="both"/>
        <w:rPr>
          <w:rFonts w:ascii="Arial" w:hAnsi="Arial" w:cs="Arial"/>
          <w:b/>
          <w:sz w:val="22"/>
          <w:szCs w:val="22"/>
        </w:rPr>
      </w:pPr>
    </w:p>
    <w:p w:rsidR="00677D41" w:rsidRDefault="00677D41">
      <w:pPr>
        <w:jc w:val="both"/>
        <w:rPr>
          <w:rFonts w:ascii="Arial" w:hAnsi="Arial" w:cs="Arial"/>
          <w:b/>
          <w:sz w:val="22"/>
          <w:szCs w:val="22"/>
        </w:rPr>
      </w:pPr>
    </w:p>
    <w:p w:rsidR="00677D41" w:rsidRDefault="00677D41">
      <w:pPr>
        <w:jc w:val="both"/>
        <w:rPr>
          <w:rFonts w:ascii="Arial" w:hAnsi="Arial" w:cs="Arial"/>
          <w:b/>
          <w:sz w:val="22"/>
          <w:szCs w:val="22"/>
        </w:rPr>
      </w:pPr>
    </w:p>
    <w:p w:rsidR="00677D41" w:rsidRDefault="00677D41">
      <w:pPr>
        <w:jc w:val="both"/>
        <w:rPr>
          <w:rFonts w:ascii="Arial" w:hAnsi="Arial" w:cs="Arial"/>
          <w:b/>
          <w:sz w:val="22"/>
          <w:szCs w:val="22"/>
        </w:rPr>
      </w:pPr>
    </w:p>
    <w:p w:rsidR="00677D41" w:rsidRDefault="00677D41">
      <w:pPr>
        <w:jc w:val="both"/>
        <w:rPr>
          <w:rFonts w:ascii="Arial" w:hAnsi="Arial" w:cs="Arial"/>
          <w:b/>
          <w:sz w:val="22"/>
          <w:szCs w:val="22"/>
        </w:rPr>
      </w:pPr>
    </w:p>
    <w:p w:rsidR="00677D41" w:rsidRDefault="00677D41">
      <w:pPr>
        <w:jc w:val="both"/>
        <w:rPr>
          <w:rFonts w:ascii="Arial" w:hAnsi="Arial" w:cs="Arial"/>
          <w:b/>
          <w:sz w:val="22"/>
          <w:szCs w:val="22"/>
        </w:rPr>
      </w:pPr>
    </w:p>
    <w:p w:rsidR="00677D41" w:rsidRDefault="00677D41">
      <w:pPr>
        <w:jc w:val="both"/>
        <w:rPr>
          <w:rFonts w:ascii="Arial" w:hAnsi="Arial" w:cs="Arial"/>
          <w:b/>
          <w:sz w:val="22"/>
          <w:szCs w:val="22"/>
        </w:rPr>
      </w:pPr>
    </w:p>
    <w:p w:rsidR="00677D41" w:rsidRDefault="00380365">
      <w:pPr>
        <w:spacing w:after="120"/>
        <w:jc w:val="both"/>
        <w:textAlignment w:val="auto"/>
      </w:pPr>
      <w:r>
        <w:rPr>
          <w:rFonts w:ascii="Arial" w:eastAsia="DejaVu Sans" w:hAnsi="Arial" w:cs="DejaVu Sans"/>
          <w:b/>
          <w:kern w:val="0"/>
        </w:rPr>
        <w:t>7</w:t>
      </w:r>
      <w:r>
        <w:rPr>
          <w:rFonts w:ascii="Arial" w:eastAsia="DejaVu Sans" w:hAnsi="Arial" w:cs="DejaVu Sans"/>
          <w:b/>
          <w:kern w:val="0"/>
          <w:u w:val="single"/>
        </w:rPr>
        <w:t>.- Expediente 4719/</w:t>
      </w:r>
      <w:r>
        <w:rPr>
          <w:rFonts w:ascii="Arial" w:eastAsia="DejaVu Sans" w:hAnsi="Arial" w:cs="Arial"/>
          <w:b/>
          <w:kern w:val="0"/>
          <w:u w:val="single"/>
        </w:rPr>
        <w:t>2024</w:t>
      </w:r>
      <w:r>
        <w:rPr>
          <w:rFonts w:ascii="Arial" w:eastAsia="DejaVu Sans" w:hAnsi="Arial" w:cs="Arial"/>
          <w:b/>
          <w:kern w:val="0"/>
        </w:rPr>
        <w:t>.</w:t>
      </w:r>
      <w:r>
        <w:rPr>
          <w:rFonts w:ascii="Arial" w:eastAsia="Lucida Sans Unicode" w:hAnsi="Arial" w:cs="Arial"/>
          <w:b/>
          <w:lang w:bidi="ar-SA"/>
        </w:rPr>
        <w:t xml:space="preserve"> </w:t>
      </w:r>
      <w:r>
        <w:rPr>
          <w:rFonts w:ascii="Arial" w:eastAsia="DejaVu Sans" w:hAnsi="Arial" w:cs="Arial"/>
          <w:b/>
          <w:kern w:val="0"/>
          <w:shd w:val="clear" w:color="auto" w:fill="F5F7F9"/>
        </w:rPr>
        <w:t xml:space="preserve"> Propuesta de la Alcaldesa-Presidenta al Pleno para la modificación del convenio entre el Ayuntamiento de Candelaria y el Cabildo Insular de Tenerife para ejecución de las obras incluidas en </w:t>
      </w:r>
      <w:r>
        <w:rPr>
          <w:rFonts w:ascii="Arial" w:eastAsia="DejaVu Sans" w:hAnsi="Arial" w:cs="Arial"/>
          <w:b/>
          <w:kern w:val="0"/>
          <w:shd w:val="clear" w:color="auto" w:fill="F5F7F9"/>
        </w:rPr>
        <w:t>el proyecto denominado "Regeneración de la Playa de Las Caletillas", por reajuste de anualidades.</w:t>
      </w:r>
    </w:p>
    <w:p w:rsidR="00677D41" w:rsidRDefault="00677D41">
      <w:pPr>
        <w:widowControl/>
        <w:suppressAutoHyphens w:val="0"/>
        <w:autoSpaceDE w:val="0"/>
        <w:jc w:val="both"/>
        <w:textAlignment w:val="auto"/>
        <w:rPr>
          <w:rFonts w:ascii="Arial" w:eastAsia="Times New Roman" w:hAnsi="Arial" w:cs="Arial"/>
          <w:b/>
          <w:kern w:val="0"/>
          <w:shd w:val="clear" w:color="auto" w:fill="F5F7F9"/>
          <w:lang w:eastAsia="es-ES" w:bidi="ar-SA"/>
        </w:rPr>
      </w:pPr>
    </w:p>
    <w:p w:rsidR="00677D41" w:rsidRDefault="00380365">
      <w:pPr>
        <w:widowControl/>
        <w:suppressAutoHyphens w:val="0"/>
        <w:autoSpaceDE w:val="0"/>
        <w:jc w:val="both"/>
        <w:textAlignment w:val="auto"/>
      </w:pPr>
      <w:r>
        <w:rPr>
          <w:rFonts w:ascii="Arial" w:eastAsia="Times New Roman" w:hAnsi="Arial" w:cs="Arial"/>
          <w:b/>
          <w:color w:val="000000"/>
          <w:kern w:val="0"/>
          <w:shd w:val="clear" w:color="auto" w:fill="F5F7F9"/>
          <w:lang w:eastAsia="es-ES" w:bidi="ar-SA"/>
        </w:rPr>
        <w:t xml:space="preserve">Consta en el expediente propuesta al Pleno de </w:t>
      </w:r>
      <w:r>
        <w:rPr>
          <w:rFonts w:ascii="Arial" w:eastAsia="Times New Roman" w:hAnsi="Arial" w:cs="Arial"/>
          <w:b/>
          <w:kern w:val="0"/>
          <w:shd w:val="clear" w:color="auto" w:fill="F5F7F9"/>
          <w:lang w:eastAsia="es-ES" w:bidi="ar-SA"/>
        </w:rPr>
        <w:t>la Alcaldesa-Presidenta</w:t>
      </w:r>
      <w:r>
        <w:rPr>
          <w:rFonts w:ascii="Arial" w:eastAsia="Times New Roman" w:hAnsi="Arial" w:cs="Arial"/>
          <w:b/>
          <w:color w:val="000000"/>
          <w:kern w:val="0"/>
          <w:shd w:val="clear" w:color="auto" w:fill="F5F7F9"/>
          <w:lang w:eastAsia="es-ES" w:bidi="ar-SA"/>
        </w:rPr>
        <w:t>, de fecha 23 de abril de 2026, que transcrita literalmente dice:</w:t>
      </w:r>
    </w:p>
    <w:p w:rsidR="00677D41" w:rsidRDefault="00677D41">
      <w:pPr>
        <w:widowControl/>
        <w:suppressAutoHyphens w:val="0"/>
        <w:autoSpaceDE w:val="0"/>
        <w:jc w:val="both"/>
        <w:textAlignment w:val="auto"/>
        <w:rPr>
          <w:rFonts w:ascii="Arial" w:eastAsia="Times New Roman" w:hAnsi="Arial" w:cs="Arial"/>
          <w:b/>
          <w:color w:val="000000"/>
          <w:kern w:val="0"/>
          <w:shd w:val="clear" w:color="auto" w:fill="F5F7F9"/>
          <w:lang w:eastAsia="es-ES" w:bidi="ar-SA"/>
        </w:rPr>
      </w:pPr>
    </w:p>
    <w:p w:rsidR="00677D41" w:rsidRDefault="00677D41">
      <w:pPr>
        <w:widowControl/>
        <w:suppressAutoHyphens w:val="0"/>
        <w:autoSpaceDE w:val="0"/>
        <w:jc w:val="both"/>
        <w:textAlignment w:val="auto"/>
        <w:rPr>
          <w:rFonts w:ascii="Arial" w:eastAsia="Lucida Sans Unicode" w:hAnsi="Arial" w:cs="Arial"/>
          <w:b/>
          <w:color w:val="000000"/>
          <w:kern w:val="0"/>
          <w:szCs w:val="22"/>
          <w:lang w:eastAsia="es-ES" w:bidi="ar-SA"/>
        </w:rPr>
      </w:pPr>
    </w:p>
    <w:p w:rsidR="00677D41" w:rsidRDefault="00677D41">
      <w:pPr>
        <w:widowControl/>
        <w:suppressAutoHyphens w:val="0"/>
        <w:autoSpaceDE w:val="0"/>
        <w:jc w:val="both"/>
        <w:textAlignment w:val="auto"/>
        <w:rPr>
          <w:rFonts w:ascii="Arial" w:eastAsia="Lucida Sans Unicode" w:hAnsi="Arial" w:cs="Arial"/>
          <w:b/>
          <w:color w:val="000000"/>
          <w:kern w:val="0"/>
          <w:szCs w:val="22"/>
          <w:lang w:eastAsia="es-ES" w:bidi="ar-SA"/>
        </w:rPr>
      </w:pPr>
    </w:p>
    <w:p w:rsidR="00677D41" w:rsidRDefault="00380365">
      <w:pPr>
        <w:widowControl/>
        <w:suppressAutoHyphens w:val="0"/>
        <w:autoSpaceDE w:val="0"/>
        <w:spacing w:before="2"/>
        <w:jc w:val="center"/>
        <w:textAlignment w:val="auto"/>
      </w:pPr>
      <w:r>
        <w:rPr>
          <w:rFonts w:ascii="Liberation Sans" w:eastAsia="Times New Roman" w:hAnsi="Liberation Sans" w:cs="Liberation Sans"/>
          <w:b/>
          <w:bCs/>
          <w:color w:val="000000"/>
          <w:kern w:val="0"/>
          <w:sz w:val="22"/>
          <w:szCs w:val="22"/>
          <w:lang w:bidi="ar-SA"/>
        </w:rPr>
        <w:t>“</w:t>
      </w:r>
      <w:r>
        <w:rPr>
          <w:rFonts w:ascii="Liberation Sans" w:eastAsia="Times New Roman" w:hAnsi="Liberation Sans" w:cs="Liberation Sans"/>
          <w:b/>
          <w:bCs/>
          <w:color w:val="000000"/>
          <w:kern w:val="0"/>
          <w:sz w:val="22"/>
          <w:szCs w:val="22"/>
          <w:lang w:eastAsia="es-ES" w:bidi="ar-SA"/>
        </w:rPr>
        <w:t>PROPUESTA</w:t>
      </w:r>
    </w:p>
    <w:p w:rsidR="00677D41" w:rsidRDefault="00677D41">
      <w:pPr>
        <w:widowControl/>
        <w:suppressAutoHyphens w:val="0"/>
        <w:autoSpaceDE w:val="0"/>
        <w:spacing w:before="2"/>
        <w:jc w:val="center"/>
        <w:textAlignment w:val="auto"/>
        <w:rPr>
          <w:rFonts w:ascii="Liberation Sans" w:eastAsia="Times New Roman" w:hAnsi="Liberation Sans" w:cs="Liberation Sans"/>
          <w:color w:val="000000"/>
          <w:kern w:val="0"/>
          <w:sz w:val="22"/>
          <w:szCs w:val="22"/>
          <w:lang w:eastAsia="es-ES" w:bidi="ar-SA"/>
        </w:rPr>
      </w:pPr>
    </w:p>
    <w:p w:rsidR="00677D41" w:rsidRDefault="00380365">
      <w:pPr>
        <w:tabs>
          <w:tab w:val="left" w:pos="3450"/>
        </w:tabs>
        <w:spacing w:after="120"/>
        <w:jc w:val="both"/>
        <w:textAlignment w:val="auto"/>
      </w:pPr>
      <w:r>
        <w:rPr>
          <w:rFonts w:ascii="Arial" w:eastAsia="DejaVu Sans" w:hAnsi="Arial" w:cs="DejaVu Sans"/>
          <w:kern w:val="0"/>
          <w:sz w:val="22"/>
          <w:szCs w:val="22"/>
        </w:rPr>
        <w:t xml:space="preserve">Visto </w:t>
      </w:r>
      <w:r>
        <w:rPr>
          <w:rFonts w:ascii="Arial" w:eastAsia="DejaVu Sans" w:hAnsi="Arial" w:cs="DejaVu Sans"/>
          <w:kern w:val="0"/>
          <w:sz w:val="22"/>
          <w:szCs w:val="22"/>
        </w:rPr>
        <w:t>expediente nº Expediente 4719/2024</w:t>
      </w:r>
      <w:r>
        <w:rPr>
          <w:rFonts w:ascii="Arial" w:eastAsia="Times New Roman" w:hAnsi="Arial" w:cs="Arial"/>
          <w:kern w:val="0"/>
          <w:sz w:val="22"/>
          <w:szCs w:val="22"/>
          <w:lang w:eastAsia="es-ES" w:bidi="ar-SA"/>
        </w:rPr>
        <w:t xml:space="preserve"> </w:t>
      </w:r>
      <w:r>
        <w:rPr>
          <w:rFonts w:ascii="Arial" w:eastAsia="DejaVu Sans" w:hAnsi="Arial" w:cs="DejaVu Sans"/>
          <w:b/>
          <w:bCs/>
          <w:kern w:val="0"/>
          <w:sz w:val="22"/>
          <w:szCs w:val="22"/>
        </w:rPr>
        <w:t xml:space="preserve"> </w:t>
      </w:r>
      <w:r>
        <w:rPr>
          <w:rFonts w:ascii="Arial" w:eastAsia="DejaVu Sans" w:hAnsi="Arial" w:cs="DejaVu Sans"/>
          <w:kern w:val="0"/>
          <w:sz w:val="22"/>
          <w:szCs w:val="22"/>
        </w:rPr>
        <w:t xml:space="preserve">que se tramita en esta Corporación, en relación con el </w:t>
      </w:r>
      <w:r>
        <w:rPr>
          <w:rFonts w:ascii="Arimo" w:eastAsia="Times New Roman" w:hAnsi="Arimo" w:cs="Arimo"/>
          <w:kern w:val="0"/>
          <w:sz w:val="22"/>
          <w:szCs w:val="22"/>
          <w:lang w:eastAsia="ar-SA" w:bidi="ar-SA"/>
        </w:rPr>
        <w:t xml:space="preserve">Convenio interadministrativo entre el Cabildo Insular de Tenerife y el Ayuntamiento de Candelaria, al objeto de ejecutar las </w:t>
      </w:r>
      <w:r>
        <w:rPr>
          <w:rFonts w:ascii="Arial" w:eastAsia="DejaVu Sans" w:hAnsi="Arial" w:cs="DejaVu Sans"/>
          <w:kern w:val="0"/>
          <w:sz w:val="22"/>
        </w:rPr>
        <w:t xml:space="preserve"> obras incluidas en el proyecto </w:t>
      </w:r>
      <w:r>
        <w:rPr>
          <w:rFonts w:ascii="Arial" w:eastAsia="DejaVu Sans" w:hAnsi="Arial" w:cs="DejaVu Sans"/>
          <w:kern w:val="0"/>
          <w:sz w:val="22"/>
        </w:rPr>
        <w:t xml:space="preserve">denominado "Regeneración de la Playa de Las Caletillas" </w:t>
      </w:r>
      <w:r>
        <w:rPr>
          <w:rFonts w:ascii="Arimo" w:eastAsia="Times New Roman" w:hAnsi="Arimo" w:cs="Arimo"/>
          <w:kern w:val="0"/>
          <w:sz w:val="22"/>
          <w:szCs w:val="22"/>
          <w:lang w:eastAsia="ar-SA" w:bidi="ar-SA"/>
        </w:rPr>
        <w:t xml:space="preserve">en el municipio de Candelaria, dentro del  marco de </w:t>
      </w:r>
      <w:r>
        <w:rPr>
          <w:rFonts w:ascii="Arial-BoldMT" w:eastAsia="Times New Roman" w:hAnsi="Arial-BoldMT" w:cs="Arial-BoldMT"/>
          <w:bCs/>
          <w:color w:val="00000A"/>
          <w:kern w:val="0"/>
          <w:sz w:val="22"/>
          <w:szCs w:val="22"/>
          <w:lang w:eastAsia="es-ES" w:bidi="ar-SA"/>
        </w:rPr>
        <w:t>programa “Tenerife y el Mar”</w:t>
      </w:r>
      <w:r>
        <w:rPr>
          <w:rFonts w:ascii="Arial" w:eastAsia="Times New Roman" w:hAnsi="Arial" w:cs="Arial"/>
          <w:kern w:val="0"/>
          <w:sz w:val="22"/>
          <w:szCs w:val="22"/>
          <w:lang w:eastAsia="es-ES" w:bidi="ar-SA"/>
        </w:rPr>
        <w:t xml:space="preserve"> </w:t>
      </w:r>
      <w:r>
        <w:rPr>
          <w:rFonts w:ascii="Arial" w:eastAsia="DejaVu Sans" w:hAnsi="Arial" w:cs="DejaVu Sans"/>
          <w:kern w:val="0"/>
          <w:sz w:val="22"/>
          <w:szCs w:val="22"/>
        </w:rPr>
        <w:t>y visto el informe jurídico de fecha 21/04/2026, que transcrito literalmente dice:</w:t>
      </w:r>
    </w:p>
    <w:p w:rsidR="00677D41" w:rsidRDefault="00677D41">
      <w:pPr>
        <w:spacing w:after="120"/>
        <w:textAlignment w:val="auto"/>
        <w:rPr>
          <w:rFonts w:ascii="Arial" w:eastAsia="DejaVu Sans" w:hAnsi="Arial" w:cs="DejaVu Sans"/>
          <w:kern w:val="0"/>
          <w:sz w:val="22"/>
        </w:rPr>
      </w:pPr>
    </w:p>
    <w:p w:rsidR="00677D41" w:rsidRDefault="00380365">
      <w:pPr>
        <w:widowControl/>
        <w:suppressAutoHyphens w:val="0"/>
        <w:ind w:firstLine="708"/>
        <w:jc w:val="center"/>
        <w:textAlignment w:val="auto"/>
      </w:pPr>
      <w:r>
        <w:rPr>
          <w:rFonts w:ascii="Arimo" w:eastAsia="Times New Roman" w:hAnsi="Arimo" w:cs="Arimo"/>
          <w:b/>
          <w:kern w:val="0"/>
          <w:lang w:eastAsia="es-ES" w:bidi="ar-SA"/>
        </w:rPr>
        <w:t>“…INFORME JURIDICO</w:t>
      </w:r>
    </w:p>
    <w:p w:rsidR="00677D41" w:rsidRDefault="00677D41">
      <w:pPr>
        <w:widowControl/>
        <w:suppressAutoHyphens w:val="0"/>
        <w:ind w:firstLine="708"/>
        <w:jc w:val="center"/>
        <w:textAlignment w:val="auto"/>
        <w:rPr>
          <w:rFonts w:ascii="Arimo" w:eastAsia="Times New Roman" w:hAnsi="Arimo" w:cs="Arimo"/>
          <w:b/>
          <w:kern w:val="0"/>
          <w:lang w:eastAsia="es-ES" w:bidi="ar-SA"/>
        </w:rPr>
      </w:pPr>
    </w:p>
    <w:p w:rsidR="00677D41" w:rsidRDefault="00677D41">
      <w:pPr>
        <w:widowControl/>
        <w:suppressAutoHyphens w:val="0"/>
        <w:ind w:firstLine="708"/>
        <w:jc w:val="both"/>
        <w:textAlignment w:val="auto"/>
        <w:rPr>
          <w:rFonts w:ascii="Arimo" w:eastAsia="Times New Roman" w:hAnsi="Arimo" w:cs="Arimo"/>
          <w:kern w:val="0"/>
          <w:lang w:eastAsia="es-ES" w:bidi="ar-SA"/>
        </w:rPr>
      </w:pPr>
    </w:p>
    <w:p w:rsidR="00677D41" w:rsidRDefault="00380365">
      <w:pPr>
        <w:widowControl/>
        <w:suppressAutoHyphens w:val="0"/>
        <w:autoSpaceDE w:val="0"/>
        <w:spacing w:line="276" w:lineRule="auto"/>
        <w:jc w:val="both"/>
        <w:textAlignment w:val="auto"/>
        <w:rPr>
          <w:rFonts w:ascii="Arial" w:eastAsia="Times New Roman" w:hAnsi="Arial" w:cs="Arial"/>
          <w:kern w:val="0"/>
          <w:sz w:val="22"/>
          <w:szCs w:val="22"/>
          <w:lang w:eastAsia="es-ES" w:bidi="ar-SA"/>
        </w:rPr>
      </w:pPr>
      <w:r>
        <w:rPr>
          <w:rFonts w:ascii="Arial" w:eastAsia="Times New Roman" w:hAnsi="Arial" w:cs="Arial"/>
          <w:kern w:val="0"/>
          <w:sz w:val="22"/>
          <w:szCs w:val="22"/>
          <w:lang w:eastAsia="es-ES" w:bidi="ar-SA"/>
        </w:rPr>
        <w:t> La Técnico de</w:t>
      </w:r>
      <w:r>
        <w:rPr>
          <w:rFonts w:ascii="Arial" w:eastAsia="Times New Roman" w:hAnsi="Arial" w:cs="Arial"/>
          <w:kern w:val="0"/>
          <w:sz w:val="22"/>
          <w:szCs w:val="22"/>
          <w:lang w:eastAsia="es-ES" w:bidi="ar-SA"/>
        </w:rPr>
        <w:t xml:space="preserve"> Administración General Olga Fernández Méndez- Bencomo, en el expediente anteriormente indicado emite el siguiente informe conformado por el Secretario General Octavio Manuel Fernández Hernández:</w:t>
      </w:r>
    </w:p>
    <w:p w:rsidR="00677D41" w:rsidRDefault="00677D41">
      <w:pPr>
        <w:widowControl/>
        <w:suppressAutoHyphens w:val="0"/>
        <w:autoSpaceDE w:val="0"/>
        <w:spacing w:line="276" w:lineRule="auto"/>
        <w:jc w:val="both"/>
        <w:textAlignment w:val="auto"/>
        <w:rPr>
          <w:rFonts w:ascii="Arial" w:eastAsia="Times New Roman" w:hAnsi="Arial" w:cs="Arial"/>
          <w:kern w:val="0"/>
          <w:sz w:val="22"/>
          <w:szCs w:val="22"/>
          <w:lang w:eastAsia="es-ES" w:bidi="ar-SA"/>
        </w:rPr>
      </w:pPr>
    </w:p>
    <w:p w:rsidR="00677D41" w:rsidRDefault="00677D41">
      <w:pPr>
        <w:widowControl/>
        <w:suppressAutoHyphens w:val="0"/>
        <w:autoSpaceDE w:val="0"/>
        <w:spacing w:line="276" w:lineRule="auto"/>
        <w:jc w:val="both"/>
        <w:textAlignment w:val="auto"/>
        <w:rPr>
          <w:rFonts w:ascii="Arial" w:eastAsia="Times New Roman" w:hAnsi="Arial" w:cs="Arial"/>
          <w:kern w:val="0"/>
          <w:sz w:val="22"/>
          <w:szCs w:val="22"/>
          <w:lang w:eastAsia="es-ES" w:bidi="ar-SA"/>
        </w:rPr>
      </w:pPr>
    </w:p>
    <w:p w:rsidR="00677D41" w:rsidRDefault="00380365">
      <w:pPr>
        <w:spacing w:after="120"/>
        <w:jc w:val="center"/>
        <w:textAlignment w:val="auto"/>
      </w:pPr>
      <w:r>
        <w:rPr>
          <w:rFonts w:ascii="Arimo" w:eastAsia="Times New Roman" w:hAnsi="Arimo" w:cs="Arimo"/>
          <w:b/>
          <w:kern w:val="0"/>
          <w:u w:val="single"/>
          <w:lang w:eastAsia="es-ES" w:bidi="ar-SA"/>
        </w:rPr>
        <w:t>I.ANTECEDENTES:</w:t>
      </w:r>
    </w:p>
    <w:p w:rsidR="00677D41" w:rsidRDefault="00677D41">
      <w:pPr>
        <w:spacing w:after="120"/>
        <w:jc w:val="center"/>
        <w:textAlignment w:val="auto"/>
        <w:rPr>
          <w:rFonts w:ascii="Arimo" w:eastAsia="Times New Roman" w:hAnsi="Arimo" w:cs="Arimo"/>
          <w:b/>
          <w:kern w:val="0"/>
          <w:u w:val="single"/>
          <w:lang w:eastAsia="es-ES" w:bidi="ar-SA"/>
        </w:rPr>
      </w:pPr>
    </w:p>
    <w:p w:rsidR="00677D41" w:rsidRDefault="00380365">
      <w:pPr>
        <w:widowControl/>
        <w:suppressAutoHyphens w:val="0"/>
        <w:autoSpaceDE w:val="0"/>
        <w:jc w:val="both"/>
        <w:textAlignment w:val="auto"/>
      </w:pPr>
      <w:r>
        <w:rPr>
          <w:rFonts w:ascii="Arimo" w:eastAsia="Times New Roman" w:hAnsi="Arimo" w:cs="Arimo"/>
          <w:kern w:val="0"/>
          <w:sz w:val="22"/>
          <w:szCs w:val="22"/>
          <w:lang w:eastAsia="ar-SA" w:bidi="ar-SA"/>
        </w:rPr>
        <w:t xml:space="preserve">Visto el expediente núm: 4719/2024 </w:t>
      </w:r>
      <w:r>
        <w:rPr>
          <w:rFonts w:ascii="Arimo" w:eastAsia="Times New Roman" w:hAnsi="Arimo" w:cs="Arimo"/>
          <w:kern w:val="0"/>
          <w:sz w:val="22"/>
          <w:szCs w:val="22"/>
          <w:lang w:eastAsia="ar-SA" w:bidi="ar-SA"/>
        </w:rPr>
        <w:t xml:space="preserve">relativo a la aprobación del Convenio interadministrativo entre el Cabildo Insular de Tenerife y el Ayuntamiento de Candelaria, al objeto de ejecutar las </w:t>
      </w:r>
      <w:r>
        <w:rPr>
          <w:rFonts w:ascii="Arial" w:eastAsia="DejaVu Sans" w:hAnsi="Arial" w:cs="DejaVu Sans"/>
          <w:kern w:val="0"/>
          <w:sz w:val="22"/>
        </w:rPr>
        <w:t xml:space="preserve"> obras incluidas en el proyecto denominado "Regeneración de la Playa de Las Caletillas" </w:t>
      </w:r>
      <w:r>
        <w:rPr>
          <w:rFonts w:ascii="Arimo" w:eastAsia="Times New Roman" w:hAnsi="Arimo" w:cs="Arimo"/>
          <w:kern w:val="0"/>
          <w:sz w:val="22"/>
          <w:szCs w:val="22"/>
          <w:lang w:eastAsia="ar-SA" w:bidi="ar-SA"/>
        </w:rPr>
        <w:t>en el municipi</w:t>
      </w:r>
      <w:r>
        <w:rPr>
          <w:rFonts w:ascii="Arimo" w:eastAsia="Times New Roman" w:hAnsi="Arimo" w:cs="Arimo"/>
          <w:kern w:val="0"/>
          <w:sz w:val="22"/>
          <w:szCs w:val="22"/>
          <w:lang w:eastAsia="ar-SA" w:bidi="ar-SA"/>
        </w:rPr>
        <w:t xml:space="preserve">o de Candelaria, dentro del  marco de </w:t>
      </w:r>
      <w:r>
        <w:rPr>
          <w:rFonts w:ascii="Arial-BoldMT" w:eastAsia="Times New Roman" w:hAnsi="Arial-BoldMT" w:cs="Arial-BoldMT"/>
          <w:bCs/>
          <w:color w:val="00000A"/>
          <w:kern w:val="0"/>
          <w:sz w:val="22"/>
          <w:szCs w:val="22"/>
          <w:lang w:eastAsia="es-ES" w:bidi="ar-SA"/>
        </w:rPr>
        <w:t>programa “Tenerife y el Mar”.</w:t>
      </w:r>
    </w:p>
    <w:p w:rsidR="00677D41" w:rsidRDefault="00677D41">
      <w:pPr>
        <w:widowControl/>
        <w:suppressAutoHyphens w:val="0"/>
        <w:autoSpaceDE w:val="0"/>
        <w:jc w:val="both"/>
        <w:textAlignment w:val="auto"/>
        <w:rPr>
          <w:rFonts w:ascii="Arimo" w:eastAsia="Times New Roman" w:hAnsi="Arimo" w:cs="Arimo"/>
          <w:kern w:val="0"/>
          <w:sz w:val="22"/>
          <w:szCs w:val="22"/>
          <w:lang w:eastAsia="ar-SA" w:bidi="ar-SA"/>
        </w:rPr>
      </w:pPr>
    </w:p>
    <w:p w:rsidR="00677D41" w:rsidRDefault="00380365">
      <w:pPr>
        <w:widowControl/>
        <w:suppressAutoHyphens w:val="0"/>
        <w:autoSpaceDE w:val="0"/>
        <w:jc w:val="both"/>
        <w:textAlignment w:val="auto"/>
      </w:pPr>
      <w:r>
        <w:rPr>
          <w:rFonts w:ascii="Arimo" w:eastAsia="Times New Roman" w:hAnsi="Arimo" w:cs="Arimo"/>
          <w:kern w:val="0"/>
          <w:sz w:val="22"/>
          <w:szCs w:val="22"/>
          <w:lang w:eastAsia="ar-SA" w:bidi="ar-SA"/>
        </w:rPr>
        <w:t>Mediante la Resolución número 677, de fecha 23 de diciembre de 2024, dictada por el Sr. Director General de Costas y Gestión del Espacio Marítimo Canario, se autorizó al Cabildo de Teneri</w:t>
      </w:r>
      <w:r>
        <w:rPr>
          <w:rFonts w:ascii="Arimo" w:eastAsia="Times New Roman" w:hAnsi="Arimo" w:cs="Arimo"/>
          <w:kern w:val="0"/>
          <w:sz w:val="22"/>
          <w:szCs w:val="22"/>
          <w:lang w:eastAsia="ar-SA" w:bidi="ar-SA"/>
        </w:rPr>
        <w:t>fe la ejecución del Proyecto “REGENERACIÓN DE LA PLAYA DE LAS CALETILLAS”, en el T.M. de Candelaria</w:t>
      </w:r>
    </w:p>
    <w:p w:rsidR="00677D41" w:rsidRDefault="00677D41">
      <w:pPr>
        <w:widowControl/>
        <w:suppressAutoHyphens w:val="0"/>
        <w:autoSpaceDE w:val="0"/>
        <w:jc w:val="both"/>
        <w:textAlignment w:val="auto"/>
        <w:rPr>
          <w:rFonts w:ascii="Arimo" w:eastAsia="Times New Roman" w:hAnsi="Arimo" w:cs="Arimo"/>
          <w:kern w:val="0"/>
          <w:sz w:val="22"/>
          <w:szCs w:val="22"/>
          <w:lang w:eastAsia="ar-SA" w:bidi="ar-SA"/>
        </w:rPr>
      </w:pPr>
    </w:p>
    <w:p w:rsidR="00677D41" w:rsidRDefault="00380365">
      <w:pPr>
        <w:widowControl/>
        <w:suppressAutoHyphens w:val="0"/>
        <w:autoSpaceDE w:val="0"/>
        <w:jc w:val="both"/>
        <w:textAlignment w:val="auto"/>
      </w:pPr>
      <w:r>
        <w:rPr>
          <w:rFonts w:ascii="Arimo" w:eastAsia="Times New Roman" w:hAnsi="Arimo" w:cs="Arimo"/>
          <w:kern w:val="0"/>
          <w:sz w:val="22"/>
          <w:szCs w:val="22"/>
          <w:lang w:eastAsia="ar-SA" w:bidi="ar-SA"/>
        </w:rPr>
        <w:t>Para la realización de estas obras el Cabildo Insular de Tenerife y el Ayuntamiento de Candelaria, suscribieron el convenio con fecha 23 de julio de 2025 a</w:t>
      </w:r>
      <w:r>
        <w:rPr>
          <w:rFonts w:ascii="Arimo" w:eastAsia="Times New Roman" w:hAnsi="Arimo" w:cs="Arimo"/>
          <w:kern w:val="0"/>
          <w:sz w:val="22"/>
          <w:szCs w:val="22"/>
          <w:lang w:eastAsia="ar-SA" w:bidi="ar-SA"/>
        </w:rPr>
        <w:t>l objeto de establecer el régimen de colaboración al que se someten para llevar a cabo la ejecución proyecto denominado “Regeneración de la Playa de Las Caletillas”.</w:t>
      </w:r>
    </w:p>
    <w:p w:rsidR="00677D41" w:rsidRDefault="00677D41">
      <w:pPr>
        <w:widowControl/>
        <w:suppressAutoHyphens w:val="0"/>
        <w:autoSpaceDE w:val="0"/>
        <w:jc w:val="both"/>
        <w:textAlignment w:val="auto"/>
        <w:rPr>
          <w:rFonts w:ascii="Arimo" w:eastAsia="Times New Roman" w:hAnsi="Arimo" w:cs="Arimo"/>
          <w:kern w:val="0"/>
          <w:sz w:val="22"/>
          <w:szCs w:val="22"/>
          <w:lang w:eastAsia="ar-SA" w:bidi="ar-SA"/>
        </w:rPr>
      </w:pPr>
    </w:p>
    <w:p w:rsidR="00677D41" w:rsidRDefault="00380365">
      <w:pPr>
        <w:widowControl/>
        <w:suppressAutoHyphens w:val="0"/>
        <w:autoSpaceDE w:val="0"/>
        <w:jc w:val="both"/>
        <w:textAlignment w:val="auto"/>
      </w:pPr>
      <w:r>
        <w:rPr>
          <w:rFonts w:ascii="Arimo" w:eastAsia="Times New Roman" w:hAnsi="Arimo" w:cs="Arimo"/>
          <w:kern w:val="0"/>
          <w:sz w:val="22"/>
          <w:szCs w:val="22"/>
          <w:lang w:eastAsia="ar-SA" w:bidi="ar-SA"/>
        </w:rPr>
        <w:t>Mediante Resolución del Consejero Insular del Área de Turismo, Acción Exterior y Relacion</w:t>
      </w:r>
      <w:r>
        <w:rPr>
          <w:rFonts w:ascii="Arimo" w:eastAsia="Times New Roman" w:hAnsi="Arimo" w:cs="Arimo"/>
          <w:kern w:val="0"/>
          <w:sz w:val="22"/>
          <w:szCs w:val="22"/>
          <w:lang w:eastAsia="ar-SA" w:bidi="ar-SA"/>
        </w:rPr>
        <w:t>es Institucionales del Excmo. Cabildo Insular de Tenerife, con fecha 10 de diciembre de 2025 se  declararó  desierta la licitación del contrato de obra, emitiéndose informe por el Servicio Técnico deTurismo de fecha 3 de marzo de 2026, en el que se propone</w:t>
      </w:r>
      <w:r>
        <w:rPr>
          <w:rFonts w:ascii="Arimo" w:eastAsia="Times New Roman" w:hAnsi="Arimo" w:cs="Arimo"/>
          <w:kern w:val="0"/>
          <w:sz w:val="22"/>
          <w:szCs w:val="22"/>
          <w:lang w:eastAsia="ar-SA" w:bidi="ar-SA"/>
        </w:rPr>
        <w:t xml:space="preserve"> la modificación en la distribución de las anualidades del convenio así como de sus importes, como consecuencia de la actualización de precios del proyecto de la obra de referencia.</w:t>
      </w:r>
    </w:p>
    <w:p w:rsidR="00677D41" w:rsidRDefault="00677D41">
      <w:pPr>
        <w:widowControl/>
        <w:suppressAutoHyphens w:val="0"/>
        <w:autoSpaceDE w:val="0"/>
        <w:textAlignment w:val="auto"/>
        <w:rPr>
          <w:rFonts w:ascii="Arimo" w:eastAsia="Times New Roman" w:hAnsi="Arimo" w:cs="Arimo"/>
          <w:kern w:val="0"/>
          <w:sz w:val="22"/>
          <w:szCs w:val="22"/>
          <w:lang w:eastAsia="ar-SA" w:bidi="ar-SA"/>
        </w:rPr>
      </w:pPr>
    </w:p>
    <w:p w:rsidR="00677D41" w:rsidRDefault="00380365">
      <w:pPr>
        <w:widowControl/>
        <w:suppressAutoHyphens w:val="0"/>
        <w:autoSpaceDE w:val="0"/>
        <w:jc w:val="both"/>
        <w:textAlignment w:val="auto"/>
      </w:pPr>
      <w:r>
        <w:rPr>
          <w:rFonts w:ascii="Arimo" w:eastAsia="Times New Roman" w:hAnsi="Arimo" w:cs="Arimo"/>
          <w:kern w:val="0"/>
          <w:sz w:val="22"/>
          <w:szCs w:val="22"/>
          <w:lang w:eastAsia="ar-SA" w:bidi="ar-SA"/>
        </w:rPr>
        <w:t>Con fecha 12 de marzo de 2026, se aprobó por el Excmo. Cabildo Insular de</w:t>
      </w:r>
      <w:r>
        <w:rPr>
          <w:rFonts w:ascii="Arimo" w:eastAsia="Times New Roman" w:hAnsi="Arimo" w:cs="Arimo"/>
          <w:kern w:val="0"/>
          <w:sz w:val="22"/>
          <w:szCs w:val="22"/>
          <w:lang w:eastAsia="ar-SA" w:bidi="ar-SA"/>
        </w:rPr>
        <w:t xml:space="preserve"> Tenerife la Adenda al Convenio interadministrativo para la ejecución de las obras y la  modificación de la distribución de las anualidades y de los importes, tal y como se indica en el siguiente cuadro: </w:t>
      </w:r>
    </w:p>
    <w:p w:rsidR="00677D41" w:rsidRDefault="00677D41">
      <w:pPr>
        <w:widowControl/>
        <w:suppressAutoHyphens w:val="0"/>
        <w:spacing w:before="100" w:after="100"/>
        <w:jc w:val="both"/>
        <w:textAlignment w:val="auto"/>
        <w:rPr>
          <w:rFonts w:ascii="Arial" w:eastAsia="DejaVu Sans" w:hAnsi="Arial" w:cs="DejaVu Sans"/>
          <w:color w:val="FF0000"/>
          <w:kern w:val="0"/>
          <w:sz w:val="22"/>
        </w:rPr>
      </w:pPr>
    </w:p>
    <w:p w:rsidR="00677D41" w:rsidRDefault="00677D41">
      <w:pPr>
        <w:widowControl/>
        <w:suppressAutoHyphens w:val="0"/>
        <w:spacing w:before="100" w:after="100"/>
        <w:jc w:val="both"/>
        <w:textAlignment w:val="auto"/>
        <w:rPr>
          <w:rFonts w:ascii="Arial" w:eastAsia="DejaVu Sans" w:hAnsi="Arial" w:cs="DejaVu Sans"/>
          <w:color w:val="FF0000"/>
          <w:kern w:val="0"/>
          <w:sz w:val="22"/>
        </w:rPr>
      </w:pPr>
    </w:p>
    <w:p w:rsidR="00677D41" w:rsidRDefault="00677D41">
      <w:pPr>
        <w:spacing w:line="276" w:lineRule="auto"/>
        <w:jc w:val="both"/>
        <w:textAlignment w:val="auto"/>
        <w:rPr>
          <w:rFonts w:ascii="Arial" w:eastAsia="DejaVu Sans" w:hAnsi="Arial" w:cs="Arial"/>
          <w:i/>
          <w:kern w:val="0"/>
          <w:sz w:val="22"/>
          <w:szCs w:val="22"/>
        </w:rPr>
      </w:pPr>
    </w:p>
    <w:tbl>
      <w:tblPr>
        <w:tblW w:w="8494" w:type="dxa"/>
        <w:tblCellMar>
          <w:left w:w="10" w:type="dxa"/>
          <w:right w:w="10" w:type="dxa"/>
        </w:tblCellMar>
        <w:tblLook w:val="0000" w:firstRow="0" w:lastRow="0" w:firstColumn="0" w:lastColumn="0" w:noHBand="0" w:noVBand="0"/>
      </w:tblPr>
      <w:tblGrid>
        <w:gridCol w:w="1611"/>
        <w:gridCol w:w="1686"/>
        <w:gridCol w:w="2533"/>
        <w:gridCol w:w="2664"/>
      </w:tblGrid>
      <w:tr w:rsidR="00677D41">
        <w:tblPrEx>
          <w:tblCellMar>
            <w:top w:w="0" w:type="dxa"/>
            <w:bottom w:w="0" w:type="dxa"/>
          </w:tblCellMar>
        </w:tblPrEx>
        <w:tc>
          <w:tcPr>
            <w:tcW w:w="16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after="200" w:line="276" w:lineRule="auto"/>
              <w:jc w:val="center"/>
              <w:textAlignment w:val="auto"/>
              <w:rPr>
                <w:rFonts w:ascii="Arial" w:eastAsia="DejaVu Sans" w:hAnsi="Arial" w:cs="Arial"/>
                <w:b/>
                <w:i/>
                <w:kern w:val="0"/>
                <w:sz w:val="22"/>
                <w:szCs w:val="22"/>
              </w:rPr>
            </w:pPr>
            <w:r>
              <w:rPr>
                <w:rFonts w:ascii="Arial" w:eastAsia="DejaVu Sans" w:hAnsi="Arial" w:cs="Arial"/>
                <w:b/>
                <w:i/>
                <w:kern w:val="0"/>
                <w:sz w:val="22"/>
                <w:szCs w:val="22"/>
              </w:rPr>
              <w:t>Trabajo</w:t>
            </w:r>
          </w:p>
        </w:tc>
        <w:tc>
          <w:tcPr>
            <w:tcW w:w="16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after="200" w:line="276" w:lineRule="auto"/>
              <w:jc w:val="center"/>
              <w:textAlignment w:val="auto"/>
              <w:rPr>
                <w:rFonts w:ascii="Arial" w:eastAsia="DejaVu Sans" w:hAnsi="Arial" w:cs="Arial"/>
                <w:b/>
                <w:i/>
                <w:kern w:val="0"/>
                <w:sz w:val="22"/>
                <w:szCs w:val="22"/>
              </w:rPr>
            </w:pPr>
            <w:r>
              <w:rPr>
                <w:rFonts w:ascii="Arial" w:eastAsia="DejaVu Sans" w:hAnsi="Arial" w:cs="Arial"/>
                <w:b/>
                <w:i/>
                <w:kern w:val="0"/>
                <w:sz w:val="22"/>
                <w:szCs w:val="22"/>
              </w:rPr>
              <w:t>Importe estimado</w:t>
            </w:r>
          </w:p>
        </w:tc>
        <w:tc>
          <w:tcPr>
            <w:tcW w:w="25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after="200" w:line="276" w:lineRule="auto"/>
              <w:jc w:val="center"/>
              <w:textAlignment w:val="auto"/>
              <w:rPr>
                <w:rFonts w:ascii="Arial" w:eastAsia="DejaVu Sans" w:hAnsi="Arial" w:cs="Arial"/>
                <w:b/>
                <w:i/>
                <w:kern w:val="0"/>
                <w:sz w:val="22"/>
                <w:szCs w:val="22"/>
              </w:rPr>
            </w:pPr>
            <w:r>
              <w:rPr>
                <w:rFonts w:ascii="Arial" w:eastAsia="DejaVu Sans" w:hAnsi="Arial" w:cs="Arial"/>
                <w:b/>
                <w:i/>
                <w:kern w:val="0"/>
                <w:sz w:val="22"/>
                <w:szCs w:val="22"/>
              </w:rPr>
              <w:t xml:space="preserve">Financiación Cabildo </w:t>
            </w:r>
            <w:r>
              <w:rPr>
                <w:rFonts w:ascii="Arial" w:eastAsia="DejaVu Sans" w:hAnsi="Arial" w:cs="Arial"/>
                <w:b/>
                <w:i/>
                <w:kern w:val="0"/>
                <w:sz w:val="22"/>
                <w:szCs w:val="22"/>
              </w:rPr>
              <w:t>Insular de Tenerife</w:t>
            </w:r>
          </w:p>
        </w:tc>
        <w:tc>
          <w:tcPr>
            <w:tcW w:w="2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after="200" w:line="276" w:lineRule="auto"/>
              <w:jc w:val="center"/>
              <w:textAlignment w:val="auto"/>
              <w:rPr>
                <w:rFonts w:ascii="Arial" w:eastAsia="DejaVu Sans" w:hAnsi="Arial" w:cs="Arial"/>
                <w:b/>
                <w:i/>
                <w:kern w:val="0"/>
                <w:sz w:val="22"/>
                <w:szCs w:val="22"/>
              </w:rPr>
            </w:pPr>
            <w:r>
              <w:rPr>
                <w:rFonts w:ascii="Arial" w:eastAsia="DejaVu Sans" w:hAnsi="Arial" w:cs="Arial"/>
                <w:b/>
                <w:i/>
                <w:kern w:val="0"/>
                <w:sz w:val="22"/>
                <w:szCs w:val="22"/>
              </w:rPr>
              <w:t>Financiación Ayuntamiento de Candelaria</w:t>
            </w:r>
          </w:p>
        </w:tc>
      </w:tr>
      <w:tr w:rsidR="00677D41">
        <w:tblPrEx>
          <w:tblCellMar>
            <w:top w:w="0" w:type="dxa"/>
            <w:bottom w:w="0" w:type="dxa"/>
          </w:tblCellMar>
        </w:tblPrEx>
        <w:trPr>
          <w:trHeight w:val="773"/>
        </w:trPr>
        <w:tc>
          <w:tcPr>
            <w:tcW w:w="16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line="276" w:lineRule="auto"/>
              <w:jc w:val="center"/>
              <w:textAlignment w:val="auto"/>
              <w:rPr>
                <w:rFonts w:ascii="Arial" w:eastAsia="DejaVu Sans" w:hAnsi="Arial" w:cs="Arial"/>
                <w:i/>
                <w:kern w:val="0"/>
                <w:sz w:val="22"/>
                <w:szCs w:val="22"/>
              </w:rPr>
            </w:pPr>
            <w:r>
              <w:rPr>
                <w:rFonts w:ascii="Arial" w:eastAsia="DejaVu Sans" w:hAnsi="Arial" w:cs="Arial"/>
                <w:i/>
                <w:kern w:val="0"/>
                <w:sz w:val="22"/>
                <w:szCs w:val="22"/>
              </w:rPr>
              <w:t>Ejecución de las Obras</w:t>
            </w:r>
          </w:p>
        </w:tc>
        <w:tc>
          <w:tcPr>
            <w:tcW w:w="16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line="276" w:lineRule="auto"/>
              <w:jc w:val="center"/>
              <w:textAlignment w:val="auto"/>
              <w:rPr>
                <w:rFonts w:ascii="Arial" w:eastAsia="DejaVu Sans" w:hAnsi="Arial" w:cs="Arial"/>
                <w:i/>
                <w:kern w:val="0"/>
                <w:sz w:val="22"/>
                <w:szCs w:val="22"/>
              </w:rPr>
            </w:pPr>
            <w:r>
              <w:rPr>
                <w:rFonts w:ascii="Arial" w:eastAsia="DejaVu Sans" w:hAnsi="Arial" w:cs="Arial"/>
                <w:i/>
                <w:kern w:val="0"/>
                <w:sz w:val="22"/>
                <w:szCs w:val="22"/>
              </w:rPr>
              <w:t>1.185.874,23 €</w:t>
            </w:r>
          </w:p>
        </w:tc>
        <w:tc>
          <w:tcPr>
            <w:tcW w:w="25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line="276" w:lineRule="auto"/>
              <w:jc w:val="center"/>
              <w:textAlignment w:val="auto"/>
              <w:rPr>
                <w:rFonts w:ascii="Arial" w:eastAsia="DejaVu Sans" w:hAnsi="Arial" w:cs="Arial"/>
                <w:i/>
                <w:kern w:val="0"/>
                <w:sz w:val="22"/>
                <w:szCs w:val="22"/>
              </w:rPr>
            </w:pPr>
            <w:r>
              <w:rPr>
                <w:rFonts w:ascii="Arial" w:eastAsia="DejaVu Sans" w:hAnsi="Arial" w:cs="Arial"/>
                <w:i/>
                <w:kern w:val="0"/>
                <w:sz w:val="22"/>
                <w:szCs w:val="22"/>
              </w:rPr>
              <w:t>1.007.993,09 € (85%)</w:t>
            </w:r>
          </w:p>
        </w:tc>
        <w:tc>
          <w:tcPr>
            <w:tcW w:w="2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line="276" w:lineRule="auto"/>
              <w:jc w:val="center"/>
              <w:textAlignment w:val="auto"/>
              <w:rPr>
                <w:rFonts w:ascii="Arial" w:eastAsia="DejaVu Sans" w:hAnsi="Arial" w:cs="Arial"/>
                <w:i/>
                <w:kern w:val="0"/>
                <w:sz w:val="22"/>
                <w:szCs w:val="22"/>
              </w:rPr>
            </w:pPr>
            <w:r>
              <w:rPr>
                <w:rFonts w:ascii="Arial" w:eastAsia="DejaVu Sans" w:hAnsi="Arial" w:cs="Arial"/>
                <w:i/>
                <w:kern w:val="0"/>
                <w:sz w:val="22"/>
                <w:szCs w:val="22"/>
              </w:rPr>
              <w:t>177.881,13 € (15%)</w:t>
            </w:r>
          </w:p>
        </w:tc>
      </w:tr>
      <w:tr w:rsidR="00677D41">
        <w:tblPrEx>
          <w:tblCellMar>
            <w:top w:w="0" w:type="dxa"/>
            <w:bottom w:w="0" w:type="dxa"/>
          </w:tblCellMar>
        </w:tblPrEx>
        <w:trPr>
          <w:trHeight w:val="773"/>
        </w:trPr>
        <w:tc>
          <w:tcPr>
            <w:tcW w:w="16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line="276" w:lineRule="auto"/>
              <w:jc w:val="center"/>
              <w:textAlignment w:val="auto"/>
              <w:rPr>
                <w:rFonts w:ascii="Arial" w:eastAsia="DejaVu Sans" w:hAnsi="Arial" w:cs="Arial"/>
                <w:i/>
                <w:kern w:val="0"/>
                <w:sz w:val="22"/>
                <w:szCs w:val="22"/>
              </w:rPr>
            </w:pPr>
            <w:r>
              <w:rPr>
                <w:rFonts w:ascii="Arial" w:eastAsia="DejaVu Sans" w:hAnsi="Arial" w:cs="Arial"/>
                <w:i/>
                <w:kern w:val="0"/>
                <w:sz w:val="22"/>
                <w:szCs w:val="22"/>
              </w:rPr>
              <w:t>Dirección de obras</w:t>
            </w:r>
          </w:p>
        </w:tc>
        <w:tc>
          <w:tcPr>
            <w:tcW w:w="16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line="276" w:lineRule="auto"/>
              <w:jc w:val="center"/>
              <w:textAlignment w:val="auto"/>
              <w:rPr>
                <w:rFonts w:ascii="Arial" w:eastAsia="DejaVu Sans" w:hAnsi="Arial" w:cs="Arial"/>
                <w:i/>
                <w:kern w:val="0"/>
                <w:sz w:val="22"/>
                <w:szCs w:val="22"/>
              </w:rPr>
            </w:pPr>
            <w:r>
              <w:rPr>
                <w:rFonts w:ascii="Arial" w:eastAsia="DejaVu Sans" w:hAnsi="Arial" w:cs="Arial"/>
                <w:i/>
                <w:kern w:val="0"/>
                <w:sz w:val="22"/>
                <w:szCs w:val="22"/>
              </w:rPr>
              <w:t>37.075,50 €</w:t>
            </w:r>
          </w:p>
        </w:tc>
        <w:tc>
          <w:tcPr>
            <w:tcW w:w="25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line="276" w:lineRule="auto"/>
              <w:jc w:val="center"/>
              <w:textAlignment w:val="auto"/>
              <w:rPr>
                <w:rFonts w:ascii="Arial" w:eastAsia="DejaVu Sans" w:hAnsi="Arial" w:cs="Arial"/>
                <w:i/>
                <w:kern w:val="0"/>
                <w:sz w:val="22"/>
                <w:szCs w:val="22"/>
              </w:rPr>
            </w:pPr>
            <w:r>
              <w:rPr>
                <w:rFonts w:ascii="Arial" w:eastAsia="DejaVu Sans" w:hAnsi="Arial" w:cs="Arial"/>
                <w:i/>
                <w:kern w:val="0"/>
                <w:sz w:val="22"/>
                <w:szCs w:val="22"/>
              </w:rPr>
              <w:t>37.075,50 € (100%)</w:t>
            </w:r>
          </w:p>
        </w:tc>
        <w:tc>
          <w:tcPr>
            <w:tcW w:w="2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line="276" w:lineRule="auto"/>
              <w:jc w:val="center"/>
              <w:textAlignment w:val="auto"/>
              <w:rPr>
                <w:rFonts w:ascii="Arial" w:eastAsia="DejaVu Sans" w:hAnsi="Arial" w:cs="Arial"/>
                <w:i/>
                <w:kern w:val="0"/>
                <w:sz w:val="22"/>
                <w:szCs w:val="22"/>
              </w:rPr>
            </w:pPr>
            <w:r>
              <w:rPr>
                <w:rFonts w:ascii="Arial" w:eastAsia="DejaVu Sans" w:hAnsi="Arial" w:cs="Arial"/>
                <w:i/>
                <w:kern w:val="0"/>
                <w:sz w:val="22"/>
                <w:szCs w:val="22"/>
              </w:rPr>
              <w:t>0,00 €</w:t>
            </w:r>
          </w:p>
        </w:tc>
      </w:tr>
      <w:tr w:rsidR="00677D41">
        <w:tblPrEx>
          <w:tblCellMar>
            <w:top w:w="0" w:type="dxa"/>
            <w:bottom w:w="0" w:type="dxa"/>
          </w:tblCellMar>
        </w:tblPrEx>
        <w:trPr>
          <w:trHeight w:val="773"/>
        </w:trPr>
        <w:tc>
          <w:tcPr>
            <w:tcW w:w="16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line="276" w:lineRule="auto"/>
              <w:jc w:val="center"/>
              <w:textAlignment w:val="auto"/>
              <w:rPr>
                <w:rFonts w:ascii="Arial" w:eastAsia="DejaVu Sans" w:hAnsi="Arial" w:cs="Arial"/>
                <w:i/>
                <w:kern w:val="0"/>
                <w:sz w:val="22"/>
                <w:szCs w:val="22"/>
              </w:rPr>
            </w:pPr>
            <w:r>
              <w:rPr>
                <w:rFonts w:ascii="Arial" w:eastAsia="DejaVu Sans" w:hAnsi="Arial" w:cs="Arial"/>
                <w:i/>
                <w:kern w:val="0"/>
                <w:sz w:val="22"/>
                <w:szCs w:val="22"/>
              </w:rPr>
              <w:t>TOTAL</w:t>
            </w:r>
          </w:p>
        </w:tc>
        <w:tc>
          <w:tcPr>
            <w:tcW w:w="16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line="276" w:lineRule="auto"/>
              <w:jc w:val="center"/>
              <w:textAlignment w:val="auto"/>
              <w:rPr>
                <w:rFonts w:ascii="Arial" w:eastAsia="DejaVu Sans" w:hAnsi="Arial" w:cs="Arial"/>
                <w:i/>
                <w:kern w:val="0"/>
                <w:sz w:val="22"/>
                <w:szCs w:val="22"/>
              </w:rPr>
            </w:pPr>
            <w:r>
              <w:rPr>
                <w:rFonts w:ascii="Arial" w:eastAsia="DejaVu Sans" w:hAnsi="Arial" w:cs="Arial"/>
                <w:i/>
                <w:kern w:val="0"/>
                <w:sz w:val="22"/>
                <w:szCs w:val="22"/>
              </w:rPr>
              <w:t>1.222.949,73 €</w:t>
            </w:r>
          </w:p>
        </w:tc>
        <w:tc>
          <w:tcPr>
            <w:tcW w:w="25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line="276" w:lineRule="auto"/>
              <w:jc w:val="center"/>
              <w:textAlignment w:val="auto"/>
              <w:rPr>
                <w:rFonts w:ascii="Arial" w:eastAsia="DejaVu Sans" w:hAnsi="Arial" w:cs="Arial"/>
                <w:i/>
                <w:kern w:val="0"/>
                <w:sz w:val="22"/>
                <w:szCs w:val="22"/>
              </w:rPr>
            </w:pPr>
            <w:r>
              <w:rPr>
                <w:rFonts w:ascii="Arial" w:eastAsia="DejaVu Sans" w:hAnsi="Arial" w:cs="Arial"/>
                <w:i/>
                <w:kern w:val="0"/>
                <w:sz w:val="22"/>
                <w:szCs w:val="22"/>
              </w:rPr>
              <w:t>1.045.068,59 €</w:t>
            </w:r>
          </w:p>
        </w:tc>
        <w:tc>
          <w:tcPr>
            <w:tcW w:w="2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line="276" w:lineRule="auto"/>
              <w:jc w:val="center"/>
              <w:textAlignment w:val="auto"/>
              <w:rPr>
                <w:rFonts w:ascii="Arial" w:eastAsia="DejaVu Sans" w:hAnsi="Arial" w:cs="Arial"/>
                <w:i/>
                <w:kern w:val="0"/>
                <w:sz w:val="22"/>
                <w:szCs w:val="22"/>
              </w:rPr>
            </w:pPr>
            <w:r>
              <w:rPr>
                <w:rFonts w:ascii="Arial" w:eastAsia="DejaVu Sans" w:hAnsi="Arial" w:cs="Arial"/>
                <w:i/>
                <w:kern w:val="0"/>
                <w:sz w:val="22"/>
                <w:szCs w:val="22"/>
              </w:rPr>
              <w:t>177.881,13 €</w:t>
            </w:r>
          </w:p>
        </w:tc>
      </w:tr>
    </w:tbl>
    <w:p w:rsidR="00677D41" w:rsidRDefault="00677D41">
      <w:pPr>
        <w:spacing w:line="276" w:lineRule="auto"/>
        <w:jc w:val="both"/>
        <w:textAlignment w:val="auto"/>
        <w:rPr>
          <w:rFonts w:ascii="Arial" w:eastAsia="DejaVu Sans" w:hAnsi="Arial" w:cs="Arial"/>
          <w:i/>
          <w:color w:val="FF0000"/>
          <w:kern w:val="0"/>
          <w:sz w:val="22"/>
          <w:szCs w:val="22"/>
        </w:rPr>
      </w:pPr>
    </w:p>
    <w:p w:rsidR="00677D41" w:rsidRDefault="00677D41">
      <w:pPr>
        <w:spacing w:line="276" w:lineRule="auto"/>
        <w:jc w:val="both"/>
        <w:textAlignment w:val="auto"/>
        <w:rPr>
          <w:rFonts w:ascii="Arial" w:eastAsia="DejaVu Sans" w:hAnsi="Arial" w:cs="Arial"/>
          <w:i/>
          <w:color w:val="FF0000"/>
          <w:kern w:val="0"/>
          <w:sz w:val="22"/>
          <w:szCs w:val="22"/>
        </w:rPr>
      </w:pPr>
    </w:p>
    <w:p w:rsidR="00677D41" w:rsidRDefault="00380365">
      <w:pPr>
        <w:spacing w:line="276" w:lineRule="auto"/>
        <w:jc w:val="both"/>
        <w:textAlignment w:val="auto"/>
        <w:rPr>
          <w:rFonts w:ascii="Arial" w:eastAsia="DejaVu Sans" w:hAnsi="Arial" w:cs="Arial"/>
          <w:i/>
          <w:kern w:val="0"/>
          <w:sz w:val="22"/>
          <w:szCs w:val="22"/>
        </w:rPr>
      </w:pPr>
      <w:r>
        <w:rPr>
          <w:rFonts w:ascii="Arial" w:eastAsia="DejaVu Sans" w:hAnsi="Arial" w:cs="Arial"/>
          <w:i/>
          <w:kern w:val="0"/>
          <w:sz w:val="22"/>
          <w:szCs w:val="22"/>
        </w:rPr>
        <w:t xml:space="preserve">Se </w:t>
      </w:r>
      <w:r>
        <w:rPr>
          <w:rFonts w:ascii="Arial" w:eastAsia="DejaVu Sans" w:hAnsi="Arial" w:cs="Arial"/>
          <w:i/>
          <w:kern w:val="0"/>
          <w:sz w:val="22"/>
          <w:szCs w:val="22"/>
        </w:rPr>
        <w:t>distribuye en las siguientes anualidades:</w:t>
      </w:r>
    </w:p>
    <w:tbl>
      <w:tblPr>
        <w:tblW w:w="8613" w:type="dxa"/>
        <w:tblCellMar>
          <w:left w:w="10" w:type="dxa"/>
          <w:right w:w="10" w:type="dxa"/>
        </w:tblCellMar>
        <w:tblLook w:val="0000" w:firstRow="0" w:lastRow="0" w:firstColumn="0" w:lastColumn="0" w:noHBand="0" w:noVBand="0"/>
      </w:tblPr>
      <w:tblGrid>
        <w:gridCol w:w="1809"/>
        <w:gridCol w:w="2410"/>
        <w:gridCol w:w="2126"/>
        <w:gridCol w:w="2268"/>
      </w:tblGrid>
      <w:tr w:rsidR="00677D41">
        <w:tblPrEx>
          <w:tblCellMar>
            <w:top w:w="0" w:type="dxa"/>
            <w:bottom w:w="0" w:type="dxa"/>
          </w:tblCellMar>
        </w:tblPrEx>
        <w:tc>
          <w:tcPr>
            <w:tcW w:w="18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677D41">
            <w:pPr>
              <w:spacing w:before="60" w:after="60" w:line="276" w:lineRule="auto"/>
              <w:jc w:val="center"/>
              <w:textAlignment w:val="auto"/>
              <w:rPr>
                <w:rFonts w:ascii="Arial" w:eastAsia="DejaVu Sans" w:hAnsi="Arial" w:cs="Arial"/>
                <w:i/>
                <w:kern w:val="0"/>
                <w:sz w:val="22"/>
                <w:szCs w:val="22"/>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before="60" w:after="60" w:line="276" w:lineRule="auto"/>
              <w:jc w:val="center"/>
              <w:textAlignment w:val="auto"/>
              <w:rPr>
                <w:rFonts w:ascii="Arial" w:eastAsia="DejaVu Sans" w:hAnsi="Arial" w:cs="Arial"/>
                <w:b/>
                <w:i/>
                <w:kern w:val="0"/>
                <w:sz w:val="22"/>
                <w:szCs w:val="22"/>
              </w:rPr>
            </w:pPr>
            <w:r>
              <w:rPr>
                <w:rFonts w:ascii="Arial" w:eastAsia="DejaVu Sans" w:hAnsi="Arial" w:cs="Arial"/>
                <w:b/>
                <w:i/>
                <w:kern w:val="0"/>
                <w:sz w:val="22"/>
                <w:szCs w:val="22"/>
              </w:rPr>
              <w:t>2026</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before="60" w:after="60" w:line="276" w:lineRule="auto"/>
              <w:jc w:val="center"/>
              <w:textAlignment w:val="auto"/>
              <w:rPr>
                <w:rFonts w:ascii="Arial" w:eastAsia="DejaVu Sans" w:hAnsi="Arial" w:cs="Arial"/>
                <w:b/>
                <w:i/>
                <w:kern w:val="0"/>
                <w:sz w:val="22"/>
                <w:szCs w:val="22"/>
              </w:rPr>
            </w:pPr>
            <w:r>
              <w:rPr>
                <w:rFonts w:ascii="Arial" w:eastAsia="DejaVu Sans" w:hAnsi="Arial" w:cs="Arial"/>
                <w:b/>
                <w:i/>
                <w:kern w:val="0"/>
                <w:sz w:val="22"/>
                <w:szCs w:val="22"/>
              </w:rPr>
              <w:t>2027</w:t>
            </w:r>
          </w:p>
        </w:tc>
        <w:tc>
          <w:tcPr>
            <w:tcW w:w="2268"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rsidR="00677D41" w:rsidRDefault="00380365">
            <w:pPr>
              <w:spacing w:before="60" w:after="60" w:line="276" w:lineRule="auto"/>
              <w:jc w:val="center"/>
              <w:textAlignment w:val="auto"/>
              <w:rPr>
                <w:rFonts w:ascii="Arial" w:eastAsia="DejaVu Sans" w:hAnsi="Arial" w:cs="Arial"/>
                <w:b/>
                <w:i/>
                <w:kern w:val="0"/>
                <w:sz w:val="22"/>
                <w:szCs w:val="22"/>
              </w:rPr>
            </w:pPr>
            <w:r>
              <w:rPr>
                <w:rFonts w:ascii="Arial" w:eastAsia="DejaVu Sans" w:hAnsi="Arial" w:cs="Arial"/>
                <w:b/>
                <w:i/>
                <w:kern w:val="0"/>
                <w:sz w:val="22"/>
                <w:szCs w:val="22"/>
              </w:rPr>
              <w:t>TOTAL</w:t>
            </w:r>
          </w:p>
        </w:tc>
      </w:tr>
      <w:tr w:rsidR="00677D41">
        <w:tblPrEx>
          <w:tblCellMar>
            <w:top w:w="0" w:type="dxa"/>
            <w:bottom w:w="0" w:type="dxa"/>
          </w:tblCellMar>
        </w:tblPrEx>
        <w:tc>
          <w:tcPr>
            <w:tcW w:w="180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before="60" w:after="60" w:line="276" w:lineRule="auto"/>
              <w:jc w:val="center"/>
              <w:textAlignment w:val="auto"/>
              <w:rPr>
                <w:rFonts w:ascii="Arial" w:eastAsia="DejaVu Sans" w:hAnsi="Arial" w:cs="Arial"/>
                <w:b/>
                <w:i/>
                <w:kern w:val="0"/>
                <w:sz w:val="22"/>
                <w:szCs w:val="22"/>
              </w:rPr>
            </w:pPr>
            <w:r>
              <w:rPr>
                <w:rFonts w:ascii="Arial" w:eastAsia="DejaVu Sans" w:hAnsi="Arial" w:cs="Arial"/>
                <w:b/>
                <w:i/>
                <w:kern w:val="0"/>
                <w:sz w:val="22"/>
                <w:szCs w:val="22"/>
              </w:rPr>
              <w:t>Cabildo Insular de Tenerife</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before="60" w:after="60" w:line="276" w:lineRule="auto"/>
              <w:jc w:val="center"/>
              <w:textAlignment w:val="auto"/>
              <w:rPr>
                <w:rFonts w:ascii="Arial" w:eastAsia="DejaVu Sans" w:hAnsi="Arial" w:cs="Arial"/>
                <w:i/>
                <w:kern w:val="0"/>
                <w:sz w:val="22"/>
                <w:szCs w:val="22"/>
              </w:rPr>
            </w:pPr>
            <w:r>
              <w:rPr>
                <w:rFonts w:ascii="Arial" w:eastAsia="DejaVu Sans" w:hAnsi="Arial" w:cs="Arial"/>
                <w:i/>
                <w:kern w:val="0"/>
                <w:sz w:val="22"/>
                <w:szCs w:val="22"/>
              </w:rPr>
              <w:t>Obra: 100.799,31 €</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before="60" w:after="60" w:line="276" w:lineRule="auto"/>
              <w:jc w:val="center"/>
              <w:textAlignment w:val="auto"/>
              <w:rPr>
                <w:rFonts w:ascii="Arial" w:eastAsia="DejaVu Sans" w:hAnsi="Arial" w:cs="Arial"/>
                <w:i/>
                <w:kern w:val="0"/>
                <w:sz w:val="22"/>
                <w:szCs w:val="22"/>
              </w:rPr>
            </w:pPr>
            <w:r>
              <w:rPr>
                <w:rFonts w:ascii="Arial" w:eastAsia="DejaVu Sans" w:hAnsi="Arial" w:cs="Arial"/>
                <w:i/>
                <w:kern w:val="0"/>
                <w:sz w:val="22"/>
                <w:szCs w:val="22"/>
              </w:rPr>
              <w:t>Obra: 907.193,78 €</w:t>
            </w:r>
          </w:p>
        </w:tc>
        <w:tc>
          <w:tcPr>
            <w:tcW w:w="2268"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rsidR="00677D41" w:rsidRDefault="00380365">
            <w:pPr>
              <w:spacing w:before="60" w:after="60" w:line="276" w:lineRule="auto"/>
              <w:jc w:val="center"/>
              <w:textAlignment w:val="auto"/>
              <w:rPr>
                <w:rFonts w:ascii="Arial" w:eastAsia="DejaVu Sans" w:hAnsi="Arial" w:cs="Arial"/>
                <w:i/>
                <w:kern w:val="0"/>
                <w:sz w:val="22"/>
                <w:szCs w:val="22"/>
              </w:rPr>
            </w:pPr>
            <w:r>
              <w:rPr>
                <w:rFonts w:ascii="Arial" w:eastAsia="DejaVu Sans" w:hAnsi="Arial" w:cs="Arial"/>
                <w:i/>
                <w:kern w:val="0"/>
                <w:sz w:val="22"/>
                <w:szCs w:val="22"/>
              </w:rPr>
              <w:t>1.007.993,09 €</w:t>
            </w:r>
          </w:p>
        </w:tc>
      </w:tr>
      <w:tr w:rsidR="00677D41">
        <w:tblPrEx>
          <w:tblCellMar>
            <w:top w:w="0" w:type="dxa"/>
            <w:bottom w:w="0" w:type="dxa"/>
          </w:tblCellMar>
        </w:tblPrEx>
        <w:tc>
          <w:tcPr>
            <w:tcW w:w="180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677D41">
            <w:pPr>
              <w:spacing w:before="60" w:after="60" w:line="276" w:lineRule="auto"/>
              <w:jc w:val="center"/>
              <w:textAlignment w:val="auto"/>
              <w:rPr>
                <w:rFonts w:ascii="Arial" w:eastAsia="DejaVu Sans" w:hAnsi="Arial" w:cs="Arial"/>
                <w:b/>
                <w:i/>
                <w:kern w:val="0"/>
                <w:sz w:val="22"/>
                <w:szCs w:val="22"/>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before="60" w:after="60" w:line="276" w:lineRule="auto"/>
              <w:jc w:val="center"/>
              <w:textAlignment w:val="auto"/>
              <w:rPr>
                <w:rFonts w:ascii="Arial" w:eastAsia="DejaVu Sans" w:hAnsi="Arial" w:cs="Arial"/>
                <w:i/>
                <w:kern w:val="0"/>
                <w:sz w:val="22"/>
                <w:szCs w:val="22"/>
              </w:rPr>
            </w:pPr>
            <w:r>
              <w:rPr>
                <w:rFonts w:ascii="Arial" w:eastAsia="DejaVu Sans" w:hAnsi="Arial" w:cs="Arial"/>
                <w:i/>
                <w:kern w:val="0"/>
                <w:sz w:val="22"/>
                <w:szCs w:val="22"/>
              </w:rPr>
              <w:t>DF: 3.707,55 €</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before="60" w:after="60" w:line="276" w:lineRule="auto"/>
              <w:jc w:val="center"/>
              <w:textAlignment w:val="auto"/>
              <w:rPr>
                <w:rFonts w:ascii="Arial" w:eastAsia="DejaVu Sans" w:hAnsi="Arial" w:cs="Arial"/>
                <w:i/>
                <w:kern w:val="0"/>
                <w:sz w:val="22"/>
                <w:szCs w:val="22"/>
              </w:rPr>
            </w:pPr>
            <w:r>
              <w:rPr>
                <w:rFonts w:ascii="Arial" w:eastAsia="DejaVu Sans" w:hAnsi="Arial" w:cs="Arial"/>
                <w:i/>
                <w:kern w:val="0"/>
                <w:sz w:val="22"/>
                <w:szCs w:val="22"/>
              </w:rPr>
              <w:t>DF: 33.367,95 €</w:t>
            </w:r>
          </w:p>
        </w:tc>
        <w:tc>
          <w:tcPr>
            <w:tcW w:w="2268"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rsidR="00677D41" w:rsidRDefault="00380365">
            <w:pPr>
              <w:spacing w:before="60" w:after="60" w:line="276" w:lineRule="auto"/>
              <w:jc w:val="center"/>
              <w:textAlignment w:val="auto"/>
              <w:rPr>
                <w:rFonts w:ascii="Arial" w:eastAsia="DejaVu Sans" w:hAnsi="Arial" w:cs="Arial"/>
                <w:i/>
                <w:kern w:val="0"/>
                <w:sz w:val="22"/>
                <w:szCs w:val="22"/>
              </w:rPr>
            </w:pPr>
            <w:r>
              <w:rPr>
                <w:rFonts w:ascii="Arial" w:eastAsia="DejaVu Sans" w:hAnsi="Arial" w:cs="Arial"/>
                <w:i/>
                <w:kern w:val="0"/>
                <w:sz w:val="22"/>
                <w:szCs w:val="22"/>
              </w:rPr>
              <w:t>37.075,50 €</w:t>
            </w:r>
          </w:p>
        </w:tc>
      </w:tr>
      <w:tr w:rsidR="00677D41">
        <w:tblPrEx>
          <w:tblCellMar>
            <w:top w:w="0" w:type="dxa"/>
            <w:bottom w:w="0" w:type="dxa"/>
          </w:tblCellMar>
        </w:tblPrEx>
        <w:tc>
          <w:tcPr>
            <w:tcW w:w="180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677D41">
            <w:pPr>
              <w:spacing w:before="60" w:after="60" w:line="276" w:lineRule="auto"/>
              <w:jc w:val="center"/>
              <w:textAlignment w:val="auto"/>
              <w:rPr>
                <w:rFonts w:ascii="Arial" w:eastAsia="DejaVu Sans" w:hAnsi="Arial" w:cs="Arial"/>
                <w:b/>
                <w:i/>
                <w:kern w:val="0"/>
                <w:sz w:val="22"/>
                <w:szCs w:val="22"/>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before="60" w:after="60" w:line="276" w:lineRule="auto"/>
              <w:jc w:val="center"/>
              <w:textAlignment w:val="auto"/>
              <w:rPr>
                <w:rFonts w:ascii="Arial" w:eastAsia="DejaVu Sans" w:hAnsi="Arial" w:cs="Arial"/>
                <w:b/>
                <w:i/>
                <w:kern w:val="0"/>
                <w:sz w:val="22"/>
                <w:szCs w:val="22"/>
              </w:rPr>
            </w:pPr>
            <w:r>
              <w:rPr>
                <w:rFonts w:ascii="Arial" w:eastAsia="DejaVu Sans" w:hAnsi="Arial" w:cs="Arial"/>
                <w:b/>
                <w:i/>
                <w:kern w:val="0"/>
                <w:sz w:val="22"/>
                <w:szCs w:val="22"/>
              </w:rPr>
              <w:t>104.506,86 €</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before="60" w:after="60" w:line="276" w:lineRule="auto"/>
              <w:jc w:val="center"/>
              <w:textAlignment w:val="auto"/>
              <w:rPr>
                <w:rFonts w:ascii="Arial" w:eastAsia="DejaVu Sans" w:hAnsi="Arial" w:cs="Arial"/>
                <w:b/>
                <w:i/>
                <w:kern w:val="0"/>
                <w:sz w:val="22"/>
                <w:szCs w:val="22"/>
              </w:rPr>
            </w:pPr>
            <w:r>
              <w:rPr>
                <w:rFonts w:ascii="Arial" w:eastAsia="DejaVu Sans" w:hAnsi="Arial" w:cs="Arial"/>
                <w:b/>
                <w:i/>
                <w:kern w:val="0"/>
                <w:sz w:val="22"/>
                <w:szCs w:val="22"/>
              </w:rPr>
              <w:t>940.561,73 €</w:t>
            </w:r>
          </w:p>
        </w:tc>
        <w:tc>
          <w:tcPr>
            <w:tcW w:w="2268" w:type="dxa"/>
            <w:tcBorders>
              <w:top w:val="single" w:sz="4" w:space="0" w:color="000000"/>
              <w:left w:val="single" w:sz="4" w:space="0" w:color="000000"/>
              <w:bottom w:val="single" w:sz="4" w:space="0" w:color="000000"/>
              <w:right w:val="single" w:sz="4" w:space="0" w:color="000000"/>
            </w:tcBorders>
            <w:shd w:val="clear" w:color="auto" w:fill="A6A6A6"/>
            <w:tcMar>
              <w:top w:w="0" w:type="dxa"/>
              <w:left w:w="108" w:type="dxa"/>
              <w:bottom w:w="0" w:type="dxa"/>
              <w:right w:w="108" w:type="dxa"/>
            </w:tcMar>
          </w:tcPr>
          <w:p w:rsidR="00677D41" w:rsidRDefault="00380365">
            <w:pPr>
              <w:spacing w:before="60" w:after="60" w:line="276" w:lineRule="auto"/>
              <w:jc w:val="center"/>
              <w:textAlignment w:val="auto"/>
              <w:rPr>
                <w:rFonts w:ascii="Arial" w:eastAsia="DejaVu Sans" w:hAnsi="Arial" w:cs="Arial"/>
                <w:b/>
                <w:i/>
                <w:kern w:val="0"/>
                <w:sz w:val="22"/>
                <w:szCs w:val="22"/>
              </w:rPr>
            </w:pPr>
            <w:r>
              <w:rPr>
                <w:rFonts w:ascii="Arial" w:eastAsia="DejaVu Sans" w:hAnsi="Arial" w:cs="Arial"/>
                <w:b/>
                <w:i/>
                <w:kern w:val="0"/>
                <w:sz w:val="22"/>
                <w:szCs w:val="22"/>
              </w:rPr>
              <w:t>1.045.068,59 € (85,45%)</w:t>
            </w:r>
          </w:p>
        </w:tc>
      </w:tr>
      <w:tr w:rsidR="00677D41">
        <w:tblPrEx>
          <w:tblCellMar>
            <w:top w:w="0" w:type="dxa"/>
            <w:bottom w:w="0" w:type="dxa"/>
          </w:tblCellMar>
        </w:tblPrEx>
        <w:tc>
          <w:tcPr>
            <w:tcW w:w="180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before="60" w:after="60" w:line="276" w:lineRule="auto"/>
              <w:jc w:val="center"/>
              <w:textAlignment w:val="auto"/>
              <w:rPr>
                <w:rFonts w:ascii="Arial" w:eastAsia="DejaVu Sans" w:hAnsi="Arial" w:cs="Arial"/>
                <w:b/>
                <w:i/>
                <w:kern w:val="0"/>
                <w:sz w:val="22"/>
                <w:szCs w:val="22"/>
              </w:rPr>
            </w:pPr>
            <w:r>
              <w:rPr>
                <w:rFonts w:ascii="Arial" w:eastAsia="DejaVu Sans" w:hAnsi="Arial" w:cs="Arial"/>
                <w:b/>
                <w:i/>
                <w:kern w:val="0"/>
                <w:sz w:val="22"/>
                <w:szCs w:val="22"/>
              </w:rPr>
              <w:t xml:space="preserve">Ayuntamiento de </w:t>
            </w:r>
            <w:r>
              <w:rPr>
                <w:rFonts w:ascii="Arial" w:eastAsia="DejaVu Sans" w:hAnsi="Arial" w:cs="Arial"/>
                <w:b/>
                <w:i/>
                <w:kern w:val="0"/>
                <w:sz w:val="22"/>
                <w:szCs w:val="22"/>
              </w:rPr>
              <w:t>Candelaria</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before="60" w:after="60" w:line="276" w:lineRule="auto"/>
              <w:jc w:val="center"/>
              <w:textAlignment w:val="auto"/>
              <w:rPr>
                <w:rFonts w:ascii="Arial" w:eastAsia="DejaVu Sans" w:hAnsi="Arial" w:cs="Arial"/>
                <w:i/>
                <w:kern w:val="0"/>
                <w:sz w:val="22"/>
                <w:szCs w:val="22"/>
              </w:rPr>
            </w:pPr>
            <w:r>
              <w:rPr>
                <w:rFonts w:ascii="Arial" w:eastAsia="DejaVu Sans" w:hAnsi="Arial" w:cs="Arial"/>
                <w:i/>
                <w:kern w:val="0"/>
                <w:sz w:val="22"/>
                <w:szCs w:val="22"/>
              </w:rPr>
              <w:t>Obra: 17.788,11 €</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before="60" w:after="60" w:line="276" w:lineRule="auto"/>
              <w:jc w:val="center"/>
              <w:textAlignment w:val="auto"/>
              <w:rPr>
                <w:rFonts w:ascii="Arial" w:eastAsia="DejaVu Sans" w:hAnsi="Arial" w:cs="Arial"/>
                <w:i/>
                <w:kern w:val="0"/>
                <w:sz w:val="22"/>
                <w:szCs w:val="22"/>
              </w:rPr>
            </w:pPr>
            <w:r>
              <w:rPr>
                <w:rFonts w:ascii="Arial" w:eastAsia="DejaVu Sans" w:hAnsi="Arial" w:cs="Arial"/>
                <w:i/>
                <w:kern w:val="0"/>
                <w:sz w:val="22"/>
                <w:szCs w:val="22"/>
              </w:rPr>
              <w:t>Obra: 160.093,02 €</w:t>
            </w:r>
          </w:p>
        </w:tc>
        <w:tc>
          <w:tcPr>
            <w:tcW w:w="2268"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rsidR="00677D41" w:rsidRDefault="00380365">
            <w:pPr>
              <w:spacing w:before="60" w:after="60" w:line="276" w:lineRule="auto"/>
              <w:jc w:val="center"/>
              <w:textAlignment w:val="auto"/>
              <w:rPr>
                <w:rFonts w:ascii="Arial" w:eastAsia="DejaVu Sans" w:hAnsi="Arial" w:cs="Arial"/>
                <w:i/>
                <w:kern w:val="0"/>
                <w:sz w:val="22"/>
                <w:szCs w:val="22"/>
              </w:rPr>
            </w:pPr>
            <w:r>
              <w:rPr>
                <w:rFonts w:ascii="Arial" w:eastAsia="DejaVu Sans" w:hAnsi="Arial" w:cs="Arial"/>
                <w:i/>
                <w:kern w:val="0"/>
                <w:sz w:val="22"/>
                <w:szCs w:val="22"/>
              </w:rPr>
              <w:t>177.881,13 €</w:t>
            </w:r>
          </w:p>
        </w:tc>
      </w:tr>
      <w:tr w:rsidR="00677D41">
        <w:tblPrEx>
          <w:tblCellMar>
            <w:top w:w="0" w:type="dxa"/>
            <w:bottom w:w="0" w:type="dxa"/>
          </w:tblCellMar>
        </w:tblPrEx>
        <w:tc>
          <w:tcPr>
            <w:tcW w:w="180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677D41">
            <w:pPr>
              <w:spacing w:before="60" w:after="60" w:line="276" w:lineRule="auto"/>
              <w:jc w:val="center"/>
              <w:textAlignment w:val="auto"/>
              <w:rPr>
                <w:rFonts w:ascii="Arial" w:eastAsia="DejaVu Sans" w:hAnsi="Arial" w:cs="Arial"/>
                <w:i/>
                <w:kern w:val="0"/>
                <w:sz w:val="22"/>
                <w:szCs w:val="22"/>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before="60" w:after="60" w:line="276" w:lineRule="auto"/>
              <w:jc w:val="center"/>
              <w:textAlignment w:val="auto"/>
              <w:rPr>
                <w:rFonts w:ascii="Arial" w:eastAsia="DejaVu Sans" w:hAnsi="Arial" w:cs="Arial"/>
                <w:i/>
                <w:kern w:val="0"/>
                <w:sz w:val="22"/>
                <w:szCs w:val="22"/>
              </w:rPr>
            </w:pPr>
            <w:r>
              <w:rPr>
                <w:rFonts w:ascii="Arial" w:eastAsia="DejaVu Sans" w:hAnsi="Arial" w:cs="Arial"/>
                <w:i/>
                <w:kern w:val="0"/>
                <w:sz w:val="22"/>
                <w:szCs w:val="22"/>
              </w:rPr>
              <w:t>DF: 0,00 €</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before="60" w:after="60" w:line="276" w:lineRule="auto"/>
              <w:jc w:val="center"/>
              <w:textAlignment w:val="auto"/>
              <w:rPr>
                <w:rFonts w:ascii="Arial" w:eastAsia="DejaVu Sans" w:hAnsi="Arial" w:cs="Arial"/>
                <w:i/>
                <w:kern w:val="0"/>
                <w:sz w:val="22"/>
                <w:szCs w:val="22"/>
              </w:rPr>
            </w:pPr>
            <w:r>
              <w:rPr>
                <w:rFonts w:ascii="Arial" w:eastAsia="DejaVu Sans" w:hAnsi="Arial" w:cs="Arial"/>
                <w:i/>
                <w:kern w:val="0"/>
                <w:sz w:val="22"/>
                <w:szCs w:val="22"/>
              </w:rPr>
              <w:t>DF: 0,00 €</w:t>
            </w:r>
          </w:p>
        </w:tc>
        <w:tc>
          <w:tcPr>
            <w:tcW w:w="2268"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rsidR="00677D41" w:rsidRDefault="00380365">
            <w:pPr>
              <w:widowControl/>
              <w:numPr>
                <w:ilvl w:val="0"/>
                <w:numId w:val="12"/>
              </w:numPr>
              <w:suppressAutoHyphens w:val="0"/>
              <w:spacing w:before="60" w:after="60" w:line="276" w:lineRule="auto"/>
              <w:jc w:val="center"/>
              <w:textAlignment w:val="auto"/>
              <w:rPr>
                <w:rFonts w:ascii="Arial" w:eastAsia="Cambria" w:hAnsi="Arial" w:cs="Arial"/>
                <w:i/>
                <w:kern w:val="0"/>
                <w:sz w:val="22"/>
                <w:szCs w:val="22"/>
                <w:lang w:val="es-ES_tradnl" w:eastAsia="en-US" w:bidi="ar-SA"/>
              </w:rPr>
            </w:pPr>
            <w:r>
              <w:rPr>
                <w:rFonts w:ascii="Arial" w:eastAsia="Cambria" w:hAnsi="Arial" w:cs="Arial"/>
                <w:i/>
                <w:kern w:val="0"/>
                <w:sz w:val="22"/>
                <w:szCs w:val="22"/>
                <w:lang w:val="es-ES_tradnl" w:eastAsia="en-US" w:bidi="ar-SA"/>
              </w:rPr>
              <w:t>€</w:t>
            </w:r>
          </w:p>
        </w:tc>
      </w:tr>
      <w:tr w:rsidR="00677D41">
        <w:tblPrEx>
          <w:tblCellMar>
            <w:top w:w="0" w:type="dxa"/>
            <w:bottom w:w="0" w:type="dxa"/>
          </w:tblCellMar>
        </w:tblPrEx>
        <w:tc>
          <w:tcPr>
            <w:tcW w:w="180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677D41">
            <w:pPr>
              <w:spacing w:before="60" w:after="60" w:line="276" w:lineRule="auto"/>
              <w:jc w:val="center"/>
              <w:textAlignment w:val="auto"/>
              <w:rPr>
                <w:rFonts w:ascii="Arial" w:eastAsia="DejaVu Sans" w:hAnsi="Arial" w:cs="Arial"/>
                <w:i/>
                <w:kern w:val="0"/>
                <w:sz w:val="22"/>
                <w:szCs w:val="22"/>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before="60" w:after="60" w:line="276" w:lineRule="auto"/>
              <w:jc w:val="center"/>
              <w:textAlignment w:val="auto"/>
              <w:rPr>
                <w:rFonts w:ascii="Arial" w:eastAsia="DejaVu Sans" w:hAnsi="Arial" w:cs="Arial"/>
                <w:b/>
                <w:i/>
                <w:kern w:val="0"/>
                <w:sz w:val="22"/>
                <w:szCs w:val="22"/>
              </w:rPr>
            </w:pPr>
            <w:r>
              <w:rPr>
                <w:rFonts w:ascii="Arial" w:eastAsia="DejaVu Sans" w:hAnsi="Arial" w:cs="Arial"/>
                <w:b/>
                <w:i/>
                <w:kern w:val="0"/>
                <w:sz w:val="22"/>
                <w:szCs w:val="22"/>
              </w:rPr>
              <w:t>17.788,11 €</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before="60" w:after="60" w:line="276" w:lineRule="auto"/>
              <w:jc w:val="center"/>
              <w:textAlignment w:val="auto"/>
              <w:rPr>
                <w:rFonts w:ascii="Arial" w:eastAsia="DejaVu Sans" w:hAnsi="Arial" w:cs="Arial"/>
                <w:b/>
                <w:i/>
                <w:kern w:val="0"/>
                <w:sz w:val="22"/>
                <w:szCs w:val="22"/>
              </w:rPr>
            </w:pPr>
            <w:r>
              <w:rPr>
                <w:rFonts w:ascii="Arial" w:eastAsia="DejaVu Sans" w:hAnsi="Arial" w:cs="Arial"/>
                <w:b/>
                <w:i/>
                <w:kern w:val="0"/>
                <w:sz w:val="22"/>
                <w:szCs w:val="22"/>
              </w:rPr>
              <w:t>160.093,02 €</w:t>
            </w:r>
          </w:p>
        </w:tc>
        <w:tc>
          <w:tcPr>
            <w:tcW w:w="2268" w:type="dxa"/>
            <w:tcBorders>
              <w:top w:val="single" w:sz="4" w:space="0" w:color="000000"/>
              <w:left w:val="single" w:sz="4" w:space="0" w:color="000000"/>
              <w:bottom w:val="single" w:sz="4" w:space="0" w:color="000000"/>
              <w:right w:val="single" w:sz="4" w:space="0" w:color="000000"/>
            </w:tcBorders>
            <w:shd w:val="clear" w:color="auto" w:fill="A6A6A6"/>
            <w:tcMar>
              <w:top w:w="0" w:type="dxa"/>
              <w:left w:w="108" w:type="dxa"/>
              <w:bottom w:w="0" w:type="dxa"/>
              <w:right w:w="108" w:type="dxa"/>
            </w:tcMar>
          </w:tcPr>
          <w:p w:rsidR="00677D41" w:rsidRDefault="00380365">
            <w:pPr>
              <w:spacing w:before="60" w:after="60" w:line="276" w:lineRule="auto"/>
              <w:jc w:val="center"/>
              <w:textAlignment w:val="auto"/>
              <w:rPr>
                <w:rFonts w:ascii="Arial" w:eastAsia="DejaVu Sans" w:hAnsi="Arial" w:cs="Arial"/>
                <w:b/>
                <w:i/>
                <w:kern w:val="0"/>
                <w:sz w:val="22"/>
                <w:szCs w:val="22"/>
              </w:rPr>
            </w:pPr>
            <w:r>
              <w:rPr>
                <w:rFonts w:ascii="Arial" w:eastAsia="DejaVu Sans" w:hAnsi="Arial" w:cs="Arial"/>
                <w:b/>
                <w:i/>
                <w:kern w:val="0"/>
                <w:sz w:val="22"/>
                <w:szCs w:val="22"/>
              </w:rPr>
              <w:t>177.881,13  € (14,55%)”</w:t>
            </w:r>
          </w:p>
        </w:tc>
      </w:tr>
    </w:tbl>
    <w:p w:rsidR="00677D41" w:rsidRDefault="00677D41">
      <w:pPr>
        <w:ind w:right="-24"/>
        <w:jc w:val="both"/>
        <w:textAlignment w:val="auto"/>
        <w:rPr>
          <w:rFonts w:ascii="Arial" w:eastAsia="Lucida Sans Unicode" w:hAnsi="Arial" w:cs="Arial"/>
          <w:lang w:bidi="ar-SA"/>
        </w:rPr>
      </w:pPr>
    </w:p>
    <w:p w:rsidR="00677D41" w:rsidRDefault="00380365">
      <w:pPr>
        <w:ind w:right="-24"/>
        <w:jc w:val="both"/>
        <w:textAlignment w:val="auto"/>
      </w:pPr>
      <w:r>
        <w:rPr>
          <w:rFonts w:ascii="Arial" w:eastAsia="Lucida Sans Unicode" w:hAnsi="Arial" w:cs="Arial"/>
          <w:lang w:bidi="ar-SA"/>
        </w:rPr>
        <w:t xml:space="preserve">Consta en el expediente informe favorable del interventor municipal de fecha 17 de marzo de 2026 </w:t>
      </w:r>
      <w:r>
        <w:rPr>
          <w:rFonts w:ascii="Arial" w:eastAsia="DejaVu Sans" w:hAnsi="Arial" w:cs="DejaVu Sans"/>
          <w:bCs/>
          <w:kern w:val="0"/>
        </w:rPr>
        <w:t xml:space="preserve">para ejecución de </w:t>
      </w:r>
      <w:r>
        <w:rPr>
          <w:rFonts w:ascii="Arial" w:eastAsia="DejaVu Sans" w:hAnsi="Arial" w:cs="DejaVu Sans"/>
          <w:bCs/>
          <w:kern w:val="0"/>
        </w:rPr>
        <w:t>las obras incluidas en el proyecto denominado "Regeneración de la Playa de Las Caletillas" .</w:t>
      </w:r>
    </w:p>
    <w:p w:rsidR="00677D41" w:rsidRDefault="00380365">
      <w:pPr>
        <w:widowControl/>
        <w:suppressAutoHyphens w:val="0"/>
        <w:spacing w:before="100" w:after="100"/>
        <w:jc w:val="both"/>
        <w:textAlignment w:val="auto"/>
      </w:pPr>
      <w:r>
        <w:rPr>
          <w:rFonts w:ascii="Arial" w:eastAsia="DejaVu Sans" w:hAnsi="Arial" w:cs="DejaVu Sans"/>
          <w:bCs/>
          <w:kern w:val="0"/>
        </w:rPr>
        <w:t>Consta en el expediente el documento los documentos RC y existe consignación presupuestaria en la aplicación 151.00- 619.00 del Presupuesto</w:t>
      </w:r>
      <w:r>
        <w:rPr>
          <w:rFonts w:ascii="Arial" w:eastAsia="DejaVu Sans" w:hAnsi="Arial" w:cs="DejaVu Sans"/>
          <w:kern w:val="0"/>
          <w:sz w:val="22"/>
        </w:rPr>
        <w:t xml:space="preserve"> General para las anuali</w:t>
      </w:r>
      <w:r>
        <w:rPr>
          <w:rFonts w:ascii="Arial" w:eastAsia="DejaVu Sans" w:hAnsi="Arial" w:cs="DejaVu Sans"/>
          <w:kern w:val="0"/>
          <w:sz w:val="22"/>
        </w:rPr>
        <w:t>dades del año 2026 y 2027 (RC 2.26.0.02424 y 2.26.2.02425)</w:t>
      </w:r>
    </w:p>
    <w:p w:rsidR="00677D41" w:rsidRDefault="00677D41">
      <w:pPr>
        <w:widowControl/>
        <w:suppressAutoHyphens w:val="0"/>
        <w:spacing w:before="100" w:after="100"/>
        <w:jc w:val="center"/>
        <w:textAlignment w:val="auto"/>
        <w:rPr>
          <w:rFonts w:ascii="Arial" w:eastAsia="DejaVu Sans" w:hAnsi="Arial" w:cs="DejaVu Sans"/>
          <w:b/>
          <w:kern w:val="0"/>
        </w:rPr>
      </w:pPr>
    </w:p>
    <w:p w:rsidR="00677D41" w:rsidRDefault="00380365">
      <w:pPr>
        <w:widowControl/>
        <w:suppressAutoHyphens w:val="0"/>
        <w:spacing w:before="100" w:after="100"/>
        <w:jc w:val="center"/>
        <w:textAlignment w:val="auto"/>
        <w:rPr>
          <w:rFonts w:ascii="Arial" w:eastAsia="DejaVu Sans" w:hAnsi="Arial" w:cs="DejaVu Sans"/>
          <w:b/>
          <w:kern w:val="0"/>
        </w:rPr>
      </w:pPr>
      <w:r>
        <w:rPr>
          <w:rFonts w:ascii="Arial" w:eastAsia="DejaVu Sans" w:hAnsi="Arial" w:cs="DejaVu Sans"/>
          <w:b/>
          <w:kern w:val="0"/>
        </w:rPr>
        <w:t>FUNDAMENTOS JURIDICOS</w:t>
      </w:r>
    </w:p>
    <w:p w:rsidR="00677D41" w:rsidRDefault="00380365">
      <w:pPr>
        <w:widowControl/>
        <w:suppressAutoHyphens w:val="0"/>
        <w:spacing w:before="100" w:after="100"/>
        <w:jc w:val="both"/>
        <w:textAlignment w:val="auto"/>
        <w:rPr>
          <w:rFonts w:ascii="Arial" w:eastAsia="DejaVu Sans" w:hAnsi="Arial" w:cs="DejaVu Sans"/>
          <w:kern w:val="0"/>
          <w:sz w:val="22"/>
        </w:rPr>
      </w:pPr>
      <w:r>
        <w:rPr>
          <w:rFonts w:ascii="Arial" w:eastAsia="DejaVu Sans" w:hAnsi="Arial" w:cs="DejaVu Sans"/>
          <w:kern w:val="0"/>
          <w:sz w:val="22"/>
        </w:rPr>
        <w:t>Primero. - El artículo 140.1 d) de la Ley 40/2015, de 1 de octubre, de Régimen Jurídico del Sector Público (LRJSP, en adelante), el artículo 14 de la Ley 14/1990, de 26 de ju</w:t>
      </w:r>
      <w:r>
        <w:rPr>
          <w:rFonts w:ascii="Arial" w:eastAsia="DejaVu Sans" w:hAnsi="Arial" w:cs="DejaVu Sans"/>
          <w:kern w:val="0"/>
          <w:sz w:val="22"/>
        </w:rPr>
        <w:t xml:space="preserve">lio, de Régimen Jurídico de las Administraciones Públicas Canarias, el artículo 119 de la Ley 8/2015, de 1 de abril, de Cabildos Insulares, y el artículo 3,1. k) de la LRJSP, consagran los principios de cooperación, coordinación, colaboración y asistencia </w:t>
      </w:r>
      <w:r>
        <w:rPr>
          <w:rFonts w:ascii="Arial" w:eastAsia="DejaVu Sans" w:hAnsi="Arial" w:cs="DejaVu Sans"/>
          <w:kern w:val="0"/>
          <w:sz w:val="22"/>
        </w:rPr>
        <w:t>activa entre las distintas Administraciones Públicas.</w:t>
      </w:r>
    </w:p>
    <w:p w:rsidR="00677D41" w:rsidRDefault="00380365">
      <w:pPr>
        <w:widowControl/>
        <w:suppressAutoHyphens w:val="0"/>
        <w:spacing w:before="100" w:after="100"/>
        <w:jc w:val="both"/>
        <w:textAlignment w:val="auto"/>
        <w:rPr>
          <w:rFonts w:ascii="Arial" w:eastAsia="DejaVu Sans" w:hAnsi="Arial" w:cs="DejaVu Sans"/>
          <w:kern w:val="0"/>
          <w:sz w:val="22"/>
        </w:rPr>
      </w:pPr>
      <w:r>
        <w:rPr>
          <w:rFonts w:ascii="Arial" w:eastAsia="DejaVu Sans" w:hAnsi="Arial" w:cs="DejaVu Sans"/>
          <w:kern w:val="0"/>
          <w:sz w:val="22"/>
        </w:rPr>
        <w:t xml:space="preserve"> El artículo 57 de la Ley 7/1985, de 2 de abril, Reguladora de las Bases de Régimen Local (en adelante, LBRL) y el artículo 111 del Texto Refundido de las Disposiciones Legales vigentes en materia de Ré</w:t>
      </w:r>
      <w:r>
        <w:rPr>
          <w:rFonts w:ascii="Arial" w:eastAsia="DejaVu Sans" w:hAnsi="Arial" w:cs="DejaVu Sans"/>
          <w:kern w:val="0"/>
          <w:sz w:val="22"/>
        </w:rPr>
        <w:t xml:space="preserve">gimen Local, Real Decreto Legislativo, 781/1986, de 18 de abril, posibilitan a las entidades de la Administración Local suscribir los pactos o convenios que consideren oportunos para el cumplimiento de sus fines. </w:t>
      </w:r>
    </w:p>
    <w:p w:rsidR="00677D41" w:rsidRDefault="00380365">
      <w:pPr>
        <w:widowControl/>
        <w:suppressAutoHyphens w:val="0"/>
        <w:spacing w:before="100" w:after="100"/>
        <w:jc w:val="both"/>
        <w:textAlignment w:val="auto"/>
        <w:rPr>
          <w:rFonts w:ascii="Arial" w:eastAsia="DejaVu Sans" w:hAnsi="Arial" w:cs="DejaVu Sans"/>
          <w:kern w:val="0"/>
          <w:sz w:val="22"/>
        </w:rPr>
      </w:pPr>
      <w:r>
        <w:rPr>
          <w:rFonts w:ascii="Arial" w:eastAsia="DejaVu Sans" w:hAnsi="Arial" w:cs="DejaVu Sans"/>
          <w:kern w:val="0"/>
          <w:sz w:val="22"/>
        </w:rPr>
        <w:t>Segundo. - En el concreto ámbito turístico</w:t>
      </w:r>
      <w:r>
        <w:rPr>
          <w:rFonts w:ascii="Arial" w:eastAsia="DejaVu Sans" w:hAnsi="Arial" w:cs="DejaVu Sans"/>
          <w:kern w:val="0"/>
          <w:sz w:val="22"/>
        </w:rPr>
        <w:t>, el artículo 6 de la Ley Territorial 7/1995, de 6 abril, de Ordenación del Turismo de Canarias (LOTC), reconoce a los Cabildos Insulares competencia para la promoción turística de su isla, en coordinación con los municipios, conforme a los principios de u</w:t>
      </w:r>
      <w:r>
        <w:rPr>
          <w:rFonts w:ascii="Arial" w:eastAsia="DejaVu Sans" w:hAnsi="Arial" w:cs="DejaVu Sans"/>
          <w:kern w:val="0"/>
          <w:sz w:val="22"/>
        </w:rPr>
        <w:t>nidad de destino, de colaboración, de coordinación y de información multilateral reconocidos en el artículo 8 de dicha Ley.</w:t>
      </w:r>
    </w:p>
    <w:p w:rsidR="00677D41" w:rsidRDefault="00380365">
      <w:pPr>
        <w:widowControl/>
        <w:suppressAutoHyphens w:val="0"/>
        <w:spacing w:before="100" w:after="100"/>
        <w:jc w:val="both"/>
        <w:textAlignment w:val="auto"/>
        <w:rPr>
          <w:rFonts w:ascii="Arial" w:eastAsia="DejaVu Sans" w:hAnsi="Arial" w:cs="DejaVu Sans"/>
          <w:kern w:val="0"/>
          <w:sz w:val="22"/>
        </w:rPr>
      </w:pPr>
      <w:r>
        <w:rPr>
          <w:rFonts w:ascii="Arial" w:eastAsia="DejaVu Sans" w:hAnsi="Arial" w:cs="DejaVu Sans"/>
          <w:kern w:val="0"/>
          <w:sz w:val="22"/>
        </w:rPr>
        <w:t>Tercero.- Las técnicas instrumentales previstas para materializar la ejecución de dichas competencias serán las reconocidas en la le</w:t>
      </w:r>
      <w:r>
        <w:rPr>
          <w:rFonts w:ascii="Arial" w:eastAsia="DejaVu Sans" w:hAnsi="Arial" w:cs="DejaVu Sans"/>
          <w:kern w:val="0"/>
          <w:sz w:val="22"/>
        </w:rPr>
        <w:t>gislación vigente y, especialmente, los convenios de colaboración, según establece el mencionado artículo 8 de la Ley Territorial, en relación con los artículos 10.1 y 10.2 de la Ley 7/1985, de 2 de abril, Reguladora de las Bases de Régimen Local (LRBRL) y</w:t>
      </w:r>
      <w:r>
        <w:rPr>
          <w:rFonts w:ascii="Arial" w:eastAsia="DejaVu Sans" w:hAnsi="Arial" w:cs="DejaVu Sans"/>
          <w:kern w:val="0"/>
          <w:sz w:val="22"/>
        </w:rPr>
        <w:t xml:space="preserve"> con el artículo 47 de la LRJSP, que define los convenios como “los acuerdos con efectos jurídicos adoptados por las Administraciones Públicas, los organismos públicos y entidades de derecho público vinculados o dependientes o las Universidades públicas en</w:t>
      </w:r>
      <w:r>
        <w:rPr>
          <w:rFonts w:ascii="Arial" w:eastAsia="DejaVu Sans" w:hAnsi="Arial" w:cs="DejaVu Sans"/>
          <w:kern w:val="0"/>
          <w:sz w:val="22"/>
        </w:rPr>
        <w:t>tre sí o con sujetos de derecho privado para un fin común Y 47 tipifica como convenio interadministrativo el “firmado entre dos o más Administraciones Públicas, o bien entre dos o más organismos públicos o entidades de derecho público vinculados o dependie</w:t>
      </w:r>
      <w:r>
        <w:rPr>
          <w:rFonts w:ascii="Arial" w:eastAsia="DejaVu Sans" w:hAnsi="Arial" w:cs="DejaVu Sans"/>
          <w:kern w:val="0"/>
          <w:sz w:val="22"/>
        </w:rPr>
        <w:t>ntes de distintas Administraciones públicas, y que podrán incluir la utilización de medios, servicios y recursos de otra Administración Pública, organismo público o entidad de derecho público vinculado o dependiente, para el ejercicio de competencias propi</w:t>
      </w:r>
      <w:r>
        <w:rPr>
          <w:rFonts w:ascii="Arial" w:eastAsia="DejaVu Sans" w:hAnsi="Arial" w:cs="DejaVu Sans"/>
          <w:kern w:val="0"/>
          <w:sz w:val="22"/>
        </w:rPr>
        <w:t>as o delegadas”.</w:t>
      </w:r>
    </w:p>
    <w:p w:rsidR="00677D41" w:rsidRDefault="00380365">
      <w:pPr>
        <w:widowControl/>
        <w:suppressAutoHyphens w:val="0"/>
        <w:spacing w:before="100" w:after="100"/>
        <w:jc w:val="both"/>
        <w:textAlignment w:val="auto"/>
        <w:rPr>
          <w:rFonts w:ascii="Arial" w:eastAsia="DejaVu Sans" w:hAnsi="Arial" w:cs="DejaVu Sans"/>
          <w:kern w:val="0"/>
          <w:sz w:val="22"/>
        </w:rPr>
      </w:pPr>
      <w:r>
        <w:rPr>
          <w:rFonts w:ascii="Arial" w:eastAsia="DejaVu Sans" w:hAnsi="Arial" w:cs="DejaVu Sans"/>
          <w:kern w:val="0"/>
          <w:sz w:val="22"/>
        </w:rPr>
        <w:t xml:space="preserve"> En consecuencia, se ha adecuado el texto del presente Convenio al régimen jurídico contenido en los artículos 47 y siguientes de la LRJSP. </w:t>
      </w:r>
    </w:p>
    <w:p w:rsidR="00677D41" w:rsidRDefault="00380365">
      <w:pPr>
        <w:widowControl/>
        <w:suppressAutoHyphens w:val="0"/>
        <w:spacing w:before="100" w:after="100"/>
        <w:jc w:val="both"/>
        <w:textAlignment w:val="auto"/>
        <w:rPr>
          <w:rFonts w:ascii="Arial" w:eastAsia="DejaVu Sans" w:hAnsi="Arial" w:cs="DejaVu Sans"/>
          <w:kern w:val="0"/>
          <w:sz w:val="22"/>
        </w:rPr>
      </w:pPr>
      <w:r>
        <w:rPr>
          <w:rFonts w:ascii="Arial" w:eastAsia="DejaVu Sans" w:hAnsi="Arial" w:cs="DejaVu Sans"/>
          <w:kern w:val="0"/>
          <w:sz w:val="22"/>
        </w:rPr>
        <w:t>Cuarto. - En base a todo ello, el Cabildo Insular de Tenerife y el Ayuntamiento de Candelaria, pac</w:t>
      </w:r>
      <w:r>
        <w:rPr>
          <w:rFonts w:ascii="Arial" w:eastAsia="DejaVu Sans" w:hAnsi="Arial" w:cs="DejaVu Sans"/>
          <w:kern w:val="0"/>
          <w:sz w:val="22"/>
        </w:rPr>
        <w:t xml:space="preserve">tan suscribir el Convenio que se propone, al objeto de establecer el régimen de colaboración al que se someten para llevar a cabo la ejecución proyecto denominado “Regeneración de la Playa de Las Caletillas” incluido como actuación en el Eje 4.6, Programa </w:t>
      </w:r>
      <w:r>
        <w:rPr>
          <w:rFonts w:ascii="Arial" w:eastAsia="DejaVu Sans" w:hAnsi="Arial" w:cs="DejaVu Sans"/>
          <w:kern w:val="0"/>
          <w:sz w:val="22"/>
        </w:rPr>
        <w:t xml:space="preserve">Mejora del Producto Turístico del MEDI-FDCAN. El contenido de dicho Convenio es el que se trascribe en el dispositivo primero de este documento y se ajusta a las previsiones contenidas en el artículo 49 de la LRJSP. </w:t>
      </w:r>
    </w:p>
    <w:p w:rsidR="00677D41" w:rsidRDefault="00380365">
      <w:pPr>
        <w:widowControl/>
        <w:suppressAutoHyphens w:val="0"/>
        <w:spacing w:before="100" w:after="100"/>
        <w:jc w:val="both"/>
        <w:textAlignment w:val="auto"/>
        <w:rPr>
          <w:rFonts w:ascii="Arial" w:eastAsia="DejaVu Sans" w:hAnsi="Arial" w:cs="DejaVu Sans"/>
          <w:kern w:val="0"/>
          <w:sz w:val="22"/>
        </w:rPr>
      </w:pPr>
      <w:r>
        <w:rPr>
          <w:rFonts w:ascii="Arial" w:eastAsia="DejaVu Sans" w:hAnsi="Arial" w:cs="DejaVu Sans"/>
          <w:kern w:val="0"/>
          <w:sz w:val="22"/>
        </w:rPr>
        <w:t xml:space="preserve">Quinto.- De conformidad con lo </w:t>
      </w:r>
      <w:r>
        <w:rPr>
          <w:rFonts w:ascii="Arial" w:eastAsia="DejaVu Sans" w:hAnsi="Arial" w:cs="DejaVu Sans"/>
          <w:kern w:val="0"/>
          <w:sz w:val="22"/>
        </w:rPr>
        <w:t>dispuesto en el artículo 49, letra h) de la LRJSP, el plazo de vigencia del Convenio que se propone comenzará a computar a partir de la fecha de suscripción del mismo y será de 48 meses, tiempo necesario para llevar a cabo la licitación, adjudicación y eje</w:t>
      </w:r>
      <w:r>
        <w:rPr>
          <w:rFonts w:ascii="Arial" w:eastAsia="DejaVu Sans" w:hAnsi="Arial" w:cs="DejaVu Sans"/>
          <w:kern w:val="0"/>
          <w:sz w:val="22"/>
        </w:rPr>
        <w:t>cución de los contratos precisos para ejecutar el proyecto a desarrollar y su justificación, sin perjuicio de que en cualquier momento antes de la finalización del plazo de vigencia previsto, los firmantes puedan acordar unánimemente su prórroga por un per</w:t>
      </w:r>
      <w:r>
        <w:rPr>
          <w:rFonts w:ascii="Arial" w:eastAsia="DejaVu Sans" w:hAnsi="Arial" w:cs="DejaVu Sans"/>
          <w:kern w:val="0"/>
          <w:sz w:val="22"/>
        </w:rPr>
        <w:t xml:space="preserve">iodo de hasta 48 meses adicionales, o su extinción. </w:t>
      </w:r>
    </w:p>
    <w:p w:rsidR="00677D41" w:rsidRDefault="00380365">
      <w:pPr>
        <w:widowControl/>
        <w:suppressAutoHyphens w:val="0"/>
        <w:spacing w:before="100" w:after="100"/>
        <w:jc w:val="both"/>
        <w:textAlignment w:val="auto"/>
        <w:rPr>
          <w:rFonts w:ascii="Arial" w:eastAsia="DejaVu Sans" w:hAnsi="Arial" w:cs="DejaVu Sans"/>
          <w:kern w:val="0"/>
          <w:sz w:val="22"/>
        </w:rPr>
      </w:pPr>
      <w:r>
        <w:rPr>
          <w:rFonts w:ascii="Arial" w:eastAsia="DejaVu Sans" w:hAnsi="Arial" w:cs="DejaVu Sans"/>
          <w:kern w:val="0"/>
          <w:sz w:val="22"/>
        </w:rPr>
        <w:t>Con ello se entienden cumplidos los trámites recogidos en el artículo 50 de la LRJSP, para la suscripción de los convenios.</w:t>
      </w:r>
    </w:p>
    <w:p w:rsidR="00677D41" w:rsidRDefault="00380365">
      <w:pPr>
        <w:widowControl/>
        <w:suppressAutoHyphens w:val="0"/>
        <w:spacing w:before="100" w:after="100"/>
        <w:jc w:val="both"/>
        <w:textAlignment w:val="auto"/>
      </w:pPr>
      <w:r>
        <w:rPr>
          <w:rFonts w:ascii="Arial" w:eastAsia="DejaVu Sans" w:hAnsi="Arial" w:cs="DejaVu Sans"/>
          <w:kern w:val="0"/>
          <w:sz w:val="22"/>
        </w:rPr>
        <w:t xml:space="preserve"> Séptimo. - El artículo 125.2 de la Ley Territorial Canaria 8/2015 de 2 de abri</w:t>
      </w:r>
      <w:r>
        <w:rPr>
          <w:rFonts w:ascii="Arial" w:eastAsia="DejaVu Sans" w:hAnsi="Arial" w:cs="DejaVu Sans"/>
          <w:kern w:val="0"/>
          <w:sz w:val="22"/>
        </w:rPr>
        <w:t>l, de Cabildos Insulares, establece que, en representación de los Cabildos.</w:t>
      </w:r>
    </w:p>
    <w:p w:rsidR="00677D41" w:rsidRDefault="00380365">
      <w:pPr>
        <w:widowControl/>
        <w:suppressAutoHyphens w:val="0"/>
        <w:spacing w:before="100" w:after="100"/>
        <w:jc w:val="both"/>
        <w:textAlignment w:val="auto"/>
      </w:pPr>
      <w:r>
        <w:rPr>
          <w:rFonts w:ascii="Arimo" w:eastAsia="Times New Roman" w:hAnsi="Arimo" w:cs="Arimo"/>
          <w:color w:val="000000"/>
          <w:kern w:val="0"/>
          <w:sz w:val="22"/>
          <w:szCs w:val="22"/>
          <w:lang w:eastAsia="es-ES" w:bidi="ar-SA"/>
        </w:rPr>
        <w:t>A la vista de cuanto antecede, se informa favorable la aprobación y suscripción del Convenio entre el Cabildo Insular de Tenerife y el Ayuntamiento de Candelaria   y formula la sig</w:t>
      </w:r>
      <w:r>
        <w:rPr>
          <w:rFonts w:ascii="Arimo" w:eastAsia="Times New Roman" w:hAnsi="Arimo" w:cs="Arimo"/>
          <w:color w:val="000000"/>
          <w:kern w:val="0"/>
          <w:sz w:val="22"/>
          <w:szCs w:val="22"/>
          <w:lang w:eastAsia="es-ES" w:bidi="ar-SA"/>
        </w:rPr>
        <w:t>uiente Propuesta de Resolución, para que por el Pleno del Ayuntamiento se acuerde:</w:t>
      </w:r>
    </w:p>
    <w:p w:rsidR="00677D41" w:rsidRDefault="00677D41">
      <w:pPr>
        <w:widowControl/>
        <w:suppressAutoHyphens w:val="0"/>
        <w:spacing w:before="100" w:after="100"/>
        <w:jc w:val="center"/>
        <w:textAlignment w:val="auto"/>
        <w:rPr>
          <w:rFonts w:ascii="Arimo" w:eastAsia="Times New Roman" w:hAnsi="Arimo" w:cs="Arimo"/>
          <w:b/>
          <w:color w:val="000000"/>
          <w:kern w:val="0"/>
          <w:sz w:val="22"/>
          <w:szCs w:val="22"/>
          <w:lang w:eastAsia="es-ES" w:bidi="ar-SA"/>
        </w:rPr>
      </w:pPr>
    </w:p>
    <w:p w:rsidR="00677D41" w:rsidRDefault="00677D41">
      <w:pPr>
        <w:widowControl/>
        <w:suppressAutoHyphens w:val="0"/>
        <w:spacing w:before="100" w:after="100"/>
        <w:jc w:val="center"/>
        <w:textAlignment w:val="auto"/>
        <w:rPr>
          <w:rFonts w:ascii="Arimo" w:eastAsia="Times New Roman" w:hAnsi="Arimo" w:cs="Arimo"/>
          <w:b/>
          <w:color w:val="000000"/>
          <w:kern w:val="0"/>
          <w:sz w:val="22"/>
          <w:szCs w:val="22"/>
          <w:lang w:eastAsia="es-ES" w:bidi="ar-SA"/>
        </w:rPr>
      </w:pPr>
    </w:p>
    <w:p w:rsidR="00677D41" w:rsidRDefault="00677D41">
      <w:pPr>
        <w:widowControl/>
        <w:suppressAutoHyphens w:val="0"/>
        <w:spacing w:before="100" w:after="100"/>
        <w:jc w:val="center"/>
        <w:textAlignment w:val="auto"/>
        <w:rPr>
          <w:rFonts w:ascii="Arimo" w:eastAsia="Times New Roman" w:hAnsi="Arimo" w:cs="Arimo"/>
          <w:b/>
          <w:color w:val="000000"/>
          <w:kern w:val="0"/>
          <w:sz w:val="22"/>
          <w:szCs w:val="22"/>
          <w:lang w:eastAsia="es-ES" w:bidi="ar-SA"/>
        </w:rPr>
      </w:pPr>
    </w:p>
    <w:p w:rsidR="00677D41" w:rsidRDefault="00380365">
      <w:pPr>
        <w:widowControl/>
        <w:suppressAutoHyphens w:val="0"/>
        <w:spacing w:before="100" w:after="100"/>
        <w:jc w:val="center"/>
        <w:textAlignment w:val="auto"/>
        <w:rPr>
          <w:rFonts w:ascii="Arimo" w:eastAsia="Times New Roman" w:hAnsi="Arimo" w:cs="Arimo"/>
          <w:b/>
          <w:color w:val="000000"/>
          <w:kern w:val="0"/>
          <w:sz w:val="22"/>
          <w:szCs w:val="22"/>
          <w:lang w:eastAsia="es-ES" w:bidi="ar-SA"/>
        </w:rPr>
      </w:pPr>
      <w:r>
        <w:rPr>
          <w:rFonts w:ascii="Arimo" w:eastAsia="Times New Roman" w:hAnsi="Arimo" w:cs="Arimo"/>
          <w:b/>
          <w:color w:val="000000"/>
          <w:kern w:val="0"/>
          <w:sz w:val="22"/>
          <w:szCs w:val="22"/>
          <w:lang w:eastAsia="es-ES" w:bidi="ar-SA"/>
        </w:rPr>
        <w:t>PROPUESTA DE RESOLUCIÓN</w:t>
      </w:r>
    </w:p>
    <w:p w:rsidR="00677D41" w:rsidRDefault="00380365">
      <w:pPr>
        <w:tabs>
          <w:tab w:val="left" w:pos="1134"/>
        </w:tabs>
        <w:spacing w:before="240" w:line="276" w:lineRule="auto"/>
        <w:jc w:val="both"/>
        <w:textAlignment w:val="auto"/>
      </w:pPr>
      <w:r>
        <w:rPr>
          <w:rFonts w:ascii="Arimo" w:eastAsia="Times New Roman" w:hAnsi="Arimo" w:cs="Arimo"/>
          <w:color w:val="000000"/>
          <w:kern w:val="0"/>
          <w:sz w:val="22"/>
          <w:szCs w:val="22"/>
          <w:lang w:eastAsia="es-ES" w:bidi="ar-SA"/>
        </w:rPr>
        <w:t xml:space="preserve">PRIMERO.- </w:t>
      </w:r>
      <w:r>
        <w:rPr>
          <w:rFonts w:ascii="Arial" w:eastAsia="DejaVu Sans" w:hAnsi="Arial" w:cs="DejaVu Sans"/>
          <w:kern w:val="0"/>
          <w:sz w:val="22"/>
        </w:rPr>
        <w:t xml:space="preserve">- </w:t>
      </w:r>
      <w:r>
        <w:rPr>
          <w:rFonts w:ascii="Arial" w:eastAsia="DejaVu Sans" w:hAnsi="Arial" w:cs="Arial"/>
          <w:b/>
          <w:bCs/>
          <w:kern w:val="0"/>
          <w:sz w:val="22"/>
          <w:szCs w:val="22"/>
          <w:u w:val="single"/>
        </w:rPr>
        <w:t>Aprobar el texto de la Adenda al convenio</w:t>
      </w:r>
      <w:r>
        <w:rPr>
          <w:rFonts w:ascii="Arial" w:eastAsia="DejaVu Sans" w:hAnsi="Arial" w:cs="Arial"/>
          <w:bCs/>
          <w:kern w:val="0"/>
          <w:sz w:val="22"/>
          <w:szCs w:val="22"/>
        </w:rPr>
        <w:t xml:space="preserve"> de </w:t>
      </w:r>
      <w:r>
        <w:rPr>
          <w:rFonts w:ascii="Arial" w:eastAsia="DejaVu Sans" w:hAnsi="Arial" w:cs="Arial"/>
          <w:kern w:val="0"/>
          <w:sz w:val="22"/>
          <w:szCs w:val="22"/>
        </w:rPr>
        <w:t>colaboración entre el Cabildo Insular de Tenerife y el Ayuntamiento de Candelaria</w:t>
      </w:r>
      <w:r>
        <w:rPr>
          <w:rFonts w:ascii="Arial" w:eastAsia="Calibri" w:hAnsi="Arial" w:cs="Arial"/>
          <w:kern w:val="0"/>
          <w:sz w:val="22"/>
          <w:szCs w:val="22"/>
        </w:rPr>
        <w:t xml:space="preserve"> para la</w:t>
      </w:r>
      <w:r>
        <w:rPr>
          <w:rFonts w:ascii="Arial" w:eastAsia="Calibri" w:hAnsi="Arial" w:cs="Arial"/>
          <w:kern w:val="0"/>
          <w:sz w:val="22"/>
          <w:szCs w:val="22"/>
        </w:rPr>
        <w:t xml:space="preserve"> ejecución de las obras incluidas en el proyecto denominado “Regeneración de la Playa de Las Caletillas” dentro del programa “Tenerife y el Mar”, </w:t>
      </w:r>
      <w:r>
        <w:rPr>
          <w:rFonts w:ascii="Arial" w:eastAsia="DejaVu Sans" w:hAnsi="Arial" w:cs="Arial"/>
          <w:bCs/>
          <w:kern w:val="0"/>
          <w:sz w:val="22"/>
          <w:szCs w:val="22"/>
        </w:rPr>
        <w:t>con el siguiente tenor literal:</w:t>
      </w:r>
    </w:p>
    <w:p w:rsidR="00677D41" w:rsidRDefault="00677D41">
      <w:pPr>
        <w:widowControl/>
        <w:tabs>
          <w:tab w:val="left" w:pos="1134"/>
        </w:tabs>
        <w:suppressAutoHyphens w:val="0"/>
        <w:spacing w:before="240" w:line="276" w:lineRule="auto"/>
        <w:jc w:val="both"/>
        <w:textAlignment w:val="auto"/>
        <w:rPr>
          <w:rFonts w:ascii="Arial" w:eastAsia="Cambria" w:hAnsi="Arial" w:cs="Arial"/>
          <w:bCs/>
          <w:kern w:val="0"/>
          <w:sz w:val="22"/>
          <w:szCs w:val="22"/>
          <w:lang w:val="es-ES_tradnl" w:eastAsia="en-US" w:bidi="ar-SA"/>
        </w:rPr>
      </w:pPr>
    </w:p>
    <w:p w:rsidR="00677D41" w:rsidRDefault="00380365">
      <w:pPr>
        <w:spacing w:line="276" w:lineRule="auto"/>
        <w:ind w:right="170"/>
        <w:jc w:val="both"/>
        <w:textAlignment w:val="auto"/>
      </w:pPr>
      <w:r>
        <w:rPr>
          <w:rFonts w:ascii="Arial" w:eastAsia="DejaVu Sans" w:hAnsi="Arial" w:cs="Arial"/>
          <w:b/>
          <w:bCs/>
          <w:i/>
          <w:kern w:val="0"/>
          <w:sz w:val="22"/>
          <w:szCs w:val="22"/>
        </w:rPr>
        <w:t xml:space="preserve">“…ADENDA AL </w:t>
      </w:r>
      <w:r>
        <w:rPr>
          <w:rFonts w:ascii="Arial" w:eastAsia="Times New Roman" w:hAnsi="Arial" w:cs="Arial"/>
          <w:b/>
          <w:i/>
          <w:sz w:val="22"/>
          <w:szCs w:val="22"/>
          <w:lang w:eastAsia="ar-SA"/>
        </w:rPr>
        <w:t>CONVENIO INTERADMINISTRATIVO DE COLABORACIÓN ENTRE EL CABILDO INS</w:t>
      </w:r>
      <w:r>
        <w:rPr>
          <w:rFonts w:ascii="Arial" w:eastAsia="Times New Roman" w:hAnsi="Arial" w:cs="Arial"/>
          <w:b/>
          <w:i/>
          <w:sz w:val="22"/>
          <w:szCs w:val="22"/>
          <w:lang w:eastAsia="ar-SA"/>
        </w:rPr>
        <w:t>ULAR DE TENERIFE Y EL AYUNTAMIENTO DE</w:t>
      </w:r>
      <w:r>
        <w:rPr>
          <w:rFonts w:ascii="Arial" w:eastAsia="Times New Roman" w:hAnsi="Arial" w:cs="Arial"/>
          <w:b/>
          <w:bCs/>
          <w:i/>
          <w:sz w:val="22"/>
          <w:szCs w:val="22"/>
          <w:lang w:eastAsia="ar-SA"/>
        </w:rPr>
        <w:t xml:space="preserve"> CANDELARIA PARA LA EJECUCIÓN DE LAS OBRAS INCLUIDAS EN EL PROYECTO DENOMINADO “</w:t>
      </w:r>
      <w:r>
        <w:rPr>
          <w:rFonts w:ascii="Arial" w:eastAsia="Times New Roman" w:hAnsi="Arial" w:cs="Arial"/>
          <w:b/>
          <w:i/>
          <w:sz w:val="22"/>
          <w:szCs w:val="22"/>
          <w:lang w:eastAsia="ar-SA"/>
        </w:rPr>
        <w:t>REGENERACIÓN DE LA PLAYA DE LAS CALETILLAS”</w:t>
      </w:r>
      <w:r>
        <w:rPr>
          <w:rFonts w:ascii="Arial" w:eastAsia="Times New Roman" w:hAnsi="Arial" w:cs="Arial"/>
          <w:b/>
          <w:bCs/>
          <w:i/>
          <w:sz w:val="22"/>
          <w:szCs w:val="22"/>
          <w:lang w:eastAsia="ar-SA"/>
        </w:rPr>
        <w:t xml:space="preserve"> EN EL TÉRMINO MUNICIPAL DE CANDELARIA, DENTRO DEL PROGRAMA “TENERIFE Y EL MAR”</w:t>
      </w:r>
      <w:r>
        <w:rPr>
          <w:rFonts w:ascii="Arial" w:eastAsia="Times New Roman" w:hAnsi="Arial" w:cs="Arial"/>
          <w:b/>
          <w:i/>
          <w:sz w:val="22"/>
          <w:szCs w:val="22"/>
          <w:lang w:eastAsia="ar-SA"/>
        </w:rPr>
        <w:t>:</w:t>
      </w:r>
    </w:p>
    <w:p w:rsidR="00677D41" w:rsidRDefault="00677D41">
      <w:pPr>
        <w:spacing w:line="276" w:lineRule="auto"/>
        <w:ind w:right="170"/>
        <w:jc w:val="both"/>
        <w:textAlignment w:val="auto"/>
        <w:rPr>
          <w:rFonts w:ascii="Arial" w:eastAsia="DejaVu Sans" w:hAnsi="Arial" w:cs="Arial"/>
          <w:b/>
          <w:i/>
          <w:kern w:val="0"/>
          <w:sz w:val="22"/>
          <w:szCs w:val="22"/>
        </w:rPr>
      </w:pPr>
    </w:p>
    <w:p w:rsidR="00677D41" w:rsidRDefault="00380365">
      <w:pPr>
        <w:spacing w:before="120" w:after="120"/>
        <w:ind w:right="227"/>
        <w:jc w:val="center"/>
        <w:textAlignment w:val="auto"/>
        <w:rPr>
          <w:rFonts w:ascii="Arial" w:eastAsia="NSimSun" w:hAnsi="Arial" w:cs="Arial"/>
          <w:b/>
          <w:i/>
          <w:sz w:val="22"/>
          <w:szCs w:val="22"/>
          <w:u w:val="single"/>
        </w:rPr>
      </w:pPr>
      <w:r>
        <w:rPr>
          <w:rFonts w:ascii="Arial" w:eastAsia="NSimSun" w:hAnsi="Arial" w:cs="Arial"/>
          <w:b/>
          <w:i/>
          <w:sz w:val="22"/>
          <w:szCs w:val="22"/>
          <w:u w:val="single"/>
        </w:rPr>
        <w:t>REUNIDAS:</w:t>
      </w:r>
    </w:p>
    <w:p w:rsidR="00677D41" w:rsidRDefault="00380365">
      <w:pPr>
        <w:spacing w:before="120" w:after="120"/>
        <w:ind w:right="227"/>
        <w:textAlignment w:val="auto"/>
      </w:pPr>
      <w:r>
        <w:rPr>
          <w:rFonts w:ascii="Arial" w:eastAsia="NSimSun" w:hAnsi="Arial" w:cs="Arial"/>
          <w:i/>
          <w:sz w:val="22"/>
          <w:szCs w:val="22"/>
        </w:rPr>
        <w:t xml:space="preserve">De </w:t>
      </w:r>
      <w:r>
        <w:rPr>
          <w:rFonts w:ascii="Arial" w:eastAsia="NSimSun" w:hAnsi="Arial" w:cs="Arial"/>
          <w:i/>
          <w:sz w:val="22"/>
          <w:szCs w:val="22"/>
        </w:rPr>
        <w:t>una parte, Dª. ROSA ELENA DÁVILA MAMELY,</w:t>
      </w:r>
      <w:r>
        <w:rPr>
          <w:rFonts w:ascii="Arial" w:eastAsia="NSimSun" w:hAnsi="Arial" w:cs="Arial"/>
          <w:b/>
          <w:i/>
          <w:sz w:val="22"/>
          <w:szCs w:val="22"/>
        </w:rPr>
        <w:t xml:space="preserve"> </w:t>
      </w:r>
      <w:r>
        <w:rPr>
          <w:rFonts w:ascii="Arial" w:eastAsia="NSimSun" w:hAnsi="Arial" w:cs="Arial"/>
          <w:i/>
          <w:sz w:val="22"/>
          <w:szCs w:val="22"/>
        </w:rPr>
        <w:t>Presidenta del Excmo. Cabildo Insular de Tenerife</w:t>
      </w:r>
      <w:r>
        <w:rPr>
          <w:rFonts w:ascii="Arial" w:eastAsia="NSimSun" w:hAnsi="Arial" w:cs="Arial"/>
          <w:b/>
          <w:i/>
          <w:sz w:val="22"/>
          <w:szCs w:val="22"/>
        </w:rPr>
        <w:t xml:space="preserve">, </w:t>
      </w:r>
      <w:r>
        <w:rPr>
          <w:rFonts w:ascii="Arial" w:eastAsia="NSimSun" w:hAnsi="Arial" w:cs="Arial"/>
          <w:i/>
          <w:sz w:val="22"/>
          <w:szCs w:val="22"/>
        </w:rPr>
        <w:t>en nombre y representación de dicha Corporación Insular.</w:t>
      </w:r>
    </w:p>
    <w:p w:rsidR="00677D41" w:rsidRDefault="00380365">
      <w:pPr>
        <w:spacing w:before="120" w:after="120"/>
        <w:ind w:right="227"/>
        <w:jc w:val="both"/>
        <w:textAlignment w:val="auto"/>
        <w:rPr>
          <w:rFonts w:ascii="Arial" w:eastAsia="NSimSun" w:hAnsi="Arial" w:cs="Arial"/>
          <w:i/>
          <w:sz w:val="22"/>
          <w:szCs w:val="22"/>
        </w:rPr>
      </w:pPr>
      <w:r>
        <w:rPr>
          <w:rFonts w:ascii="Arial" w:eastAsia="NSimSun" w:hAnsi="Arial" w:cs="Arial"/>
          <w:i/>
          <w:sz w:val="22"/>
          <w:szCs w:val="22"/>
        </w:rPr>
        <w:t>Y, de otra parte, Dª. MARÍA CONCEPCIÓN BRITO NÚÑEZ, Alcaldesa-Presidenta del Iltre. Ayuntamiento de Candela</w:t>
      </w:r>
      <w:r>
        <w:rPr>
          <w:rFonts w:ascii="Arial" w:eastAsia="NSimSun" w:hAnsi="Arial" w:cs="Arial"/>
          <w:i/>
          <w:sz w:val="22"/>
          <w:szCs w:val="22"/>
        </w:rPr>
        <w:t>ria, en nombre y representación de dicha Corporación Municipal.</w:t>
      </w:r>
    </w:p>
    <w:p w:rsidR="00677D41" w:rsidRDefault="00677D41">
      <w:pPr>
        <w:spacing w:before="120" w:after="120"/>
        <w:ind w:right="227"/>
        <w:jc w:val="both"/>
        <w:textAlignment w:val="auto"/>
        <w:rPr>
          <w:rFonts w:ascii="Arial" w:eastAsia="NSimSun" w:hAnsi="Arial" w:cs="Arial"/>
          <w:i/>
          <w:sz w:val="22"/>
          <w:szCs w:val="22"/>
        </w:rPr>
      </w:pPr>
    </w:p>
    <w:p w:rsidR="00677D41" w:rsidRDefault="00380365">
      <w:pPr>
        <w:spacing w:before="120" w:after="120"/>
        <w:ind w:right="227"/>
        <w:jc w:val="center"/>
        <w:textAlignment w:val="auto"/>
        <w:rPr>
          <w:rFonts w:ascii="Arial" w:eastAsia="NSimSun" w:hAnsi="Arial" w:cs="Arial"/>
          <w:b/>
          <w:i/>
          <w:sz w:val="22"/>
          <w:szCs w:val="22"/>
          <w:u w:val="single"/>
        </w:rPr>
      </w:pPr>
      <w:r>
        <w:rPr>
          <w:rFonts w:ascii="Arial" w:eastAsia="NSimSun" w:hAnsi="Arial" w:cs="Arial"/>
          <w:b/>
          <w:i/>
          <w:sz w:val="22"/>
          <w:szCs w:val="22"/>
          <w:u w:val="single"/>
        </w:rPr>
        <w:t>INTERVIENEN:</w:t>
      </w:r>
    </w:p>
    <w:p w:rsidR="00677D41" w:rsidRDefault="00380365">
      <w:pPr>
        <w:spacing w:before="120" w:after="120"/>
        <w:ind w:right="227"/>
        <w:jc w:val="both"/>
        <w:textAlignment w:val="auto"/>
        <w:rPr>
          <w:rFonts w:ascii="Arial" w:eastAsia="NSimSun" w:hAnsi="Arial" w:cs="Arial"/>
          <w:i/>
          <w:sz w:val="22"/>
          <w:szCs w:val="22"/>
        </w:rPr>
      </w:pPr>
      <w:r>
        <w:rPr>
          <w:rFonts w:ascii="Arial" w:eastAsia="NSimSun" w:hAnsi="Arial" w:cs="Arial"/>
          <w:i/>
          <w:sz w:val="22"/>
          <w:szCs w:val="22"/>
        </w:rPr>
        <w:t xml:space="preserve">La primera, por razón de su expresado cargo, en nombre y representación del Excmo. Cabildo Insular de Tenerife, previamente facultada para este acto por acuerdo adoptado por </w:t>
      </w:r>
      <w:r>
        <w:rPr>
          <w:rFonts w:ascii="Arial" w:eastAsia="NSimSun" w:hAnsi="Arial" w:cs="Arial"/>
          <w:i/>
          <w:sz w:val="22"/>
          <w:szCs w:val="22"/>
        </w:rPr>
        <w:t xml:space="preserve">Consejo de Gobierno según lo previsto en el artículo 125.2 de la Ley Territorial Canaria 8/2015, de 2 de abril, de Cabildos Insulares y en el artículo 6.1, n) del Reglamento Orgánico del Cabildo Insular de Tenerife. </w:t>
      </w:r>
    </w:p>
    <w:p w:rsidR="00677D41" w:rsidRDefault="00380365">
      <w:pPr>
        <w:spacing w:before="120" w:after="120"/>
        <w:ind w:right="227"/>
        <w:jc w:val="both"/>
        <w:textAlignment w:val="auto"/>
        <w:rPr>
          <w:rFonts w:ascii="Arial" w:eastAsia="NSimSun" w:hAnsi="Arial" w:cs="Arial"/>
          <w:i/>
          <w:sz w:val="22"/>
          <w:szCs w:val="22"/>
        </w:rPr>
      </w:pPr>
      <w:r>
        <w:rPr>
          <w:rFonts w:ascii="Arial" w:eastAsia="NSimSun" w:hAnsi="Arial" w:cs="Arial"/>
          <w:i/>
          <w:sz w:val="22"/>
          <w:szCs w:val="22"/>
        </w:rPr>
        <w:t>La segunda, también por razón de su exp</w:t>
      </w:r>
      <w:r>
        <w:rPr>
          <w:rFonts w:ascii="Arial" w:eastAsia="NSimSun" w:hAnsi="Arial" w:cs="Arial"/>
          <w:i/>
          <w:sz w:val="22"/>
          <w:szCs w:val="22"/>
        </w:rPr>
        <w:t>resado cargo, en nombre y representación del Iltre. Ayuntamiento de Candelaria que ha sido facultada previamente para este acto, por acuerdo adoptado por órgano competente.</w:t>
      </w:r>
    </w:p>
    <w:p w:rsidR="00677D41" w:rsidRDefault="00380365">
      <w:pPr>
        <w:spacing w:before="120" w:after="120"/>
        <w:ind w:right="227"/>
        <w:jc w:val="both"/>
        <w:textAlignment w:val="auto"/>
        <w:rPr>
          <w:rFonts w:ascii="Arial" w:eastAsia="NSimSun" w:hAnsi="Arial" w:cs="Arial"/>
          <w:i/>
          <w:sz w:val="22"/>
          <w:szCs w:val="22"/>
        </w:rPr>
      </w:pPr>
      <w:r>
        <w:rPr>
          <w:rFonts w:ascii="Arial" w:eastAsia="NSimSun" w:hAnsi="Arial" w:cs="Arial"/>
          <w:i/>
          <w:sz w:val="22"/>
          <w:szCs w:val="22"/>
        </w:rPr>
        <w:t>Ambas partes, según intervienen, se reconocen entre sí la capacidad jurídica necesa</w:t>
      </w:r>
      <w:r>
        <w:rPr>
          <w:rFonts w:ascii="Arial" w:eastAsia="NSimSun" w:hAnsi="Arial" w:cs="Arial"/>
          <w:i/>
          <w:sz w:val="22"/>
          <w:szCs w:val="22"/>
        </w:rPr>
        <w:t>ria para la suscripción del presente Convenio de Colaboración con arreglo a las siguientes:</w:t>
      </w:r>
    </w:p>
    <w:p w:rsidR="00677D41" w:rsidRDefault="00380365">
      <w:pPr>
        <w:widowControl/>
        <w:suppressAutoHyphens w:val="0"/>
        <w:spacing w:before="360" w:after="120" w:line="276" w:lineRule="auto"/>
        <w:ind w:right="170"/>
        <w:jc w:val="center"/>
        <w:textAlignment w:val="auto"/>
      </w:pPr>
      <w:r>
        <w:rPr>
          <w:rFonts w:ascii="Arial" w:eastAsia="Cambria" w:hAnsi="Arial" w:cs="Arial"/>
          <w:b/>
          <w:bCs/>
          <w:i/>
          <w:kern w:val="0"/>
          <w:sz w:val="22"/>
          <w:szCs w:val="22"/>
          <w:lang w:val="es-ES_tradnl" w:eastAsia="en-US" w:bidi="ar-SA"/>
        </w:rPr>
        <w:t>EXPONEN</w:t>
      </w:r>
    </w:p>
    <w:p w:rsidR="00677D41" w:rsidRDefault="00380365">
      <w:pPr>
        <w:spacing w:line="276" w:lineRule="auto"/>
        <w:ind w:right="170"/>
        <w:jc w:val="both"/>
        <w:textAlignment w:val="auto"/>
      </w:pPr>
      <w:r>
        <w:rPr>
          <w:rFonts w:ascii="Arial" w:eastAsia="DejaVu Sans" w:hAnsi="Arial" w:cs="Arial"/>
          <w:b/>
          <w:i/>
          <w:kern w:val="0"/>
          <w:sz w:val="22"/>
          <w:szCs w:val="22"/>
          <w:u w:val="single"/>
        </w:rPr>
        <w:t>Primero</w:t>
      </w:r>
      <w:r>
        <w:rPr>
          <w:rFonts w:ascii="Arial" w:eastAsia="DejaVu Sans" w:hAnsi="Arial" w:cs="Arial"/>
          <w:b/>
          <w:i/>
          <w:kern w:val="0"/>
          <w:sz w:val="22"/>
          <w:szCs w:val="22"/>
        </w:rPr>
        <w:t xml:space="preserve">.  </w:t>
      </w:r>
      <w:r>
        <w:rPr>
          <w:rFonts w:ascii="Arial" w:eastAsia="DejaVu Sans" w:hAnsi="Arial" w:cs="Arial"/>
          <w:i/>
          <w:kern w:val="0"/>
          <w:sz w:val="22"/>
          <w:szCs w:val="22"/>
        </w:rPr>
        <w:t xml:space="preserve">El pasado 23 de julio de 2025 se formaliza el convenio interadministrativo entre el Excmo. Cabildo Insular de Tenerife y el Ayuntamiento de </w:t>
      </w:r>
      <w:r>
        <w:rPr>
          <w:rFonts w:ascii="Arial" w:eastAsia="DejaVu Sans" w:hAnsi="Arial" w:cs="Arial"/>
          <w:i/>
          <w:kern w:val="0"/>
          <w:sz w:val="22"/>
          <w:szCs w:val="22"/>
        </w:rPr>
        <w:t xml:space="preserve">Candelaria al objeto de realizar, de forma coordinada, las actuaciones tendentes a la contratación para llevar a cabo la ejecución de las obras incluidas en el proyecto denominado “Regeneración de la Playa de Las Caletillas”, dentro del programa “Tenerife </w:t>
      </w:r>
      <w:r>
        <w:rPr>
          <w:rFonts w:ascii="Arial" w:eastAsia="DejaVu Sans" w:hAnsi="Arial" w:cs="Arial"/>
          <w:i/>
          <w:kern w:val="0"/>
          <w:sz w:val="22"/>
          <w:szCs w:val="22"/>
        </w:rPr>
        <w:t>y el Mar”.</w:t>
      </w:r>
    </w:p>
    <w:p w:rsidR="00677D41" w:rsidRDefault="00380365">
      <w:pPr>
        <w:spacing w:line="276" w:lineRule="auto"/>
        <w:ind w:right="170"/>
        <w:jc w:val="both"/>
        <w:textAlignment w:val="auto"/>
      </w:pPr>
      <w:r>
        <w:rPr>
          <w:rFonts w:ascii="Arial" w:eastAsia="DejaVu Sans" w:hAnsi="Arial" w:cs="Arial"/>
          <w:b/>
          <w:i/>
          <w:kern w:val="0"/>
          <w:sz w:val="22"/>
          <w:szCs w:val="22"/>
          <w:u w:val="single"/>
        </w:rPr>
        <w:t>Segundo. –</w:t>
      </w:r>
      <w:r>
        <w:rPr>
          <w:rFonts w:ascii="Arial" w:eastAsia="DejaVu Sans" w:hAnsi="Arial" w:cs="Arial"/>
          <w:i/>
          <w:kern w:val="0"/>
          <w:sz w:val="22"/>
          <w:szCs w:val="22"/>
        </w:rPr>
        <w:t xml:space="preserve"> En la cláusula cuarta del citado convenio interadministrativo se refiere a la financiación en la cual se propone que el Ayuntamiento aporte una financiación de 140.147,09 € y el Cabildo Insular de Tenerife asume una inversión de 794.1</w:t>
      </w:r>
      <w:r>
        <w:rPr>
          <w:rFonts w:ascii="Arial" w:eastAsia="DejaVu Sans" w:hAnsi="Arial" w:cs="Arial"/>
          <w:i/>
          <w:kern w:val="0"/>
          <w:sz w:val="22"/>
          <w:szCs w:val="22"/>
        </w:rPr>
        <w:t>66,80 € para la ejecución de la obra, asumiendo igualmente el Cabildo Insular el valor de la inversión necesaria para la Dirección facultativa, estimada en 41.195,00 €.</w:t>
      </w:r>
    </w:p>
    <w:p w:rsidR="00677D41" w:rsidRDefault="00677D41">
      <w:pPr>
        <w:spacing w:line="276" w:lineRule="auto"/>
        <w:ind w:right="170"/>
        <w:jc w:val="both"/>
        <w:textAlignment w:val="auto"/>
        <w:rPr>
          <w:rFonts w:ascii="Arial" w:eastAsia="DejaVu Sans" w:hAnsi="Arial" w:cs="Arial"/>
          <w:b/>
          <w:i/>
          <w:color w:val="000000"/>
          <w:kern w:val="0"/>
          <w:sz w:val="22"/>
          <w:szCs w:val="22"/>
          <w:u w:val="single"/>
        </w:rPr>
      </w:pPr>
    </w:p>
    <w:p w:rsidR="00677D41" w:rsidRDefault="00380365">
      <w:pPr>
        <w:spacing w:before="120" w:after="120" w:line="276" w:lineRule="auto"/>
        <w:ind w:left="-4" w:right="227" w:hanging="10"/>
        <w:jc w:val="both"/>
        <w:textAlignment w:val="auto"/>
      </w:pPr>
      <w:r>
        <w:rPr>
          <w:rFonts w:ascii="Arial" w:eastAsia="DejaVu Sans" w:hAnsi="Arial" w:cs="Arial"/>
          <w:b/>
          <w:i/>
          <w:color w:val="000000"/>
          <w:kern w:val="0"/>
          <w:sz w:val="22"/>
          <w:szCs w:val="22"/>
          <w:u w:val="single"/>
        </w:rPr>
        <w:t xml:space="preserve">Tercero. – </w:t>
      </w:r>
      <w:r>
        <w:rPr>
          <w:rFonts w:ascii="Arial" w:eastAsia="Times New Roman" w:hAnsi="Arial" w:cs="Arial"/>
          <w:i/>
          <w:kern w:val="0"/>
          <w:sz w:val="22"/>
          <w:szCs w:val="22"/>
          <w:lang w:eastAsia="es-ES"/>
        </w:rPr>
        <w:t>Sin embargo, y como consecuencia de la emisión del informe del Servicio Téc</w:t>
      </w:r>
      <w:r>
        <w:rPr>
          <w:rFonts w:ascii="Arial" w:eastAsia="Times New Roman" w:hAnsi="Arial" w:cs="Arial"/>
          <w:i/>
          <w:kern w:val="0"/>
          <w:sz w:val="22"/>
          <w:szCs w:val="22"/>
          <w:lang w:eastAsia="es-ES"/>
        </w:rPr>
        <w:t xml:space="preserve">nico de Turismo de fecha 3 de marzo de 2026 se solicita la modificación de las cantidades previstas en las anualidades del convenio, debiéndose de acordar una adenda al convenio interadministrativo </w:t>
      </w:r>
      <w:r>
        <w:rPr>
          <w:rFonts w:ascii="Arial" w:eastAsia="Arial" w:hAnsi="Arial" w:cs="Arial"/>
          <w:i/>
          <w:color w:val="000000"/>
          <w:kern w:val="0"/>
          <w:sz w:val="22"/>
          <w:szCs w:val="22"/>
          <w:u w:val="single"/>
        </w:rPr>
        <w:t>como consecuencia de la actualización de precios del proye</w:t>
      </w:r>
      <w:r>
        <w:rPr>
          <w:rFonts w:ascii="Arial" w:eastAsia="Arial" w:hAnsi="Arial" w:cs="Arial"/>
          <w:i/>
          <w:color w:val="000000"/>
          <w:kern w:val="0"/>
          <w:sz w:val="22"/>
          <w:szCs w:val="22"/>
          <w:u w:val="single"/>
        </w:rPr>
        <w:t>cto de la obra de referencia, toda vez, que se declara desierta la licitación a través de la Resolución del Sr Consejero Insular de Turismo, Acción Exterior y Relaciones Institucionales de fecha 10 de diciembre de 2025.</w:t>
      </w:r>
      <w:r>
        <w:rPr>
          <w:rFonts w:ascii="Arial" w:eastAsia="Times New Roman" w:hAnsi="Arial" w:cs="Arial"/>
          <w:i/>
          <w:kern w:val="0"/>
          <w:sz w:val="22"/>
          <w:szCs w:val="22"/>
          <w:lang w:eastAsia="es-ES"/>
        </w:rPr>
        <w:t xml:space="preserve">. </w:t>
      </w:r>
    </w:p>
    <w:p w:rsidR="00677D41" w:rsidRDefault="00677D41">
      <w:pPr>
        <w:spacing w:line="276" w:lineRule="auto"/>
        <w:ind w:right="170"/>
        <w:jc w:val="both"/>
        <w:textAlignment w:val="auto"/>
        <w:rPr>
          <w:rFonts w:ascii="Arial" w:eastAsia="Times New Roman" w:hAnsi="Arial" w:cs="Arial"/>
          <w:i/>
          <w:kern w:val="0"/>
          <w:sz w:val="22"/>
          <w:szCs w:val="22"/>
          <w:u w:val="single"/>
          <w:lang w:eastAsia="es-ES"/>
        </w:rPr>
      </w:pPr>
    </w:p>
    <w:p w:rsidR="00677D41" w:rsidRDefault="00380365">
      <w:pPr>
        <w:spacing w:line="276" w:lineRule="auto"/>
        <w:ind w:right="170"/>
        <w:jc w:val="both"/>
        <w:textAlignment w:val="auto"/>
        <w:rPr>
          <w:rFonts w:ascii="Arial" w:eastAsia="Times New Roman" w:hAnsi="Arial" w:cs="Arial"/>
          <w:i/>
          <w:kern w:val="0"/>
          <w:sz w:val="22"/>
          <w:szCs w:val="22"/>
          <w:u w:val="single"/>
          <w:lang w:eastAsia="es-ES"/>
        </w:rPr>
      </w:pPr>
      <w:r>
        <w:rPr>
          <w:rFonts w:ascii="Arial" w:eastAsia="Times New Roman" w:hAnsi="Arial" w:cs="Arial"/>
          <w:i/>
          <w:kern w:val="0"/>
          <w:sz w:val="22"/>
          <w:szCs w:val="22"/>
          <w:u w:val="single"/>
          <w:lang w:eastAsia="es-ES"/>
        </w:rPr>
        <w:t>Las anualidades del contrato tras</w:t>
      </w:r>
      <w:r>
        <w:rPr>
          <w:rFonts w:ascii="Arial" w:eastAsia="Times New Roman" w:hAnsi="Arial" w:cs="Arial"/>
          <w:i/>
          <w:kern w:val="0"/>
          <w:sz w:val="22"/>
          <w:szCs w:val="22"/>
          <w:u w:val="single"/>
          <w:lang w:eastAsia="es-ES"/>
        </w:rPr>
        <w:t xml:space="preserve"> la modificación presentan el siguiente detalle:</w:t>
      </w:r>
    </w:p>
    <w:p w:rsidR="00677D41" w:rsidRDefault="00677D41">
      <w:pPr>
        <w:spacing w:line="276" w:lineRule="auto"/>
        <w:ind w:right="170"/>
        <w:jc w:val="both"/>
        <w:textAlignment w:val="auto"/>
        <w:rPr>
          <w:rFonts w:ascii="Arial" w:eastAsia="Times New Roman" w:hAnsi="Arial" w:cs="Arial"/>
          <w:i/>
          <w:kern w:val="0"/>
          <w:sz w:val="22"/>
          <w:szCs w:val="22"/>
          <w:lang w:eastAsia="es-ES"/>
        </w:rPr>
      </w:pPr>
    </w:p>
    <w:tbl>
      <w:tblPr>
        <w:tblW w:w="8506" w:type="dxa"/>
        <w:tblInd w:w="-46" w:type="dxa"/>
        <w:tblCellMar>
          <w:left w:w="10" w:type="dxa"/>
          <w:right w:w="10" w:type="dxa"/>
        </w:tblCellMar>
        <w:tblLook w:val="0000" w:firstRow="0" w:lastRow="0" w:firstColumn="0" w:lastColumn="0" w:noHBand="0" w:noVBand="0"/>
      </w:tblPr>
      <w:tblGrid>
        <w:gridCol w:w="1843"/>
        <w:gridCol w:w="2268"/>
        <w:gridCol w:w="2268"/>
        <w:gridCol w:w="2127"/>
      </w:tblGrid>
      <w:tr w:rsidR="00677D41">
        <w:tblPrEx>
          <w:tblCellMar>
            <w:top w:w="0" w:type="dxa"/>
            <w:bottom w:w="0" w:type="dxa"/>
          </w:tblCellMar>
        </w:tblPrEx>
        <w:trPr>
          <w:trHeight w:val="339"/>
        </w:trPr>
        <w:tc>
          <w:tcPr>
            <w:tcW w:w="1843" w:type="dxa"/>
            <w:tcBorders>
              <w:bottom w:val="single" w:sz="4" w:space="0" w:color="000000"/>
              <w:right w:val="single" w:sz="4" w:space="0" w:color="000000"/>
            </w:tcBorders>
            <w:shd w:val="clear" w:color="auto" w:fill="auto"/>
            <w:tcMar>
              <w:top w:w="28" w:type="dxa"/>
              <w:left w:w="96" w:type="dxa"/>
              <w:bottom w:w="0" w:type="dxa"/>
              <w:right w:w="115" w:type="dxa"/>
            </w:tcMar>
          </w:tcPr>
          <w:p w:rsidR="00677D41" w:rsidRDefault="00677D41">
            <w:pPr>
              <w:spacing w:line="249" w:lineRule="auto"/>
              <w:textAlignment w:val="auto"/>
              <w:rPr>
                <w:rFonts w:ascii="Arial" w:eastAsia="Arial" w:hAnsi="Arial" w:cs="Arial"/>
                <w:i/>
                <w:color w:val="FFFFFF"/>
                <w:kern w:val="0"/>
                <w:sz w:val="22"/>
                <w:szCs w:val="22"/>
              </w:rPr>
            </w:pPr>
          </w:p>
        </w:tc>
        <w:tc>
          <w:tcPr>
            <w:tcW w:w="2268" w:type="dxa"/>
            <w:tcBorders>
              <w:top w:val="single" w:sz="4" w:space="0" w:color="000000"/>
              <w:left w:val="single" w:sz="4" w:space="0" w:color="000000"/>
              <w:bottom w:val="single" w:sz="4" w:space="0" w:color="000000"/>
              <w:right w:val="single" w:sz="4" w:space="0" w:color="000000"/>
            </w:tcBorders>
            <w:shd w:val="clear" w:color="auto" w:fill="2E74B5"/>
            <w:tcMar>
              <w:top w:w="28" w:type="dxa"/>
              <w:left w:w="96" w:type="dxa"/>
              <w:bottom w:w="0" w:type="dxa"/>
              <w:right w:w="115" w:type="dxa"/>
            </w:tcMar>
            <w:vAlign w:val="center"/>
          </w:tcPr>
          <w:p w:rsidR="00677D41" w:rsidRDefault="00380365">
            <w:pPr>
              <w:spacing w:line="249" w:lineRule="auto"/>
              <w:ind w:left="17"/>
              <w:jc w:val="center"/>
              <w:textAlignment w:val="auto"/>
              <w:rPr>
                <w:rFonts w:ascii="Arial" w:eastAsia="Arial" w:hAnsi="Arial" w:cs="Arial"/>
                <w:i/>
                <w:color w:val="FFFFFF"/>
                <w:kern w:val="0"/>
                <w:sz w:val="22"/>
                <w:szCs w:val="22"/>
              </w:rPr>
            </w:pPr>
            <w:r>
              <w:rPr>
                <w:rFonts w:ascii="Arial" w:eastAsia="Arial" w:hAnsi="Arial" w:cs="Arial"/>
                <w:i/>
                <w:color w:val="FFFFFF"/>
                <w:kern w:val="0"/>
                <w:sz w:val="22"/>
                <w:szCs w:val="22"/>
              </w:rPr>
              <w:t>2026</w:t>
            </w:r>
          </w:p>
        </w:tc>
        <w:tc>
          <w:tcPr>
            <w:tcW w:w="2268" w:type="dxa"/>
            <w:tcBorders>
              <w:top w:val="single" w:sz="4" w:space="0" w:color="000000"/>
              <w:left w:val="single" w:sz="4" w:space="0" w:color="000000"/>
              <w:bottom w:val="single" w:sz="4" w:space="0" w:color="000000"/>
              <w:right w:val="single" w:sz="4" w:space="0" w:color="000000"/>
            </w:tcBorders>
            <w:shd w:val="clear" w:color="auto" w:fill="2E74B5"/>
            <w:tcMar>
              <w:top w:w="28" w:type="dxa"/>
              <w:left w:w="96" w:type="dxa"/>
              <w:bottom w:w="0" w:type="dxa"/>
              <w:right w:w="115" w:type="dxa"/>
            </w:tcMar>
            <w:vAlign w:val="center"/>
          </w:tcPr>
          <w:p w:rsidR="00677D41" w:rsidRDefault="00380365">
            <w:pPr>
              <w:spacing w:line="249" w:lineRule="auto"/>
              <w:ind w:left="17"/>
              <w:jc w:val="center"/>
              <w:textAlignment w:val="auto"/>
              <w:rPr>
                <w:rFonts w:ascii="Arial" w:eastAsia="Arial" w:hAnsi="Arial" w:cs="Arial"/>
                <w:i/>
                <w:color w:val="FFFFFF"/>
                <w:kern w:val="0"/>
                <w:sz w:val="22"/>
                <w:szCs w:val="22"/>
              </w:rPr>
            </w:pPr>
            <w:r>
              <w:rPr>
                <w:rFonts w:ascii="Arial" w:eastAsia="Arial" w:hAnsi="Arial" w:cs="Arial"/>
                <w:i/>
                <w:color w:val="FFFFFF"/>
                <w:kern w:val="0"/>
                <w:sz w:val="22"/>
                <w:szCs w:val="22"/>
              </w:rPr>
              <w:t>2027</w:t>
            </w:r>
          </w:p>
        </w:tc>
        <w:tc>
          <w:tcPr>
            <w:tcW w:w="2127" w:type="dxa"/>
            <w:tcBorders>
              <w:top w:val="single" w:sz="4" w:space="0" w:color="000000"/>
              <w:left w:val="single" w:sz="4" w:space="0" w:color="000000"/>
              <w:bottom w:val="single" w:sz="4" w:space="0" w:color="000000"/>
              <w:right w:val="single" w:sz="4" w:space="0" w:color="000000"/>
            </w:tcBorders>
            <w:shd w:val="clear" w:color="auto" w:fill="2E74B5"/>
            <w:tcMar>
              <w:top w:w="28" w:type="dxa"/>
              <w:left w:w="96" w:type="dxa"/>
              <w:bottom w:w="0" w:type="dxa"/>
              <w:right w:w="115" w:type="dxa"/>
            </w:tcMar>
            <w:vAlign w:val="center"/>
          </w:tcPr>
          <w:p w:rsidR="00677D41" w:rsidRDefault="00380365">
            <w:pPr>
              <w:spacing w:line="249" w:lineRule="auto"/>
              <w:ind w:left="14"/>
              <w:jc w:val="center"/>
              <w:textAlignment w:val="auto"/>
              <w:rPr>
                <w:rFonts w:ascii="Arial" w:eastAsia="Arial" w:hAnsi="Arial" w:cs="Arial"/>
                <w:i/>
                <w:color w:val="FFFFFF"/>
                <w:kern w:val="0"/>
                <w:sz w:val="22"/>
                <w:szCs w:val="22"/>
              </w:rPr>
            </w:pPr>
            <w:r>
              <w:rPr>
                <w:rFonts w:ascii="Arial" w:eastAsia="Arial" w:hAnsi="Arial" w:cs="Arial"/>
                <w:i/>
                <w:color w:val="FFFFFF"/>
                <w:kern w:val="0"/>
                <w:sz w:val="22"/>
                <w:szCs w:val="22"/>
              </w:rPr>
              <w:t xml:space="preserve">TOTAL </w:t>
            </w:r>
          </w:p>
        </w:tc>
      </w:tr>
      <w:tr w:rsidR="00677D41">
        <w:tblPrEx>
          <w:tblCellMar>
            <w:top w:w="0" w:type="dxa"/>
            <w:bottom w:w="0" w:type="dxa"/>
          </w:tblCellMar>
        </w:tblPrEx>
        <w:trPr>
          <w:trHeight w:val="341"/>
        </w:trPr>
        <w:tc>
          <w:tcPr>
            <w:tcW w:w="1843" w:type="dxa"/>
            <w:vMerge w:val="restart"/>
            <w:tcBorders>
              <w:top w:val="single" w:sz="4" w:space="0" w:color="000000"/>
              <w:left w:val="single" w:sz="4" w:space="0" w:color="000000"/>
              <w:bottom w:val="single" w:sz="4" w:space="0" w:color="000000"/>
              <w:right w:val="single" w:sz="4" w:space="0" w:color="000000"/>
            </w:tcBorders>
            <w:shd w:val="clear" w:color="auto" w:fill="2E74B5"/>
            <w:tcMar>
              <w:top w:w="28" w:type="dxa"/>
              <w:left w:w="96" w:type="dxa"/>
              <w:bottom w:w="0" w:type="dxa"/>
              <w:right w:w="115" w:type="dxa"/>
            </w:tcMar>
            <w:vAlign w:val="center"/>
          </w:tcPr>
          <w:p w:rsidR="00677D41" w:rsidRDefault="00380365">
            <w:pPr>
              <w:spacing w:line="249" w:lineRule="auto"/>
              <w:jc w:val="center"/>
              <w:textAlignment w:val="auto"/>
              <w:rPr>
                <w:rFonts w:ascii="Arial" w:eastAsia="Arial" w:hAnsi="Arial" w:cs="Arial"/>
                <w:i/>
                <w:color w:val="FFFFFF"/>
                <w:kern w:val="0"/>
                <w:sz w:val="22"/>
                <w:szCs w:val="22"/>
              </w:rPr>
            </w:pPr>
            <w:r>
              <w:rPr>
                <w:rFonts w:ascii="Arial" w:eastAsia="Arial" w:hAnsi="Arial" w:cs="Arial"/>
                <w:i/>
                <w:color w:val="FFFFFF"/>
                <w:kern w:val="0"/>
                <w:sz w:val="22"/>
                <w:szCs w:val="22"/>
              </w:rPr>
              <w:t>Cabildo Insular de Tenerife</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28" w:type="dxa"/>
              <w:left w:w="96" w:type="dxa"/>
              <w:bottom w:w="0" w:type="dxa"/>
              <w:right w:w="115" w:type="dxa"/>
            </w:tcMar>
            <w:vAlign w:val="center"/>
          </w:tcPr>
          <w:p w:rsidR="00677D41" w:rsidRDefault="00380365">
            <w:pPr>
              <w:spacing w:line="249" w:lineRule="auto"/>
              <w:ind w:left="17"/>
              <w:jc w:val="center"/>
              <w:textAlignment w:val="auto"/>
            </w:pPr>
            <w:r>
              <w:rPr>
                <w:rFonts w:ascii="Arial" w:eastAsia="DejaVu Sans" w:hAnsi="Arial" w:cs="Arial"/>
                <w:i/>
                <w:kern w:val="0"/>
                <w:sz w:val="22"/>
                <w:szCs w:val="22"/>
              </w:rPr>
              <w:t>Obra: 100.799,31 €</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28" w:type="dxa"/>
              <w:left w:w="96" w:type="dxa"/>
              <w:bottom w:w="0" w:type="dxa"/>
              <w:right w:w="115" w:type="dxa"/>
            </w:tcMar>
            <w:vAlign w:val="center"/>
          </w:tcPr>
          <w:p w:rsidR="00677D41" w:rsidRDefault="00380365">
            <w:pPr>
              <w:spacing w:line="249" w:lineRule="auto"/>
              <w:ind w:left="19"/>
              <w:jc w:val="center"/>
              <w:textAlignment w:val="auto"/>
            </w:pPr>
            <w:r>
              <w:rPr>
                <w:rFonts w:ascii="Arial" w:eastAsia="DejaVu Sans" w:hAnsi="Arial" w:cs="Arial"/>
                <w:i/>
                <w:kern w:val="0"/>
                <w:sz w:val="22"/>
                <w:szCs w:val="22"/>
              </w:rPr>
              <w:t>Obra: 907.193,78 €</w:t>
            </w:r>
          </w:p>
        </w:tc>
        <w:tc>
          <w:tcPr>
            <w:tcW w:w="2127" w:type="dxa"/>
            <w:tcBorders>
              <w:top w:val="single" w:sz="4" w:space="0" w:color="000000"/>
              <w:left w:val="single" w:sz="4" w:space="0" w:color="000000"/>
              <w:bottom w:val="single" w:sz="4" w:space="0" w:color="000000"/>
              <w:right w:val="single" w:sz="4" w:space="0" w:color="000000"/>
            </w:tcBorders>
            <w:shd w:val="clear" w:color="auto" w:fill="9CC2E5"/>
            <w:tcMar>
              <w:top w:w="28" w:type="dxa"/>
              <w:left w:w="96" w:type="dxa"/>
              <w:bottom w:w="0" w:type="dxa"/>
              <w:right w:w="115" w:type="dxa"/>
            </w:tcMar>
            <w:vAlign w:val="center"/>
          </w:tcPr>
          <w:p w:rsidR="00677D41" w:rsidRDefault="00380365">
            <w:pPr>
              <w:spacing w:line="249" w:lineRule="auto"/>
              <w:ind w:left="18"/>
              <w:jc w:val="center"/>
              <w:textAlignment w:val="auto"/>
            </w:pPr>
            <w:r>
              <w:rPr>
                <w:rFonts w:ascii="Arial" w:eastAsia="DejaVu Sans" w:hAnsi="Arial" w:cs="Arial"/>
                <w:i/>
                <w:kern w:val="0"/>
                <w:sz w:val="22"/>
                <w:szCs w:val="22"/>
              </w:rPr>
              <w:t>1.007.993,09 €</w:t>
            </w:r>
          </w:p>
        </w:tc>
      </w:tr>
      <w:tr w:rsidR="00677D41">
        <w:tblPrEx>
          <w:tblCellMar>
            <w:top w:w="0" w:type="dxa"/>
            <w:bottom w:w="0" w:type="dxa"/>
          </w:tblCellMar>
        </w:tblPrEx>
        <w:trPr>
          <w:trHeight w:val="342"/>
        </w:trPr>
        <w:tc>
          <w:tcPr>
            <w:tcW w:w="1843" w:type="dxa"/>
            <w:vMerge/>
            <w:tcBorders>
              <w:top w:val="single" w:sz="4" w:space="0" w:color="000000"/>
              <w:left w:val="single" w:sz="4" w:space="0" w:color="000000"/>
              <w:bottom w:val="single" w:sz="4" w:space="0" w:color="000000"/>
              <w:right w:val="single" w:sz="4" w:space="0" w:color="000000"/>
            </w:tcBorders>
            <w:shd w:val="clear" w:color="auto" w:fill="2E74B5"/>
            <w:tcMar>
              <w:top w:w="28" w:type="dxa"/>
              <w:left w:w="96" w:type="dxa"/>
              <w:bottom w:w="0" w:type="dxa"/>
              <w:right w:w="115" w:type="dxa"/>
            </w:tcMar>
            <w:vAlign w:val="center"/>
          </w:tcPr>
          <w:p w:rsidR="00677D41" w:rsidRDefault="00677D41">
            <w:pPr>
              <w:spacing w:after="160" w:line="249" w:lineRule="auto"/>
              <w:textAlignment w:val="auto"/>
              <w:rPr>
                <w:rFonts w:ascii="Arial" w:eastAsia="Arial" w:hAnsi="Arial" w:cs="Arial"/>
                <w:i/>
                <w:color w:val="FFFFFF"/>
                <w:kern w:val="0"/>
                <w:sz w:val="22"/>
                <w:szCs w:val="22"/>
              </w:rPr>
            </w:pP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28" w:type="dxa"/>
              <w:left w:w="96" w:type="dxa"/>
              <w:bottom w:w="0" w:type="dxa"/>
              <w:right w:w="115" w:type="dxa"/>
            </w:tcMar>
            <w:vAlign w:val="center"/>
          </w:tcPr>
          <w:p w:rsidR="00677D41" w:rsidRDefault="00380365">
            <w:pPr>
              <w:spacing w:line="249" w:lineRule="auto"/>
              <w:ind w:left="20"/>
              <w:jc w:val="center"/>
              <w:textAlignment w:val="auto"/>
            </w:pPr>
            <w:r>
              <w:rPr>
                <w:rFonts w:ascii="Arial" w:eastAsia="DejaVu Sans" w:hAnsi="Arial" w:cs="Arial"/>
                <w:i/>
                <w:kern w:val="0"/>
                <w:sz w:val="22"/>
                <w:szCs w:val="22"/>
              </w:rPr>
              <w:t>DF: 3.707,55 €</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28" w:type="dxa"/>
              <w:left w:w="96" w:type="dxa"/>
              <w:bottom w:w="0" w:type="dxa"/>
              <w:right w:w="115" w:type="dxa"/>
            </w:tcMar>
            <w:vAlign w:val="center"/>
          </w:tcPr>
          <w:p w:rsidR="00677D41" w:rsidRDefault="00380365">
            <w:pPr>
              <w:spacing w:line="249" w:lineRule="auto"/>
              <w:ind w:left="17"/>
              <w:jc w:val="center"/>
              <w:textAlignment w:val="auto"/>
            </w:pPr>
            <w:r>
              <w:rPr>
                <w:rFonts w:ascii="Arial" w:eastAsia="DejaVu Sans" w:hAnsi="Arial" w:cs="Arial"/>
                <w:i/>
                <w:kern w:val="0"/>
                <w:sz w:val="22"/>
                <w:szCs w:val="22"/>
              </w:rPr>
              <w:t>DF: 33.367,95 €</w:t>
            </w:r>
          </w:p>
        </w:tc>
        <w:tc>
          <w:tcPr>
            <w:tcW w:w="2127" w:type="dxa"/>
            <w:tcBorders>
              <w:top w:val="single" w:sz="4" w:space="0" w:color="000000"/>
              <w:left w:val="single" w:sz="4" w:space="0" w:color="000000"/>
              <w:bottom w:val="single" w:sz="4" w:space="0" w:color="000000"/>
              <w:right w:val="single" w:sz="4" w:space="0" w:color="000000"/>
            </w:tcBorders>
            <w:shd w:val="clear" w:color="auto" w:fill="9CC2E5"/>
            <w:tcMar>
              <w:top w:w="28" w:type="dxa"/>
              <w:left w:w="96" w:type="dxa"/>
              <w:bottom w:w="0" w:type="dxa"/>
              <w:right w:w="115" w:type="dxa"/>
            </w:tcMar>
            <w:vAlign w:val="center"/>
          </w:tcPr>
          <w:p w:rsidR="00677D41" w:rsidRDefault="00380365">
            <w:pPr>
              <w:spacing w:line="249" w:lineRule="auto"/>
              <w:ind w:left="21"/>
              <w:jc w:val="center"/>
              <w:textAlignment w:val="auto"/>
            </w:pPr>
            <w:r>
              <w:rPr>
                <w:rFonts w:ascii="Arial" w:eastAsia="DejaVu Sans" w:hAnsi="Arial" w:cs="Arial"/>
                <w:i/>
                <w:kern w:val="0"/>
                <w:sz w:val="22"/>
                <w:szCs w:val="22"/>
              </w:rPr>
              <w:t>37.075,50 €</w:t>
            </w:r>
          </w:p>
        </w:tc>
      </w:tr>
      <w:tr w:rsidR="00677D41">
        <w:tblPrEx>
          <w:tblCellMar>
            <w:top w:w="0" w:type="dxa"/>
            <w:bottom w:w="0" w:type="dxa"/>
          </w:tblCellMar>
        </w:tblPrEx>
        <w:trPr>
          <w:trHeight w:val="455"/>
        </w:trPr>
        <w:tc>
          <w:tcPr>
            <w:tcW w:w="1843" w:type="dxa"/>
            <w:vMerge/>
            <w:tcBorders>
              <w:top w:val="single" w:sz="4" w:space="0" w:color="000000"/>
              <w:left w:val="single" w:sz="4" w:space="0" w:color="000000"/>
              <w:bottom w:val="single" w:sz="4" w:space="0" w:color="000000"/>
              <w:right w:val="single" w:sz="4" w:space="0" w:color="000000"/>
            </w:tcBorders>
            <w:shd w:val="clear" w:color="auto" w:fill="2E74B5"/>
            <w:tcMar>
              <w:top w:w="28" w:type="dxa"/>
              <w:left w:w="96" w:type="dxa"/>
              <w:bottom w:w="0" w:type="dxa"/>
              <w:right w:w="115" w:type="dxa"/>
            </w:tcMar>
            <w:vAlign w:val="center"/>
          </w:tcPr>
          <w:p w:rsidR="00677D41" w:rsidRDefault="00677D41">
            <w:pPr>
              <w:spacing w:after="160" w:line="249" w:lineRule="auto"/>
              <w:textAlignment w:val="auto"/>
              <w:rPr>
                <w:rFonts w:ascii="Arial" w:eastAsia="Arial" w:hAnsi="Arial" w:cs="Arial"/>
                <w:i/>
                <w:color w:val="FFFFFF"/>
                <w:kern w:val="0"/>
                <w:sz w:val="22"/>
                <w:szCs w:val="22"/>
              </w:rPr>
            </w:pP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28" w:type="dxa"/>
              <w:left w:w="96" w:type="dxa"/>
              <w:bottom w:w="0" w:type="dxa"/>
              <w:right w:w="115" w:type="dxa"/>
            </w:tcMar>
            <w:vAlign w:val="center"/>
          </w:tcPr>
          <w:p w:rsidR="00677D41" w:rsidRDefault="00380365">
            <w:pPr>
              <w:spacing w:line="249" w:lineRule="auto"/>
              <w:ind w:left="20"/>
              <w:jc w:val="center"/>
              <w:textAlignment w:val="auto"/>
            </w:pPr>
            <w:r>
              <w:rPr>
                <w:rFonts w:ascii="Arial" w:eastAsia="DejaVu Sans" w:hAnsi="Arial" w:cs="Arial"/>
                <w:i/>
                <w:kern w:val="0"/>
                <w:sz w:val="22"/>
                <w:szCs w:val="22"/>
              </w:rPr>
              <w:t>104.506,86 €</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28" w:type="dxa"/>
              <w:left w:w="96" w:type="dxa"/>
              <w:bottom w:w="0" w:type="dxa"/>
              <w:right w:w="115" w:type="dxa"/>
            </w:tcMar>
            <w:vAlign w:val="center"/>
          </w:tcPr>
          <w:p w:rsidR="00677D41" w:rsidRDefault="00380365">
            <w:pPr>
              <w:spacing w:line="249" w:lineRule="auto"/>
              <w:ind w:left="17"/>
              <w:jc w:val="center"/>
              <w:textAlignment w:val="auto"/>
            </w:pPr>
            <w:r>
              <w:rPr>
                <w:rFonts w:ascii="Arial" w:eastAsia="DejaVu Sans" w:hAnsi="Arial" w:cs="Arial"/>
                <w:i/>
                <w:kern w:val="0"/>
                <w:sz w:val="22"/>
                <w:szCs w:val="22"/>
              </w:rPr>
              <w:t>940.561,73 €</w:t>
            </w:r>
          </w:p>
        </w:tc>
        <w:tc>
          <w:tcPr>
            <w:tcW w:w="2127" w:type="dxa"/>
            <w:tcBorders>
              <w:top w:val="single" w:sz="4" w:space="0" w:color="000000"/>
              <w:left w:val="single" w:sz="4" w:space="0" w:color="000000"/>
              <w:bottom w:val="single" w:sz="4" w:space="0" w:color="000000"/>
              <w:right w:val="single" w:sz="4" w:space="0" w:color="000000"/>
            </w:tcBorders>
            <w:shd w:val="clear" w:color="auto" w:fill="2E74B5"/>
            <w:tcMar>
              <w:top w:w="28" w:type="dxa"/>
              <w:left w:w="96" w:type="dxa"/>
              <w:bottom w:w="0" w:type="dxa"/>
              <w:right w:w="115" w:type="dxa"/>
            </w:tcMar>
            <w:vAlign w:val="center"/>
          </w:tcPr>
          <w:p w:rsidR="00677D41" w:rsidRDefault="00380365">
            <w:pPr>
              <w:spacing w:line="249" w:lineRule="auto"/>
              <w:jc w:val="center"/>
              <w:textAlignment w:val="auto"/>
            </w:pPr>
            <w:r>
              <w:rPr>
                <w:rFonts w:ascii="Arial" w:eastAsia="DejaVu Sans" w:hAnsi="Arial" w:cs="Arial"/>
                <w:i/>
                <w:kern w:val="0"/>
                <w:sz w:val="22"/>
                <w:szCs w:val="22"/>
              </w:rPr>
              <w:t>1.045.068,59 € (85,45%)</w:t>
            </w:r>
          </w:p>
        </w:tc>
      </w:tr>
      <w:tr w:rsidR="00677D41">
        <w:tblPrEx>
          <w:tblCellMar>
            <w:top w:w="0" w:type="dxa"/>
            <w:bottom w:w="0" w:type="dxa"/>
          </w:tblCellMar>
        </w:tblPrEx>
        <w:trPr>
          <w:trHeight w:val="339"/>
        </w:trPr>
        <w:tc>
          <w:tcPr>
            <w:tcW w:w="1843" w:type="dxa"/>
            <w:vMerge w:val="restart"/>
            <w:tcBorders>
              <w:top w:val="single" w:sz="4" w:space="0" w:color="000000"/>
              <w:left w:val="single" w:sz="4" w:space="0" w:color="000000"/>
              <w:bottom w:val="single" w:sz="4" w:space="0" w:color="000000"/>
              <w:right w:val="single" w:sz="4" w:space="0" w:color="000000"/>
            </w:tcBorders>
            <w:shd w:val="clear" w:color="auto" w:fill="2E74B5"/>
            <w:tcMar>
              <w:top w:w="28" w:type="dxa"/>
              <w:left w:w="96" w:type="dxa"/>
              <w:bottom w:w="0" w:type="dxa"/>
              <w:right w:w="115" w:type="dxa"/>
            </w:tcMar>
            <w:vAlign w:val="center"/>
          </w:tcPr>
          <w:p w:rsidR="00677D41" w:rsidRDefault="00380365">
            <w:pPr>
              <w:spacing w:line="249" w:lineRule="auto"/>
              <w:jc w:val="center"/>
              <w:textAlignment w:val="auto"/>
              <w:rPr>
                <w:rFonts w:ascii="Arial" w:eastAsia="Arial" w:hAnsi="Arial" w:cs="Arial"/>
                <w:i/>
                <w:color w:val="FFFFFF"/>
                <w:kern w:val="0"/>
                <w:sz w:val="22"/>
                <w:szCs w:val="22"/>
              </w:rPr>
            </w:pPr>
            <w:r>
              <w:rPr>
                <w:rFonts w:ascii="Arial" w:eastAsia="Arial" w:hAnsi="Arial" w:cs="Arial"/>
                <w:i/>
                <w:color w:val="FFFFFF"/>
                <w:kern w:val="0"/>
                <w:sz w:val="22"/>
                <w:szCs w:val="22"/>
              </w:rPr>
              <w:t>Ayuntamiento de Candelaria</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28" w:type="dxa"/>
              <w:left w:w="96" w:type="dxa"/>
              <w:bottom w:w="0" w:type="dxa"/>
              <w:right w:w="115" w:type="dxa"/>
            </w:tcMar>
            <w:vAlign w:val="center"/>
          </w:tcPr>
          <w:p w:rsidR="00677D41" w:rsidRDefault="00380365">
            <w:pPr>
              <w:spacing w:line="249" w:lineRule="auto"/>
              <w:ind w:left="18"/>
              <w:jc w:val="center"/>
              <w:textAlignment w:val="auto"/>
            </w:pPr>
            <w:r>
              <w:rPr>
                <w:rFonts w:ascii="Arial" w:eastAsia="DejaVu Sans" w:hAnsi="Arial" w:cs="Arial"/>
                <w:i/>
                <w:kern w:val="0"/>
                <w:sz w:val="22"/>
                <w:szCs w:val="22"/>
              </w:rPr>
              <w:t>Obra: 17.788,11 €</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28" w:type="dxa"/>
              <w:left w:w="96" w:type="dxa"/>
              <w:bottom w:w="0" w:type="dxa"/>
              <w:right w:w="115" w:type="dxa"/>
            </w:tcMar>
            <w:vAlign w:val="center"/>
          </w:tcPr>
          <w:p w:rsidR="00677D41" w:rsidRDefault="00380365">
            <w:pPr>
              <w:spacing w:line="249" w:lineRule="auto"/>
              <w:ind w:left="20"/>
              <w:jc w:val="center"/>
              <w:textAlignment w:val="auto"/>
            </w:pPr>
            <w:r>
              <w:rPr>
                <w:rFonts w:ascii="Arial" w:eastAsia="DejaVu Sans" w:hAnsi="Arial" w:cs="Arial"/>
                <w:i/>
                <w:kern w:val="0"/>
                <w:sz w:val="22"/>
                <w:szCs w:val="22"/>
              </w:rPr>
              <w:t>Obra: 160.093,02 €</w:t>
            </w:r>
          </w:p>
        </w:tc>
        <w:tc>
          <w:tcPr>
            <w:tcW w:w="2127" w:type="dxa"/>
            <w:tcBorders>
              <w:top w:val="single" w:sz="4" w:space="0" w:color="000000"/>
              <w:left w:val="single" w:sz="4" w:space="0" w:color="000000"/>
              <w:bottom w:val="single" w:sz="4" w:space="0" w:color="000000"/>
              <w:right w:val="single" w:sz="4" w:space="0" w:color="000000"/>
            </w:tcBorders>
            <w:shd w:val="clear" w:color="auto" w:fill="9CC2E5"/>
            <w:tcMar>
              <w:top w:w="28" w:type="dxa"/>
              <w:left w:w="96" w:type="dxa"/>
              <w:bottom w:w="0" w:type="dxa"/>
              <w:right w:w="115" w:type="dxa"/>
            </w:tcMar>
            <w:vAlign w:val="center"/>
          </w:tcPr>
          <w:p w:rsidR="00677D41" w:rsidRDefault="00380365">
            <w:pPr>
              <w:spacing w:line="249" w:lineRule="auto"/>
              <w:ind w:left="18"/>
              <w:jc w:val="center"/>
              <w:textAlignment w:val="auto"/>
            </w:pPr>
            <w:r>
              <w:rPr>
                <w:rFonts w:ascii="Arial" w:eastAsia="DejaVu Sans" w:hAnsi="Arial" w:cs="Arial"/>
                <w:i/>
                <w:kern w:val="0"/>
                <w:sz w:val="22"/>
                <w:szCs w:val="22"/>
              </w:rPr>
              <w:t>177.881,13 €</w:t>
            </w:r>
          </w:p>
        </w:tc>
      </w:tr>
      <w:tr w:rsidR="00677D41">
        <w:tblPrEx>
          <w:tblCellMar>
            <w:top w:w="0" w:type="dxa"/>
            <w:bottom w:w="0" w:type="dxa"/>
          </w:tblCellMar>
        </w:tblPrEx>
        <w:trPr>
          <w:trHeight w:val="342"/>
        </w:trPr>
        <w:tc>
          <w:tcPr>
            <w:tcW w:w="1843" w:type="dxa"/>
            <w:vMerge/>
            <w:tcBorders>
              <w:top w:val="single" w:sz="4" w:space="0" w:color="000000"/>
              <w:left w:val="single" w:sz="4" w:space="0" w:color="000000"/>
              <w:bottom w:val="single" w:sz="4" w:space="0" w:color="000000"/>
              <w:right w:val="single" w:sz="4" w:space="0" w:color="000000"/>
            </w:tcBorders>
            <w:shd w:val="clear" w:color="auto" w:fill="2E74B5"/>
            <w:tcMar>
              <w:top w:w="28" w:type="dxa"/>
              <w:left w:w="96" w:type="dxa"/>
              <w:bottom w:w="0" w:type="dxa"/>
              <w:right w:w="115" w:type="dxa"/>
            </w:tcMar>
            <w:vAlign w:val="center"/>
          </w:tcPr>
          <w:p w:rsidR="00677D41" w:rsidRDefault="00677D41">
            <w:pPr>
              <w:spacing w:after="160" w:line="249" w:lineRule="auto"/>
              <w:textAlignment w:val="auto"/>
              <w:rPr>
                <w:rFonts w:ascii="Arial" w:eastAsia="Arial" w:hAnsi="Arial" w:cs="Arial"/>
                <w:i/>
                <w:color w:val="000000"/>
                <w:kern w:val="0"/>
                <w:sz w:val="22"/>
                <w:szCs w:val="22"/>
              </w:rPr>
            </w:pP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28" w:type="dxa"/>
              <w:left w:w="96" w:type="dxa"/>
              <w:bottom w:w="0" w:type="dxa"/>
              <w:right w:w="115" w:type="dxa"/>
            </w:tcMar>
            <w:vAlign w:val="center"/>
          </w:tcPr>
          <w:p w:rsidR="00677D41" w:rsidRDefault="00380365">
            <w:pPr>
              <w:spacing w:line="249" w:lineRule="auto"/>
              <w:ind w:left="20"/>
              <w:jc w:val="center"/>
              <w:textAlignment w:val="auto"/>
            </w:pPr>
            <w:r>
              <w:rPr>
                <w:rFonts w:ascii="Arial" w:eastAsia="DejaVu Sans" w:hAnsi="Arial" w:cs="Arial"/>
                <w:i/>
                <w:kern w:val="0"/>
                <w:sz w:val="22"/>
                <w:szCs w:val="22"/>
              </w:rPr>
              <w:t>DF: 0,00 €</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28" w:type="dxa"/>
              <w:left w:w="96" w:type="dxa"/>
              <w:bottom w:w="0" w:type="dxa"/>
              <w:right w:w="115" w:type="dxa"/>
            </w:tcMar>
            <w:vAlign w:val="center"/>
          </w:tcPr>
          <w:p w:rsidR="00677D41" w:rsidRDefault="00380365">
            <w:pPr>
              <w:spacing w:line="249" w:lineRule="auto"/>
              <w:ind w:left="19"/>
              <w:jc w:val="center"/>
              <w:textAlignment w:val="auto"/>
            </w:pPr>
            <w:r>
              <w:rPr>
                <w:rFonts w:ascii="Arial" w:eastAsia="DejaVu Sans" w:hAnsi="Arial" w:cs="Arial"/>
                <w:i/>
                <w:kern w:val="0"/>
                <w:sz w:val="22"/>
                <w:szCs w:val="22"/>
              </w:rPr>
              <w:t>DF: 0,00 €</w:t>
            </w:r>
          </w:p>
        </w:tc>
        <w:tc>
          <w:tcPr>
            <w:tcW w:w="2127" w:type="dxa"/>
            <w:tcBorders>
              <w:top w:val="single" w:sz="4" w:space="0" w:color="000000"/>
              <w:left w:val="single" w:sz="4" w:space="0" w:color="000000"/>
              <w:bottom w:val="single" w:sz="4" w:space="0" w:color="000000"/>
              <w:right w:val="single" w:sz="4" w:space="0" w:color="000000"/>
            </w:tcBorders>
            <w:shd w:val="clear" w:color="auto" w:fill="9CC2E5"/>
            <w:tcMar>
              <w:top w:w="28" w:type="dxa"/>
              <w:left w:w="96" w:type="dxa"/>
              <w:bottom w:w="0" w:type="dxa"/>
              <w:right w:w="115" w:type="dxa"/>
            </w:tcMar>
            <w:vAlign w:val="center"/>
          </w:tcPr>
          <w:p w:rsidR="00677D41" w:rsidRDefault="00380365">
            <w:pPr>
              <w:tabs>
                <w:tab w:val="center" w:pos="351"/>
                <w:tab w:val="center" w:pos="693"/>
              </w:tabs>
              <w:spacing w:line="249" w:lineRule="auto"/>
              <w:jc w:val="center"/>
              <w:textAlignment w:val="auto"/>
              <w:rPr>
                <w:rFonts w:ascii="Arial" w:eastAsia="Arial" w:hAnsi="Arial" w:cs="Arial"/>
                <w:i/>
                <w:color w:val="FFFFFF"/>
                <w:kern w:val="0"/>
                <w:sz w:val="22"/>
                <w:szCs w:val="22"/>
              </w:rPr>
            </w:pPr>
            <w:r>
              <w:rPr>
                <w:rFonts w:ascii="Arial" w:eastAsia="Arial" w:hAnsi="Arial" w:cs="Arial"/>
                <w:i/>
                <w:color w:val="FFFFFF"/>
                <w:kern w:val="0"/>
                <w:sz w:val="22"/>
                <w:szCs w:val="22"/>
              </w:rPr>
              <w:t xml:space="preserve">- </w:t>
            </w:r>
            <w:r>
              <w:rPr>
                <w:rFonts w:ascii="Arial" w:eastAsia="Arial" w:hAnsi="Arial" w:cs="Arial"/>
                <w:i/>
                <w:color w:val="FFFFFF"/>
                <w:kern w:val="0"/>
                <w:sz w:val="22"/>
                <w:szCs w:val="22"/>
              </w:rPr>
              <w:tab/>
              <w:t>0.00€</w:t>
            </w:r>
          </w:p>
        </w:tc>
      </w:tr>
      <w:tr w:rsidR="00677D41">
        <w:tblPrEx>
          <w:tblCellMar>
            <w:top w:w="0" w:type="dxa"/>
            <w:bottom w:w="0" w:type="dxa"/>
          </w:tblCellMar>
        </w:tblPrEx>
        <w:trPr>
          <w:trHeight w:val="565"/>
        </w:trPr>
        <w:tc>
          <w:tcPr>
            <w:tcW w:w="1843" w:type="dxa"/>
            <w:vMerge/>
            <w:tcBorders>
              <w:top w:val="single" w:sz="4" w:space="0" w:color="000000"/>
              <w:left w:val="single" w:sz="4" w:space="0" w:color="000000"/>
              <w:bottom w:val="single" w:sz="4" w:space="0" w:color="000000"/>
              <w:right w:val="single" w:sz="4" w:space="0" w:color="000000"/>
            </w:tcBorders>
            <w:shd w:val="clear" w:color="auto" w:fill="2E74B5"/>
            <w:tcMar>
              <w:top w:w="28" w:type="dxa"/>
              <w:left w:w="96" w:type="dxa"/>
              <w:bottom w:w="0" w:type="dxa"/>
              <w:right w:w="115" w:type="dxa"/>
            </w:tcMar>
            <w:vAlign w:val="center"/>
          </w:tcPr>
          <w:p w:rsidR="00677D41" w:rsidRDefault="00677D41">
            <w:pPr>
              <w:spacing w:after="160" w:line="249" w:lineRule="auto"/>
              <w:textAlignment w:val="auto"/>
              <w:rPr>
                <w:rFonts w:ascii="Arial" w:eastAsia="Arial" w:hAnsi="Arial" w:cs="Arial"/>
                <w:i/>
                <w:color w:val="000000"/>
                <w:kern w:val="0"/>
                <w:sz w:val="22"/>
                <w:szCs w:val="22"/>
              </w:rPr>
            </w:pP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28" w:type="dxa"/>
              <w:left w:w="96" w:type="dxa"/>
              <w:bottom w:w="0" w:type="dxa"/>
              <w:right w:w="115" w:type="dxa"/>
            </w:tcMar>
            <w:vAlign w:val="center"/>
          </w:tcPr>
          <w:p w:rsidR="00677D41" w:rsidRDefault="00380365">
            <w:pPr>
              <w:spacing w:line="249" w:lineRule="auto"/>
              <w:ind w:left="20"/>
              <w:jc w:val="center"/>
              <w:textAlignment w:val="auto"/>
            </w:pPr>
            <w:r>
              <w:rPr>
                <w:rFonts w:ascii="Arial" w:eastAsia="DejaVu Sans" w:hAnsi="Arial" w:cs="Arial"/>
                <w:i/>
                <w:kern w:val="0"/>
                <w:sz w:val="22"/>
                <w:szCs w:val="22"/>
              </w:rPr>
              <w:t>17.788,11 €</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28" w:type="dxa"/>
              <w:left w:w="96" w:type="dxa"/>
              <w:bottom w:w="0" w:type="dxa"/>
              <w:right w:w="115" w:type="dxa"/>
            </w:tcMar>
            <w:vAlign w:val="center"/>
          </w:tcPr>
          <w:p w:rsidR="00677D41" w:rsidRDefault="00380365">
            <w:pPr>
              <w:spacing w:line="249" w:lineRule="auto"/>
              <w:ind w:left="17"/>
              <w:jc w:val="center"/>
              <w:textAlignment w:val="auto"/>
            </w:pPr>
            <w:r>
              <w:rPr>
                <w:rFonts w:ascii="Arial" w:eastAsia="DejaVu Sans" w:hAnsi="Arial" w:cs="Arial"/>
                <w:i/>
                <w:kern w:val="0"/>
                <w:sz w:val="22"/>
                <w:szCs w:val="22"/>
              </w:rPr>
              <w:t>160.093,02 €</w:t>
            </w:r>
          </w:p>
        </w:tc>
        <w:tc>
          <w:tcPr>
            <w:tcW w:w="2127" w:type="dxa"/>
            <w:tcBorders>
              <w:top w:val="single" w:sz="4" w:space="0" w:color="000000"/>
              <w:left w:val="single" w:sz="4" w:space="0" w:color="000000"/>
              <w:bottom w:val="single" w:sz="4" w:space="0" w:color="000000"/>
              <w:right w:val="single" w:sz="4" w:space="0" w:color="000000"/>
            </w:tcBorders>
            <w:shd w:val="clear" w:color="auto" w:fill="2E74B5"/>
            <w:tcMar>
              <w:top w:w="28" w:type="dxa"/>
              <w:left w:w="96" w:type="dxa"/>
              <w:bottom w:w="0" w:type="dxa"/>
              <w:right w:w="115" w:type="dxa"/>
            </w:tcMar>
            <w:vAlign w:val="center"/>
          </w:tcPr>
          <w:p w:rsidR="00677D41" w:rsidRDefault="00380365">
            <w:pPr>
              <w:spacing w:line="249" w:lineRule="auto"/>
              <w:jc w:val="center"/>
              <w:textAlignment w:val="auto"/>
            </w:pPr>
            <w:r>
              <w:rPr>
                <w:rFonts w:ascii="Arial" w:eastAsia="DejaVu Sans" w:hAnsi="Arial" w:cs="Arial"/>
                <w:i/>
                <w:kern w:val="0"/>
                <w:sz w:val="22"/>
                <w:szCs w:val="22"/>
              </w:rPr>
              <w:t>177.881,13  € (14,55%)</w:t>
            </w:r>
          </w:p>
        </w:tc>
      </w:tr>
    </w:tbl>
    <w:p w:rsidR="00677D41" w:rsidRDefault="00677D41">
      <w:pPr>
        <w:spacing w:after="120" w:line="276" w:lineRule="auto"/>
        <w:jc w:val="center"/>
        <w:textAlignment w:val="auto"/>
        <w:rPr>
          <w:rFonts w:ascii="Arial" w:eastAsia="DejaVu Sans" w:hAnsi="Arial" w:cs="Arial"/>
          <w:b/>
          <w:i/>
          <w:kern w:val="0"/>
          <w:sz w:val="22"/>
          <w:szCs w:val="22"/>
        </w:rPr>
      </w:pPr>
    </w:p>
    <w:p w:rsidR="00677D41" w:rsidRDefault="00380365">
      <w:pPr>
        <w:spacing w:after="120" w:line="276" w:lineRule="auto"/>
        <w:jc w:val="center"/>
        <w:textAlignment w:val="auto"/>
        <w:rPr>
          <w:rFonts w:ascii="Arial" w:eastAsia="DejaVu Sans" w:hAnsi="Arial" w:cs="Arial"/>
          <w:b/>
          <w:i/>
          <w:kern w:val="0"/>
          <w:sz w:val="22"/>
          <w:szCs w:val="22"/>
        </w:rPr>
      </w:pPr>
      <w:r>
        <w:rPr>
          <w:rFonts w:ascii="Arial" w:eastAsia="DejaVu Sans" w:hAnsi="Arial" w:cs="Arial"/>
          <w:b/>
          <w:i/>
          <w:kern w:val="0"/>
          <w:sz w:val="22"/>
          <w:szCs w:val="22"/>
        </w:rPr>
        <w:t>MANIFESTACIONES</w:t>
      </w:r>
    </w:p>
    <w:p w:rsidR="00677D41" w:rsidRDefault="00380365">
      <w:pPr>
        <w:spacing w:after="120" w:line="276" w:lineRule="auto"/>
        <w:jc w:val="both"/>
        <w:textAlignment w:val="auto"/>
      </w:pPr>
      <w:r>
        <w:rPr>
          <w:rFonts w:ascii="Arial" w:eastAsia="DejaVu Sans" w:hAnsi="Arial" w:cs="Arial"/>
          <w:b/>
          <w:i/>
          <w:kern w:val="0"/>
          <w:sz w:val="22"/>
          <w:szCs w:val="22"/>
        </w:rPr>
        <w:t xml:space="preserve">PRIMERA. - </w:t>
      </w:r>
      <w:r>
        <w:rPr>
          <w:rFonts w:ascii="Arial" w:eastAsia="DejaVu Sans" w:hAnsi="Arial" w:cs="Arial"/>
          <w:i/>
          <w:kern w:val="0"/>
          <w:sz w:val="22"/>
          <w:szCs w:val="22"/>
        </w:rPr>
        <w:t xml:space="preserve">Ambas partes conocen el contenido del convenio interadministrativo </w:t>
      </w:r>
      <w:r>
        <w:rPr>
          <w:rFonts w:ascii="Arial" w:eastAsia="DejaVu Sans" w:hAnsi="Arial" w:cs="Arial"/>
          <w:i/>
          <w:kern w:val="0"/>
          <w:sz w:val="22"/>
          <w:szCs w:val="22"/>
        </w:rPr>
        <w:t>de referencia.</w:t>
      </w:r>
    </w:p>
    <w:p w:rsidR="00677D41" w:rsidRDefault="00380365">
      <w:pPr>
        <w:spacing w:after="120" w:line="276" w:lineRule="auto"/>
        <w:jc w:val="both"/>
        <w:textAlignment w:val="auto"/>
        <w:rPr>
          <w:rFonts w:ascii="Arial" w:eastAsia="DejaVu Sans" w:hAnsi="Arial" w:cs="Arial"/>
          <w:i/>
          <w:kern w:val="0"/>
          <w:sz w:val="22"/>
          <w:szCs w:val="22"/>
        </w:rPr>
      </w:pPr>
      <w:r>
        <w:rPr>
          <w:rFonts w:ascii="Arial" w:eastAsia="DejaVu Sans" w:hAnsi="Arial" w:cs="Arial"/>
          <w:i/>
          <w:kern w:val="0"/>
          <w:sz w:val="22"/>
          <w:szCs w:val="22"/>
        </w:rPr>
        <w:t xml:space="preserve">A la vista de los antecedentes y manifestaciones anteriores, los comparecientes otorgan este contrato con sujeción a las siguientes: </w:t>
      </w:r>
    </w:p>
    <w:p w:rsidR="00677D41" w:rsidRDefault="00677D41">
      <w:pPr>
        <w:spacing w:after="120" w:line="276" w:lineRule="auto"/>
        <w:textAlignment w:val="auto"/>
        <w:rPr>
          <w:rFonts w:ascii="Arial" w:eastAsia="DejaVu Sans" w:hAnsi="Arial" w:cs="Arial"/>
          <w:b/>
          <w:i/>
          <w:kern w:val="0"/>
          <w:sz w:val="22"/>
          <w:szCs w:val="22"/>
        </w:rPr>
      </w:pPr>
    </w:p>
    <w:p w:rsidR="00677D41" w:rsidRDefault="00380365">
      <w:pPr>
        <w:spacing w:after="120" w:line="276" w:lineRule="auto"/>
        <w:jc w:val="center"/>
        <w:textAlignment w:val="auto"/>
        <w:rPr>
          <w:rFonts w:ascii="Arial" w:eastAsia="DejaVu Sans" w:hAnsi="Arial" w:cs="Arial"/>
          <w:b/>
          <w:i/>
          <w:kern w:val="0"/>
          <w:sz w:val="22"/>
          <w:szCs w:val="22"/>
        </w:rPr>
      </w:pPr>
      <w:r>
        <w:rPr>
          <w:rFonts w:ascii="Arial" w:eastAsia="DejaVu Sans" w:hAnsi="Arial" w:cs="Arial"/>
          <w:b/>
          <w:i/>
          <w:kern w:val="0"/>
          <w:sz w:val="22"/>
          <w:szCs w:val="22"/>
        </w:rPr>
        <w:t>ESTIPULACIONES</w:t>
      </w:r>
    </w:p>
    <w:p w:rsidR="00677D41" w:rsidRDefault="00380365">
      <w:pPr>
        <w:spacing w:after="120" w:line="276" w:lineRule="auto"/>
        <w:ind w:right="170"/>
        <w:jc w:val="both"/>
        <w:textAlignment w:val="auto"/>
      </w:pPr>
      <w:r>
        <w:rPr>
          <w:rFonts w:ascii="Arial" w:eastAsia="DejaVu Sans" w:hAnsi="Arial" w:cs="Arial"/>
          <w:b/>
          <w:i/>
          <w:kern w:val="0"/>
          <w:sz w:val="22"/>
          <w:szCs w:val="22"/>
          <w:lang w:eastAsia="es-ES"/>
        </w:rPr>
        <w:t xml:space="preserve">PRIMERA. - </w:t>
      </w:r>
      <w:r>
        <w:rPr>
          <w:rFonts w:ascii="Arial" w:eastAsia="DejaVu Sans" w:hAnsi="Arial" w:cs="Arial"/>
          <w:i/>
          <w:kern w:val="0"/>
          <w:sz w:val="22"/>
          <w:szCs w:val="22"/>
          <w:lang w:eastAsia="es-ES"/>
        </w:rPr>
        <w:t xml:space="preserve">Es objeto del presente la inclusión de la correspondiente adenda al convenio </w:t>
      </w:r>
      <w:r>
        <w:rPr>
          <w:rFonts w:ascii="Arial" w:eastAsia="DejaVu Sans" w:hAnsi="Arial" w:cs="Arial"/>
          <w:i/>
          <w:kern w:val="0"/>
          <w:sz w:val="22"/>
          <w:szCs w:val="22"/>
          <w:lang w:eastAsia="es-ES"/>
        </w:rPr>
        <w:t xml:space="preserve">interadministrativo suscrito el 23 de julio de 2025 </w:t>
      </w:r>
      <w:r>
        <w:rPr>
          <w:rFonts w:ascii="Arial" w:eastAsia="DejaVu Sans" w:hAnsi="Arial" w:cs="Arial"/>
          <w:i/>
          <w:kern w:val="0"/>
          <w:sz w:val="22"/>
          <w:szCs w:val="22"/>
        </w:rPr>
        <w:t>entre el Excmo. Cabildo Insular de Tenerife y el Ayuntamiento de Candelaria al objeto de contar con un nuevo régimen de financiación del convenio descrito en el antecedente tercero.</w:t>
      </w:r>
    </w:p>
    <w:p w:rsidR="00677D41" w:rsidRDefault="00677D41">
      <w:pPr>
        <w:spacing w:after="120" w:line="276" w:lineRule="auto"/>
        <w:ind w:left="360"/>
        <w:jc w:val="both"/>
        <w:textAlignment w:val="auto"/>
        <w:rPr>
          <w:rFonts w:ascii="Arial" w:eastAsia="DejaVu Sans" w:hAnsi="Arial" w:cs="Arial"/>
          <w:i/>
          <w:kern w:val="0"/>
          <w:sz w:val="22"/>
          <w:szCs w:val="22"/>
        </w:rPr>
      </w:pPr>
    </w:p>
    <w:p w:rsidR="00677D41" w:rsidRDefault="00380365">
      <w:pPr>
        <w:spacing w:after="120" w:line="276" w:lineRule="auto"/>
        <w:jc w:val="both"/>
        <w:textAlignment w:val="auto"/>
      </w:pPr>
      <w:r>
        <w:rPr>
          <w:rFonts w:ascii="Arial" w:eastAsia="DejaVu Sans" w:hAnsi="Arial" w:cs="Arial"/>
          <w:b/>
          <w:bCs/>
          <w:i/>
          <w:kern w:val="0"/>
          <w:sz w:val="22"/>
          <w:szCs w:val="22"/>
          <w:lang w:eastAsia="es-ES"/>
        </w:rPr>
        <w:t>SEGUNDA. –</w:t>
      </w:r>
      <w:r>
        <w:rPr>
          <w:rFonts w:ascii="Arial" w:eastAsia="DejaVu Sans" w:hAnsi="Arial" w:cs="Arial"/>
          <w:i/>
          <w:kern w:val="0"/>
          <w:sz w:val="22"/>
          <w:szCs w:val="22"/>
          <w:lang w:eastAsia="es-ES"/>
        </w:rPr>
        <w:t xml:space="preserve"> Se </w:t>
      </w:r>
      <w:r>
        <w:rPr>
          <w:rFonts w:ascii="Arial" w:eastAsia="DejaVu Sans" w:hAnsi="Arial" w:cs="Arial"/>
          <w:i/>
          <w:kern w:val="0"/>
          <w:sz w:val="22"/>
          <w:szCs w:val="22"/>
          <w:lang w:eastAsia="es-ES"/>
        </w:rPr>
        <w:t>mantienen el resto de las estipulaciones del contrato de referencia en los términos indicados en el documento suscrito el 23 de julio de 2025.</w:t>
      </w:r>
    </w:p>
    <w:p w:rsidR="00677D41" w:rsidRDefault="00380365">
      <w:pPr>
        <w:spacing w:before="360" w:after="240" w:line="276" w:lineRule="auto"/>
        <w:ind w:right="340"/>
        <w:jc w:val="both"/>
        <w:textAlignment w:val="auto"/>
        <w:rPr>
          <w:rFonts w:ascii="Arial" w:eastAsia="DejaVu Sans" w:hAnsi="Arial" w:cs="Arial"/>
          <w:i/>
          <w:kern w:val="0"/>
          <w:sz w:val="22"/>
          <w:szCs w:val="22"/>
        </w:rPr>
      </w:pPr>
      <w:r>
        <w:rPr>
          <w:rFonts w:ascii="Arial" w:eastAsia="DejaVu Sans" w:hAnsi="Arial" w:cs="Arial"/>
          <w:i/>
          <w:kern w:val="0"/>
          <w:sz w:val="22"/>
          <w:szCs w:val="22"/>
        </w:rPr>
        <w:t>Y para que así conste, y en prueba de conformidad, las partes intervinientes firman el presente Convenio.</w:t>
      </w:r>
    </w:p>
    <w:tbl>
      <w:tblPr>
        <w:tblW w:w="5000" w:type="pct"/>
        <w:jc w:val="center"/>
        <w:tblCellMar>
          <w:left w:w="10" w:type="dxa"/>
          <w:right w:w="10" w:type="dxa"/>
        </w:tblCellMar>
        <w:tblLook w:val="0000" w:firstRow="0" w:lastRow="0" w:firstColumn="0" w:lastColumn="0" w:noHBand="0" w:noVBand="0"/>
      </w:tblPr>
      <w:tblGrid>
        <w:gridCol w:w="4556"/>
        <w:gridCol w:w="222"/>
        <w:gridCol w:w="3726"/>
      </w:tblGrid>
      <w:tr w:rsidR="00677D41">
        <w:tblPrEx>
          <w:tblCellMar>
            <w:top w:w="0" w:type="dxa"/>
            <w:bottom w:w="0" w:type="dxa"/>
          </w:tblCellMar>
        </w:tblPrEx>
        <w:trPr>
          <w:trHeight w:val="880"/>
          <w:jc w:val="center"/>
        </w:trPr>
        <w:tc>
          <w:tcPr>
            <w:tcW w:w="4556" w:type="dxa"/>
            <w:shd w:val="clear" w:color="auto" w:fill="auto"/>
            <w:tcMar>
              <w:top w:w="0" w:type="dxa"/>
              <w:left w:w="108" w:type="dxa"/>
              <w:bottom w:w="0" w:type="dxa"/>
              <w:right w:w="108" w:type="dxa"/>
            </w:tcMar>
          </w:tcPr>
          <w:p w:rsidR="00677D41" w:rsidRDefault="00380365">
            <w:pPr>
              <w:widowControl/>
              <w:suppressAutoHyphens w:val="0"/>
              <w:spacing w:line="276" w:lineRule="auto"/>
              <w:ind w:left="284" w:right="340"/>
              <w:jc w:val="center"/>
              <w:textAlignment w:val="auto"/>
            </w:pPr>
            <w:r>
              <w:rPr>
                <w:rFonts w:ascii="Arial" w:eastAsia="Calibri" w:hAnsi="Arial" w:cs="Arial"/>
                <w:i/>
                <w:kern w:val="0"/>
                <w:sz w:val="22"/>
                <w:szCs w:val="22"/>
                <w:lang w:val="es-ES_tradnl" w:eastAsia="en-US" w:bidi="ar-SA"/>
              </w:rPr>
              <w:t>La Alca</w:t>
            </w:r>
            <w:r>
              <w:rPr>
                <w:rFonts w:ascii="Arial" w:eastAsia="Calibri" w:hAnsi="Arial" w:cs="Arial"/>
                <w:i/>
                <w:kern w:val="0"/>
                <w:sz w:val="22"/>
                <w:szCs w:val="22"/>
                <w:lang w:val="es-ES_tradnl" w:eastAsia="en-US" w:bidi="ar-SA"/>
              </w:rPr>
              <w:t>ldesa-Presidenta del Ayuntamiento de Candelaria</w:t>
            </w:r>
          </w:p>
        </w:tc>
        <w:tc>
          <w:tcPr>
            <w:tcW w:w="222" w:type="dxa"/>
            <w:shd w:val="clear" w:color="auto" w:fill="auto"/>
            <w:tcMar>
              <w:top w:w="0" w:type="dxa"/>
              <w:left w:w="108" w:type="dxa"/>
              <w:bottom w:w="0" w:type="dxa"/>
              <w:right w:w="108" w:type="dxa"/>
            </w:tcMar>
          </w:tcPr>
          <w:p w:rsidR="00677D41" w:rsidRDefault="00677D41">
            <w:pPr>
              <w:widowControl/>
              <w:suppressAutoHyphens w:val="0"/>
              <w:spacing w:line="276" w:lineRule="auto"/>
              <w:ind w:left="284" w:right="340"/>
              <w:jc w:val="center"/>
              <w:textAlignment w:val="auto"/>
              <w:rPr>
                <w:rFonts w:ascii="Arial" w:eastAsia="Cambria" w:hAnsi="Arial" w:cs="Arial"/>
                <w:b/>
                <w:i/>
                <w:kern w:val="0"/>
                <w:sz w:val="22"/>
                <w:szCs w:val="22"/>
                <w:lang w:val="es-ES_tradnl" w:eastAsia="en-US" w:bidi="ar-SA"/>
              </w:rPr>
            </w:pPr>
          </w:p>
        </w:tc>
        <w:tc>
          <w:tcPr>
            <w:tcW w:w="3726" w:type="dxa"/>
            <w:shd w:val="clear" w:color="auto" w:fill="auto"/>
            <w:tcMar>
              <w:top w:w="0" w:type="dxa"/>
              <w:left w:w="108" w:type="dxa"/>
              <w:bottom w:w="0" w:type="dxa"/>
              <w:right w:w="108" w:type="dxa"/>
            </w:tcMar>
          </w:tcPr>
          <w:p w:rsidR="00677D41" w:rsidRDefault="00380365">
            <w:pPr>
              <w:widowControl/>
              <w:suppressAutoHyphens w:val="0"/>
              <w:spacing w:line="276" w:lineRule="auto"/>
              <w:ind w:left="284" w:right="340"/>
              <w:jc w:val="center"/>
              <w:textAlignment w:val="auto"/>
            </w:pPr>
            <w:r>
              <w:rPr>
                <w:rFonts w:ascii="Arial" w:eastAsia="Cambria" w:hAnsi="Arial" w:cs="Arial"/>
                <w:i/>
                <w:kern w:val="0"/>
                <w:sz w:val="22"/>
                <w:szCs w:val="22"/>
                <w:lang w:val="es-ES_tradnl" w:eastAsia="en-US" w:bidi="ar-SA"/>
              </w:rPr>
              <w:t>La Presidenta del Excmo. Cabildo Insular de Tenerife</w:t>
            </w:r>
          </w:p>
        </w:tc>
      </w:tr>
      <w:tr w:rsidR="00677D41">
        <w:tblPrEx>
          <w:tblCellMar>
            <w:top w:w="0" w:type="dxa"/>
            <w:bottom w:w="0" w:type="dxa"/>
          </w:tblCellMar>
        </w:tblPrEx>
        <w:trPr>
          <w:trHeight w:val="639"/>
          <w:jc w:val="center"/>
        </w:trPr>
        <w:tc>
          <w:tcPr>
            <w:tcW w:w="4556" w:type="dxa"/>
            <w:shd w:val="clear" w:color="auto" w:fill="auto"/>
            <w:tcMar>
              <w:top w:w="0" w:type="dxa"/>
              <w:left w:w="108" w:type="dxa"/>
              <w:bottom w:w="0" w:type="dxa"/>
              <w:right w:w="108" w:type="dxa"/>
            </w:tcMar>
            <w:vAlign w:val="center"/>
          </w:tcPr>
          <w:p w:rsidR="00677D41" w:rsidRDefault="00380365">
            <w:pPr>
              <w:autoSpaceDE w:val="0"/>
              <w:spacing w:line="276" w:lineRule="auto"/>
              <w:ind w:left="284"/>
              <w:jc w:val="center"/>
              <w:textAlignment w:val="auto"/>
              <w:rPr>
                <w:rFonts w:ascii="Arial" w:eastAsia="DejaVu Sans" w:hAnsi="Arial" w:cs="Arial"/>
                <w:b/>
                <w:i/>
                <w:kern w:val="0"/>
                <w:sz w:val="22"/>
                <w:szCs w:val="22"/>
              </w:rPr>
            </w:pPr>
            <w:r>
              <w:rPr>
                <w:rFonts w:ascii="Arial" w:eastAsia="DejaVu Sans" w:hAnsi="Arial" w:cs="Arial"/>
                <w:b/>
                <w:i/>
                <w:kern w:val="0"/>
                <w:sz w:val="22"/>
                <w:szCs w:val="22"/>
              </w:rPr>
              <w:t>Dª María Concepción Brito Núñez</w:t>
            </w:r>
          </w:p>
        </w:tc>
        <w:tc>
          <w:tcPr>
            <w:tcW w:w="222" w:type="dxa"/>
            <w:shd w:val="clear" w:color="auto" w:fill="auto"/>
            <w:tcMar>
              <w:top w:w="0" w:type="dxa"/>
              <w:left w:w="108" w:type="dxa"/>
              <w:bottom w:w="0" w:type="dxa"/>
              <w:right w:w="108" w:type="dxa"/>
            </w:tcMar>
          </w:tcPr>
          <w:p w:rsidR="00677D41" w:rsidRDefault="00677D41">
            <w:pPr>
              <w:widowControl/>
              <w:suppressAutoHyphens w:val="0"/>
              <w:spacing w:line="276" w:lineRule="auto"/>
              <w:ind w:left="284" w:right="340"/>
              <w:jc w:val="center"/>
              <w:textAlignment w:val="auto"/>
              <w:rPr>
                <w:rFonts w:ascii="Arial" w:eastAsia="Cambria" w:hAnsi="Arial" w:cs="Arial"/>
                <w:b/>
                <w:i/>
                <w:kern w:val="0"/>
                <w:sz w:val="22"/>
                <w:szCs w:val="22"/>
                <w:lang w:val="es-ES_tradnl" w:eastAsia="en-US" w:bidi="ar-SA"/>
              </w:rPr>
            </w:pPr>
          </w:p>
        </w:tc>
        <w:tc>
          <w:tcPr>
            <w:tcW w:w="3726" w:type="dxa"/>
            <w:shd w:val="clear" w:color="auto" w:fill="auto"/>
            <w:tcMar>
              <w:top w:w="0" w:type="dxa"/>
              <w:left w:w="108" w:type="dxa"/>
              <w:bottom w:w="0" w:type="dxa"/>
              <w:right w:w="108" w:type="dxa"/>
            </w:tcMar>
            <w:vAlign w:val="center"/>
          </w:tcPr>
          <w:p w:rsidR="00677D41" w:rsidRDefault="00380365">
            <w:pPr>
              <w:widowControl/>
              <w:suppressAutoHyphens w:val="0"/>
              <w:spacing w:line="276" w:lineRule="auto"/>
              <w:ind w:left="284" w:right="340"/>
              <w:jc w:val="center"/>
              <w:textAlignment w:val="auto"/>
              <w:rPr>
                <w:rFonts w:ascii="Arial" w:eastAsia="Cambria" w:hAnsi="Arial" w:cs="Arial"/>
                <w:b/>
                <w:i/>
                <w:kern w:val="0"/>
                <w:sz w:val="22"/>
                <w:szCs w:val="22"/>
                <w:lang w:val="pt-PT" w:eastAsia="en-US" w:bidi="ar-SA"/>
              </w:rPr>
            </w:pPr>
            <w:r>
              <w:rPr>
                <w:rFonts w:ascii="Arial" w:eastAsia="Cambria" w:hAnsi="Arial" w:cs="Arial"/>
                <w:b/>
                <w:i/>
                <w:kern w:val="0"/>
                <w:sz w:val="22"/>
                <w:szCs w:val="22"/>
                <w:lang w:val="pt-PT" w:eastAsia="en-US" w:bidi="ar-SA"/>
              </w:rPr>
              <w:t>D.ª Rosa Dávila Mamely”</w:t>
            </w:r>
          </w:p>
        </w:tc>
      </w:tr>
    </w:tbl>
    <w:p w:rsidR="00677D41" w:rsidRDefault="00380365">
      <w:pPr>
        <w:spacing w:before="120" w:after="120"/>
        <w:ind w:right="227"/>
        <w:jc w:val="both"/>
        <w:textAlignment w:val="auto"/>
      </w:pPr>
      <w:r>
        <w:rPr>
          <w:rFonts w:ascii="Arimo" w:eastAsia="Times New Roman" w:hAnsi="Arimo" w:cs="Arimo"/>
          <w:kern w:val="0"/>
          <w:sz w:val="22"/>
          <w:szCs w:val="22"/>
          <w:lang w:eastAsia="ar-SA" w:bidi="ar-SA"/>
        </w:rPr>
        <w:t>.</w:t>
      </w:r>
      <w:r>
        <w:rPr>
          <w:rFonts w:ascii="Arial" w:eastAsia="Times New Roman" w:hAnsi="Arial" w:cs="Arial"/>
          <w:b/>
          <w:i/>
          <w:sz w:val="22"/>
          <w:lang w:eastAsia="ar-SA"/>
        </w:rPr>
        <w:t xml:space="preserve"> </w:t>
      </w:r>
    </w:p>
    <w:p w:rsidR="00677D41" w:rsidRDefault="00677D41">
      <w:pPr>
        <w:spacing w:before="120" w:after="120"/>
        <w:ind w:right="227"/>
        <w:jc w:val="both"/>
        <w:textAlignment w:val="auto"/>
        <w:rPr>
          <w:rFonts w:ascii="Arial" w:eastAsia="Calibri" w:hAnsi="Arial" w:cs="Arial"/>
          <w:kern w:val="0"/>
          <w:sz w:val="14"/>
        </w:rPr>
      </w:pPr>
    </w:p>
    <w:p w:rsidR="00677D41" w:rsidRDefault="00380365">
      <w:pPr>
        <w:spacing w:before="120" w:after="120"/>
        <w:ind w:right="227"/>
        <w:jc w:val="both"/>
        <w:textAlignment w:val="auto"/>
      </w:pPr>
      <w:r>
        <w:rPr>
          <w:rFonts w:ascii="Arial" w:eastAsia="Calibri" w:hAnsi="Arial" w:cs="Arial"/>
          <w:b/>
          <w:bCs/>
          <w:kern w:val="0"/>
          <w:sz w:val="22"/>
          <w:u w:val="single"/>
        </w:rPr>
        <w:t>TERCERO</w:t>
      </w:r>
      <w:r>
        <w:rPr>
          <w:rFonts w:ascii="Arial" w:eastAsia="Times New Roman" w:hAnsi="Arial" w:cs="Arial"/>
          <w:b/>
          <w:bCs/>
          <w:kern w:val="0"/>
          <w:sz w:val="22"/>
          <w:u w:val="single"/>
          <w:lang w:val="es" w:eastAsia="es-ES"/>
        </w:rPr>
        <w:t>. –</w:t>
      </w:r>
      <w:r>
        <w:rPr>
          <w:rFonts w:ascii="Arial" w:eastAsia="Times New Roman" w:hAnsi="Arial" w:cs="Arial"/>
          <w:b/>
          <w:bCs/>
          <w:kern w:val="0"/>
          <w:sz w:val="22"/>
          <w:lang w:val="es" w:eastAsia="es-ES"/>
        </w:rPr>
        <w:t xml:space="preserve"> </w:t>
      </w:r>
      <w:r>
        <w:rPr>
          <w:rFonts w:ascii="Arial" w:eastAsia="Times New Roman" w:hAnsi="Arial" w:cs="Arial"/>
          <w:bCs/>
          <w:kern w:val="0"/>
          <w:sz w:val="22"/>
          <w:lang w:val="es" w:eastAsia="es-ES"/>
        </w:rPr>
        <w:t xml:space="preserve">Remitir electrónicamente la presente Adenda al Tribunal de Cuentas u órgano </w:t>
      </w:r>
      <w:r>
        <w:rPr>
          <w:rFonts w:ascii="Arial" w:eastAsia="Times New Roman" w:hAnsi="Arial" w:cs="Arial"/>
          <w:bCs/>
          <w:kern w:val="0"/>
          <w:sz w:val="22"/>
          <w:lang w:val="es" w:eastAsia="es-ES"/>
        </w:rPr>
        <w:t>externo de fiscalización de la Comunidad Autónoma que corresponda, en el plazo de tres meses siguientes a su suscripción.</w:t>
      </w:r>
      <w:r>
        <w:rPr>
          <w:rFonts w:ascii="Arial" w:eastAsia="Times New Roman" w:hAnsi="Arial" w:cs="Arial"/>
          <w:b/>
          <w:bCs/>
          <w:kern w:val="0"/>
          <w:sz w:val="22"/>
          <w:lang w:val="es" w:eastAsia="es-ES"/>
        </w:rPr>
        <w:t>,..”</w:t>
      </w:r>
    </w:p>
    <w:p w:rsidR="00677D41" w:rsidRDefault="00677D41">
      <w:pPr>
        <w:spacing w:before="120" w:after="120"/>
        <w:ind w:right="227"/>
        <w:jc w:val="both"/>
        <w:textAlignment w:val="auto"/>
        <w:rPr>
          <w:rFonts w:ascii="Arial" w:eastAsia="Times New Roman" w:hAnsi="Arial" w:cs="Arial"/>
          <w:b/>
          <w:bCs/>
          <w:kern w:val="0"/>
          <w:sz w:val="22"/>
          <w:lang w:val="es" w:eastAsia="es-ES"/>
        </w:rPr>
      </w:pPr>
    </w:p>
    <w:p w:rsidR="00677D41" w:rsidRDefault="00380365">
      <w:pPr>
        <w:widowControl/>
        <w:suppressAutoHyphens w:val="0"/>
        <w:spacing w:before="100" w:after="100"/>
        <w:jc w:val="both"/>
        <w:textAlignment w:val="auto"/>
        <w:rPr>
          <w:rFonts w:ascii="Arimo" w:eastAsia="Times New Roman" w:hAnsi="Arimo" w:cs="Arimo"/>
          <w:color w:val="000000"/>
          <w:kern w:val="0"/>
          <w:sz w:val="22"/>
          <w:szCs w:val="22"/>
          <w:lang w:eastAsia="es-ES" w:bidi="ar-SA"/>
        </w:rPr>
      </w:pPr>
      <w:r>
        <w:rPr>
          <w:rFonts w:ascii="Arimo" w:eastAsia="Times New Roman" w:hAnsi="Arimo" w:cs="Arimo"/>
          <w:color w:val="000000"/>
          <w:kern w:val="0"/>
          <w:sz w:val="22"/>
          <w:szCs w:val="22"/>
          <w:lang w:eastAsia="es-ES" w:bidi="ar-SA"/>
        </w:rPr>
        <w:t>SEGUNDO.- Facultar a la Alcaldesa para  la firma del citado Convenio y de la documentación precisa para la ejecución del mismo.</w:t>
      </w:r>
    </w:p>
    <w:p w:rsidR="00677D41" w:rsidRDefault="00380365">
      <w:pPr>
        <w:widowControl/>
        <w:suppressAutoHyphens w:val="0"/>
        <w:spacing w:before="100" w:after="100"/>
        <w:jc w:val="both"/>
        <w:textAlignment w:val="auto"/>
      </w:pPr>
      <w:r>
        <w:rPr>
          <w:rFonts w:ascii="Arimo" w:eastAsia="Times New Roman" w:hAnsi="Arimo" w:cs="Arimo"/>
          <w:color w:val="000000"/>
          <w:kern w:val="0"/>
          <w:sz w:val="22"/>
          <w:szCs w:val="22"/>
          <w:lang w:eastAsia="es-ES" w:bidi="ar-SA"/>
        </w:rPr>
        <w:t xml:space="preserve"> </w:t>
      </w:r>
      <w:r>
        <w:rPr>
          <w:rFonts w:ascii="Arimo" w:eastAsia="Times New Roman" w:hAnsi="Arimo" w:cs="Arimo"/>
          <w:color w:val="000000"/>
          <w:kern w:val="0"/>
          <w:sz w:val="22"/>
          <w:szCs w:val="22"/>
          <w:lang w:eastAsia="es-ES" w:bidi="ar-SA"/>
        </w:rPr>
        <w:t xml:space="preserve">TERCERO.- Dar traslado del acuerdo que se adopte al </w:t>
      </w:r>
      <w:r>
        <w:rPr>
          <w:rFonts w:ascii="Arimo" w:eastAsia="Times New Roman" w:hAnsi="Arimo" w:cs="Arimo"/>
          <w:kern w:val="0"/>
          <w:sz w:val="22"/>
          <w:szCs w:val="22"/>
          <w:lang w:eastAsia="ar-SA" w:bidi="ar-SA"/>
        </w:rPr>
        <w:t>Área de Turismo, Acción Exterior y Relaciones Institucionales del Excmo. Cabildo Insular de Tenerife…”</w:t>
      </w:r>
    </w:p>
    <w:p w:rsidR="00677D41" w:rsidRDefault="00380365">
      <w:pPr>
        <w:widowControl/>
        <w:suppressAutoHyphens w:val="0"/>
        <w:ind w:firstLine="709"/>
        <w:jc w:val="both"/>
        <w:textAlignment w:val="auto"/>
      </w:pPr>
      <w:r>
        <w:rPr>
          <w:rFonts w:ascii="Arial" w:eastAsia="Lucida Sans Unicode" w:hAnsi="Arial" w:cs="Times New Roman"/>
          <w:sz w:val="22"/>
          <w:lang w:bidi="ar-SA"/>
        </w:rPr>
        <w:t>Por lo que se eleva a esta propuesta al Pleno del Ayuntamiento, que resolverá como mejor proceda.”.</w:t>
      </w:r>
    </w:p>
    <w:p w:rsidR="00677D41" w:rsidRDefault="00677D41">
      <w:pPr>
        <w:widowControl/>
        <w:suppressAutoHyphens w:val="0"/>
        <w:autoSpaceDE w:val="0"/>
        <w:spacing w:before="2"/>
        <w:jc w:val="center"/>
        <w:textAlignment w:val="auto"/>
        <w:rPr>
          <w:rFonts w:ascii="Arial" w:eastAsia="DejaVu Sans" w:hAnsi="Arial" w:cs="DejaVu Sans"/>
          <w:kern w:val="0"/>
          <w:sz w:val="22"/>
        </w:rPr>
      </w:pPr>
    </w:p>
    <w:p w:rsidR="00677D41" w:rsidRDefault="00677D41">
      <w:pPr>
        <w:widowControl/>
        <w:suppressAutoHyphens w:val="0"/>
        <w:autoSpaceDE w:val="0"/>
        <w:jc w:val="both"/>
        <w:textAlignment w:val="auto"/>
        <w:rPr>
          <w:rFonts w:ascii="Arial" w:eastAsia="Lucida Sans Unicode" w:hAnsi="Arial" w:cs="Arial"/>
          <w:b/>
          <w:color w:val="000000"/>
          <w:kern w:val="0"/>
          <w:szCs w:val="22"/>
          <w:lang w:eastAsia="es-ES" w:bidi="ar-SA"/>
        </w:rPr>
      </w:pPr>
    </w:p>
    <w:p w:rsidR="00677D41" w:rsidRDefault="00677D41">
      <w:pPr>
        <w:jc w:val="both"/>
        <w:textAlignment w:val="auto"/>
        <w:rPr>
          <w:rFonts w:ascii="Arial" w:eastAsia="Lucida Sans Unicode" w:hAnsi="Arial" w:cs="Arial"/>
          <w:b/>
          <w:color w:val="000000"/>
          <w:kern w:val="0"/>
          <w:sz w:val="22"/>
          <w:szCs w:val="22"/>
          <w:lang w:bidi="ar-SA"/>
        </w:rPr>
      </w:pPr>
    </w:p>
    <w:p w:rsidR="00677D41" w:rsidRDefault="00677D41">
      <w:pPr>
        <w:jc w:val="both"/>
        <w:textAlignment w:val="auto"/>
        <w:rPr>
          <w:rFonts w:ascii="Arial" w:eastAsia="Lucida Sans Unicode" w:hAnsi="Arial" w:cs="Arial"/>
          <w:b/>
          <w:color w:val="000000"/>
          <w:kern w:val="0"/>
          <w:sz w:val="22"/>
          <w:szCs w:val="22"/>
          <w:lang w:bidi="ar-SA"/>
        </w:rPr>
      </w:pPr>
    </w:p>
    <w:p w:rsidR="00677D41" w:rsidRDefault="00380365">
      <w:pPr>
        <w:jc w:val="both"/>
        <w:textAlignment w:val="auto"/>
        <w:rPr>
          <w:rFonts w:ascii="Arial" w:eastAsia="Lucida Sans Unicode" w:hAnsi="Arial" w:cs="Arial"/>
          <w:b/>
          <w:color w:val="000000"/>
          <w:kern w:val="0"/>
          <w:sz w:val="22"/>
          <w:szCs w:val="22"/>
          <w:lang w:bidi="ar-SA"/>
        </w:rPr>
      </w:pPr>
      <w:r>
        <w:rPr>
          <w:rFonts w:ascii="Arial" w:eastAsia="Lucida Sans Unicode" w:hAnsi="Arial" w:cs="Arial"/>
          <w:b/>
          <w:color w:val="000000"/>
          <w:kern w:val="0"/>
          <w:sz w:val="22"/>
          <w:szCs w:val="22"/>
          <w:lang w:bidi="ar-SA"/>
        </w:rPr>
        <w:t>Consta en el expediente informe de la Técnico de Administración Local Dña. Olga Fernández Méndez-Bencomo, de fecha 23 de abril de 2026, que transcrito literalmente dice:</w:t>
      </w:r>
    </w:p>
    <w:p w:rsidR="00677D41" w:rsidRDefault="00677D41">
      <w:pPr>
        <w:widowControl/>
        <w:suppressAutoHyphens w:val="0"/>
        <w:autoSpaceDE w:val="0"/>
        <w:jc w:val="both"/>
        <w:textAlignment w:val="auto"/>
        <w:rPr>
          <w:rFonts w:ascii="Arial" w:eastAsia="Lucida Sans Unicode" w:hAnsi="Arial" w:cs="Arial"/>
          <w:b/>
          <w:color w:val="000000"/>
          <w:kern w:val="0"/>
          <w:szCs w:val="22"/>
          <w:lang w:eastAsia="es-ES" w:bidi="ar-SA"/>
        </w:rPr>
      </w:pPr>
    </w:p>
    <w:p w:rsidR="00677D41" w:rsidRDefault="00380365">
      <w:pPr>
        <w:spacing w:after="120"/>
        <w:jc w:val="center"/>
        <w:textAlignment w:val="auto"/>
      </w:pPr>
      <w:r>
        <w:rPr>
          <w:rFonts w:ascii="Arial" w:eastAsia="DejaVu Sans" w:hAnsi="Arial" w:cs="Arial"/>
          <w:b/>
          <w:kern w:val="0"/>
          <w:sz w:val="22"/>
          <w:szCs w:val="22"/>
        </w:rPr>
        <w:t>“</w:t>
      </w:r>
      <w:r>
        <w:rPr>
          <w:rFonts w:ascii="Arial" w:eastAsia="Times New Roman" w:hAnsi="Arial" w:cs="Arial"/>
          <w:b/>
          <w:kern w:val="0"/>
          <w:sz w:val="22"/>
          <w:szCs w:val="22"/>
          <w:lang w:eastAsia="es-ES" w:bidi="ar-SA"/>
        </w:rPr>
        <w:t>INFORME  JURÍDICO</w:t>
      </w:r>
    </w:p>
    <w:p w:rsidR="00677D41" w:rsidRDefault="00380365">
      <w:pPr>
        <w:widowControl/>
        <w:suppressAutoHyphens w:val="0"/>
        <w:autoSpaceDE w:val="0"/>
        <w:spacing w:line="276" w:lineRule="auto"/>
        <w:ind w:left="851"/>
        <w:jc w:val="both"/>
        <w:textAlignment w:val="auto"/>
        <w:rPr>
          <w:rFonts w:ascii="Arial" w:eastAsia="Times New Roman" w:hAnsi="Arial" w:cs="Arial"/>
          <w:kern w:val="0"/>
          <w:sz w:val="22"/>
          <w:szCs w:val="22"/>
          <w:lang w:eastAsia="es-ES" w:bidi="ar-SA"/>
        </w:rPr>
      </w:pPr>
      <w:r>
        <w:rPr>
          <w:rFonts w:ascii="Arial" w:eastAsia="Times New Roman" w:hAnsi="Arial" w:cs="Arial"/>
          <w:kern w:val="0"/>
          <w:sz w:val="22"/>
          <w:szCs w:val="22"/>
          <w:lang w:eastAsia="es-ES" w:bidi="ar-SA"/>
        </w:rPr>
        <w:t xml:space="preserve">                      </w:t>
      </w:r>
    </w:p>
    <w:p w:rsidR="00677D41" w:rsidRDefault="00380365">
      <w:pPr>
        <w:widowControl/>
        <w:suppressAutoHyphens w:val="0"/>
        <w:autoSpaceDE w:val="0"/>
        <w:spacing w:line="276" w:lineRule="auto"/>
        <w:jc w:val="both"/>
        <w:textAlignment w:val="auto"/>
        <w:rPr>
          <w:rFonts w:ascii="Arial" w:eastAsia="Times New Roman" w:hAnsi="Arial" w:cs="Arial"/>
          <w:kern w:val="0"/>
          <w:sz w:val="22"/>
          <w:szCs w:val="22"/>
          <w:lang w:eastAsia="es-ES" w:bidi="ar-SA"/>
        </w:rPr>
      </w:pPr>
      <w:r>
        <w:rPr>
          <w:rFonts w:ascii="Arial" w:eastAsia="Times New Roman" w:hAnsi="Arial" w:cs="Arial"/>
          <w:kern w:val="0"/>
          <w:sz w:val="22"/>
          <w:szCs w:val="22"/>
          <w:lang w:eastAsia="es-ES" w:bidi="ar-SA"/>
        </w:rPr>
        <w:t xml:space="preserve">La Técnico de Administración General </w:t>
      </w:r>
      <w:r>
        <w:rPr>
          <w:rFonts w:ascii="Arial" w:eastAsia="Times New Roman" w:hAnsi="Arial" w:cs="Arial"/>
          <w:kern w:val="0"/>
          <w:sz w:val="22"/>
          <w:szCs w:val="22"/>
          <w:lang w:eastAsia="es-ES" w:bidi="ar-SA"/>
        </w:rPr>
        <w:t>Olga Fernández Méndez- Bencomo, en el expediente anteriormente indicado emite el siguiente informe conformado por el Secretario General Octavio Manuel Fernández Hernández:</w:t>
      </w:r>
    </w:p>
    <w:p w:rsidR="00677D41" w:rsidRDefault="00677D41">
      <w:pPr>
        <w:widowControl/>
        <w:suppressAutoHyphens w:val="0"/>
        <w:autoSpaceDE w:val="0"/>
        <w:spacing w:line="276" w:lineRule="auto"/>
        <w:jc w:val="both"/>
        <w:textAlignment w:val="auto"/>
        <w:rPr>
          <w:rFonts w:ascii="Arial" w:eastAsia="Times New Roman" w:hAnsi="Arial" w:cs="Arial"/>
          <w:kern w:val="0"/>
          <w:sz w:val="22"/>
          <w:szCs w:val="22"/>
          <w:lang w:eastAsia="es-ES" w:bidi="ar-SA"/>
        </w:rPr>
      </w:pPr>
    </w:p>
    <w:p w:rsidR="00677D41" w:rsidRDefault="00380365">
      <w:pPr>
        <w:spacing w:after="120"/>
        <w:jc w:val="center"/>
        <w:textAlignment w:val="auto"/>
      </w:pPr>
      <w:r>
        <w:rPr>
          <w:rFonts w:ascii="Arimo" w:eastAsia="Times New Roman" w:hAnsi="Arimo" w:cs="Arimo"/>
          <w:b/>
          <w:kern w:val="0"/>
          <w:u w:val="single"/>
          <w:lang w:eastAsia="es-ES" w:bidi="ar-SA"/>
        </w:rPr>
        <w:t>I.ANTECEDENTES:</w:t>
      </w:r>
    </w:p>
    <w:p w:rsidR="00677D41" w:rsidRDefault="00677D41">
      <w:pPr>
        <w:spacing w:after="120"/>
        <w:jc w:val="center"/>
        <w:textAlignment w:val="auto"/>
        <w:rPr>
          <w:rFonts w:ascii="Arimo" w:eastAsia="Times New Roman" w:hAnsi="Arimo" w:cs="Arimo"/>
          <w:b/>
          <w:kern w:val="0"/>
          <w:u w:val="single"/>
          <w:lang w:eastAsia="es-ES" w:bidi="ar-SA"/>
        </w:rPr>
      </w:pPr>
    </w:p>
    <w:p w:rsidR="00677D41" w:rsidRDefault="00380365">
      <w:pPr>
        <w:widowControl/>
        <w:suppressAutoHyphens w:val="0"/>
        <w:autoSpaceDE w:val="0"/>
        <w:jc w:val="both"/>
        <w:textAlignment w:val="auto"/>
      </w:pPr>
      <w:r>
        <w:rPr>
          <w:rFonts w:ascii="Arimo" w:eastAsia="Times New Roman" w:hAnsi="Arimo" w:cs="Arimo"/>
          <w:kern w:val="0"/>
          <w:sz w:val="22"/>
          <w:szCs w:val="22"/>
          <w:lang w:eastAsia="ar-SA" w:bidi="ar-SA"/>
        </w:rPr>
        <w:t xml:space="preserve">Visto el expediente núm: 4719/2024 relativo a la aprobación del </w:t>
      </w:r>
      <w:r>
        <w:rPr>
          <w:rFonts w:ascii="Arimo" w:eastAsia="Times New Roman" w:hAnsi="Arimo" w:cs="Arimo"/>
          <w:kern w:val="0"/>
          <w:sz w:val="22"/>
          <w:szCs w:val="22"/>
          <w:lang w:eastAsia="ar-SA" w:bidi="ar-SA"/>
        </w:rPr>
        <w:t xml:space="preserve">Convenio interadministrativo entre el Cabildo Insular de Tenerife y el Ayuntamiento de Candelaria, al objeto de ejecutar las </w:t>
      </w:r>
      <w:r>
        <w:rPr>
          <w:rFonts w:ascii="Arial" w:eastAsia="DejaVu Sans" w:hAnsi="Arial" w:cs="DejaVu Sans"/>
          <w:kern w:val="0"/>
          <w:sz w:val="22"/>
        </w:rPr>
        <w:t xml:space="preserve"> obras incluidas en el proyecto denominado "Regeneración de la Playa de Las Caletillas" </w:t>
      </w:r>
      <w:r>
        <w:rPr>
          <w:rFonts w:ascii="Arimo" w:eastAsia="Times New Roman" w:hAnsi="Arimo" w:cs="Arimo"/>
          <w:kern w:val="0"/>
          <w:sz w:val="22"/>
          <w:szCs w:val="22"/>
          <w:lang w:eastAsia="ar-SA" w:bidi="ar-SA"/>
        </w:rPr>
        <w:t xml:space="preserve">en el municipio de Candelaria, dentro del  </w:t>
      </w:r>
      <w:r>
        <w:rPr>
          <w:rFonts w:ascii="Arimo" w:eastAsia="Times New Roman" w:hAnsi="Arimo" w:cs="Arimo"/>
          <w:kern w:val="0"/>
          <w:sz w:val="22"/>
          <w:szCs w:val="22"/>
          <w:lang w:eastAsia="ar-SA" w:bidi="ar-SA"/>
        </w:rPr>
        <w:t xml:space="preserve">marco de </w:t>
      </w:r>
      <w:r>
        <w:rPr>
          <w:rFonts w:ascii="Arial-BoldMT" w:eastAsia="Times New Roman" w:hAnsi="Arial-BoldMT" w:cs="Arial-BoldMT"/>
          <w:bCs/>
          <w:color w:val="00000A"/>
          <w:kern w:val="0"/>
          <w:sz w:val="22"/>
          <w:szCs w:val="22"/>
          <w:lang w:eastAsia="es-ES" w:bidi="ar-SA"/>
        </w:rPr>
        <w:t>programa “Tenerife y el Mar”.</w:t>
      </w:r>
    </w:p>
    <w:p w:rsidR="00677D41" w:rsidRDefault="00677D41">
      <w:pPr>
        <w:widowControl/>
        <w:suppressAutoHyphens w:val="0"/>
        <w:autoSpaceDE w:val="0"/>
        <w:jc w:val="both"/>
        <w:textAlignment w:val="auto"/>
        <w:rPr>
          <w:rFonts w:ascii="Arimo" w:eastAsia="Times New Roman" w:hAnsi="Arimo" w:cs="Arimo"/>
          <w:kern w:val="0"/>
          <w:sz w:val="22"/>
          <w:szCs w:val="22"/>
          <w:lang w:eastAsia="ar-SA" w:bidi="ar-SA"/>
        </w:rPr>
      </w:pPr>
    </w:p>
    <w:p w:rsidR="00677D41" w:rsidRDefault="00380365">
      <w:pPr>
        <w:widowControl/>
        <w:suppressAutoHyphens w:val="0"/>
        <w:autoSpaceDE w:val="0"/>
        <w:jc w:val="both"/>
        <w:textAlignment w:val="auto"/>
      </w:pPr>
      <w:r>
        <w:rPr>
          <w:rFonts w:ascii="Arimo" w:eastAsia="Times New Roman" w:hAnsi="Arimo" w:cs="Arimo"/>
          <w:kern w:val="0"/>
          <w:sz w:val="22"/>
          <w:szCs w:val="22"/>
          <w:lang w:eastAsia="ar-SA" w:bidi="ar-SA"/>
        </w:rPr>
        <w:t xml:space="preserve">Mediante la Resolución número 677, de fecha 23 de diciembre de 2024, dictada por el Sr. Director General de Costas y Gestión del Espacio Marítimo Canario, se autorizó al Cabildo de Tenerife la ejecución del Proyecto </w:t>
      </w:r>
      <w:r>
        <w:rPr>
          <w:rFonts w:ascii="Arimo" w:eastAsia="Times New Roman" w:hAnsi="Arimo" w:cs="Arimo"/>
          <w:kern w:val="0"/>
          <w:sz w:val="22"/>
          <w:szCs w:val="22"/>
          <w:lang w:eastAsia="ar-SA" w:bidi="ar-SA"/>
        </w:rPr>
        <w:t>“REGENERACIÓN DE LA PLAYA DE LAS CALETILLAS”, en el T.M. de Candelaria</w:t>
      </w:r>
    </w:p>
    <w:p w:rsidR="00677D41" w:rsidRDefault="00677D41">
      <w:pPr>
        <w:widowControl/>
        <w:suppressAutoHyphens w:val="0"/>
        <w:autoSpaceDE w:val="0"/>
        <w:jc w:val="both"/>
        <w:textAlignment w:val="auto"/>
        <w:rPr>
          <w:rFonts w:ascii="Arimo" w:eastAsia="Times New Roman" w:hAnsi="Arimo" w:cs="Arimo"/>
          <w:kern w:val="0"/>
          <w:sz w:val="22"/>
          <w:szCs w:val="22"/>
          <w:lang w:eastAsia="ar-SA" w:bidi="ar-SA"/>
        </w:rPr>
      </w:pPr>
    </w:p>
    <w:p w:rsidR="00677D41" w:rsidRDefault="00380365">
      <w:pPr>
        <w:widowControl/>
        <w:suppressAutoHyphens w:val="0"/>
        <w:autoSpaceDE w:val="0"/>
        <w:jc w:val="both"/>
        <w:textAlignment w:val="auto"/>
      </w:pPr>
      <w:r>
        <w:rPr>
          <w:rFonts w:ascii="Arimo" w:eastAsia="Times New Roman" w:hAnsi="Arimo" w:cs="Arimo"/>
          <w:kern w:val="0"/>
          <w:sz w:val="22"/>
          <w:szCs w:val="22"/>
          <w:lang w:eastAsia="ar-SA" w:bidi="ar-SA"/>
        </w:rPr>
        <w:t>Para la realización de estas obras el Cabildo Insular de Tenerife y el Ayuntamiento de Candelaria, suscribieron el convenio con fecha 23 de julio de 2025 al objeto de establecer el rég</w:t>
      </w:r>
      <w:r>
        <w:rPr>
          <w:rFonts w:ascii="Arimo" w:eastAsia="Times New Roman" w:hAnsi="Arimo" w:cs="Arimo"/>
          <w:kern w:val="0"/>
          <w:sz w:val="22"/>
          <w:szCs w:val="22"/>
          <w:lang w:eastAsia="ar-SA" w:bidi="ar-SA"/>
        </w:rPr>
        <w:t>imen de colaboración al que se someten para llevar a cabo la ejecución proyecto denominado “Regeneración de la Playa de Las Caletillas”.</w:t>
      </w:r>
    </w:p>
    <w:p w:rsidR="00677D41" w:rsidRDefault="00677D41">
      <w:pPr>
        <w:widowControl/>
        <w:suppressAutoHyphens w:val="0"/>
        <w:autoSpaceDE w:val="0"/>
        <w:jc w:val="both"/>
        <w:textAlignment w:val="auto"/>
        <w:rPr>
          <w:rFonts w:ascii="Arimo" w:eastAsia="Times New Roman" w:hAnsi="Arimo" w:cs="Arimo"/>
          <w:kern w:val="0"/>
          <w:sz w:val="22"/>
          <w:szCs w:val="22"/>
          <w:lang w:eastAsia="ar-SA" w:bidi="ar-SA"/>
        </w:rPr>
      </w:pPr>
    </w:p>
    <w:p w:rsidR="00677D41" w:rsidRDefault="00380365">
      <w:pPr>
        <w:widowControl/>
        <w:suppressAutoHyphens w:val="0"/>
        <w:autoSpaceDE w:val="0"/>
        <w:jc w:val="both"/>
        <w:textAlignment w:val="auto"/>
      </w:pPr>
      <w:r>
        <w:rPr>
          <w:rFonts w:ascii="Arimo" w:eastAsia="Times New Roman" w:hAnsi="Arimo" w:cs="Arimo"/>
          <w:kern w:val="0"/>
          <w:sz w:val="22"/>
          <w:szCs w:val="22"/>
          <w:lang w:eastAsia="ar-SA" w:bidi="ar-SA"/>
        </w:rPr>
        <w:t>Mediante Resolución del Consejero Insular del Área de Turismo, Acción Exterior y Relaciones Institucionales del Excmo.</w:t>
      </w:r>
      <w:r>
        <w:rPr>
          <w:rFonts w:ascii="Arimo" w:eastAsia="Times New Roman" w:hAnsi="Arimo" w:cs="Arimo"/>
          <w:kern w:val="0"/>
          <w:sz w:val="22"/>
          <w:szCs w:val="22"/>
          <w:lang w:eastAsia="ar-SA" w:bidi="ar-SA"/>
        </w:rPr>
        <w:t xml:space="preserve"> Cabildo Insular de Tenerife, con fecha 10 de diciembre de 2025 se  declararó  desierta la licitación del contrato de obra, emitiéndose informe por el Servicio Técnico deTurismo de fecha 3 de marzo de 2026, en el que se propone la modificación en la distri</w:t>
      </w:r>
      <w:r>
        <w:rPr>
          <w:rFonts w:ascii="Arimo" w:eastAsia="Times New Roman" w:hAnsi="Arimo" w:cs="Arimo"/>
          <w:kern w:val="0"/>
          <w:sz w:val="22"/>
          <w:szCs w:val="22"/>
          <w:lang w:eastAsia="ar-SA" w:bidi="ar-SA"/>
        </w:rPr>
        <w:t>bución de las anualidades del convenio así como de sus importes, como consecuencia de la actualización de precios del proyecto de la obra de referencia.</w:t>
      </w:r>
    </w:p>
    <w:p w:rsidR="00677D41" w:rsidRDefault="00677D41">
      <w:pPr>
        <w:widowControl/>
        <w:suppressAutoHyphens w:val="0"/>
        <w:autoSpaceDE w:val="0"/>
        <w:textAlignment w:val="auto"/>
        <w:rPr>
          <w:rFonts w:ascii="Arimo" w:eastAsia="Times New Roman" w:hAnsi="Arimo" w:cs="Arimo"/>
          <w:kern w:val="0"/>
          <w:sz w:val="22"/>
          <w:szCs w:val="22"/>
          <w:lang w:eastAsia="ar-SA" w:bidi="ar-SA"/>
        </w:rPr>
      </w:pPr>
    </w:p>
    <w:p w:rsidR="00677D41" w:rsidRDefault="00380365">
      <w:pPr>
        <w:widowControl/>
        <w:suppressAutoHyphens w:val="0"/>
        <w:autoSpaceDE w:val="0"/>
        <w:jc w:val="both"/>
        <w:textAlignment w:val="auto"/>
      </w:pPr>
      <w:r>
        <w:rPr>
          <w:rFonts w:ascii="Arimo" w:eastAsia="Times New Roman" w:hAnsi="Arimo" w:cs="Arimo"/>
          <w:kern w:val="0"/>
          <w:sz w:val="22"/>
          <w:szCs w:val="22"/>
          <w:lang w:eastAsia="ar-SA" w:bidi="ar-SA"/>
        </w:rPr>
        <w:t>Con fecha 12 de marzo de 2026, se aprobó por el Excmo. Cabildo Insular de Tenerife la Adenda al Conven</w:t>
      </w:r>
      <w:r>
        <w:rPr>
          <w:rFonts w:ascii="Arimo" w:eastAsia="Times New Roman" w:hAnsi="Arimo" w:cs="Arimo"/>
          <w:kern w:val="0"/>
          <w:sz w:val="22"/>
          <w:szCs w:val="22"/>
          <w:lang w:eastAsia="ar-SA" w:bidi="ar-SA"/>
        </w:rPr>
        <w:t xml:space="preserve">io interadministrativo para la ejecución de las obras y la  modificación de la distribución de las anualidades y de los importes, tal y como se indica en el siguiente cuadro: </w:t>
      </w:r>
    </w:p>
    <w:p w:rsidR="00677D41" w:rsidRDefault="00677D41">
      <w:pPr>
        <w:widowControl/>
        <w:suppressAutoHyphens w:val="0"/>
        <w:spacing w:before="100" w:after="100"/>
        <w:jc w:val="both"/>
        <w:textAlignment w:val="auto"/>
        <w:rPr>
          <w:rFonts w:ascii="Arial" w:eastAsia="DejaVu Sans" w:hAnsi="Arial" w:cs="DejaVu Sans"/>
          <w:color w:val="FF0000"/>
          <w:kern w:val="0"/>
          <w:sz w:val="22"/>
        </w:rPr>
      </w:pPr>
    </w:p>
    <w:tbl>
      <w:tblPr>
        <w:tblW w:w="8494" w:type="dxa"/>
        <w:tblCellMar>
          <w:left w:w="10" w:type="dxa"/>
          <w:right w:w="10" w:type="dxa"/>
        </w:tblCellMar>
        <w:tblLook w:val="0000" w:firstRow="0" w:lastRow="0" w:firstColumn="0" w:lastColumn="0" w:noHBand="0" w:noVBand="0"/>
      </w:tblPr>
      <w:tblGrid>
        <w:gridCol w:w="1611"/>
        <w:gridCol w:w="1686"/>
        <w:gridCol w:w="2533"/>
        <w:gridCol w:w="2664"/>
      </w:tblGrid>
      <w:tr w:rsidR="00677D41">
        <w:tblPrEx>
          <w:tblCellMar>
            <w:top w:w="0" w:type="dxa"/>
            <w:bottom w:w="0" w:type="dxa"/>
          </w:tblCellMar>
        </w:tblPrEx>
        <w:tc>
          <w:tcPr>
            <w:tcW w:w="16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after="200" w:line="276" w:lineRule="auto"/>
              <w:jc w:val="center"/>
              <w:textAlignment w:val="auto"/>
              <w:rPr>
                <w:rFonts w:ascii="Arial" w:eastAsia="DejaVu Sans" w:hAnsi="Arial" w:cs="Arial"/>
                <w:b/>
                <w:i/>
                <w:kern w:val="0"/>
                <w:sz w:val="22"/>
                <w:szCs w:val="22"/>
              </w:rPr>
            </w:pPr>
            <w:r>
              <w:rPr>
                <w:rFonts w:ascii="Arial" w:eastAsia="DejaVu Sans" w:hAnsi="Arial" w:cs="Arial"/>
                <w:b/>
                <w:i/>
                <w:kern w:val="0"/>
                <w:sz w:val="22"/>
                <w:szCs w:val="22"/>
              </w:rPr>
              <w:t>Trabajo</w:t>
            </w:r>
          </w:p>
        </w:tc>
        <w:tc>
          <w:tcPr>
            <w:tcW w:w="16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after="200" w:line="276" w:lineRule="auto"/>
              <w:jc w:val="center"/>
              <w:textAlignment w:val="auto"/>
              <w:rPr>
                <w:rFonts w:ascii="Arial" w:eastAsia="DejaVu Sans" w:hAnsi="Arial" w:cs="Arial"/>
                <w:b/>
                <w:i/>
                <w:kern w:val="0"/>
                <w:sz w:val="22"/>
                <w:szCs w:val="22"/>
              </w:rPr>
            </w:pPr>
            <w:r>
              <w:rPr>
                <w:rFonts w:ascii="Arial" w:eastAsia="DejaVu Sans" w:hAnsi="Arial" w:cs="Arial"/>
                <w:b/>
                <w:i/>
                <w:kern w:val="0"/>
                <w:sz w:val="22"/>
                <w:szCs w:val="22"/>
              </w:rPr>
              <w:t>Importe estimado</w:t>
            </w:r>
          </w:p>
        </w:tc>
        <w:tc>
          <w:tcPr>
            <w:tcW w:w="25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after="200" w:line="276" w:lineRule="auto"/>
              <w:jc w:val="center"/>
              <w:textAlignment w:val="auto"/>
              <w:rPr>
                <w:rFonts w:ascii="Arial" w:eastAsia="DejaVu Sans" w:hAnsi="Arial" w:cs="Arial"/>
                <w:b/>
                <w:i/>
                <w:kern w:val="0"/>
                <w:sz w:val="22"/>
                <w:szCs w:val="22"/>
              </w:rPr>
            </w:pPr>
            <w:r>
              <w:rPr>
                <w:rFonts w:ascii="Arial" w:eastAsia="DejaVu Sans" w:hAnsi="Arial" w:cs="Arial"/>
                <w:b/>
                <w:i/>
                <w:kern w:val="0"/>
                <w:sz w:val="22"/>
                <w:szCs w:val="22"/>
              </w:rPr>
              <w:t>Financiación Cabildo Insular de Tenerife</w:t>
            </w:r>
          </w:p>
        </w:tc>
        <w:tc>
          <w:tcPr>
            <w:tcW w:w="2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after="200" w:line="276" w:lineRule="auto"/>
              <w:jc w:val="center"/>
              <w:textAlignment w:val="auto"/>
              <w:rPr>
                <w:rFonts w:ascii="Arial" w:eastAsia="DejaVu Sans" w:hAnsi="Arial" w:cs="Arial"/>
                <w:b/>
                <w:i/>
                <w:kern w:val="0"/>
                <w:sz w:val="22"/>
                <w:szCs w:val="22"/>
              </w:rPr>
            </w:pPr>
            <w:r>
              <w:rPr>
                <w:rFonts w:ascii="Arial" w:eastAsia="DejaVu Sans" w:hAnsi="Arial" w:cs="Arial"/>
                <w:b/>
                <w:i/>
                <w:kern w:val="0"/>
                <w:sz w:val="22"/>
                <w:szCs w:val="22"/>
              </w:rPr>
              <w:t xml:space="preserve">Financiación </w:t>
            </w:r>
            <w:r>
              <w:rPr>
                <w:rFonts w:ascii="Arial" w:eastAsia="DejaVu Sans" w:hAnsi="Arial" w:cs="Arial"/>
                <w:b/>
                <w:i/>
                <w:kern w:val="0"/>
                <w:sz w:val="22"/>
                <w:szCs w:val="22"/>
              </w:rPr>
              <w:t>Ayuntamiento de Candelaria</w:t>
            </w:r>
          </w:p>
        </w:tc>
      </w:tr>
      <w:tr w:rsidR="00677D41">
        <w:tblPrEx>
          <w:tblCellMar>
            <w:top w:w="0" w:type="dxa"/>
            <w:bottom w:w="0" w:type="dxa"/>
          </w:tblCellMar>
        </w:tblPrEx>
        <w:trPr>
          <w:trHeight w:val="773"/>
        </w:trPr>
        <w:tc>
          <w:tcPr>
            <w:tcW w:w="16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line="276" w:lineRule="auto"/>
              <w:jc w:val="center"/>
              <w:textAlignment w:val="auto"/>
              <w:rPr>
                <w:rFonts w:ascii="Arial" w:eastAsia="DejaVu Sans" w:hAnsi="Arial" w:cs="Arial"/>
                <w:i/>
                <w:kern w:val="0"/>
                <w:sz w:val="22"/>
                <w:szCs w:val="22"/>
              </w:rPr>
            </w:pPr>
            <w:r>
              <w:rPr>
                <w:rFonts w:ascii="Arial" w:eastAsia="DejaVu Sans" w:hAnsi="Arial" w:cs="Arial"/>
                <w:i/>
                <w:kern w:val="0"/>
                <w:sz w:val="22"/>
                <w:szCs w:val="22"/>
              </w:rPr>
              <w:t>Ejecución de las Obras</w:t>
            </w:r>
          </w:p>
        </w:tc>
        <w:tc>
          <w:tcPr>
            <w:tcW w:w="16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line="276" w:lineRule="auto"/>
              <w:jc w:val="center"/>
              <w:textAlignment w:val="auto"/>
              <w:rPr>
                <w:rFonts w:ascii="Arial" w:eastAsia="DejaVu Sans" w:hAnsi="Arial" w:cs="Arial"/>
                <w:i/>
                <w:kern w:val="0"/>
                <w:sz w:val="22"/>
                <w:szCs w:val="22"/>
              </w:rPr>
            </w:pPr>
            <w:r>
              <w:rPr>
                <w:rFonts w:ascii="Arial" w:eastAsia="DejaVu Sans" w:hAnsi="Arial" w:cs="Arial"/>
                <w:i/>
                <w:kern w:val="0"/>
                <w:sz w:val="22"/>
                <w:szCs w:val="22"/>
              </w:rPr>
              <w:t>1.185.874,23 €</w:t>
            </w:r>
          </w:p>
        </w:tc>
        <w:tc>
          <w:tcPr>
            <w:tcW w:w="25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line="276" w:lineRule="auto"/>
              <w:jc w:val="center"/>
              <w:textAlignment w:val="auto"/>
              <w:rPr>
                <w:rFonts w:ascii="Arial" w:eastAsia="DejaVu Sans" w:hAnsi="Arial" w:cs="Arial"/>
                <w:i/>
                <w:kern w:val="0"/>
                <w:sz w:val="22"/>
                <w:szCs w:val="22"/>
              </w:rPr>
            </w:pPr>
            <w:r>
              <w:rPr>
                <w:rFonts w:ascii="Arial" w:eastAsia="DejaVu Sans" w:hAnsi="Arial" w:cs="Arial"/>
                <w:i/>
                <w:kern w:val="0"/>
                <w:sz w:val="22"/>
                <w:szCs w:val="22"/>
              </w:rPr>
              <w:t>1.007.993,09 € (85%)</w:t>
            </w:r>
          </w:p>
        </w:tc>
        <w:tc>
          <w:tcPr>
            <w:tcW w:w="2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line="276" w:lineRule="auto"/>
              <w:jc w:val="center"/>
              <w:textAlignment w:val="auto"/>
              <w:rPr>
                <w:rFonts w:ascii="Arial" w:eastAsia="DejaVu Sans" w:hAnsi="Arial" w:cs="Arial"/>
                <w:i/>
                <w:kern w:val="0"/>
                <w:sz w:val="22"/>
                <w:szCs w:val="22"/>
              </w:rPr>
            </w:pPr>
            <w:r>
              <w:rPr>
                <w:rFonts w:ascii="Arial" w:eastAsia="DejaVu Sans" w:hAnsi="Arial" w:cs="Arial"/>
                <w:i/>
                <w:kern w:val="0"/>
                <w:sz w:val="22"/>
                <w:szCs w:val="22"/>
              </w:rPr>
              <w:t>177.881,13 € (15%)</w:t>
            </w:r>
          </w:p>
        </w:tc>
      </w:tr>
      <w:tr w:rsidR="00677D41">
        <w:tblPrEx>
          <w:tblCellMar>
            <w:top w:w="0" w:type="dxa"/>
            <w:bottom w:w="0" w:type="dxa"/>
          </w:tblCellMar>
        </w:tblPrEx>
        <w:trPr>
          <w:trHeight w:val="773"/>
        </w:trPr>
        <w:tc>
          <w:tcPr>
            <w:tcW w:w="16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line="276" w:lineRule="auto"/>
              <w:jc w:val="center"/>
              <w:textAlignment w:val="auto"/>
              <w:rPr>
                <w:rFonts w:ascii="Arial" w:eastAsia="DejaVu Sans" w:hAnsi="Arial" w:cs="Arial"/>
                <w:i/>
                <w:kern w:val="0"/>
                <w:sz w:val="22"/>
                <w:szCs w:val="22"/>
              </w:rPr>
            </w:pPr>
            <w:r>
              <w:rPr>
                <w:rFonts w:ascii="Arial" w:eastAsia="DejaVu Sans" w:hAnsi="Arial" w:cs="Arial"/>
                <w:i/>
                <w:kern w:val="0"/>
                <w:sz w:val="22"/>
                <w:szCs w:val="22"/>
              </w:rPr>
              <w:t>Dirección de obras</w:t>
            </w:r>
          </w:p>
        </w:tc>
        <w:tc>
          <w:tcPr>
            <w:tcW w:w="16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line="276" w:lineRule="auto"/>
              <w:jc w:val="center"/>
              <w:textAlignment w:val="auto"/>
              <w:rPr>
                <w:rFonts w:ascii="Arial" w:eastAsia="DejaVu Sans" w:hAnsi="Arial" w:cs="Arial"/>
                <w:i/>
                <w:kern w:val="0"/>
                <w:sz w:val="22"/>
                <w:szCs w:val="22"/>
              </w:rPr>
            </w:pPr>
            <w:r>
              <w:rPr>
                <w:rFonts w:ascii="Arial" w:eastAsia="DejaVu Sans" w:hAnsi="Arial" w:cs="Arial"/>
                <w:i/>
                <w:kern w:val="0"/>
                <w:sz w:val="22"/>
                <w:szCs w:val="22"/>
              </w:rPr>
              <w:t>37.075,50 €</w:t>
            </w:r>
          </w:p>
        </w:tc>
        <w:tc>
          <w:tcPr>
            <w:tcW w:w="25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line="276" w:lineRule="auto"/>
              <w:jc w:val="center"/>
              <w:textAlignment w:val="auto"/>
              <w:rPr>
                <w:rFonts w:ascii="Arial" w:eastAsia="DejaVu Sans" w:hAnsi="Arial" w:cs="Arial"/>
                <w:i/>
                <w:kern w:val="0"/>
                <w:sz w:val="22"/>
                <w:szCs w:val="22"/>
              </w:rPr>
            </w:pPr>
            <w:r>
              <w:rPr>
                <w:rFonts w:ascii="Arial" w:eastAsia="DejaVu Sans" w:hAnsi="Arial" w:cs="Arial"/>
                <w:i/>
                <w:kern w:val="0"/>
                <w:sz w:val="22"/>
                <w:szCs w:val="22"/>
              </w:rPr>
              <w:t>37.075,50 € (100%)</w:t>
            </w:r>
          </w:p>
        </w:tc>
        <w:tc>
          <w:tcPr>
            <w:tcW w:w="2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line="276" w:lineRule="auto"/>
              <w:jc w:val="center"/>
              <w:textAlignment w:val="auto"/>
              <w:rPr>
                <w:rFonts w:ascii="Arial" w:eastAsia="DejaVu Sans" w:hAnsi="Arial" w:cs="Arial"/>
                <w:i/>
                <w:kern w:val="0"/>
                <w:sz w:val="22"/>
                <w:szCs w:val="22"/>
              </w:rPr>
            </w:pPr>
            <w:r>
              <w:rPr>
                <w:rFonts w:ascii="Arial" w:eastAsia="DejaVu Sans" w:hAnsi="Arial" w:cs="Arial"/>
                <w:i/>
                <w:kern w:val="0"/>
                <w:sz w:val="22"/>
                <w:szCs w:val="22"/>
              </w:rPr>
              <w:t>0,00 €</w:t>
            </w:r>
          </w:p>
        </w:tc>
      </w:tr>
      <w:tr w:rsidR="00677D41">
        <w:tblPrEx>
          <w:tblCellMar>
            <w:top w:w="0" w:type="dxa"/>
            <w:bottom w:w="0" w:type="dxa"/>
          </w:tblCellMar>
        </w:tblPrEx>
        <w:trPr>
          <w:trHeight w:val="773"/>
        </w:trPr>
        <w:tc>
          <w:tcPr>
            <w:tcW w:w="16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line="276" w:lineRule="auto"/>
              <w:jc w:val="center"/>
              <w:textAlignment w:val="auto"/>
              <w:rPr>
                <w:rFonts w:ascii="Arial" w:eastAsia="DejaVu Sans" w:hAnsi="Arial" w:cs="Arial"/>
                <w:i/>
                <w:kern w:val="0"/>
                <w:sz w:val="22"/>
                <w:szCs w:val="22"/>
              </w:rPr>
            </w:pPr>
            <w:r>
              <w:rPr>
                <w:rFonts w:ascii="Arial" w:eastAsia="DejaVu Sans" w:hAnsi="Arial" w:cs="Arial"/>
                <w:i/>
                <w:kern w:val="0"/>
                <w:sz w:val="22"/>
                <w:szCs w:val="22"/>
              </w:rPr>
              <w:t>TOTAL</w:t>
            </w:r>
          </w:p>
        </w:tc>
        <w:tc>
          <w:tcPr>
            <w:tcW w:w="16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line="276" w:lineRule="auto"/>
              <w:jc w:val="center"/>
              <w:textAlignment w:val="auto"/>
              <w:rPr>
                <w:rFonts w:ascii="Arial" w:eastAsia="DejaVu Sans" w:hAnsi="Arial" w:cs="Arial"/>
                <w:i/>
                <w:kern w:val="0"/>
                <w:sz w:val="22"/>
                <w:szCs w:val="22"/>
              </w:rPr>
            </w:pPr>
            <w:r>
              <w:rPr>
                <w:rFonts w:ascii="Arial" w:eastAsia="DejaVu Sans" w:hAnsi="Arial" w:cs="Arial"/>
                <w:i/>
                <w:kern w:val="0"/>
                <w:sz w:val="22"/>
                <w:szCs w:val="22"/>
              </w:rPr>
              <w:t>1.222.949,73 €</w:t>
            </w:r>
          </w:p>
        </w:tc>
        <w:tc>
          <w:tcPr>
            <w:tcW w:w="25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line="276" w:lineRule="auto"/>
              <w:jc w:val="center"/>
              <w:textAlignment w:val="auto"/>
              <w:rPr>
                <w:rFonts w:ascii="Arial" w:eastAsia="DejaVu Sans" w:hAnsi="Arial" w:cs="Arial"/>
                <w:i/>
                <w:kern w:val="0"/>
                <w:sz w:val="22"/>
                <w:szCs w:val="22"/>
              </w:rPr>
            </w:pPr>
            <w:r>
              <w:rPr>
                <w:rFonts w:ascii="Arial" w:eastAsia="DejaVu Sans" w:hAnsi="Arial" w:cs="Arial"/>
                <w:i/>
                <w:kern w:val="0"/>
                <w:sz w:val="22"/>
                <w:szCs w:val="22"/>
              </w:rPr>
              <w:t>1.045.068,59 €</w:t>
            </w:r>
          </w:p>
        </w:tc>
        <w:tc>
          <w:tcPr>
            <w:tcW w:w="2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line="276" w:lineRule="auto"/>
              <w:jc w:val="center"/>
              <w:textAlignment w:val="auto"/>
              <w:rPr>
                <w:rFonts w:ascii="Arial" w:eastAsia="DejaVu Sans" w:hAnsi="Arial" w:cs="Arial"/>
                <w:i/>
                <w:kern w:val="0"/>
                <w:sz w:val="22"/>
                <w:szCs w:val="22"/>
              </w:rPr>
            </w:pPr>
            <w:r>
              <w:rPr>
                <w:rFonts w:ascii="Arial" w:eastAsia="DejaVu Sans" w:hAnsi="Arial" w:cs="Arial"/>
                <w:i/>
                <w:kern w:val="0"/>
                <w:sz w:val="22"/>
                <w:szCs w:val="22"/>
              </w:rPr>
              <w:t>177.881,13 €</w:t>
            </w:r>
          </w:p>
        </w:tc>
      </w:tr>
    </w:tbl>
    <w:p w:rsidR="00677D41" w:rsidRDefault="00677D41">
      <w:pPr>
        <w:spacing w:line="276" w:lineRule="auto"/>
        <w:jc w:val="both"/>
        <w:textAlignment w:val="auto"/>
        <w:rPr>
          <w:rFonts w:ascii="Arial" w:eastAsia="DejaVu Sans" w:hAnsi="Arial" w:cs="Arial"/>
          <w:i/>
          <w:color w:val="FF0000"/>
          <w:kern w:val="0"/>
          <w:sz w:val="22"/>
          <w:szCs w:val="22"/>
        </w:rPr>
      </w:pPr>
    </w:p>
    <w:p w:rsidR="00677D41" w:rsidRDefault="00380365">
      <w:pPr>
        <w:spacing w:line="276" w:lineRule="auto"/>
        <w:jc w:val="both"/>
        <w:textAlignment w:val="auto"/>
        <w:rPr>
          <w:rFonts w:ascii="Arial" w:eastAsia="DejaVu Sans" w:hAnsi="Arial" w:cs="Arial"/>
          <w:i/>
          <w:kern w:val="0"/>
          <w:sz w:val="22"/>
          <w:szCs w:val="22"/>
        </w:rPr>
      </w:pPr>
      <w:r>
        <w:rPr>
          <w:rFonts w:ascii="Arial" w:eastAsia="DejaVu Sans" w:hAnsi="Arial" w:cs="Arial"/>
          <w:i/>
          <w:kern w:val="0"/>
          <w:sz w:val="22"/>
          <w:szCs w:val="22"/>
        </w:rPr>
        <w:t xml:space="preserve">Se distribuye en las siguientes </w:t>
      </w:r>
      <w:r>
        <w:rPr>
          <w:rFonts w:ascii="Arial" w:eastAsia="DejaVu Sans" w:hAnsi="Arial" w:cs="Arial"/>
          <w:i/>
          <w:kern w:val="0"/>
          <w:sz w:val="22"/>
          <w:szCs w:val="22"/>
        </w:rPr>
        <w:t>anualidades:</w:t>
      </w:r>
    </w:p>
    <w:tbl>
      <w:tblPr>
        <w:tblW w:w="8755" w:type="dxa"/>
        <w:tblCellMar>
          <w:left w:w="10" w:type="dxa"/>
          <w:right w:w="10" w:type="dxa"/>
        </w:tblCellMar>
        <w:tblLook w:val="0000" w:firstRow="0" w:lastRow="0" w:firstColumn="0" w:lastColumn="0" w:noHBand="0" w:noVBand="0"/>
      </w:tblPr>
      <w:tblGrid>
        <w:gridCol w:w="1809"/>
        <w:gridCol w:w="2410"/>
        <w:gridCol w:w="2126"/>
        <w:gridCol w:w="2410"/>
      </w:tblGrid>
      <w:tr w:rsidR="00677D41">
        <w:tblPrEx>
          <w:tblCellMar>
            <w:top w:w="0" w:type="dxa"/>
            <w:bottom w:w="0" w:type="dxa"/>
          </w:tblCellMar>
        </w:tblPrEx>
        <w:tc>
          <w:tcPr>
            <w:tcW w:w="18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677D41">
            <w:pPr>
              <w:spacing w:before="60" w:after="60" w:line="276" w:lineRule="auto"/>
              <w:jc w:val="center"/>
              <w:textAlignment w:val="auto"/>
              <w:rPr>
                <w:rFonts w:ascii="Arial" w:eastAsia="DejaVu Sans" w:hAnsi="Arial" w:cs="Arial"/>
                <w:i/>
                <w:kern w:val="0"/>
                <w:sz w:val="22"/>
                <w:szCs w:val="22"/>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before="60" w:after="60" w:line="276" w:lineRule="auto"/>
              <w:jc w:val="center"/>
              <w:textAlignment w:val="auto"/>
              <w:rPr>
                <w:rFonts w:ascii="Arial" w:eastAsia="DejaVu Sans" w:hAnsi="Arial" w:cs="Arial"/>
                <w:b/>
                <w:i/>
                <w:kern w:val="0"/>
                <w:sz w:val="22"/>
                <w:szCs w:val="22"/>
              </w:rPr>
            </w:pPr>
            <w:r>
              <w:rPr>
                <w:rFonts w:ascii="Arial" w:eastAsia="DejaVu Sans" w:hAnsi="Arial" w:cs="Arial"/>
                <w:b/>
                <w:i/>
                <w:kern w:val="0"/>
                <w:sz w:val="22"/>
                <w:szCs w:val="22"/>
              </w:rPr>
              <w:t>2026</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before="60" w:after="60" w:line="276" w:lineRule="auto"/>
              <w:jc w:val="center"/>
              <w:textAlignment w:val="auto"/>
              <w:rPr>
                <w:rFonts w:ascii="Arial" w:eastAsia="DejaVu Sans" w:hAnsi="Arial" w:cs="Arial"/>
                <w:b/>
                <w:i/>
                <w:kern w:val="0"/>
                <w:sz w:val="22"/>
                <w:szCs w:val="22"/>
              </w:rPr>
            </w:pPr>
            <w:r>
              <w:rPr>
                <w:rFonts w:ascii="Arial" w:eastAsia="DejaVu Sans" w:hAnsi="Arial" w:cs="Arial"/>
                <w:b/>
                <w:i/>
                <w:kern w:val="0"/>
                <w:sz w:val="22"/>
                <w:szCs w:val="22"/>
              </w:rPr>
              <w:t>2027</w:t>
            </w:r>
          </w:p>
        </w:tc>
        <w:tc>
          <w:tcPr>
            <w:tcW w:w="241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rsidR="00677D41" w:rsidRDefault="00380365">
            <w:pPr>
              <w:spacing w:before="60" w:after="60" w:line="276" w:lineRule="auto"/>
              <w:jc w:val="center"/>
              <w:textAlignment w:val="auto"/>
              <w:rPr>
                <w:rFonts w:ascii="Arial" w:eastAsia="DejaVu Sans" w:hAnsi="Arial" w:cs="Arial"/>
                <w:b/>
                <w:i/>
                <w:kern w:val="0"/>
                <w:sz w:val="22"/>
                <w:szCs w:val="22"/>
              </w:rPr>
            </w:pPr>
            <w:r>
              <w:rPr>
                <w:rFonts w:ascii="Arial" w:eastAsia="DejaVu Sans" w:hAnsi="Arial" w:cs="Arial"/>
                <w:b/>
                <w:i/>
                <w:kern w:val="0"/>
                <w:sz w:val="22"/>
                <w:szCs w:val="22"/>
              </w:rPr>
              <w:t>TOTAL</w:t>
            </w:r>
          </w:p>
        </w:tc>
      </w:tr>
      <w:tr w:rsidR="00677D41">
        <w:tblPrEx>
          <w:tblCellMar>
            <w:top w:w="0" w:type="dxa"/>
            <w:bottom w:w="0" w:type="dxa"/>
          </w:tblCellMar>
        </w:tblPrEx>
        <w:tc>
          <w:tcPr>
            <w:tcW w:w="180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before="60" w:after="60" w:line="276" w:lineRule="auto"/>
              <w:jc w:val="center"/>
              <w:textAlignment w:val="auto"/>
              <w:rPr>
                <w:rFonts w:ascii="Arial" w:eastAsia="DejaVu Sans" w:hAnsi="Arial" w:cs="Arial"/>
                <w:b/>
                <w:i/>
                <w:kern w:val="0"/>
                <w:sz w:val="22"/>
                <w:szCs w:val="22"/>
              </w:rPr>
            </w:pPr>
            <w:r>
              <w:rPr>
                <w:rFonts w:ascii="Arial" w:eastAsia="DejaVu Sans" w:hAnsi="Arial" w:cs="Arial"/>
                <w:b/>
                <w:i/>
                <w:kern w:val="0"/>
                <w:sz w:val="22"/>
                <w:szCs w:val="22"/>
              </w:rPr>
              <w:t>Cabildo Insular de Tenerife</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before="60" w:after="60" w:line="276" w:lineRule="auto"/>
              <w:jc w:val="center"/>
              <w:textAlignment w:val="auto"/>
              <w:rPr>
                <w:rFonts w:ascii="Arial" w:eastAsia="DejaVu Sans" w:hAnsi="Arial" w:cs="Arial"/>
                <w:i/>
                <w:kern w:val="0"/>
                <w:sz w:val="22"/>
                <w:szCs w:val="22"/>
              </w:rPr>
            </w:pPr>
            <w:r>
              <w:rPr>
                <w:rFonts w:ascii="Arial" w:eastAsia="DejaVu Sans" w:hAnsi="Arial" w:cs="Arial"/>
                <w:i/>
                <w:kern w:val="0"/>
                <w:sz w:val="22"/>
                <w:szCs w:val="22"/>
              </w:rPr>
              <w:t>Obra: 100.799,31 €</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before="60" w:after="60" w:line="276" w:lineRule="auto"/>
              <w:jc w:val="center"/>
              <w:textAlignment w:val="auto"/>
              <w:rPr>
                <w:rFonts w:ascii="Arial" w:eastAsia="DejaVu Sans" w:hAnsi="Arial" w:cs="Arial"/>
                <w:i/>
                <w:kern w:val="0"/>
                <w:sz w:val="22"/>
                <w:szCs w:val="22"/>
              </w:rPr>
            </w:pPr>
            <w:r>
              <w:rPr>
                <w:rFonts w:ascii="Arial" w:eastAsia="DejaVu Sans" w:hAnsi="Arial" w:cs="Arial"/>
                <w:i/>
                <w:kern w:val="0"/>
                <w:sz w:val="22"/>
                <w:szCs w:val="22"/>
              </w:rPr>
              <w:t>Obra: 907.193,78 €</w:t>
            </w:r>
          </w:p>
        </w:tc>
        <w:tc>
          <w:tcPr>
            <w:tcW w:w="241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rsidR="00677D41" w:rsidRDefault="00380365">
            <w:pPr>
              <w:spacing w:before="60" w:after="60" w:line="276" w:lineRule="auto"/>
              <w:jc w:val="center"/>
              <w:textAlignment w:val="auto"/>
              <w:rPr>
                <w:rFonts w:ascii="Arial" w:eastAsia="DejaVu Sans" w:hAnsi="Arial" w:cs="Arial"/>
                <w:i/>
                <w:kern w:val="0"/>
                <w:sz w:val="22"/>
                <w:szCs w:val="22"/>
              </w:rPr>
            </w:pPr>
            <w:r>
              <w:rPr>
                <w:rFonts w:ascii="Arial" w:eastAsia="DejaVu Sans" w:hAnsi="Arial" w:cs="Arial"/>
                <w:i/>
                <w:kern w:val="0"/>
                <w:sz w:val="22"/>
                <w:szCs w:val="22"/>
              </w:rPr>
              <w:t>1.007.993,09 €</w:t>
            </w:r>
          </w:p>
        </w:tc>
      </w:tr>
      <w:tr w:rsidR="00677D41">
        <w:tblPrEx>
          <w:tblCellMar>
            <w:top w:w="0" w:type="dxa"/>
            <w:bottom w:w="0" w:type="dxa"/>
          </w:tblCellMar>
        </w:tblPrEx>
        <w:tc>
          <w:tcPr>
            <w:tcW w:w="180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677D41">
            <w:pPr>
              <w:spacing w:before="60" w:after="60" w:line="276" w:lineRule="auto"/>
              <w:jc w:val="center"/>
              <w:textAlignment w:val="auto"/>
              <w:rPr>
                <w:rFonts w:ascii="Arial" w:eastAsia="DejaVu Sans" w:hAnsi="Arial" w:cs="Arial"/>
                <w:b/>
                <w:i/>
                <w:kern w:val="0"/>
                <w:sz w:val="22"/>
                <w:szCs w:val="22"/>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before="60" w:after="60" w:line="276" w:lineRule="auto"/>
              <w:jc w:val="center"/>
              <w:textAlignment w:val="auto"/>
              <w:rPr>
                <w:rFonts w:ascii="Arial" w:eastAsia="DejaVu Sans" w:hAnsi="Arial" w:cs="Arial"/>
                <w:i/>
                <w:kern w:val="0"/>
                <w:sz w:val="22"/>
                <w:szCs w:val="22"/>
              </w:rPr>
            </w:pPr>
            <w:r>
              <w:rPr>
                <w:rFonts w:ascii="Arial" w:eastAsia="DejaVu Sans" w:hAnsi="Arial" w:cs="Arial"/>
                <w:i/>
                <w:kern w:val="0"/>
                <w:sz w:val="22"/>
                <w:szCs w:val="22"/>
              </w:rPr>
              <w:t>DF: 3.707,55 €</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before="60" w:after="60" w:line="276" w:lineRule="auto"/>
              <w:jc w:val="center"/>
              <w:textAlignment w:val="auto"/>
              <w:rPr>
                <w:rFonts w:ascii="Arial" w:eastAsia="DejaVu Sans" w:hAnsi="Arial" w:cs="Arial"/>
                <w:i/>
                <w:kern w:val="0"/>
                <w:sz w:val="22"/>
                <w:szCs w:val="22"/>
              </w:rPr>
            </w:pPr>
            <w:r>
              <w:rPr>
                <w:rFonts w:ascii="Arial" w:eastAsia="DejaVu Sans" w:hAnsi="Arial" w:cs="Arial"/>
                <w:i/>
                <w:kern w:val="0"/>
                <w:sz w:val="22"/>
                <w:szCs w:val="22"/>
              </w:rPr>
              <w:t>DF: 33.367,95 €</w:t>
            </w:r>
          </w:p>
        </w:tc>
        <w:tc>
          <w:tcPr>
            <w:tcW w:w="241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rsidR="00677D41" w:rsidRDefault="00380365">
            <w:pPr>
              <w:spacing w:before="60" w:after="60" w:line="276" w:lineRule="auto"/>
              <w:jc w:val="center"/>
              <w:textAlignment w:val="auto"/>
              <w:rPr>
                <w:rFonts w:ascii="Arial" w:eastAsia="DejaVu Sans" w:hAnsi="Arial" w:cs="Arial"/>
                <w:i/>
                <w:kern w:val="0"/>
                <w:sz w:val="22"/>
                <w:szCs w:val="22"/>
              </w:rPr>
            </w:pPr>
            <w:r>
              <w:rPr>
                <w:rFonts w:ascii="Arial" w:eastAsia="DejaVu Sans" w:hAnsi="Arial" w:cs="Arial"/>
                <w:i/>
                <w:kern w:val="0"/>
                <w:sz w:val="22"/>
                <w:szCs w:val="22"/>
              </w:rPr>
              <w:t>37.075,50 €</w:t>
            </w:r>
          </w:p>
        </w:tc>
      </w:tr>
      <w:tr w:rsidR="00677D41">
        <w:tblPrEx>
          <w:tblCellMar>
            <w:top w:w="0" w:type="dxa"/>
            <w:bottom w:w="0" w:type="dxa"/>
          </w:tblCellMar>
        </w:tblPrEx>
        <w:tc>
          <w:tcPr>
            <w:tcW w:w="180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677D41">
            <w:pPr>
              <w:spacing w:before="60" w:after="60" w:line="276" w:lineRule="auto"/>
              <w:jc w:val="center"/>
              <w:textAlignment w:val="auto"/>
              <w:rPr>
                <w:rFonts w:ascii="Arial" w:eastAsia="DejaVu Sans" w:hAnsi="Arial" w:cs="Arial"/>
                <w:b/>
                <w:i/>
                <w:kern w:val="0"/>
                <w:sz w:val="22"/>
                <w:szCs w:val="22"/>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before="60" w:after="60" w:line="276" w:lineRule="auto"/>
              <w:jc w:val="center"/>
              <w:textAlignment w:val="auto"/>
              <w:rPr>
                <w:rFonts w:ascii="Arial" w:eastAsia="DejaVu Sans" w:hAnsi="Arial" w:cs="Arial"/>
                <w:b/>
                <w:i/>
                <w:kern w:val="0"/>
                <w:sz w:val="22"/>
                <w:szCs w:val="22"/>
              </w:rPr>
            </w:pPr>
            <w:r>
              <w:rPr>
                <w:rFonts w:ascii="Arial" w:eastAsia="DejaVu Sans" w:hAnsi="Arial" w:cs="Arial"/>
                <w:b/>
                <w:i/>
                <w:kern w:val="0"/>
                <w:sz w:val="22"/>
                <w:szCs w:val="22"/>
              </w:rPr>
              <w:t>104.506,86 €</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before="60" w:after="60" w:line="276" w:lineRule="auto"/>
              <w:jc w:val="center"/>
              <w:textAlignment w:val="auto"/>
              <w:rPr>
                <w:rFonts w:ascii="Arial" w:eastAsia="DejaVu Sans" w:hAnsi="Arial" w:cs="Arial"/>
                <w:b/>
                <w:i/>
                <w:kern w:val="0"/>
                <w:sz w:val="22"/>
                <w:szCs w:val="22"/>
              </w:rPr>
            </w:pPr>
            <w:r>
              <w:rPr>
                <w:rFonts w:ascii="Arial" w:eastAsia="DejaVu Sans" w:hAnsi="Arial" w:cs="Arial"/>
                <w:b/>
                <w:i/>
                <w:kern w:val="0"/>
                <w:sz w:val="22"/>
                <w:szCs w:val="22"/>
              </w:rPr>
              <w:t>940.561,73 €</w:t>
            </w:r>
          </w:p>
        </w:tc>
        <w:tc>
          <w:tcPr>
            <w:tcW w:w="2410" w:type="dxa"/>
            <w:tcBorders>
              <w:top w:val="single" w:sz="4" w:space="0" w:color="000000"/>
              <w:left w:val="single" w:sz="4" w:space="0" w:color="000000"/>
              <w:bottom w:val="single" w:sz="4" w:space="0" w:color="000000"/>
              <w:right w:val="single" w:sz="4" w:space="0" w:color="000000"/>
            </w:tcBorders>
            <w:shd w:val="clear" w:color="auto" w:fill="A6A6A6"/>
            <w:tcMar>
              <w:top w:w="0" w:type="dxa"/>
              <w:left w:w="108" w:type="dxa"/>
              <w:bottom w:w="0" w:type="dxa"/>
              <w:right w:w="108" w:type="dxa"/>
            </w:tcMar>
          </w:tcPr>
          <w:p w:rsidR="00677D41" w:rsidRDefault="00380365">
            <w:pPr>
              <w:spacing w:before="60" w:after="60" w:line="276" w:lineRule="auto"/>
              <w:jc w:val="center"/>
              <w:textAlignment w:val="auto"/>
              <w:rPr>
                <w:rFonts w:ascii="Arial" w:eastAsia="DejaVu Sans" w:hAnsi="Arial" w:cs="Arial"/>
                <w:b/>
                <w:i/>
                <w:kern w:val="0"/>
                <w:sz w:val="22"/>
                <w:szCs w:val="22"/>
              </w:rPr>
            </w:pPr>
            <w:r>
              <w:rPr>
                <w:rFonts w:ascii="Arial" w:eastAsia="DejaVu Sans" w:hAnsi="Arial" w:cs="Arial"/>
                <w:b/>
                <w:i/>
                <w:kern w:val="0"/>
                <w:sz w:val="22"/>
                <w:szCs w:val="22"/>
              </w:rPr>
              <w:t>1.045.068,59 € (85,45%)</w:t>
            </w:r>
          </w:p>
        </w:tc>
      </w:tr>
      <w:tr w:rsidR="00677D41">
        <w:tblPrEx>
          <w:tblCellMar>
            <w:top w:w="0" w:type="dxa"/>
            <w:bottom w:w="0" w:type="dxa"/>
          </w:tblCellMar>
        </w:tblPrEx>
        <w:tc>
          <w:tcPr>
            <w:tcW w:w="180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before="60" w:after="60" w:line="276" w:lineRule="auto"/>
              <w:jc w:val="center"/>
              <w:textAlignment w:val="auto"/>
              <w:rPr>
                <w:rFonts w:ascii="Arial" w:eastAsia="DejaVu Sans" w:hAnsi="Arial" w:cs="Arial"/>
                <w:b/>
                <w:i/>
                <w:kern w:val="0"/>
                <w:sz w:val="22"/>
                <w:szCs w:val="22"/>
              </w:rPr>
            </w:pPr>
            <w:r>
              <w:rPr>
                <w:rFonts w:ascii="Arial" w:eastAsia="DejaVu Sans" w:hAnsi="Arial" w:cs="Arial"/>
                <w:b/>
                <w:i/>
                <w:kern w:val="0"/>
                <w:sz w:val="22"/>
                <w:szCs w:val="22"/>
              </w:rPr>
              <w:t>Ayuntamiento de Candelaria</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before="60" w:after="60" w:line="276" w:lineRule="auto"/>
              <w:jc w:val="center"/>
              <w:textAlignment w:val="auto"/>
              <w:rPr>
                <w:rFonts w:ascii="Arial" w:eastAsia="DejaVu Sans" w:hAnsi="Arial" w:cs="Arial"/>
                <w:i/>
                <w:kern w:val="0"/>
                <w:sz w:val="22"/>
                <w:szCs w:val="22"/>
              </w:rPr>
            </w:pPr>
            <w:r>
              <w:rPr>
                <w:rFonts w:ascii="Arial" w:eastAsia="DejaVu Sans" w:hAnsi="Arial" w:cs="Arial"/>
                <w:i/>
                <w:kern w:val="0"/>
                <w:sz w:val="22"/>
                <w:szCs w:val="22"/>
              </w:rPr>
              <w:t>Obra: 17.788,11 €</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before="60" w:after="60" w:line="276" w:lineRule="auto"/>
              <w:jc w:val="center"/>
              <w:textAlignment w:val="auto"/>
              <w:rPr>
                <w:rFonts w:ascii="Arial" w:eastAsia="DejaVu Sans" w:hAnsi="Arial" w:cs="Arial"/>
                <w:i/>
                <w:kern w:val="0"/>
                <w:sz w:val="22"/>
                <w:szCs w:val="22"/>
              </w:rPr>
            </w:pPr>
            <w:r>
              <w:rPr>
                <w:rFonts w:ascii="Arial" w:eastAsia="DejaVu Sans" w:hAnsi="Arial" w:cs="Arial"/>
                <w:i/>
                <w:kern w:val="0"/>
                <w:sz w:val="22"/>
                <w:szCs w:val="22"/>
              </w:rPr>
              <w:t>Obra: 160.093,02 €</w:t>
            </w:r>
          </w:p>
        </w:tc>
        <w:tc>
          <w:tcPr>
            <w:tcW w:w="241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rsidR="00677D41" w:rsidRDefault="00380365">
            <w:pPr>
              <w:spacing w:before="60" w:after="60" w:line="276" w:lineRule="auto"/>
              <w:jc w:val="center"/>
              <w:textAlignment w:val="auto"/>
              <w:rPr>
                <w:rFonts w:ascii="Arial" w:eastAsia="DejaVu Sans" w:hAnsi="Arial" w:cs="Arial"/>
                <w:i/>
                <w:kern w:val="0"/>
                <w:sz w:val="22"/>
                <w:szCs w:val="22"/>
              </w:rPr>
            </w:pPr>
            <w:r>
              <w:rPr>
                <w:rFonts w:ascii="Arial" w:eastAsia="DejaVu Sans" w:hAnsi="Arial" w:cs="Arial"/>
                <w:i/>
                <w:kern w:val="0"/>
                <w:sz w:val="22"/>
                <w:szCs w:val="22"/>
              </w:rPr>
              <w:t>177.881,13 €</w:t>
            </w:r>
          </w:p>
        </w:tc>
      </w:tr>
      <w:tr w:rsidR="00677D41">
        <w:tblPrEx>
          <w:tblCellMar>
            <w:top w:w="0" w:type="dxa"/>
            <w:bottom w:w="0" w:type="dxa"/>
          </w:tblCellMar>
        </w:tblPrEx>
        <w:tc>
          <w:tcPr>
            <w:tcW w:w="180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677D41">
            <w:pPr>
              <w:spacing w:before="60" w:after="60" w:line="276" w:lineRule="auto"/>
              <w:jc w:val="center"/>
              <w:textAlignment w:val="auto"/>
              <w:rPr>
                <w:rFonts w:ascii="Arial" w:eastAsia="DejaVu Sans" w:hAnsi="Arial" w:cs="Arial"/>
                <w:i/>
                <w:kern w:val="0"/>
                <w:sz w:val="22"/>
                <w:szCs w:val="22"/>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before="60" w:after="60" w:line="276" w:lineRule="auto"/>
              <w:jc w:val="center"/>
              <w:textAlignment w:val="auto"/>
              <w:rPr>
                <w:rFonts w:ascii="Arial" w:eastAsia="DejaVu Sans" w:hAnsi="Arial" w:cs="Arial"/>
                <w:i/>
                <w:kern w:val="0"/>
                <w:sz w:val="22"/>
                <w:szCs w:val="22"/>
              </w:rPr>
            </w:pPr>
            <w:r>
              <w:rPr>
                <w:rFonts w:ascii="Arial" w:eastAsia="DejaVu Sans" w:hAnsi="Arial" w:cs="Arial"/>
                <w:i/>
                <w:kern w:val="0"/>
                <w:sz w:val="22"/>
                <w:szCs w:val="22"/>
              </w:rPr>
              <w:t>DF: 0,00 €</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before="60" w:after="60" w:line="276" w:lineRule="auto"/>
              <w:jc w:val="center"/>
              <w:textAlignment w:val="auto"/>
              <w:rPr>
                <w:rFonts w:ascii="Arial" w:eastAsia="DejaVu Sans" w:hAnsi="Arial" w:cs="Arial"/>
                <w:i/>
                <w:kern w:val="0"/>
                <w:sz w:val="22"/>
                <w:szCs w:val="22"/>
              </w:rPr>
            </w:pPr>
            <w:r>
              <w:rPr>
                <w:rFonts w:ascii="Arial" w:eastAsia="DejaVu Sans" w:hAnsi="Arial" w:cs="Arial"/>
                <w:i/>
                <w:kern w:val="0"/>
                <w:sz w:val="22"/>
                <w:szCs w:val="22"/>
              </w:rPr>
              <w:t>DF: 0,00 €</w:t>
            </w:r>
          </w:p>
        </w:tc>
        <w:tc>
          <w:tcPr>
            <w:tcW w:w="241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rsidR="00677D41" w:rsidRDefault="00380365">
            <w:pPr>
              <w:widowControl/>
              <w:numPr>
                <w:ilvl w:val="0"/>
                <w:numId w:val="12"/>
              </w:numPr>
              <w:suppressAutoHyphens w:val="0"/>
              <w:spacing w:before="60" w:after="60" w:line="276" w:lineRule="auto"/>
              <w:jc w:val="center"/>
              <w:textAlignment w:val="auto"/>
              <w:rPr>
                <w:rFonts w:ascii="Arial" w:eastAsia="Cambria" w:hAnsi="Arial" w:cs="Arial"/>
                <w:i/>
                <w:kern w:val="0"/>
                <w:sz w:val="22"/>
                <w:szCs w:val="22"/>
                <w:lang w:val="es-ES_tradnl" w:eastAsia="en-US" w:bidi="ar-SA"/>
              </w:rPr>
            </w:pPr>
            <w:r>
              <w:rPr>
                <w:rFonts w:ascii="Arial" w:eastAsia="Cambria" w:hAnsi="Arial" w:cs="Arial"/>
                <w:i/>
                <w:kern w:val="0"/>
                <w:sz w:val="22"/>
                <w:szCs w:val="22"/>
                <w:lang w:val="es-ES_tradnl" w:eastAsia="en-US" w:bidi="ar-SA"/>
              </w:rPr>
              <w:t>€</w:t>
            </w:r>
          </w:p>
        </w:tc>
      </w:tr>
      <w:tr w:rsidR="00677D41">
        <w:tblPrEx>
          <w:tblCellMar>
            <w:top w:w="0" w:type="dxa"/>
            <w:bottom w:w="0" w:type="dxa"/>
          </w:tblCellMar>
        </w:tblPrEx>
        <w:tc>
          <w:tcPr>
            <w:tcW w:w="180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677D41">
            <w:pPr>
              <w:spacing w:before="60" w:after="60" w:line="276" w:lineRule="auto"/>
              <w:jc w:val="center"/>
              <w:textAlignment w:val="auto"/>
              <w:rPr>
                <w:rFonts w:ascii="Arial" w:eastAsia="DejaVu Sans" w:hAnsi="Arial" w:cs="Arial"/>
                <w:i/>
                <w:kern w:val="0"/>
                <w:sz w:val="22"/>
                <w:szCs w:val="22"/>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before="60" w:after="60" w:line="276" w:lineRule="auto"/>
              <w:jc w:val="center"/>
              <w:textAlignment w:val="auto"/>
              <w:rPr>
                <w:rFonts w:ascii="Arial" w:eastAsia="DejaVu Sans" w:hAnsi="Arial" w:cs="Arial"/>
                <w:b/>
                <w:i/>
                <w:kern w:val="0"/>
                <w:sz w:val="22"/>
                <w:szCs w:val="22"/>
              </w:rPr>
            </w:pPr>
            <w:r>
              <w:rPr>
                <w:rFonts w:ascii="Arial" w:eastAsia="DejaVu Sans" w:hAnsi="Arial" w:cs="Arial"/>
                <w:b/>
                <w:i/>
                <w:kern w:val="0"/>
                <w:sz w:val="22"/>
                <w:szCs w:val="22"/>
              </w:rPr>
              <w:t>17.788,11 €</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77D41" w:rsidRDefault="00380365">
            <w:pPr>
              <w:spacing w:before="60" w:after="60" w:line="276" w:lineRule="auto"/>
              <w:jc w:val="center"/>
              <w:textAlignment w:val="auto"/>
              <w:rPr>
                <w:rFonts w:ascii="Arial" w:eastAsia="DejaVu Sans" w:hAnsi="Arial" w:cs="Arial"/>
                <w:b/>
                <w:i/>
                <w:kern w:val="0"/>
                <w:sz w:val="22"/>
                <w:szCs w:val="22"/>
              </w:rPr>
            </w:pPr>
            <w:r>
              <w:rPr>
                <w:rFonts w:ascii="Arial" w:eastAsia="DejaVu Sans" w:hAnsi="Arial" w:cs="Arial"/>
                <w:b/>
                <w:i/>
                <w:kern w:val="0"/>
                <w:sz w:val="22"/>
                <w:szCs w:val="22"/>
              </w:rPr>
              <w:t>160.093,02 €</w:t>
            </w:r>
          </w:p>
        </w:tc>
        <w:tc>
          <w:tcPr>
            <w:tcW w:w="2410" w:type="dxa"/>
            <w:tcBorders>
              <w:top w:val="single" w:sz="4" w:space="0" w:color="000000"/>
              <w:left w:val="single" w:sz="4" w:space="0" w:color="000000"/>
              <w:bottom w:val="single" w:sz="4" w:space="0" w:color="000000"/>
              <w:right w:val="single" w:sz="4" w:space="0" w:color="000000"/>
            </w:tcBorders>
            <w:shd w:val="clear" w:color="auto" w:fill="A6A6A6"/>
            <w:tcMar>
              <w:top w:w="0" w:type="dxa"/>
              <w:left w:w="108" w:type="dxa"/>
              <w:bottom w:w="0" w:type="dxa"/>
              <w:right w:w="108" w:type="dxa"/>
            </w:tcMar>
          </w:tcPr>
          <w:p w:rsidR="00677D41" w:rsidRDefault="00380365">
            <w:pPr>
              <w:spacing w:before="60" w:after="60" w:line="276" w:lineRule="auto"/>
              <w:jc w:val="center"/>
              <w:textAlignment w:val="auto"/>
              <w:rPr>
                <w:rFonts w:ascii="Arial" w:eastAsia="DejaVu Sans" w:hAnsi="Arial" w:cs="Arial"/>
                <w:b/>
                <w:i/>
                <w:kern w:val="0"/>
                <w:sz w:val="22"/>
                <w:szCs w:val="22"/>
              </w:rPr>
            </w:pPr>
            <w:r>
              <w:rPr>
                <w:rFonts w:ascii="Arial" w:eastAsia="DejaVu Sans" w:hAnsi="Arial" w:cs="Arial"/>
                <w:b/>
                <w:i/>
                <w:kern w:val="0"/>
                <w:sz w:val="22"/>
                <w:szCs w:val="22"/>
              </w:rPr>
              <w:t>177.881,13  € (14,55%)”</w:t>
            </w:r>
          </w:p>
        </w:tc>
      </w:tr>
    </w:tbl>
    <w:p w:rsidR="00677D41" w:rsidRDefault="00677D41">
      <w:pPr>
        <w:ind w:right="-24"/>
        <w:jc w:val="both"/>
        <w:textAlignment w:val="auto"/>
        <w:rPr>
          <w:rFonts w:ascii="Arial" w:eastAsia="Lucida Sans Unicode" w:hAnsi="Arial" w:cs="Arial"/>
          <w:lang w:bidi="ar-SA"/>
        </w:rPr>
      </w:pPr>
    </w:p>
    <w:p w:rsidR="00677D41" w:rsidRDefault="00380365">
      <w:pPr>
        <w:ind w:right="-24"/>
        <w:jc w:val="both"/>
        <w:textAlignment w:val="auto"/>
      </w:pPr>
      <w:r>
        <w:rPr>
          <w:rFonts w:ascii="Arial" w:eastAsia="Lucida Sans Unicode" w:hAnsi="Arial" w:cs="Arial"/>
          <w:lang w:bidi="ar-SA"/>
        </w:rPr>
        <w:t xml:space="preserve">Consta en el expediente informe favorable del interventor municipal de fecha 17 de marzo de 2026 </w:t>
      </w:r>
      <w:r>
        <w:rPr>
          <w:rFonts w:ascii="Arial" w:eastAsia="DejaVu Sans" w:hAnsi="Arial" w:cs="DejaVu Sans"/>
          <w:bCs/>
          <w:kern w:val="0"/>
        </w:rPr>
        <w:t xml:space="preserve">para ejecución de las obras incluidas en el </w:t>
      </w:r>
      <w:r>
        <w:rPr>
          <w:rFonts w:ascii="Arial" w:eastAsia="DejaVu Sans" w:hAnsi="Arial" w:cs="DejaVu Sans"/>
          <w:bCs/>
          <w:kern w:val="0"/>
        </w:rPr>
        <w:t>proyecto denominado "Regeneración de la Playa de Las Caletillas" .</w:t>
      </w:r>
    </w:p>
    <w:p w:rsidR="00677D41" w:rsidRDefault="00380365">
      <w:pPr>
        <w:widowControl/>
        <w:suppressAutoHyphens w:val="0"/>
        <w:spacing w:before="100" w:after="100"/>
        <w:jc w:val="both"/>
        <w:textAlignment w:val="auto"/>
      </w:pPr>
      <w:r>
        <w:rPr>
          <w:rFonts w:ascii="Arial" w:eastAsia="DejaVu Sans" w:hAnsi="Arial" w:cs="DejaVu Sans"/>
          <w:bCs/>
          <w:kern w:val="0"/>
        </w:rPr>
        <w:t>Consta en el expediente el documento los documentos RC y existe consignación presupuestaria en la aplicación 151.00- 619.00 del Presupuesto</w:t>
      </w:r>
      <w:r>
        <w:rPr>
          <w:rFonts w:ascii="Arial" w:eastAsia="DejaVu Sans" w:hAnsi="Arial" w:cs="DejaVu Sans"/>
          <w:kern w:val="0"/>
          <w:sz w:val="22"/>
        </w:rPr>
        <w:t xml:space="preserve"> General para las anualidades del año 2026 y 2027 </w:t>
      </w:r>
      <w:r>
        <w:rPr>
          <w:rFonts w:ascii="Arial" w:eastAsia="DejaVu Sans" w:hAnsi="Arial" w:cs="DejaVu Sans"/>
          <w:kern w:val="0"/>
          <w:sz w:val="22"/>
        </w:rPr>
        <w:t>(RC 2.26.0.02424 y 2.26.2.02425)</w:t>
      </w:r>
    </w:p>
    <w:p w:rsidR="00677D41" w:rsidRDefault="00677D41">
      <w:pPr>
        <w:widowControl/>
        <w:suppressAutoHyphens w:val="0"/>
        <w:spacing w:before="100" w:after="100"/>
        <w:jc w:val="center"/>
        <w:textAlignment w:val="auto"/>
        <w:rPr>
          <w:rFonts w:ascii="Arial" w:eastAsia="DejaVu Sans" w:hAnsi="Arial" w:cs="DejaVu Sans"/>
          <w:b/>
          <w:kern w:val="0"/>
        </w:rPr>
      </w:pPr>
    </w:p>
    <w:p w:rsidR="00677D41" w:rsidRDefault="00380365">
      <w:pPr>
        <w:widowControl/>
        <w:suppressAutoHyphens w:val="0"/>
        <w:spacing w:before="100" w:after="100"/>
        <w:jc w:val="center"/>
        <w:textAlignment w:val="auto"/>
        <w:rPr>
          <w:rFonts w:ascii="Arial" w:eastAsia="DejaVu Sans" w:hAnsi="Arial" w:cs="DejaVu Sans"/>
          <w:b/>
          <w:kern w:val="0"/>
        </w:rPr>
      </w:pPr>
      <w:r>
        <w:rPr>
          <w:rFonts w:ascii="Arial" w:eastAsia="DejaVu Sans" w:hAnsi="Arial" w:cs="DejaVu Sans"/>
          <w:b/>
          <w:kern w:val="0"/>
        </w:rPr>
        <w:t>FUNDAMENTOS JURIDICOS</w:t>
      </w:r>
    </w:p>
    <w:p w:rsidR="00677D41" w:rsidRDefault="00380365">
      <w:pPr>
        <w:widowControl/>
        <w:suppressAutoHyphens w:val="0"/>
        <w:spacing w:before="100" w:after="100"/>
        <w:jc w:val="both"/>
        <w:textAlignment w:val="auto"/>
        <w:rPr>
          <w:rFonts w:ascii="Arial" w:eastAsia="DejaVu Sans" w:hAnsi="Arial" w:cs="DejaVu Sans"/>
          <w:kern w:val="0"/>
          <w:sz w:val="22"/>
        </w:rPr>
      </w:pPr>
      <w:r>
        <w:rPr>
          <w:rFonts w:ascii="Arial" w:eastAsia="DejaVu Sans" w:hAnsi="Arial" w:cs="DejaVu Sans"/>
          <w:kern w:val="0"/>
          <w:sz w:val="22"/>
        </w:rPr>
        <w:t xml:space="preserve">Primero. - El artículo 140.1 d) de la Ley 40/2015, de 1 de octubre, de Régimen Jurídico del Sector Público (LRJSP, en adelante), el artículo 14 de la Ley 14/1990, de 26 de julio, de Régimen Jurídico </w:t>
      </w:r>
      <w:r>
        <w:rPr>
          <w:rFonts w:ascii="Arial" w:eastAsia="DejaVu Sans" w:hAnsi="Arial" w:cs="DejaVu Sans"/>
          <w:kern w:val="0"/>
          <w:sz w:val="22"/>
        </w:rPr>
        <w:t>de las Administraciones Públicas Canarias, el artículo 119 de la Ley 8/2015, de 1 de abril, de Cabildos Insulares, y el artículo 3,1. k) de la LRJSP, consagran los principios de cooperación, coordinación, colaboración y asistencia activa entre las distinta</w:t>
      </w:r>
      <w:r>
        <w:rPr>
          <w:rFonts w:ascii="Arial" w:eastAsia="DejaVu Sans" w:hAnsi="Arial" w:cs="DejaVu Sans"/>
          <w:kern w:val="0"/>
          <w:sz w:val="22"/>
        </w:rPr>
        <w:t>s Administraciones Públicas.</w:t>
      </w:r>
    </w:p>
    <w:p w:rsidR="00677D41" w:rsidRDefault="00380365">
      <w:pPr>
        <w:widowControl/>
        <w:suppressAutoHyphens w:val="0"/>
        <w:spacing w:before="100" w:after="100"/>
        <w:jc w:val="both"/>
        <w:textAlignment w:val="auto"/>
        <w:rPr>
          <w:rFonts w:ascii="Arial" w:eastAsia="DejaVu Sans" w:hAnsi="Arial" w:cs="DejaVu Sans"/>
          <w:kern w:val="0"/>
          <w:sz w:val="22"/>
        </w:rPr>
      </w:pPr>
      <w:r>
        <w:rPr>
          <w:rFonts w:ascii="Arial" w:eastAsia="DejaVu Sans" w:hAnsi="Arial" w:cs="DejaVu Sans"/>
          <w:kern w:val="0"/>
          <w:sz w:val="22"/>
        </w:rPr>
        <w:t xml:space="preserve"> El artículo 57 de la Ley 7/1985, de 2 de abril, Reguladora de las Bases de Régimen Local (en adelante, LBRL) y el artículo 111 del Texto Refundido de las Disposiciones Legales vigentes en materia de Régimen Local, Real Decreto</w:t>
      </w:r>
      <w:r>
        <w:rPr>
          <w:rFonts w:ascii="Arial" w:eastAsia="DejaVu Sans" w:hAnsi="Arial" w:cs="DejaVu Sans"/>
          <w:kern w:val="0"/>
          <w:sz w:val="22"/>
        </w:rPr>
        <w:t xml:space="preserve"> Legislativo, 781/1986, de 18 de abril, posibilitan a las entidades de la Administración Local suscribir los pactos o convenios que consideren oportunos para el cumplimiento de sus fines. </w:t>
      </w:r>
    </w:p>
    <w:p w:rsidR="00677D41" w:rsidRDefault="00380365">
      <w:pPr>
        <w:widowControl/>
        <w:suppressAutoHyphens w:val="0"/>
        <w:spacing w:before="100" w:after="100"/>
        <w:jc w:val="both"/>
        <w:textAlignment w:val="auto"/>
        <w:rPr>
          <w:rFonts w:ascii="Arial" w:eastAsia="DejaVu Sans" w:hAnsi="Arial" w:cs="DejaVu Sans"/>
          <w:kern w:val="0"/>
          <w:sz w:val="22"/>
        </w:rPr>
      </w:pPr>
      <w:r>
        <w:rPr>
          <w:rFonts w:ascii="Arial" w:eastAsia="DejaVu Sans" w:hAnsi="Arial" w:cs="DejaVu Sans"/>
          <w:kern w:val="0"/>
          <w:sz w:val="22"/>
        </w:rPr>
        <w:t>Segundo. - En el concreto ámbito turístico, el artículo 6 de la Ley</w:t>
      </w:r>
      <w:r>
        <w:rPr>
          <w:rFonts w:ascii="Arial" w:eastAsia="DejaVu Sans" w:hAnsi="Arial" w:cs="DejaVu Sans"/>
          <w:kern w:val="0"/>
          <w:sz w:val="22"/>
        </w:rPr>
        <w:t xml:space="preserve"> Territorial 7/1995, de 6 abril, de Ordenación del Turismo de Canarias (LOTC), reconoce a los Cabildos Insulares competencia para la promoción turística de su isla, en coordinación con los municipios, conforme a los principios de unidad de destino, de cola</w:t>
      </w:r>
      <w:r>
        <w:rPr>
          <w:rFonts w:ascii="Arial" w:eastAsia="DejaVu Sans" w:hAnsi="Arial" w:cs="DejaVu Sans"/>
          <w:kern w:val="0"/>
          <w:sz w:val="22"/>
        </w:rPr>
        <w:t>boración, de coordinación y de información multilateral reconocidos en el artículo 8 de dicha Ley.</w:t>
      </w:r>
    </w:p>
    <w:p w:rsidR="00677D41" w:rsidRDefault="00380365">
      <w:pPr>
        <w:widowControl/>
        <w:suppressAutoHyphens w:val="0"/>
        <w:spacing w:before="100" w:after="100"/>
        <w:jc w:val="both"/>
        <w:textAlignment w:val="auto"/>
        <w:rPr>
          <w:rFonts w:ascii="Arial" w:eastAsia="DejaVu Sans" w:hAnsi="Arial" w:cs="DejaVu Sans"/>
          <w:kern w:val="0"/>
          <w:sz w:val="22"/>
        </w:rPr>
      </w:pPr>
      <w:r>
        <w:rPr>
          <w:rFonts w:ascii="Arial" w:eastAsia="DejaVu Sans" w:hAnsi="Arial" w:cs="DejaVu Sans"/>
          <w:kern w:val="0"/>
          <w:sz w:val="22"/>
        </w:rPr>
        <w:t>Tercero.- Las técnicas instrumentales previstas para materializar la ejecución de dichas competencias serán las reconocidas en la legislación vigente y, espe</w:t>
      </w:r>
      <w:r>
        <w:rPr>
          <w:rFonts w:ascii="Arial" w:eastAsia="DejaVu Sans" w:hAnsi="Arial" w:cs="DejaVu Sans"/>
          <w:kern w:val="0"/>
          <w:sz w:val="22"/>
        </w:rPr>
        <w:t>cialmente, los convenios de colaboración, según establece el mencionado artículo 8 de la Ley Territorial, en relación con los artículos 10.1 y 10.2 de la Ley 7/1985, de 2 de abril, Reguladora de las Bases de Régimen Local (LRBRL) y con el artículo 47 de la</w:t>
      </w:r>
      <w:r>
        <w:rPr>
          <w:rFonts w:ascii="Arial" w:eastAsia="DejaVu Sans" w:hAnsi="Arial" w:cs="DejaVu Sans"/>
          <w:kern w:val="0"/>
          <w:sz w:val="22"/>
        </w:rPr>
        <w:t xml:space="preserve"> LRJSP, que define los convenios como “los acuerdos con efectos jurídicos adoptados por las Administraciones Públicas, los organismos públicos y entidades de derecho público vinculados o dependientes o las Universidades públicas entre sí o con sujetos de d</w:t>
      </w:r>
      <w:r>
        <w:rPr>
          <w:rFonts w:ascii="Arial" w:eastAsia="DejaVu Sans" w:hAnsi="Arial" w:cs="DejaVu Sans"/>
          <w:kern w:val="0"/>
          <w:sz w:val="22"/>
        </w:rPr>
        <w:t>erecho privado para un fin común Y 47 tipifica como convenio interadministrativo el “firmado entre dos o más Administraciones Públicas, o bien entre dos o más organismos públicos o entidades de derecho público vinculados o dependientes de distintas Adminis</w:t>
      </w:r>
      <w:r>
        <w:rPr>
          <w:rFonts w:ascii="Arial" w:eastAsia="DejaVu Sans" w:hAnsi="Arial" w:cs="DejaVu Sans"/>
          <w:kern w:val="0"/>
          <w:sz w:val="22"/>
        </w:rPr>
        <w:t>traciones públicas, y que podrán incluir la utilización de medios, servicios y recursos de otra Administración Pública, organismo público o entidad de derecho público vinculado o dependiente, para el ejercicio de competencias propias o delegadas”.</w:t>
      </w:r>
    </w:p>
    <w:p w:rsidR="00677D41" w:rsidRDefault="00380365">
      <w:pPr>
        <w:widowControl/>
        <w:suppressAutoHyphens w:val="0"/>
        <w:spacing w:before="100" w:after="100"/>
        <w:jc w:val="both"/>
        <w:textAlignment w:val="auto"/>
        <w:rPr>
          <w:rFonts w:ascii="Arial" w:eastAsia="DejaVu Sans" w:hAnsi="Arial" w:cs="DejaVu Sans"/>
          <w:kern w:val="0"/>
          <w:sz w:val="22"/>
        </w:rPr>
      </w:pPr>
      <w:r>
        <w:rPr>
          <w:rFonts w:ascii="Arial" w:eastAsia="DejaVu Sans" w:hAnsi="Arial" w:cs="DejaVu Sans"/>
          <w:kern w:val="0"/>
          <w:sz w:val="22"/>
        </w:rPr>
        <w:t xml:space="preserve"> En cons</w:t>
      </w:r>
      <w:r>
        <w:rPr>
          <w:rFonts w:ascii="Arial" w:eastAsia="DejaVu Sans" w:hAnsi="Arial" w:cs="DejaVu Sans"/>
          <w:kern w:val="0"/>
          <w:sz w:val="22"/>
        </w:rPr>
        <w:t xml:space="preserve">ecuencia, se ha adecuado el texto del presente Convenio al régimen jurídico contenido en los artículos 47 y siguientes de la LRJSP. </w:t>
      </w:r>
    </w:p>
    <w:p w:rsidR="00677D41" w:rsidRDefault="00380365">
      <w:pPr>
        <w:widowControl/>
        <w:suppressAutoHyphens w:val="0"/>
        <w:spacing w:before="100" w:after="100"/>
        <w:jc w:val="both"/>
        <w:textAlignment w:val="auto"/>
        <w:rPr>
          <w:rFonts w:ascii="Arial" w:eastAsia="DejaVu Sans" w:hAnsi="Arial" w:cs="DejaVu Sans"/>
          <w:kern w:val="0"/>
          <w:sz w:val="22"/>
        </w:rPr>
      </w:pPr>
      <w:r>
        <w:rPr>
          <w:rFonts w:ascii="Arial" w:eastAsia="DejaVu Sans" w:hAnsi="Arial" w:cs="DejaVu Sans"/>
          <w:kern w:val="0"/>
          <w:sz w:val="22"/>
        </w:rPr>
        <w:t>Cuarto. - En base a todo ello, el Cabildo Insular de Tenerife y el Ayuntamiento de Candelaria, pactan suscribir el Convenio</w:t>
      </w:r>
      <w:r>
        <w:rPr>
          <w:rFonts w:ascii="Arial" w:eastAsia="DejaVu Sans" w:hAnsi="Arial" w:cs="DejaVu Sans"/>
          <w:kern w:val="0"/>
          <w:sz w:val="22"/>
        </w:rPr>
        <w:t xml:space="preserve"> que se propone, al objeto de establecer el régimen de colaboración al que se someten para llevar a cabo la ejecución proyecto denominado “Regeneración de la Playa de Las Caletillas” incluido como actuación en el Eje 4.6, Programa Mejora del Producto Turís</w:t>
      </w:r>
      <w:r>
        <w:rPr>
          <w:rFonts w:ascii="Arial" w:eastAsia="DejaVu Sans" w:hAnsi="Arial" w:cs="DejaVu Sans"/>
          <w:kern w:val="0"/>
          <w:sz w:val="22"/>
        </w:rPr>
        <w:t xml:space="preserve">tico del MEDI-FDCAN. El contenido de dicho Convenio es el que se trascribe en el dispositivo primero de este documento y se ajusta a las previsiones contenidas en el artículo 49 de la LRJSP. </w:t>
      </w:r>
    </w:p>
    <w:p w:rsidR="00677D41" w:rsidRDefault="00380365">
      <w:pPr>
        <w:widowControl/>
        <w:suppressAutoHyphens w:val="0"/>
        <w:spacing w:before="100" w:after="100"/>
        <w:jc w:val="both"/>
        <w:textAlignment w:val="auto"/>
        <w:rPr>
          <w:rFonts w:ascii="Arial" w:eastAsia="DejaVu Sans" w:hAnsi="Arial" w:cs="DejaVu Sans"/>
          <w:kern w:val="0"/>
          <w:sz w:val="22"/>
        </w:rPr>
      </w:pPr>
      <w:r>
        <w:rPr>
          <w:rFonts w:ascii="Arial" w:eastAsia="DejaVu Sans" w:hAnsi="Arial" w:cs="DejaVu Sans"/>
          <w:kern w:val="0"/>
          <w:sz w:val="22"/>
        </w:rPr>
        <w:t xml:space="preserve">Quinto.- De conformidad con lo dispuesto en el artículo 49, </w:t>
      </w:r>
      <w:r>
        <w:rPr>
          <w:rFonts w:ascii="Arial" w:eastAsia="DejaVu Sans" w:hAnsi="Arial" w:cs="DejaVu Sans"/>
          <w:kern w:val="0"/>
          <w:sz w:val="22"/>
        </w:rPr>
        <w:t>letra h) de la LRJSP, el plazo de vigencia del Convenio que se propone comenzará a computar a partir de la fecha de suscripción del mismo y será de 48 meses, tiempo necesario para llevar a cabo la licitación, adjudicación y ejecución de los contratos preci</w:t>
      </w:r>
      <w:r>
        <w:rPr>
          <w:rFonts w:ascii="Arial" w:eastAsia="DejaVu Sans" w:hAnsi="Arial" w:cs="DejaVu Sans"/>
          <w:kern w:val="0"/>
          <w:sz w:val="22"/>
        </w:rPr>
        <w:t>sos para ejecutar el proyecto a desarrollar y su justificación, sin perjuicio de que en cualquier momento antes de la finalización del plazo de vigencia previsto, los firmantes puedan acordar unánimemente su prórroga por un periodo de hasta 48 meses adicio</w:t>
      </w:r>
      <w:r>
        <w:rPr>
          <w:rFonts w:ascii="Arial" w:eastAsia="DejaVu Sans" w:hAnsi="Arial" w:cs="DejaVu Sans"/>
          <w:kern w:val="0"/>
          <w:sz w:val="22"/>
        </w:rPr>
        <w:t xml:space="preserve">nales, o su extinción. </w:t>
      </w:r>
    </w:p>
    <w:p w:rsidR="00677D41" w:rsidRDefault="00380365">
      <w:pPr>
        <w:widowControl/>
        <w:suppressAutoHyphens w:val="0"/>
        <w:spacing w:before="100" w:after="100"/>
        <w:jc w:val="both"/>
        <w:textAlignment w:val="auto"/>
        <w:rPr>
          <w:rFonts w:ascii="Arial" w:eastAsia="DejaVu Sans" w:hAnsi="Arial" w:cs="DejaVu Sans"/>
          <w:kern w:val="0"/>
          <w:sz w:val="22"/>
        </w:rPr>
      </w:pPr>
      <w:r>
        <w:rPr>
          <w:rFonts w:ascii="Arial" w:eastAsia="DejaVu Sans" w:hAnsi="Arial" w:cs="DejaVu Sans"/>
          <w:kern w:val="0"/>
          <w:sz w:val="22"/>
        </w:rPr>
        <w:t>Con ello se entienden cumplidos los trámites recogidos en el artículo 50 de la LRJSP, para la suscripción de los convenios.</w:t>
      </w:r>
    </w:p>
    <w:p w:rsidR="00677D41" w:rsidRDefault="00380365">
      <w:pPr>
        <w:widowControl/>
        <w:suppressAutoHyphens w:val="0"/>
        <w:spacing w:before="100" w:after="100"/>
        <w:jc w:val="both"/>
        <w:textAlignment w:val="auto"/>
      </w:pPr>
      <w:r>
        <w:rPr>
          <w:rFonts w:ascii="Arial" w:eastAsia="DejaVu Sans" w:hAnsi="Arial" w:cs="DejaVu Sans"/>
          <w:kern w:val="0"/>
          <w:sz w:val="22"/>
        </w:rPr>
        <w:t xml:space="preserve"> Séptimo. - El artículo 125.2 de la Ley Territorial Canaria 8/2015 de 2 de abril, de Cabildos Insulares, est</w:t>
      </w:r>
      <w:r>
        <w:rPr>
          <w:rFonts w:ascii="Arial" w:eastAsia="DejaVu Sans" w:hAnsi="Arial" w:cs="DejaVu Sans"/>
          <w:kern w:val="0"/>
          <w:sz w:val="22"/>
        </w:rPr>
        <w:t>ablece que, en representación de los Cabildos.</w:t>
      </w:r>
    </w:p>
    <w:p w:rsidR="00677D41" w:rsidRDefault="00380365">
      <w:pPr>
        <w:widowControl/>
        <w:suppressAutoHyphens w:val="0"/>
        <w:spacing w:before="100" w:after="100"/>
        <w:jc w:val="both"/>
        <w:textAlignment w:val="auto"/>
      </w:pPr>
      <w:r>
        <w:rPr>
          <w:rFonts w:ascii="Arimo" w:eastAsia="Times New Roman" w:hAnsi="Arimo" w:cs="Arimo"/>
          <w:color w:val="000000"/>
          <w:kern w:val="0"/>
          <w:sz w:val="22"/>
          <w:szCs w:val="22"/>
          <w:lang w:eastAsia="es-ES" w:bidi="ar-SA"/>
        </w:rPr>
        <w:t>A la vista de cuanto antecede, se informa favorable la aprobación y suscripción del Convenio entre el Cabildo Insular de Tenerife y el Ayuntamiento de Candelaria   y formula la siguiente Propuesta de Resolució</w:t>
      </w:r>
      <w:r>
        <w:rPr>
          <w:rFonts w:ascii="Arimo" w:eastAsia="Times New Roman" w:hAnsi="Arimo" w:cs="Arimo"/>
          <w:color w:val="000000"/>
          <w:kern w:val="0"/>
          <w:sz w:val="22"/>
          <w:szCs w:val="22"/>
          <w:lang w:eastAsia="es-ES" w:bidi="ar-SA"/>
        </w:rPr>
        <w:t>n, para que por el Pleno del Ayuntamiento se acuerde:</w:t>
      </w:r>
    </w:p>
    <w:p w:rsidR="00677D41" w:rsidRDefault="00677D41">
      <w:pPr>
        <w:widowControl/>
        <w:suppressAutoHyphens w:val="0"/>
        <w:spacing w:before="100" w:after="100"/>
        <w:jc w:val="both"/>
        <w:textAlignment w:val="auto"/>
        <w:rPr>
          <w:rFonts w:ascii="Arimo" w:eastAsia="Times New Roman" w:hAnsi="Arimo" w:cs="Arimo"/>
          <w:color w:val="000000"/>
          <w:kern w:val="0"/>
          <w:sz w:val="22"/>
          <w:szCs w:val="22"/>
          <w:lang w:eastAsia="es-ES" w:bidi="ar-SA"/>
        </w:rPr>
      </w:pPr>
    </w:p>
    <w:p w:rsidR="00677D41" w:rsidRDefault="00380365">
      <w:pPr>
        <w:widowControl/>
        <w:suppressAutoHyphens w:val="0"/>
        <w:spacing w:before="100" w:after="100"/>
        <w:jc w:val="center"/>
        <w:textAlignment w:val="auto"/>
        <w:rPr>
          <w:rFonts w:ascii="Arimo" w:eastAsia="Times New Roman" w:hAnsi="Arimo" w:cs="Arimo"/>
          <w:b/>
          <w:color w:val="000000"/>
          <w:kern w:val="0"/>
          <w:sz w:val="22"/>
          <w:szCs w:val="22"/>
          <w:lang w:eastAsia="es-ES" w:bidi="ar-SA"/>
        </w:rPr>
      </w:pPr>
      <w:r>
        <w:rPr>
          <w:rFonts w:ascii="Arimo" w:eastAsia="Times New Roman" w:hAnsi="Arimo" w:cs="Arimo"/>
          <w:b/>
          <w:color w:val="000000"/>
          <w:kern w:val="0"/>
          <w:sz w:val="22"/>
          <w:szCs w:val="22"/>
          <w:lang w:eastAsia="es-ES" w:bidi="ar-SA"/>
        </w:rPr>
        <w:t>PROPUESTA DE RESOLUCIÓN</w:t>
      </w:r>
    </w:p>
    <w:p w:rsidR="00677D41" w:rsidRDefault="00380365">
      <w:pPr>
        <w:tabs>
          <w:tab w:val="left" w:pos="1134"/>
        </w:tabs>
        <w:spacing w:before="240" w:line="276" w:lineRule="auto"/>
        <w:jc w:val="both"/>
        <w:textAlignment w:val="auto"/>
      </w:pPr>
      <w:r>
        <w:rPr>
          <w:rFonts w:ascii="Arimo" w:eastAsia="Times New Roman" w:hAnsi="Arimo" w:cs="Arimo"/>
          <w:color w:val="000000"/>
          <w:kern w:val="0"/>
          <w:sz w:val="22"/>
          <w:szCs w:val="22"/>
          <w:lang w:eastAsia="es-ES" w:bidi="ar-SA"/>
        </w:rPr>
        <w:t xml:space="preserve">PRIMERO.- </w:t>
      </w:r>
      <w:r>
        <w:rPr>
          <w:rFonts w:ascii="Arial" w:eastAsia="DejaVu Sans" w:hAnsi="Arial" w:cs="DejaVu Sans"/>
          <w:kern w:val="0"/>
          <w:sz w:val="22"/>
        </w:rPr>
        <w:t xml:space="preserve">- </w:t>
      </w:r>
      <w:r>
        <w:rPr>
          <w:rFonts w:ascii="Arial" w:eastAsia="DejaVu Sans" w:hAnsi="Arial" w:cs="Arial"/>
          <w:b/>
          <w:bCs/>
          <w:kern w:val="0"/>
          <w:sz w:val="22"/>
          <w:szCs w:val="22"/>
          <w:u w:val="single"/>
        </w:rPr>
        <w:t>Aprobar el texto de la Adenda al convenio</w:t>
      </w:r>
      <w:r>
        <w:rPr>
          <w:rFonts w:ascii="Arial" w:eastAsia="DejaVu Sans" w:hAnsi="Arial" w:cs="Arial"/>
          <w:bCs/>
          <w:kern w:val="0"/>
          <w:sz w:val="22"/>
          <w:szCs w:val="22"/>
        </w:rPr>
        <w:t xml:space="preserve"> de </w:t>
      </w:r>
      <w:r>
        <w:rPr>
          <w:rFonts w:ascii="Arial" w:eastAsia="DejaVu Sans" w:hAnsi="Arial" w:cs="Arial"/>
          <w:kern w:val="0"/>
          <w:sz w:val="22"/>
          <w:szCs w:val="22"/>
        </w:rPr>
        <w:t>colaboración entre el Cabildo Insular de Tenerife y el Ayuntamiento de Candelaria</w:t>
      </w:r>
      <w:r>
        <w:rPr>
          <w:rFonts w:ascii="Arial" w:eastAsia="Calibri" w:hAnsi="Arial" w:cs="Arial"/>
          <w:kern w:val="0"/>
          <w:sz w:val="22"/>
          <w:szCs w:val="22"/>
        </w:rPr>
        <w:t xml:space="preserve"> para la ejecución de las obras </w:t>
      </w:r>
      <w:r>
        <w:rPr>
          <w:rFonts w:ascii="Arial" w:eastAsia="Calibri" w:hAnsi="Arial" w:cs="Arial"/>
          <w:kern w:val="0"/>
          <w:sz w:val="22"/>
          <w:szCs w:val="22"/>
        </w:rPr>
        <w:t xml:space="preserve">incluidas en el proyecto denominado “Regeneración de la Playa de Las Caletillas” dentro del programa “Tenerife y el Mar”, </w:t>
      </w:r>
      <w:r>
        <w:rPr>
          <w:rFonts w:ascii="Arial" w:eastAsia="DejaVu Sans" w:hAnsi="Arial" w:cs="Arial"/>
          <w:bCs/>
          <w:kern w:val="0"/>
          <w:sz w:val="22"/>
          <w:szCs w:val="22"/>
        </w:rPr>
        <w:t>con el siguiente tenor literal:</w:t>
      </w:r>
    </w:p>
    <w:p w:rsidR="00677D41" w:rsidRDefault="00677D41">
      <w:pPr>
        <w:widowControl/>
        <w:tabs>
          <w:tab w:val="left" w:pos="1134"/>
        </w:tabs>
        <w:suppressAutoHyphens w:val="0"/>
        <w:spacing w:before="240" w:line="276" w:lineRule="auto"/>
        <w:jc w:val="both"/>
        <w:textAlignment w:val="auto"/>
        <w:rPr>
          <w:rFonts w:ascii="Arial" w:eastAsia="Cambria" w:hAnsi="Arial" w:cs="Arial"/>
          <w:bCs/>
          <w:kern w:val="0"/>
          <w:sz w:val="22"/>
          <w:szCs w:val="22"/>
          <w:lang w:val="es-ES_tradnl" w:eastAsia="en-US" w:bidi="ar-SA"/>
        </w:rPr>
      </w:pPr>
    </w:p>
    <w:p w:rsidR="00677D41" w:rsidRDefault="00380365">
      <w:pPr>
        <w:spacing w:line="276" w:lineRule="auto"/>
        <w:ind w:right="170"/>
        <w:jc w:val="both"/>
        <w:textAlignment w:val="auto"/>
      </w:pPr>
      <w:r>
        <w:rPr>
          <w:rFonts w:ascii="Arial" w:eastAsia="DejaVu Sans" w:hAnsi="Arial" w:cs="Arial"/>
          <w:b/>
          <w:bCs/>
          <w:i/>
          <w:kern w:val="0"/>
          <w:sz w:val="22"/>
          <w:szCs w:val="22"/>
        </w:rPr>
        <w:t xml:space="preserve">“…ADENDA AL </w:t>
      </w:r>
      <w:r>
        <w:rPr>
          <w:rFonts w:ascii="Arial" w:eastAsia="Times New Roman" w:hAnsi="Arial" w:cs="Arial"/>
          <w:b/>
          <w:i/>
          <w:sz w:val="22"/>
          <w:szCs w:val="22"/>
          <w:lang w:eastAsia="ar-SA"/>
        </w:rPr>
        <w:t>CONVENIO INTERADMINISTRATIVO DE COLABORACIÓN ENTRE EL CABILDO INSULAR DE TENERIFE Y EL AY</w:t>
      </w:r>
      <w:r>
        <w:rPr>
          <w:rFonts w:ascii="Arial" w:eastAsia="Times New Roman" w:hAnsi="Arial" w:cs="Arial"/>
          <w:b/>
          <w:i/>
          <w:sz w:val="22"/>
          <w:szCs w:val="22"/>
          <w:lang w:eastAsia="ar-SA"/>
        </w:rPr>
        <w:t>UNTAMIENTO DE</w:t>
      </w:r>
      <w:r>
        <w:rPr>
          <w:rFonts w:ascii="Arial" w:eastAsia="Times New Roman" w:hAnsi="Arial" w:cs="Arial"/>
          <w:b/>
          <w:bCs/>
          <w:i/>
          <w:sz w:val="22"/>
          <w:szCs w:val="22"/>
          <w:lang w:eastAsia="ar-SA"/>
        </w:rPr>
        <w:t xml:space="preserve"> CANDELARIA PARA LA EJECUCIÓN DE LAS OBRAS INCLUIDAS EN EL PROYECTO DENOMINADO “</w:t>
      </w:r>
      <w:r>
        <w:rPr>
          <w:rFonts w:ascii="Arial" w:eastAsia="Times New Roman" w:hAnsi="Arial" w:cs="Arial"/>
          <w:b/>
          <w:i/>
          <w:sz w:val="22"/>
          <w:szCs w:val="22"/>
          <w:lang w:eastAsia="ar-SA"/>
        </w:rPr>
        <w:t>REGENERACIÓN DE LA PLAYA DE LAS CALETILLAS”</w:t>
      </w:r>
      <w:r>
        <w:rPr>
          <w:rFonts w:ascii="Arial" w:eastAsia="Times New Roman" w:hAnsi="Arial" w:cs="Arial"/>
          <w:b/>
          <w:bCs/>
          <w:i/>
          <w:sz w:val="22"/>
          <w:szCs w:val="22"/>
          <w:lang w:eastAsia="ar-SA"/>
        </w:rPr>
        <w:t xml:space="preserve"> EN EL TÉRMINO MUNICIPAL DE CANDELARIA, DENTRO DEL PROGRAMA “TENERIFE Y EL MAR”</w:t>
      </w:r>
      <w:r>
        <w:rPr>
          <w:rFonts w:ascii="Arial" w:eastAsia="Times New Roman" w:hAnsi="Arial" w:cs="Arial"/>
          <w:b/>
          <w:i/>
          <w:sz w:val="22"/>
          <w:szCs w:val="22"/>
          <w:lang w:eastAsia="ar-SA"/>
        </w:rPr>
        <w:t>:</w:t>
      </w:r>
    </w:p>
    <w:p w:rsidR="00677D41" w:rsidRDefault="00677D41">
      <w:pPr>
        <w:spacing w:line="276" w:lineRule="auto"/>
        <w:ind w:right="170"/>
        <w:jc w:val="both"/>
        <w:textAlignment w:val="auto"/>
        <w:rPr>
          <w:rFonts w:ascii="Arial" w:eastAsia="DejaVu Sans" w:hAnsi="Arial" w:cs="Arial"/>
          <w:b/>
          <w:i/>
          <w:kern w:val="0"/>
          <w:sz w:val="22"/>
          <w:szCs w:val="22"/>
        </w:rPr>
      </w:pPr>
    </w:p>
    <w:p w:rsidR="00677D41" w:rsidRDefault="00380365">
      <w:pPr>
        <w:spacing w:before="120" w:after="120"/>
        <w:ind w:right="227"/>
        <w:jc w:val="center"/>
        <w:textAlignment w:val="auto"/>
        <w:rPr>
          <w:rFonts w:ascii="Arial" w:eastAsia="NSimSun" w:hAnsi="Arial" w:cs="Arial"/>
          <w:b/>
          <w:i/>
          <w:sz w:val="22"/>
          <w:szCs w:val="22"/>
          <w:u w:val="single"/>
        </w:rPr>
      </w:pPr>
      <w:r>
        <w:rPr>
          <w:rFonts w:ascii="Arial" w:eastAsia="NSimSun" w:hAnsi="Arial" w:cs="Arial"/>
          <w:b/>
          <w:i/>
          <w:sz w:val="22"/>
          <w:szCs w:val="22"/>
          <w:u w:val="single"/>
        </w:rPr>
        <w:t>REUNIDAS:</w:t>
      </w:r>
    </w:p>
    <w:p w:rsidR="00677D41" w:rsidRDefault="00380365">
      <w:pPr>
        <w:spacing w:before="120" w:after="120"/>
        <w:ind w:right="227"/>
        <w:textAlignment w:val="auto"/>
      </w:pPr>
      <w:r>
        <w:rPr>
          <w:rFonts w:ascii="Arial" w:eastAsia="NSimSun" w:hAnsi="Arial" w:cs="Arial"/>
          <w:i/>
          <w:sz w:val="22"/>
          <w:szCs w:val="22"/>
        </w:rPr>
        <w:t>De una parte, Dª. ROSA ELENA</w:t>
      </w:r>
      <w:r>
        <w:rPr>
          <w:rFonts w:ascii="Arial" w:eastAsia="NSimSun" w:hAnsi="Arial" w:cs="Arial"/>
          <w:i/>
          <w:sz w:val="22"/>
          <w:szCs w:val="22"/>
        </w:rPr>
        <w:t xml:space="preserve"> DÁVILA MAMELY,</w:t>
      </w:r>
      <w:r>
        <w:rPr>
          <w:rFonts w:ascii="Arial" w:eastAsia="NSimSun" w:hAnsi="Arial" w:cs="Arial"/>
          <w:b/>
          <w:i/>
          <w:sz w:val="22"/>
          <w:szCs w:val="22"/>
        </w:rPr>
        <w:t xml:space="preserve"> </w:t>
      </w:r>
      <w:r>
        <w:rPr>
          <w:rFonts w:ascii="Arial" w:eastAsia="NSimSun" w:hAnsi="Arial" w:cs="Arial"/>
          <w:i/>
          <w:sz w:val="22"/>
          <w:szCs w:val="22"/>
        </w:rPr>
        <w:t>Presidenta del Excmo. Cabildo Insular de Tenerife</w:t>
      </w:r>
      <w:r>
        <w:rPr>
          <w:rFonts w:ascii="Arial" w:eastAsia="NSimSun" w:hAnsi="Arial" w:cs="Arial"/>
          <w:b/>
          <w:i/>
          <w:sz w:val="22"/>
          <w:szCs w:val="22"/>
        </w:rPr>
        <w:t xml:space="preserve">, </w:t>
      </w:r>
      <w:r>
        <w:rPr>
          <w:rFonts w:ascii="Arial" w:eastAsia="NSimSun" w:hAnsi="Arial" w:cs="Arial"/>
          <w:i/>
          <w:sz w:val="22"/>
          <w:szCs w:val="22"/>
        </w:rPr>
        <w:t>en nombre y representación de dicha Corporación Insular.</w:t>
      </w:r>
    </w:p>
    <w:p w:rsidR="00677D41" w:rsidRDefault="00380365">
      <w:pPr>
        <w:spacing w:before="120" w:after="120"/>
        <w:ind w:right="227"/>
        <w:jc w:val="both"/>
        <w:textAlignment w:val="auto"/>
        <w:rPr>
          <w:rFonts w:ascii="Arial" w:eastAsia="NSimSun" w:hAnsi="Arial" w:cs="Arial"/>
          <w:i/>
          <w:sz w:val="22"/>
          <w:szCs w:val="22"/>
        </w:rPr>
      </w:pPr>
      <w:r>
        <w:rPr>
          <w:rFonts w:ascii="Arial" w:eastAsia="NSimSun" w:hAnsi="Arial" w:cs="Arial"/>
          <w:i/>
          <w:sz w:val="22"/>
          <w:szCs w:val="22"/>
        </w:rPr>
        <w:t>Y, de otra parte, Dª. MARÍA CONCEPCIÓN BRITO NÚÑEZ, Alcaldesa-Presidenta del Iltre. Ayuntamiento de Candelaria, en nombre y represen</w:t>
      </w:r>
      <w:r>
        <w:rPr>
          <w:rFonts w:ascii="Arial" w:eastAsia="NSimSun" w:hAnsi="Arial" w:cs="Arial"/>
          <w:i/>
          <w:sz w:val="22"/>
          <w:szCs w:val="22"/>
        </w:rPr>
        <w:t>tación de dicha Corporación Municipal.</w:t>
      </w:r>
    </w:p>
    <w:p w:rsidR="00677D41" w:rsidRDefault="00380365">
      <w:pPr>
        <w:spacing w:before="120" w:after="120"/>
        <w:ind w:right="227"/>
        <w:jc w:val="center"/>
        <w:textAlignment w:val="auto"/>
        <w:rPr>
          <w:rFonts w:ascii="Arial" w:eastAsia="NSimSun" w:hAnsi="Arial" w:cs="Arial"/>
          <w:b/>
          <w:i/>
          <w:sz w:val="22"/>
          <w:szCs w:val="22"/>
          <w:u w:val="single"/>
        </w:rPr>
      </w:pPr>
      <w:r>
        <w:rPr>
          <w:rFonts w:ascii="Arial" w:eastAsia="NSimSun" w:hAnsi="Arial" w:cs="Arial"/>
          <w:b/>
          <w:i/>
          <w:sz w:val="22"/>
          <w:szCs w:val="22"/>
          <w:u w:val="single"/>
        </w:rPr>
        <w:t>INTERVIENEN:</w:t>
      </w:r>
    </w:p>
    <w:p w:rsidR="00677D41" w:rsidRDefault="00380365">
      <w:pPr>
        <w:spacing w:before="120" w:after="120"/>
        <w:ind w:right="227"/>
        <w:jc w:val="both"/>
        <w:textAlignment w:val="auto"/>
        <w:rPr>
          <w:rFonts w:ascii="Arial" w:eastAsia="NSimSun" w:hAnsi="Arial" w:cs="Arial"/>
          <w:i/>
          <w:sz w:val="22"/>
          <w:szCs w:val="22"/>
        </w:rPr>
      </w:pPr>
      <w:r>
        <w:rPr>
          <w:rFonts w:ascii="Arial" w:eastAsia="NSimSun" w:hAnsi="Arial" w:cs="Arial"/>
          <w:i/>
          <w:sz w:val="22"/>
          <w:szCs w:val="22"/>
        </w:rPr>
        <w:t>La primera, por razón de su expresado cargo, en nombre y representación del Excmo. Cabildo Insular de Tenerife, previamente facultada para este acto por acuerdo adoptado por Consejo de Gobierno según lo p</w:t>
      </w:r>
      <w:r>
        <w:rPr>
          <w:rFonts w:ascii="Arial" w:eastAsia="NSimSun" w:hAnsi="Arial" w:cs="Arial"/>
          <w:i/>
          <w:sz w:val="22"/>
          <w:szCs w:val="22"/>
        </w:rPr>
        <w:t xml:space="preserve">revisto en el artículo 125.2 de la Ley Territorial Canaria 8/2015, de 2 de abril, de Cabildos Insulares y en el artículo 6.1, n) del Reglamento Orgánico del Cabildo Insular de Tenerife. </w:t>
      </w:r>
    </w:p>
    <w:p w:rsidR="00677D41" w:rsidRDefault="00380365">
      <w:pPr>
        <w:spacing w:before="120" w:after="120"/>
        <w:ind w:right="227"/>
        <w:jc w:val="both"/>
        <w:textAlignment w:val="auto"/>
        <w:rPr>
          <w:rFonts w:ascii="Arial" w:eastAsia="NSimSun" w:hAnsi="Arial" w:cs="Arial"/>
          <w:i/>
          <w:sz w:val="22"/>
          <w:szCs w:val="22"/>
        </w:rPr>
      </w:pPr>
      <w:r>
        <w:rPr>
          <w:rFonts w:ascii="Arial" w:eastAsia="NSimSun" w:hAnsi="Arial" w:cs="Arial"/>
          <w:i/>
          <w:sz w:val="22"/>
          <w:szCs w:val="22"/>
        </w:rPr>
        <w:t xml:space="preserve">La segunda, también por razón de su expresado cargo, en nombre y </w:t>
      </w:r>
      <w:r>
        <w:rPr>
          <w:rFonts w:ascii="Arial" w:eastAsia="NSimSun" w:hAnsi="Arial" w:cs="Arial"/>
          <w:i/>
          <w:sz w:val="22"/>
          <w:szCs w:val="22"/>
        </w:rPr>
        <w:t>representación del Iltre. Ayuntamiento de Candelaria que ha sido facultada previamente para este acto, por acuerdo adoptado por órgano competente.</w:t>
      </w:r>
    </w:p>
    <w:p w:rsidR="00677D41" w:rsidRDefault="00380365">
      <w:pPr>
        <w:spacing w:before="120" w:after="120"/>
        <w:ind w:right="227"/>
        <w:jc w:val="both"/>
        <w:textAlignment w:val="auto"/>
        <w:rPr>
          <w:rFonts w:ascii="Arial" w:eastAsia="NSimSun" w:hAnsi="Arial" w:cs="Arial"/>
          <w:i/>
          <w:sz w:val="22"/>
          <w:szCs w:val="22"/>
        </w:rPr>
      </w:pPr>
      <w:r>
        <w:rPr>
          <w:rFonts w:ascii="Arial" w:eastAsia="NSimSun" w:hAnsi="Arial" w:cs="Arial"/>
          <w:i/>
          <w:sz w:val="22"/>
          <w:szCs w:val="22"/>
        </w:rPr>
        <w:t>Ambas partes, según intervienen, se reconocen entre sí la capacidad jurídica necesaria para la suscripción de</w:t>
      </w:r>
      <w:r>
        <w:rPr>
          <w:rFonts w:ascii="Arial" w:eastAsia="NSimSun" w:hAnsi="Arial" w:cs="Arial"/>
          <w:i/>
          <w:sz w:val="22"/>
          <w:szCs w:val="22"/>
        </w:rPr>
        <w:t>l presente Convenio de Colaboración con arreglo a las siguientes:</w:t>
      </w:r>
    </w:p>
    <w:p w:rsidR="00677D41" w:rsidRDefault="00380365">
      <w:pPr>
        <w:widowControl/>
        <w:suppressAutoHyphens w:val="0"/>
        <w:spacing w:before="360" w:after="120" w:line="276" w:lineRule="auto"/>
        <w:ind w:right="170"/>
        <w:jc w:val="center"/>
        <w:textAlignment w:val="auto"/>
      </w:pPr>
      <w:r>
        <w:rPr>
          <w:rFonts w:ascii="Arial" w:eastAsia="Cambria" w:hAnsi="Arial" w:cs="Arial"/>
          <w:b/>
          <w:bCs/>
          <w:i/>
          <w:kern w:val="0"/>
          <w:sz w:val="22"/>
          <w:szCs w:val="22"/>
          <w:lang w:val="es-ES_tradnl" w:eastAsia="en-US" w:bidi="ar-SA"/>
        </w:rPr>
        <w:t>EXPONEN</w:t>
      </w:r>
    </w:p>
    <w:p w:rsidR="00677D41" w:rsidRDefault="00380365">
      <w:pPr>
        <w:spacing w:line="276" w:lineRule="auto"/>
        <w:ind w:right="170"/>
        <w:jc w:val="both"/>
        <w:textAlignment w:val="auto"/>
      </w:pPr>
      <w:r>
        <w:rPr>
          <w:rFonts w:ascii="Arial" w:eastAsia="DejaVu Sans" w:hAnsi="Arial" w:cs="Arial"/>
          <w:b/>
          <w:i/>
          <w:kern w:val="0"/>
          <w:sz w:val="22"/>
          <w:szCs w:val="22"/>
          <w:u w:val="single"/>
        </w:rPr>
        <w:t>Primero</w:t>
      </w:r>
      <w:r>
        <w:rPr>
          <w:rFonts w:ascii="Arial" w:eastAsia="DejaVu Sans" w:hAnsi="Arial" w:cs="Arial"/>
          <w:b/>
          <w:i/>
          <w:kern w:val="0"/>
          <w:sz w:val="22"/>
          <w:szCs w:val="22"/>
        </w:rPr>
        <w:t xml:space="preserve">.  </w:t>
      </w:r>
      <w:r>
        <w:rPr>
          <w:rFonts w:ascii="Arial" w:eastAsia="DejaVu Sans" w:hAnsi="Arial" w:cs="Arial"/>
          <w:i/>
          <w:kern w:val="0"/>
          <w:sz w:val="22"/>
          <w:szCs w:val="22"/>
        </w:rPr>
        <w:t>El pasado 23 de julio de 2025 se formaliza el convenio interadministrativo entre el Excmo. Cabildo Insular de Tenerife y el Ayuntamiento de Candelaria al objeto de realizar</w:t>
      </w:r>
      <w:r>
        <w:rPr>
          <w:rFonts w:ascii="Arial" w:eastAsia="DejaVu Sans" w:hAnsi="Arial" w:cs="Arial"/>
          <w:i/>
          <w:kern w:val="0"/>
          <w:sz w:val="22"/>
          <w:szCs w:val="22"/>
        </w:rPr>
        <w:t>, de forma coordinada, las actuaciones tendentes a la contratación para llevar a cabo la ejecución de las obras incluidas en el proyecto denominado “Regeneración de la Playa de Las Caletillas”, dentro del programa “Tenerife y el Mar”.</w:t>
      </w:r>
    </w:p>
    <w:p w:rsidR="00677D41" w:rsidRDefault="00380365">
      <w:pPr>
        <w:spacing w:line="276" w:lineRule="auto"/>
        <w:ind w:right="170"/>
        <w:jc w:val="both"/>
        <w:textAlignment w:val="auto"/>
      </w:pPr>
      <w:r>
        <w:rPr>
          <w:rFonts w:ascii="Arial" w:eastAsia="DejaVu Sans" w:hAnsi="Arial" w:cs="Arial"/>
          <w:b/>
          <w:i/>
          <w:kern w:val="0"/>
          <w:sz w:val="22"/>
          <w:szCs w:val="22"/>
          <w:u w:val="single"/>
        </w:rPr>
        <w:t>Segundo. –</w:t>
      </w:r>
      <w:r>
        <w:rPr>
          <w:rFonts w:ascii="Arial" w:eastAsia="DejaVu Sans" w:hAnsi="Arial" w:cs="Arial"/>
          <w:i/>
          <w:kern w:val="0"/>
          <w:sz w:val="22"/>
          <w:szCs w:val="22"/>
        </w:rPr>
        <w:t xml:space="preserve"> En la </w:t>
      </w:r>
      <w:r>
        <w:rPr>
          <w:rFonts w:ascii="Arial" w:eastAsia="DejaVu Sans" w:hAnsi="Arial" w:cs="Arial"/>
          <w:i/>
          <w:kern w:val="0"/>
          <w:sz w:val="22"/>
          <w:szCs w:val="22"/>
        </w:rPr>
        <w:t>cláusula cuarta del citado convenio interadministrativo se refiere a la financiación en la cual se propone que el Ayuntamiento aporte una financiación de 140.147,09 € y el Cabildo Insular de Tenerife asume una inversión de 794.166,80 € para la ejecución de</w:t>
      </w:r>
      <w:r>
        <w:rPr>
          <w:rFonts w:ascii="Arial" w:eastAsia="DejaVu Sans" w:hAnsi="Arial" w:cs="Arial"/>
          <w:i/>
          <w:kern w:val="0"/>
          <w:sz w:val="22"/>
          <w:szCs w:val="22"/>
        </w:rPr>
        <w:t xml:space="preserve"> la obra, asumiendo igualmente el Cabildo Insular el valor de la inversión necesaria para la Dirección facultativa, estimada en 41.195,00 €.</w:t>
      </w:r>
    </w:p>
    <w:p w:rsidR="00677D41" w:rsidRDefault="00677D41">
      <w:pPr>
        <w:spacing w:line="276" w:lineRule="auto"/>
        <w:ind w:right="170"/>
        <w:jc w:val="both"/>
        <w:textAlignment w:val="auto"/>
        <w:rPr>
          <w:rFonts w:ascii="Arial" w:eastAsia="DejaVu Sans" w:hAnsi="Arial" w:cs="Arial"/>
          <w:b/>
          <w:i/>
          <w:color w:val="000000"/>
          <w:kern w:val="0"/>
          <w:sz w:val="22"/>
          <w:szCs w:val="22"/>
          <w:u w:val="single"/>
        </w:rPr>
      </w:pPr>
    </w:p>
    <w:p w:rsidR="00677D41" w:rsidRDefault="00380365">
      <w:pPr>
        <w:spacing w:before="120" w:after="120" w:line="276" w:lineRule="auto"/>
        <w:ind w:left="-4" w:right="227" w:hanging="10"/>
        <w:jc w:val="both"/>
        <w:textAlignment w:val="auto"/>
      </w:pPr>
      <w:r>
        <w:rPr>
          <w:rFonts w:ascii="Arial" w:eastAsia="DejaVu Sans" w:hAnsi="Arial" w:cs="Arial"/>
          <w:b/>
          <w:i/>
          <w:color w:val="000000"/>
          <w:kern w:val="0"/>
          <w:sz w:val="22"/>
          <w:szCs w:val="22"/>
          <w:u w:val="single"/>
        </w:rPr>
        <w:t xml:space="preserve">Tercero. – </w:t>
      </w:r>
      <w:r>
        <w:rPr>
          <w:rFonts w:ascii="Arial" w:eastAsia="Times New Roman" w:hAnsi="Arial" w:cs="Arial"/>
          <w:i/>
          <w:kern w:val="0"/>
          <w:sz w:val="22"/>
          <w:szCs w:val="22"/>
          <w:lang w:eastAsia="es-ES"/>
        </w:rPr>
        <w:t>Sin embargo, y como consecuencia de la emisión del informe del Servicio Técnico de Turismo de fecha 3 d</w:t>
      </w:r>
      <w:r>
        <w:rPr>
          <w:rFonts w:ascii="Arial" w:eastAsia="Times New Roman" w:hAnsi="Arial" w:cs="Arial"/>
          <w:i/>
          <w:kern w:val="0"/>
          <w:sz w:val="22"/>
          <w:szCs w:val="22"/>
          <w:lang w:eastAsia="es-ES"/>
        </w:rPr>
        <w:t xml:space="preserve">e marzo de 2026 se solicita la modificación de las cantidades previstas en las anualidades del convenio, debiéndose de acordar una adenda al convenio interadministrativo </w:t>
      </w:r>
      <w:r>
        <w:rPr>
          <w:rFonts w:ascii="Arial" w:eastAsia="Arial" w:hAnsi="Arial" w:cs="Arial"/>
          <w:i/>
          <w:color w:val="000000"/>
          <w:kern w:val="0"/>
          <w:sz w:val="22"/>
          <w:szCs w:val="22"/>
          <w:u w:val="single"/>
        </w:rPr>
        <w:t>como consecuencia de la actualización de precios del proyecto de la obra de referencia</w:t>
      </w:r>
      <w:r>
        <w:rPr>
          <w:rFonts w:ascii="Arial" w:eastAsia="Arial" w:hAnsi="Arial" w:cs="Arial"/>
          <w:i/>
          <w:color w:val="000000"/>
          <w:kern w:val="0"/>
          <w:sz w:val="22"/>
          <w:szCs w:val="22"/>
          <w:u w:val="single"/>
        </w:rPr>
        <w:t>, toda vez, que se declara desierta la licitación a través de la Resolución del Sr Consejero Insular de Turismo, Acción Exterior y Relaciones Institucionales de fecha 10 de diciembre de 2025.</w:t>
      </w:r>
      <w:r>
        <w:rPr>
          <w:rFonts w:ascii="Arial" w:eastAsia="Times New Roman" w:hAnsi="Arial" w:cs="Arial"/>
          <w:i/>
          <w:kern w:val="0"/>
          <w:sz w:val="22"/>
          <w:szCs w:val="22"/>
          <w:lang w:eastAsia="es-ES"/>
        </w:rPr>
        <w:t xml:space="preserve">. </w:t>
      </w:r>
    </w:p>
    <w:p w:rsidR="00677D41" w:rsidRDefault="00677D41">
      <w:pPr>
        <w:spacing w:line="276" w:lineRule="auto"/>
        <w:ind w:right="170"/>
        <w:jc w:val="both"/>
        <w:textAlignment w:val="auto"/>
        <w:rPr>
          <w:rFonts w:ascii="Arial" w:eastAsia="Times New Roman" w:hAnsi="Arial" w:cs="Arial"/>
          <w:i/>
          <w:kern w:val="0"/>
          <w:sz w:val="22"/>
          <w:szCs w:val="22"/>
          <w:u w:val="single"/>
          <w:lang w:eastAsia="es-ES"/>
        </w:rPr>
      </w:pPr>
    </w:p>
    <w:p w:rsidR="00677D41" w:rsidRDefault="00677D41">
      <w:pPr>
        <w:spacing w:line="276" w:lineRule="auto"/>
        <w:ind w:right="170"/>
        <w:jc w:val="both"/>
        <w:textAlignment w:val="auto"/>
        <w:rPr>
          <w:rFonts w:ascii="Arial" w:eastAsia="Times New Roman" w:hAnsi="Arial" w:cs="Arial"/>
          <w:i/>
          <w:kern w:val="0"/>
          <w:sz w:val="22"/>
          <w:szCs w:val="22"/>
          <w:u w:val="single"/>
          <w:lang w:eastAsia="es-ES"/>
        </w:rPr>
      </w:pPr>
    </w:p>
    <w:p w:rsidR="00677D41" w:rsidRDefault="00380365">
      <w:pPr>
        <w:spacing w:line="276" w:lineRule="auto"/>
        <w:ind w:right="170"/>
        <w:jc w:val="both"/>
        <w:textAlignment w:val="auto"/>
        <w:rPr>
          <w:rFonts w:ascii="Arial" w:eastAsia="Times New Roman" w:hAnsi="Arial" w:cs="Arial"/>
          <w:i/>
          <w:kern w:val="0"/>
          <w:sz w:val="22"/>
          <w:szCs w:val="22"/>
          <w:u w:val="single"/>
          <w:lang w:eastAsia="es-ES"/>
        </w:rPr>
      </w:pPr>
      <w:r>
        <w:rPr>
          <w:rFonts w:ascii="Arial" w:eastAsia="Times New Roman" w:hAnsi="Arial" w:cs="Arial"/>
          <w:i/>
          <w:kern w:val="0"/>
          <w:sz w:val="22"/>
          <w:szCs w:val="22"/>
          <w:u w:val="single"/>
          <w:lang w:eastAsia="es-ES"/>
        </w:rPr>
        <w:t xml:space="preserve">Las anualidades del contrato tras la modificación presentan </w:t>
      </w:r>
      <w:r>
        <w:rPr>
          <w:rFonts w:ascii="Arial" w:eastAsia="Times New Roman" w:hAnsi="Arial" w:cs="Arial"/>
          <w:i/>
          <w:kern w:val="0"/>
          <w:sz w:val="22"/>
          <w:szCs w:val="22"/>
          <w:u w:val="single"/>
          <w:lang w:eastAsia="es-ES"/>
        </w:rPr>
        <w:t>el siguiente detalle:</w:t>
      </w:r>
    </w:p>
    <w:p w:rsidR="00677D41" w:rsidRDefault="00677D41">
      <w:pPr>
        <w:spacing w:line="276" w:lineRule="auto"/>
        <w:ind w:right="170"/>
        <w:jc w:val="both"/>
        <w:textAlignment w:val="auto"/>
        <w:rPr>
          <w:rFonts w:ascii="Arial" w:eastAsia="Times New Roman" w:hAnsi="Arial" w:cs="Arial"/>
          <w:i/>
          <w:kern w:val="0"/>
          <w:sz w:val="22"/>
          <w:szCs w:val="22"/>
          <w:lang w:eastAsia="es-ES"/>
        </w:rPr>
      </w:pPr>
    </w:p>
    <w:tbl>
      <w:tblPr>
        <w:tblW w:w="8080" w:type="dxa"/>
        <w:tblInd w:w="380" w:type="dxa"/>
        <w:tblCellMar>
          <w:left w:w="10" w:type="dxa"/>
          <w:right w:w="10" w:type="dxa"/>
        </w:tblCellMar>
        <w:tblLook w:val="0000" w:firstRow="0" w:lastRow="0" w:firstColumn="0" w:lastColumn="0" w:noHBand="0" w:noVBand="0"/>
      </w:tblPr>
      <w:tblGrid>
        <w:gridCol w:w="1559"/>
        <w:gridCol w:w="2126"/>
        <w:gridCol w:w="2268"/>
        <w:gridCol w:w="2127"/>
      </w:tblGrid>
      <w:tr w:rsidR="00677D41">
        <w:tblPrEx>
          <w:tblCellMar>
            <w:top w:w="0" w:type="dxa"/>
            <w:bottom w:w="0" w:type="dxa"/>
          </w:tblCellMar>
        </w:tblPrEx>
        <w:trPr>
          <w:trHeight w:val="339"/>
        </w:trPr>
        <w:tc>
          <w:tcPr>
            <w:tcW w:w="1559" w:type="dxa"/>
            <w:tcBorders>
              <w:bottom w:val="single" w:sz="4" w:space="0" w:color="000000"/>
              <w:right w:val="single" w:sz="4" w:space="0" w:color="000000"/>
            </w:tcBorders>
            <w:shd w:val="clear" w:color="auto" w:fill="auto"/>
            <w:tcMar>
              <w:top w:w="28" w:type="dxa"/>
              <w:left w:w="96" w:type="dxa"/>
              <w:bottom w:w="0" w:type="dxa"/>
              <w:right w:w="115" w:type="dxa"/>
            </w:tcMar>
          </w:tcPr>
          <w:p w:rsidR="00677D41" w:rsidRDefault="00677D41">
            <w:pPr>
              <w:spacing w:line="249" w:lineRule="auto"/>
              <w:textAlignment w:val="auto"/>
              <w:rPr>
                <w:rFonts w:ascii="Arial" w:eastAsia="Arial" w:hAnsi="Arial" w:cs="Arial"/>
                <w:i/>
                <w:color w:val="FFFFFF"/>
                <w:kern w:val="0"/>
                <w:sz w:val="22"/>
                <w:szCs w:val="22"/>
              </w:rPr>
            </w:pPr>
          </w:p>
        </w:tc>
        <w:tc>
          <w:tcPr>
            <w:tcW w:w="2126" w:type="dxa"/>
            <w:tcBorders>
              <w:top w:val="single" w:sz="4" w:space="0" w:color="000000"/>
              <w:left w:val="single" w:sz="4" w:space="0" w:color="000000"/>
              <w:bottom w:val="single" w:sz="4" w:space="0" w:color="000000"/>
              <w:right w:val="single" w:sz="4" w:space="0" w:color="000000"/>
            </w:tcBorders>
            <w:shd w:val="clear" w:color="auto" w:fill="2E74B5"/>
            <w:tcMar>
              <w:top w:w="28" w:type="dxa"/>
              <w:left w:w="96" w:type="dxa"/>
              <w:bottom w:w="0" w:type="dxa"/>
              <w:right w:w="115" w:type="dxa"/>
            </w:tcMar>
            <w:vAlign w:val="center"/>
          </w:tcPr>
          <w:p w:rsidR="00677D41" w:rsidRDefault="00380365">
            <w:pPr>
              <w:spacing w:line="249" w:lineRule="auto"/>
              <w:ind w:left="17"/>
              <w:jc w:val="center"/>
              <w:textAlignment w:val="auto"/>
              <w:rPr>
                <w:rFonts w:ascii="Arial" w:eastAsia="Arial" w:hAnsi="Arial" w:cs="Arial"/>
                <w:i/>
                <w:color w:val="FFFFFF"/>
                <w:kern w:val="0"/>
                <w:sz w:val="22"/>
                <w:szCs w:val="22"/>
              </w:rPr>
            </w:pPr>
            <w:r>
              <w:rPr>
                <w:rFonts w:ascii="Arial" w:eastAsia="Arial" w:hAnsi="Arial" w:cs="Arial"/>
                <w:i/>
                <w:color w:val="FFFFFF"/>
                <w:kern w:val="0"/>
                <w:sz w:val="22"/>
                <w:szCs w:val="22"/>
              </w:rPr>
              <w:t>2026</w:t>
            </w:r>
          </w:p>
        </w:tc>
        <w:tc>
          <w:tcPr>
            <w:tcW w:w="2268" w:type="dxa"/>
            <w:tcBorders>
              <w:top w:val="single" w:sz="4" w:space="0" w:color="000000"/>
              <w:left w:val="single" w:sz="4" w:space="0" w:color="000000"/>
              <w:bottom w:val="single" w:sz="4" w:space="0" w:color="000000"/>
              <w:right w:val="single" w:sz="4" w:space="0" w:color="000000"/>
            </w:tcBorders>
            <w:shd w:val="clear" w:color="auto" w:fill="2E74B5"/>
            <w:tcMar>
              <w:top w:w="28" w:type="dxa"/>
              <w:left w:w="96" w:type="dxa"/>
              <w:bottom w:w="0" w:type="dxa"/>
              <w:right w:w="115" w:type="dxa"/>
            </w:tcMar>
            <w:vAlign w:val="center"/>
          </w:tcPr>
          <w:p w:rsidR="00677D41" w:rsidRDefault="00380365">
            <w:pPr>
              <w:spacing w:line="249" w:lineRule="auto"/>
              <w:ind w:left="17"/>
              <w:jc w:val="center"/>
              <w:textAlignment w:val="auto"/>
              <w:rPr>
                <w:rFonts w:ascii="Arial" w:eastAsia="Arial" w:hAnsi="Arial" w:cs="Arial"/>
                <w:i/>
                <w:color w:val="FFFFFF"/>
                <w:kern w:val="0"/>
                <w:sz w:val="22"/>
                <w:szCs w:val="22"/>
              </w:rPr>
            </w:pPr>
            <w:r>
              <w:rPr>
                <w:rFonts w:ascii="Arial" w:eastAsia="Arial" w:hAnsi="Arial" w:cs="Arial"/>
                <w:i/>
                <w:color w:val="FFFFFF"/>
                <w:kern w:val="0"/>
                <w:sz w:val="22"/>
                <w:szCs w:val="22"/>
              </w:rPr>
              <w:t>2027</w:t>
            </w:r>
          </w:p>
        </w:tc>
        <w:tc>
          <w:tcPr>
            <w:tcW w:w="2127" w:type="dxa"/>
            <w:tcBorders>
              <w:top w:val="single" w:sz="4" w:space="0" w:color="000000"/>
              <w:left w:val="single" w:sz="4" w:space="0" w:color="000000"/>
              <w:bottom w:val="single" w:sz="4" w:space="0" w:color="000000"/>
              <w:right w:val="single" w:sz="4" w:space="0" w:color="000000"/>
            </w:tcBorders>
            <w:shd w:val="clear" w:color="auto" w:fill="2E74B5"/>
            <w:tcMar>
              <w:top w:w="28" w:type="dxa"/>
              <w:left w:w="96" w:type="dxa"/>
              <w:bottom w:w="0" w:type="dxa"/>
              <w:right w:w="115" w:type="dxa"/>
            </w:tcMar>
            <w:vAlign w:val="center"/>
          </w:tcPr>
          <w:p w:rsidR="00677D41" w:rsidRDefault="00380365">
            <w:pPr>
              <w:spacing w:line="249" w:lineRule="auto"/>
              <w:ind w:left="14"/>
              <w:jc w:val="center"/>
              <w:textAlignment w:val="auto"/>
              <w:rPr>
                <w:rFonts w:ascii="Arial" w:eastAsia="Arial" w:hAnsi="Arial" w:cs="Arial"/>
                <w:i/>
                <w:color w:val="FFFFFF"/>
                <w:kern w:val="0"/>
                <w:sz w:val="22"/>
                <w:szCs w:val="22"/>
              </w:rPr>
            </w:pPr>
            <w:r>
              <w:rPr>
                <w:rFonts w:ascii="Arial" w:eastAsia="Arial" w:hAnsi="Arial" w:cs="Arial"/>
                <w:i/>
                <w:color w:val="FFFFFF"/>
                <w:kern w:val="0"/>
                <w:sz w:val="22"/>
                <w:szCs w:val="22"/>
              </w:rPr>
              <w:t xml:space="preserve">TOTAL </w:t>
            </w:r>
          </w:p>
        </w:tc>
      </w:tr>
      <w:tr w:rsidR="00677D41">
        <w:tblPrEx>
          <w:tblCellMar>
            <w:top w:w="0" w:type="dxa"/>
            <w:bottom w:w="0" w:type="dxa"/>
          </w:tblCellMar>
        </w:tblPrEx>
        <w:trPr>
          <w:trHeight w:val="341"/>
        </w:trPr>
        <w:tc>
          <w:tcPr>
            <w:tcW w:w="1559" w:type="dxa"/>
            <w:vMerge w:val="restart"/>
            <w:tcBorders>
              <w:top w:val="single" w:sz="4" w:space="0" w:color="000000"/>
              <w:left w:val="single" w:sz="4" w:space="0" w:color="000000"/>
              <w:bottom w:val="single" w:sz="4" w:space="0" w:color="000000"/>
              <w:right w:val="single" w:sz="4" w:space="0" w:color="000000"/>
            </w:tcBorders>
            <w:shd w:val="clear" w:color="auto" w:fill="2E74B5"/>
            <w:tcMar>
              <w:top w:w="28" w:type="dxa"/>
              <w:left w:w="96" w:type="dxa"/>
              <w:bottom w:w="0" w:type="dxa"/>
              <w:right w:w="115" w:type="dxa"/>
            </w:tcMar>
            <w:vAlign w:val="center"/>
          </w:tcPr>
          <w:p w:rsidR="00677D41" w:rsidRDefault="00380365">
            <w:pPr>
              <w:spacing w:line="249" w:lineRule="auto"/>
              <w:jc w:val="center"/>
              <w:textAlignment w:val="auto"/>
              <w:rPr>
                <w:rFonts w:ascii="Arial" w:eastAsia="Arial" w:hAnsi="Arial" w:cs="Arial"/>
                <w:i/>
                <w:color w:val="FFFFFF"/>
                <w:kern w:val="0"/>
                <w:sz w:val="22"/>
                <w:szCs w:val="22"/>
              </w:rPr>
            </w:pPr>
            <w:r>
              <w:rPr>
                <w:rFonts w:ascii="Arial" w:eastAsia="Arial" w:hAnsi="Arial" w:cs="Arial"/>
                <w:i/>
                <w:color w:val="FFFFFF"/>
                <w:kern w:val="0"/>
                <w:sz w:val="22"/>
                <w:szCs w:val="22"/>
              </w:rPr>
              <w:t>Cabildo Insular de Tenerife</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28" w:type="dxa"/>
              <w:left w:w="96" w:type="dxa"/>
              <w:bottom w:w="0" w:type="dxa"/>
              <w:right w:w="115" w:type="dxa"/>
            </w:tcMar>
            <w:vAlign w:val="center"/>
          </w:tcPr>
          <w:p w:rsidR="00677D41" w:rsidRDefault="00380365">
            <w:pPr>
              <w:spacing w:line="249" w:lineRule="auto"/>
              <w:ind w:left="17"/>
              <w:jc w:val="center"/>
              <w:textAlignment w:val="auto"/>
            </w:pPr>
            <w:r>
              <w:rPr>
                <w:rFonts w:ascii="Arial" w:eastAsia="DejaVu Sans" w:hAnsi="Arial" w:cs="Arial"/>
                <w:i/>
                <w:kern w:val="0"/>
                <w:sz w:val="22"/>
                <w:szCs w:val="22"/>
              </w:rPr>
              <w:t>Obra: 100.799,31 €</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28" w:type="dxa"/>
              <w:left w:w="96" w:type="dxa"/>
              <w:bottom w:w="0" w:type="dxa"/>
              <w:right w:w="115" w:type="dxa"/>
            </w:tcMar>
            <w:vAlign w:val="center"/>
          </w:tcPr>
          <w:p w:rsidR="00677D41" w:rsidRDefault="00380365">
            <w:pPr>
              <w:spacing w:line="249" w:lineRule="auto"/>
              <w:ind w:left="19"/>
              <w:jc w:val="center"/>
              <w:textAlignment w:val="auto"/>
            </w:pPr>
            <w:r>
              <w:rPr>
                <w:rFonts w:ascii="Arial" w:eastAsia="DejaVu Sans" w:hAnsi="Arial" w:cs="Arial"/>
                <w:i/>
                <w:kern w:val="0"/>
                <w:sz w:val="22"/>
                <w:szCs w:val="22"/>
              </w:rPr>
              <w:t>Obra: 907.193,78 €</w:t>
            </w:r>
          </w:p>
        </w:tc>
        <w:tc>
          <w:tcPr>
            <w:tcW w:w="2127" w:type="dxa"/>
            <w:tcBorders>
              <w:top w:val="single" w:sz="4" w:space="0" w:color="000000"/>
              <w:left w:val="single" w:sz="4" w:space="0" w:color="000000"/>
              <w:bottom w:val="single" w:sz="4" w:space="0" w:color="000000"/>
              <w:right w:val="single" w:sz="4" w:space="0" w:color="000000"/>
            </w:tcBorders>
            <w:shd w:val="clear" w:color="auto" w:fill="9CC2E5"/>
            <w:tcMar>
              <w:top w:w="28" w:type="dxa"/>
              <w:left w:w="96" w:type="dxa"/>
              <w:bottom w:w="0" w:type="dxa"/>
              <w:right w:w="115" w:type="dxa"/>
            </w:tcMar>
            <w:vAlign w:val="center"/>
          </w:tcPr>
          <w:p w:rsidR="00677D41" w:rsidRDefault="00380365">
            <w:pPr>
              <w:spacing w:line="249" w:lineRule="auto"/>
              <w:ind w:left="18"/>
              <w:jc w:val="center"/>
              <w:textAlignment w:val="auto"/>
            </w:pPr>
            <w:r>
              <w:rPr>
                <w:rFonts w:ascii="Arial" w:eastAsia="DejaVu Sans" w:hAnsi="Arial" w:cs="Arial"/>
                <w:i/>
                <w:kern w:val="0"/>
                <w:sz w:val="22"/>
                <w:szCs w:val="22"/>
              </w:rPr>
              <w:t>1.007.993,09 €</w:t>
            </w:r>
          </w:p>
        </w:tc>
      </w:tr>
      <w:tr w:rsidR="00677D41">
        <w:tblPrEx>
          <w:tblCellMar>
            <w:top w:w="0" w:type="dxa"/>
            <w:bottom w:w="0" w:type="dxa"/>
          </w:tblCellMar>
        </w:tblPrEx>
        <w:trPr>
          <w:trHeight w:val="342"/>
        </w:trPr>
        <w:tc>
          <w:tcPr>
            <w:tcW w:w="1559" w:type="dxa"/>
            <w:vMerge/>
            <w:tcBorders>
              <w:top w:val="single" w:sz="4" w:space="0" w:color="000000"/>
              <w:left w:val="single" w:sz="4" w:space="0" w:color="000000"/>
              <w:bottom w:val="single" w:sz="4" w:space="0" w:color="000000"/>
              <w:right w:val="single" w:sz="4" w:space="0" w:color="000000"/>
            </w:tcBorders>
            <w:shd w:val="clear" w:color="auto" w:fill="2E74B5"/>
            <w:tcMar>
              <w:top w:w="28" w:type="dxa"/>
              <w:left w:w="96" w:type="dxa"/>
              <w:bottom w:w="0" w:type="dxa"/>
              <w:right w:w="115" w:type="dxa"/>
            </w:tcMar>
            <w:vAlign w:val="center"/>
          </w:tcPr>
          <w:p w:rsidR="00677D41" w:rsidRDefault="00677D41">
            <w:pPr>
              <w:spacing w:after="160" w:line="249" w:lineRule="auto"/>
              <w:textAlignment w:val="auto"/>
              <w:rPr>
                <w:rFonts w:ascii="Arial" w:eastAsia="Arial" w:hAnsi="Arial" w:cs="Arial"/>
                <w:i/>
                <w:color w:val="FFFFFF"/>
                <w:kern w:val="0"/>
                <w:sz w:val="22"/>
                <w:szCs w:val="22"/>
              </w:rP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28" w:type="dxa"/>
              <w:left w:w="96" w:type="dxa"/>
              <w:bottom w:w="0" w:type="dxa"/>
              <w:right w:w="115" w:type="dxa"/>
            </w:tcMar>
            <w:vAlign w:val="center"/>
          </w:tcPr>
          <w:p w:rsidR="00677D41" w:rsidRDefault="00380365">
            <w:pPr>
              <w:spacing w:line="249" w:lineRule="auto"/>
              <w:ind w:left="20"/>
              <w:jc w:val="center"/>
              <w:textAlignment w:val="auto"/>
            </w:pPr>
            <w:r>
              <w:rPr>
                <w:rFonts w:ascii="Arial" w:eastAsia="DejaVu Sans" w:hAnsi="Arial" w:cs="Arial"/>
                <w:i/>
                <w:kern w:val="0"/>
                <w:sz w:val="22"/>
                <w:szCs w:val="22"/>
              </w:rPr>
              <w:t>DF: 3.707,55 €</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28" w:type="dxa"/>
              <w:left w:w="96" w:type="dxa"/>
              <w:bottom w:w="0" w:type="dxa"/>
              <w:right w:w="115" w:type="dxa"/>
            </w:tcMar>
            <w:vAlign w:val="center"/>
          </w:tcPr>
          <w:p w:rsidR="00677D41" w:rsidRDefault="00380365">
            <w:pPr>
              <w:spacing w:line="249" w:lineRule="auto"/>
              <w:ind w:left="17"/>
              <w:jc w:val="center"/>
              <w:textAlignment w:val="auto"/>
            </w:pPr>
            <w:r>
              <w:rPr>
                <w:rFonts w:ascii="Arial" w:eastAsia="DejaVu Sans" w:hAnsi="Arial" w:cs="Arial"/>
                <w:i/>
                <w:kern w:val="0"/>
                <w:sz w:val="22"/>
                <w:szCs w:val="22"/>
              </w:rPr>
              <w:t>DF: 33.367,95 €</w:t>
            </w:r>
          </w:p>
        </w:tc>
        <w:tc>
          <w:tcPr>
            <w:tcW w:w="2127" w:type="dxa"/>
            <w:tcBorders>
              <w:top w:val="single" w:sz="4" w:space="0" w:color="000000"/>
              <w:left w:val="single" w:sz="4" w:space="0" w:color="000000"/>
              <w:bottom w:val="single" w:sz="4" w:space="0" w:color="000000"/>
              <w:right w:val="single" w:sz="4" w:space="0" w:color="000000"/>
            </w:tcBorders>
            <w:shd w:val="clear" w:color="auto" w:fill="9CC2E5"/>
            <w:tcMar>
              <w:top w:w="28" w:type="dxa"/>
              <w:left w:w="96" w:type="dxa"/>
              <w:bottom w:w="0" w:type="dxa"/>
              <w:right w:w="115" w:type="dxa"/>
            </w:tcMar>
            <w:vAlign w:val="center"/>
          </w:tcPr>
          <w:p w:rsidR="00677D41" w:rsidRDefault="00380365">
            <w:pPr>
              <w:spacing w:line="249" w:lineRule="auto"/>
              <w:ind w:left="21"/>
              <w:jc w:val="center"/>
              <w:textAlignment w:val="auto"/>
            </w:pPr>
            <w:r>
              <w:rPr>
                <w:rFonts w:ascii="Arial" w:eastAsia="DejaVu Sans" w:hAnsi="Arial" w:cs="Arial"/>
                <w:i/>
                <w:kern w:val="0"/>
                <w:sz w:val="22"/>
                <w:szCs w:val="22"/>
              </w:rPr>
              <w:t>37.075,50 €</w:t>
            </w:r>
          </w:p>
        </w:tc>
      </w:tr>
      <w:tr w:rsidR="00677D41">
        <w:tblPrEx>
          <w:tblCellMar>
            <w:top w:w="0" w:type="dxa"/>
            <w:bottom w:w="0" w:type="dxa"/>
          </w:tblCellMar>
        </w:tblPrEx>
        <w:trPr>
          <w:trHeight w:val="455"/>
        </w:trPr>
        <w:tc>
          <w:tcPr>
            <w:tcW w:w="1559" w:type="dxa"/>
            <w:vMerge/>
            <w:tcBorders>
              <w:top w:val="single" w:sz="4" w:space="0" w:color="000000"/>
              <w:left w:val="single" w:sz="4" w:space="0" w:color="000000"/>
              <w:bottom w:val="single" w:sz="4" w:space="0" w:color="000000"/>
              <w:right w:val="single" w:sz="4" w:space="0" w:color="000000"/>
            </w:tcBorders>
            <w:shd w:val="clear" w:color="auto" w:fill="2E74B5"/>
            <w:tcMar>
              <w:top w:w="28" w:type="dxa"/>
              <w:left w:w="96" w:type="dxa"/>
              <w:bottom w:w="0" w:type="dxa"/>
              <w:right w:w="115" w:type="dxa"/>
            </w:tcMar>
            <w:vAlign w:val="center"/>
          </w:tcPr>
          <w:p w:rsidR="00677D41" w:rsidRDefault="00677D41">
            <w:pPr>
              <w:spacing w:after="160" w:line="249" w:lineRule="auto"/>
              <w:textAlignment w:val="auto"/>
              <w:rPr>
                <w:rFonts w:ascii="Arial" w:eastAsia="Arial" w:hAnsi="Arial" w:cs="Arial"/>
                <w:i/>
                <w:color w:val="FFFFFF"/>
                <w:kern w:val="0"/>
                <w:sz w:val="22"/>
                <w:szCs w:val="22"/>
              </w:rP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28" w:type="dxa"/>
              <w:left w:w="96" w:type="dxa"/>
              <w:bottom w:w="0" w:type="dxa"/>
              <w:right w:w="115" w:type="dxa"/>
            </w:tcMar>
            <w:vAlign w:val="center"/>
          </w:tcPr>
          <w:p w:rsidR="00677D41" w:rsidRDefault="00380365">
            <w:pPr>
              <w:spacing w:line="249" w:lineRule="auto"/>
              <w:ind w:left="20"/>
              <w:jc w:val="center"/>
              <w:textAlignment w:val="auto"/>
            </w:pPr>
            <w:r>
              <w:rPr>
                <w:rFonts w:ascii="Arial" w:eastAsia="DejaVu Sans" w:hAnsi="Arial" w:cs="Arial"/>
                <w:i/>
                <w:kern w:val="0"/>
                <w:sz w:val="22"/>
                <w:szCs w:val="22"/>
              </w:rPr>
              <w:t>104.506,86 €</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28" w:type="dxa"/>
              <w:left w:w="96" w:type="dxa"/>
              <w:bottom w:w="0" w:type="dxa"/>
              <w:right w:w="115" w:type="dxa"/>
            </w:tcMar>
            <w:vAlign w:val="center"/>
          </w:tcPr>
          <w:p w:rsidR="00677D41" w:rsidRDefault="00380365">
            <w:pPr>
              <w:spacing w:line="249" w:lineRule="auto"/>
              <w:ind w:left="17"/>
              <w:jc w:val="center"/>
              <w:textAlignment w:val="auto"/>
            </w:pPr>
            <w:r>
              <w:rPr>
                <w:rFonts w:ascii="Arial" w:eastAsia="DejaVu Sans" w:hAnsi="Arial" w:cs="Arial"/>
                <w:i/>
                <w:kern w:val="0"/>
                <w:sz w:val="22"/>
                <w:szCs w:val="22"/>
              </w:rPr>
              <w:t>940.561,73 €</w:t>
            </w:r>
          </w:p>
        </w:tc>
        <w:tc>
          <w:tcPr>
            <w:tcW w:w="2127" w:type="dxa"/>
            <w:tcBorders>
              <w:top w:val="single" w:sz="4" w:space="0" w:color="000000"/>
              <w:left w:val="single" w:sz="4" w:space="0" w:color="000000"/>
              <w:bottom w:val="single" w:sz="4" w:space="0" w:color="000000"/>
              <w:right w:val="single" w:sz="4" w:space="0" w:color="000000"/>
            </w:tcBorders>
            <w:shd w:val="clear" w:color="auto" w:fill="2E74B5"/>
            <w:tcMar>
              <w:top w:w="28" w:type="dxa"/>
              <w:left w:w="96" w:type="dxa"/>
              <w:bottom w:w="0" w:type="dxa"/>
              <w:right w:w="115" w:type="dxa"/>
            </w:tcMar>
            <w:vAlign w:val="center"/>
          </w:tcPr>
          <w:p w:rsidR="00677D41" w:rsidRDefault="00380365">
            <w:pPr>
              <w:spacing w:line="249" w:lineRule="auto"/>
              <w:jc w:val="center"/>
              <w:textAlignment w:val="auto"/>
            </w:pPr>
            <w:r>
              <w:rPr>
                <w:rFonts w:ascii="Arial" w:eastAsia="DejaVu Sans" w:hAnsi="Arial" w:cs="Arial"/>
                <w:i/>
                <w:kern w:val="0"/>
                <w:sz w:val="22"/>
                <w:szCs w:val="22"/>
              </w:rPr>
              <w:t>1.045.068,59 € (85,45%)</w:t>
            </w:r>
          </w:p>
        </w:tc>
      </w:tr>
      <w:tr w:rsidR="00677D41">
        <w:tblPrEx>
          <w:tblCellMar>
            <w:top w:w="0" w:type="dxa"/>
            <w:bottom w:w="0" w:type="dxa"/>
          </w:tblCellMar>
        </w:tblPrEx>
        <w:trPr>
          <w:trHeight w:val="339"/>
        </w:trPr>
        <w:tc>
          <w:tcPr>
            <w:tcW w:w="1559" w:type="dxa"/>
            <w:vMerge w:val="restart"/>
            <w:tcBorders>
              <w:top w:val="single" w:sz="4" w:space="0" w:color="000000"/>
              <w:left w:val="single" w:sz="4" w:space="0" w:color="000000"/>
              <w:bottom w:val="single" w:sz="4" w:space="0" w:color="000000"/>
              <w:right w:val="single" w:sz="4" w:space="0" w:color="000000"/>
            </w:tcBorders>
            <w:shd w:val="clear" w:color="auto" w:fill="2E74B5"/>
            <w:tcMar>
              <w:top w:w="28" w:type="dxa"/>
              <w:left w:w="96" w:type="dxa"/>
              <w:bottom w:w="0" w:type="dxa"/>
              <w:right w:w="115" w:type="dxa"/>
            </w:tcMar>
            <w:vAlign w:val="center"/>
          </w:tcPr>
          <w:p w:rsidR="00677D41" w:rsidRDefault="00380365">
            <w:pPr>
              <w:spacing w:line="249" w:lineRule="auto"/>
              <w:jc w:val="center"/>
              <w:textAlignment w:val="auto"/>
              <w:rPr>
                <w:rFonts w:ascii="Arial" w:eastAsia="Arial" w:hAnsi="Arial" w:cs="Arial"/>
                <w:i/>
                <w:color w:val="FFFFFF"/>
                <w:kern w:val="0"/>
                <w:sz w:val="22"/>
                <w:szCs w:val="22"/>
              </w:rPr>
            </w:pPr>
            <w:r>
              <w:rPr>
                <w:rFonts w:ascii="Arial" w:eastAsia="Arial" w:hAnsi="Arial" w:cs="Arial"/>
                <w:i/>
                <w:color w:val="FFFFFF"/>
                <w:kern w:val="0"/>
                <w:sz w:val="22"/>
                <w:szCs w:val="22"/>
              </w:rPr>
              <w:t>Ayuntamiento de Candelaria</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28" w:type="dxa"/>
              <w:left w:w="96" w:type="dxa"/>
              <w:bottom w:w="0" w:type="dxa"/>
              <w:right w:w="115" w:type="dxa"/>
            </w:tcMar>
            <w:vAlign w:val="center"/>
          </w:tcPr>
          <w:p w:rsidR="00677D41" w:rsidRDefault="00380365">
            <w:pPr>
              <w:spacing w:line="249" w:lineRule="auto"/>
              <w:ind w:left="18"/>
              <w:jc w:val="center"/>
              <w:textAlignment w:val="auto"/>
            </w:pPr>
            <w:r>
              <w:rPr>
                <w:rFonts w:ascii="Arial" w:eastAsia="DejaVu Sans" w:hAnsi="Arial" w:cs="Arial"/>
                <w:i/>
                <w:kern w:val="0"/>
                <w:sz w:val="22"/>
                <w:szCs w:val="22"/>
              </w:rPr>
              <w:t xml:space="preserve">Obra: </w:t>
            </w:r>
            <w:r>
              <w:rPr>
                <w:rFonts w:ascii="Arial" w:eastAsia="DejaVu Sans" w:hAnsi="Arial" w:cs="Arial"/>
                <w:i/>
                <w:kern w:val="0"/>
                <w:sz w:val="22"/>
                <w:szCs w:val="22"/>
              </w:rPr>
              <w:t>17.788,11 €</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28" w:type="dxa"/>
              <w:left w:w="96" w:type="dxa"/>
              <w:bottom w:w="0" w:type="dxa"/>
              <w:right w:w="115" w:type="dxa"/>
            </w:tcMar>
            <w:vAlign w:val="center"/>
          </w:tcPr>
          <w:p w:rsidR="00677D41" w:rsidRDefault="00380365">
            <w:pPr>
              <w:spacing w:line="249" w:lineRule="auto"/>
              <w:ind w:left="20"/>
              <w:jc w:val="center"/>
              <w:textAlignment w:val="auto"/>
            </w:pPr>
            <w:r>
              <w:rPr>
                <w:rFonts w:ascii="Arial" w:eastAsia="DejaVu Sans" w:hAnsi="Arial" w:cs="Arial"/>
                <w:i/>
                <w:kern w:val="0"/>
                <w:sz w:val="22"/>
                <w:szCs w:val="22"/>
              </w:rPr>
              <w:t>Obra: 160.093,02 €</w:t>
            </w:r>
          </w:p>
        </w:tc>
        <w:tc>
          <w:tcPr>
            <w:tcW w:w="2127" w:type="dxa"/>
            <w:tcBorders>
              <w:top w:val="single" w:sz="4" w:space="0" w:color="000000"/>
              <w:left w:val="single" w:sz="4" w:space="0" w:color="000000"/>
              <w:bottom w:val="single" w:sz="4" w:space="0" w:color="000000"/>
              <w:right w:val="single" w:sz="4" w:space="0" w:color="000000"/>
            </w:tcBorders>
            <w:shd w:val="clear" w:color="auto" w:fill="9CC2E5"/>
            <w:tcMar>
              <w:top w:w="28" w:type="dxa"/>
              <w:left w:w="96" w:type="dxa"/>
              <w:bottom w:w="0" w:type="dxa"/>
              <w:right w:w="115" w:type="dxa"/>
            </w:tcMar>
            <w:vAlign w:val="center"/>
          </w:tcPr>
          <w:p w:rsidR="00677D41" w:rsidRDefault="00380365">
            <w:pPr>
              <w:spacing w:line="249" w:lineRule="auto"/>
              <w:ind w:left="18"/>
              <w:jc w:val="center"/>
              <w:textAlignment w:val="auto"/>
            </w:pPr>
            <w:r>
              <w:rPr>
                <w:rFonts w:ascii="Arial" w:eastAsia="DejaVu Sans" w:hAnsi="Arial" w:cs="Arial"/>
                <w:i/>
                <w:kern w:val="0"/>
                <w:sz w:val="22"/>
                <w:szCs w:val="22"/>
              </w:rPr>
              <w:t>177.881,13 €</w:t>
            </w:r>
          </w:p>
        </w:tc>
      </w:tr>
      <w:tr w:rsidR="00677D41">
        <w:tblPrEx>
          <w:tblCellMar>
            <w:top w:w="0" w:type="dxa"/>
            <w:bottom w:w="0" w:type="dxa"/>
          </w:tblCellMar>
        </w:tblPrEx>
        <w:trPr>
          <w:trHeight w:val="342"/>
        </w:trPr>
        <w:tc>
          <w:tcPr>
            <w:tcW w:w="1559" w:type="dxa"/>
            <w:vMerge/>
            <w:tcBorders>
              <w:top w:val="single" w:sz="4" w:space="0" w:color="000000"/>
              <w:left w:val="single" w:sz="4" w:space="0" w:color="000000"/>
              <w:bottom w:val="single" w:sz="4" w:space="0" w:color="000000"/>
              <w:right w:val="single" w:sz="4" w:space="0" w:color="000000"/>
            </w:tcBorders>
            <w:shd w:val="clear" w:color="auto" w:fill="2E74B5"/>
            <w:tcMar>
              <w:top w:w="28" w:type="dxa"/>
              <w:left w:w="96" w:type="dxa"/>
              <w:bottom w:w="0" w:type="dxa"/>
              <w:right w:w="115" w:type="dxa"/>
            </w:tcMar>
            <w:vAlign w:val="center"/>
          </w:tcPr>
          <w:p w:rsidR="00677D41" w:rsidRDefault="00677D41">
            <w:pPr>
              <w:spacing w:after="160" w:line="249" w:lineRule="auto"/>
              <w:textAlignment w:val="auto"/>
              <w:rPr>
                <w:rFonts w:ascii="Arial" w:eastAsia="Arial" w:hAnsi="Arial" w:cs="Arial"/>
                <w:i/>
                <w:color w:val="000000"/>
                <w:kern w:val="0"/>
                <w:sz w:val="22"/>
                <w:szCs w:val="22"/>
              </w:rP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28" w:type="dxa"/>
              <w:left w:w="96" w:type="dxa"/>
              <w:bottom w:w="0" w:type="dxa"/>
              <w:right w:w="115" w:type="dxa"/>
            </w:tcMar>
            <w:vAlign w:val="center"/>
          </w:tcPr>
          <w:p w:rsidR="00677D41" w:rsidRDefault="00380365">
            <w:pPr>
              <w:spacing w:line="249" w:lineRule="auto"/>
              <w:ind w:left="20"/>
              <w:jc w:val="center"/>
              <w:textAlignment w:val="auto"/>
            </w:pPr>
            <w:r>
              <w:rPr>
                <w:rFonts w:ascii="Arial" w:eastAsia="DejaVu Sans" w:hAnsi="Arial" w:cs="Arial"/>
                <w:i/>
                <w:kern w:val="0"/>
                <w:sz w:val="22"/>
                <w:szCs w:val="22"/>
              </w:rPr>
              <w:t>DF: 0,00 €</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28" w:type="dxa"/>
              <w:left w:w="96" w:type="dxa"/>
              <w:bottom w:w="0" w:type="dxa"/>
              <w:right w:w="115" w:type="dxa"/>
            </w:tcMar>
            <w:vAlign w:val="center"/>
          </w:tcPr>
          <w:p w:rsidR="00677D41" w:rsidRDefault="00380365">
            <w:pPr>
              <w:spacing w:line="249" w:lineRule="auto"/>
              <w:ind w:left="19"/>
              <w:jc w:val="center"/>
              <w:textAlignment w:val="auto"/>
            </w:pPr>
            <w:r>
              <w:rPr>
                <w:rFonts w:ascii="Arial" w:eastAsia="DejaVu Sans" w:hAnsi="Arial" w:cs="Arial"/>
                <w:i/>
                <w:kern w:val="0"/>
                <w:sz w:val="22"/>
                <w:szCs w:val="22"/>
              </w:rPr>
              <w:t>DF: 0,00 €</w:t>
            </w:r>
          </w:p>
        </w:tc>
        <w:tc>
          <w:tcPr>
            <w:tcW w:w="2127" w:type="dxa"/>
            <w:tcBorders>
              <w:top w:val="single" w:sz="4" w:space="0" w:color="000000"/>
              <w:left w:val="single" w:sz="4" w:space="0" w:color="000000"/>
              <w:bottom w:val="single" w:sz="4" w:space="0" w:color="000000"/>
              <w:right w:val="single" w:sz="4" w:space="0" w:color="000000"/>
            </w:tcBorders>
            <w:shd w:val="clear" w:color="auto" w:fill="9CC2E5"/>
            <w:tcMar>
              <w:top w:w="28" w:type="dxa"/>
              <w:left w:w="96" w:type="dxa"/>
              <w:bottom w:w="0" w:type="dxa"/>
              <w:right w:w="115" w:type="dxa"/>
            </w:tcMar>
            <w:vAlign w:val="center"/>
          </w:tcPr>
          <w:p w:rsidR="00677D41" w:rsidRDefault="00380365">
            <w:pPr>
              <w:tabs>
                <w:tab w:val="center" w:pos="351"/>
                <w:tab w:val="center" w:pos="693"/>
              </w:tabs>
              <w:spacing w:line="249" w:lineRule="auto"/>
              <w:jc w:val="center"/>
              <w:textAlignment w:val="auto"/>
              <w:rPr>
                <w:rFonts w:ascii="Arial" w:eastAsia="Arial" w:hAnsi="Arial" w:cs="Arial"/>
                <w:i/>
                <w:color w:val="FFFFFF"/>
                <w:kern w:val="0"/>
                <w:sz w:val="22"/>
                <w:szCs w:val="22"/>
              </w:rPr>
            </w:pPr>
            <w:r>
              <w:rPr>
                <w:rFonts w:ascii="Arial" w:eastAsia="Arial" w:hAnsi="Arial" w:cs="Arial"/>
                <w:i/>
                <w:color w:val="FFFFFF"/>
                <w:kern w:val="0"/>
                <w:sz w:val="22"/>
                <w:szCs w:val="22"/>
              </w:rPr>
              <w:t xml:space="preserve">- </w:t>
            </w:r>
            <w:r>
              <w:rPr>
                <w:rFonts w:ascii="Arial" w:eastAsia="Arial" w:hAnsi="Arial" w:cs="Arial"/>
                <w:i/>
                <w:color w:val="FFFFFF"/>
                <w:kern w:val="0"/>
                <w:sz w:val="22"/>
                <w:szCs w:val="22"/>
              </w:rPr>
              <w:tab/>
              <w:t>0.00€</w:t>
            </w:r>
          </w:p>
        </w:tc>
      </w:tr>
      <w:tr w:rsidR="00677D41">
        <w:tblPrEx>
          <w:tblCellMar>
            <w:top w:w="0" w:type="dxa"/>
            <w:bottom w:w="0" w:type="dxa"/>
          </w:tblCellMar>
        </w:tblPrEx>
        <w:trPr>
          <w:trHeight w:val="565"/>
        </w:trPr>
        <w:tc>
          <w:tcPr>
            <w:tcW w:w="1559" w:type="dxa"/>
            <w:vMerge/>
            <w:tcBorders>
              <w:top w:val="single" w:sz="4" w:space="0" w:color="000000"/>
              <w:left w:val="single" w:sz="4" w:space="0" w:color="000000"/>
              <w:bottom w:val="single" w:sz="4" w:space="0" w:color="000000"/>
              <w:right w:val="single" w:sz="4" w:space="0" w:color="000000"/>
            </w:tcBorders>
            <w:shd w:val="clear" w:color="auto" w:fill="2E74B5"/>
            <w:tcMar>
              <w:top w:w="28" w:type="dxa"/>
              <w:left w:w="96" w:type="dxa"/>
              <w:bottom w:w="0" w:type="dxa"/>
              <w:right w:w="115" w:type="dxa"/>
            </w:tcMar>
            <w:vAlign w:val="center"/>
          </w:tcPr>
          <w:p w:rsidR="00677D41" w:rsidRDefault="00677D41">
            <w:pPr>
              <w:spacing w:after="160" w:line="249" w:lineRule="auto"/>
              <w:textAlignment w:val="auto"/>
              <w:rPr>
                <w:rFonts w:ascii="Arial" w:eastAsia="Arial" w:hAnsi="Arial" w:cs="Arial"/>
                <w:i/>
                <w:color w:val="000000"/>
                <w:kern w:val="0"/>
                <w:sz w:val="22"/>
                <w:szCs w:val="22"/>
              </w:rP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28" w:type="dxa"/>
              <w:left w:w="96" w:type="dxa"/>
              <w:bottom w:w="0" w:type="dxa"/>
              <w:right w:w="115" w:type="dxa"/>
            </w:tcMar>
            <w:vAlign w:val="center"/>
          </w:tcPr>
          <w:p w:rsidR="00677D41" w:rsidRDefault="00380365">
            <w:pPr>
              <w:spacing w:line="249" w:lineRule="auto"/>
              <w:ind w:left="20"/>
              <w:jc w:val="center"/>
              <w:textAlignment w:val="auto"/>
            </w:pPr>
            <w:r>
              <w:rPr>
                <w:rFonts w:ascii="Arial" w:eastAsia="DejaVu Sans" w:hAnsi="Arial" w:cs="Arial"/>
                <w:i/>
                <w:kern w:val="0"/>
                <w:sz w:val="22"/>
                <w:szCs w:val="22"/>
              </w:rPr>
              <w:t>17.788,11 €</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28" w:type="dxa"/>
              <w:left w:w="96" w:type="dxa"/>
              <w:bottom w:w="0" w:type="dxa"/>
              <w:right w:w="115" w:type="dxa"/>
            </w:tcMar>
            <w:vAlign w:val="center"/>
          </w:tcPr>
          <w:p w:rsidR="00677D41" w:rsidRDefault="00380365">
            <w:pPr>
              <w:spacing w:line="249" w:lineRule="auto"/>
              <w:ind w:left="17"/>
              <w:jc w:val="center"/>
              <w:textAlignment w:val="auto"/>
            </w:pPr>
            <w:r>
              <w:rPr>
                <w:rFonts w:ascii="Arial" w:eastAsia="DejaVu Sans" w:hAnsi="Arial" w:cs="Arial"/>
                <w:i/>
                <w:kern w:val="0"/>
                <w:sz w:val="22"/>
                <w:szCs w:val="22"/>
              </w:rPr>
              <w:t>160.093,02 €</w:t>
            </w:r>
          </w:p>
        </w:tc>
        <w:tc>
          <w:tcPr>
            <w:tcW w:w="2127" w:type="dxa"/>
            <w:tcBorders>
              <w:top w:val="single" w:sz="4" w:space="0" w:color="000000"/>
              <w:left w:val="single" w:sz="4" w:space="0" w:color="000000"/>
              <w:bottom w:val="single" w:sz="4" w:space="0" w:color="000000"/>
              <w:right w:val="single" w:sz="4" w:space="0" w:color="000000"/>
            </w:tcBorders>
            <w:shd w:val="clear" w:color="auto" w:fill="2E74B5"/>
            <w:tcMar>
              <w:top w:w="28" w:type="dxa"/>
              <w:left w:w="96" w:type="dxa"/>
              <w:bottom w:w="0" w:type="dxa"/>
              <w:right w:w="115" w:type="dxa"/>
            </w:tcMar>
            <w:vAlign w:val="center"/>
          </w:tcPr>
          <w:p w:rsidR="00677D41" w:rsidRDefault="00380365">
            <w:pPr>
              <w:spacing w:line="249" w:lineRule="auto"/>
              <w:jc w:val="center"/>
              <w:textAlignment w:val="auto"/>
            </w:pPr>
            <w:r>
              <w:rPr>
                <w:rFonts w:ascii="Arial" w:eastAsia="DejaVu Sans" w:hAnsi="Arial" w:cs="Arial"/>
                <w:i/>
                <w:kern w:val="0"/>
                <w:sz w:val="22"/>
                <w:szCs w:val="22"/>
              </w:rPr>
              <w:t>177.881,13  € (14,55%)</w:t>
            </w:r>
          </w:p>
        </w:tc>
      </w:tr>
    </w:tbl>
    <w:p w:rsidR="00677D41" w:rsidRDefault="00677D41">
      <w:pPr>
        <w:tabs>
          <w:tab w:val="left" w:pos="720"/>
          <w:tab w:val="left" w:pos="1440"/>
          <w:tab w:val="left" w:pos="2160"/>
          <w:tab w:val="left" w:pos="2880"/>
          <w:tab w:val="left" w:pos="3240"/>
          <w:tab w:val="left" w:pos="3600"/>
          <w:tab w:val="left" w:pos="4320"/>
          <w:tab w:val="left" w:pos="5040"/>
          <w:tab w:val="left" w:pos="5760"/>
          <w:tab w:val="left" w:pos="6480"/>
          <w:tab w:val="left" w:pos="7200"/>
          <w:tab w:val="left" w:pos="7920"/>
          <w:tab w:val="left" w:pos="8640"/>
        </w:tabs>
        <w:spacing w:before="120" w:after="120" w:line="276" w:lineRule="auto"/>
        <w:ind w:right="170"/>
        <w:jc w:val="both"/>
        <w:textAlignment w:val="auto"/>
        <w:rPr>
          <w:rFonts w:ascii="Arial" w:eastAsia="DejaVu Sans" w:hAnsi="Arial" w:cs="Arial"/>
          <w:i/>
          <w:color w:val="000000"/>
          <w:kern w:val="0"/>
          <w:sz w:val="22"/>
          <w:szCs w:val="22"/>
        </w:rPr>
      </w:pPr>
    </w:p>
    <w:p w:rsidR="00677D41" w:rsidRDefault="00380365">
      <w:pPr>
        <w:spacing w:after="120" w:line="276" w:lineRule="auto"/>
        <w:jc w:val="center"/>
        <w:textAlignment w:val="auto"/>
        <w:rPr>
          <w:rFonts w:ascii="Arial" w:eastAsia="DejaVu Sans" w:hAnsi="Arial" w:cs="Arial"/>
          <w:b/>
          <w:i/>
          <w:kern w:val="0"/>
          <w:sz w:val="22"/>
          <w:szCs w:val="22"/>
        </w:rPr>
      </w:pPr>
      <w:r>
        <w:rPr>
          <w:rFonts w:ascii="Arial" w:eastAsia="DejaVu Sans" w:hAnsi="Arial" w:cs="Arial"/>
          <w:b/>
          <w:i/>
          <w:kern w:val="0"/>
          <w:sz w:val="22"/>
          <w:szCs w:val="22"/>
        </w:rPr>
        <w:t>MANIFESTACIONES</w:t>
      </w:r>
    </w:p>
    <w:p w:rsidR="00677D41" w:rsidRDefault="00380365">
      <w:pPr>
        <w:spacing w:after="120" w:line="276" w:lineRule="auto"/>
        <w:jc w:val="both"/>
        <w:textAlignment w:val="auto"/>
      </w:pPr>
      <w:r>
        <w:rPr>
          <w:rFonts w:ascii="Arial" w:eastAsia="DejaVu Sans" w:hAnsi="Arial" w:cs="Arial"/>
          <w:b/>
          <w:i/>
          <w:kern w:val="0"/>
          <w:sz w:val="22"/>
          <w:szCs w:val="22"/>
        </w:rPr>
        <w:t xml:space="preserve">PRIMERA. - </w:t>
      </w:r>
      <w:r>
        <w:rPr>
          <w:rFonts w:ascii="Arial" w:eastAsia="DejaVu Sans" w:hAnsi="Arial" w:cs="Arial"/>
          <w:i/>
          <w:kern w:val="0"/>
          <w:sz w:val="22"/>
          <w:szCs w:val="22"/>
        </w:rPr>
        <w:t>Ambas partes conocen el contenido del convenio interadministrativo de referencia.</w:t>
      </w:r>
    </w:p>
    <w:p w:rsidR="00677D41" w:rsidRDefault="00380365">
      <w:pPr>
        <w:spacing w:after="120" w:line="276" w:lineRule="auto"/>
        <w:jc w:val="both"/>
        <w:textAlignment w:val="auto"/>
        <w:rPr>
          <w:rFonts w:ascii="Arial" w:eastAsia="DejaVu Sans" w:hAnsi="Arial" w:cs="Arial"/>
          <w:i/>
          <w:kern w:val="0"/>
          <w:sz w:val="22"/>
          <w:szCs w:val="22"/>
        </w:rPr>
      </w:pPr>
      <w:r>
        <w:rPr>
          <w:rFonts w:ascii="Arial" w:eastAsia="DejaVu Sans" w:hAnsi="Arial" w:cs="Arial"/>
          <w:i/>
          <w:kern w:val="0"/>
          <w:sz w:val="22"/>
          <w:szCs w:val="22"/>
        </w:rPr>
        <w:t xml:space="preserve">A la vista de los </w:t>
      </w:r>
      <w:r>
        <w:rPr>
          <w:rFonts w:ascii="Arial" w:eastAsia="DejaVu Sans" w:hAnsi="Arial" w:cs="Arial"/>
          <w:i/>
          <w:kern w:val="0"/>
          <w:sz w:val="22"/>
          <w:szCs w:val="22"/>
        </w:rPr>
        <w:t xml:space="preserve">antecedentes y manifestaciones anteriores, los comparecientes otorgan este contrato con sujeción a las siguientes: </w:t>
      </w:r>
    </w:p>
    <w:p w:rsidR="00677D41" w:rsidRDefault="00677D41">
      <w:pPr>
        <w:spacing w:after="120" w:line="276" w:lineRule="auto"/>
        <w:textAlignment w:val="auto"/>
        <w:rPr>
          <w:rFonts w:ascii="Arial" w:eastAsia="DejaVu Sans" w:hAnsi="Arial" w:cs="Arial"/>
          <w:b/>
          <w:i/>
          <w:kern w:val="0"/>
          <w:sz w:val="22"/>
          <w:szCs w:val="22"/>
        </w:rPr>
      </w:pPr>
    </w:p>
    <w:p w:rsidR="00677D41" w:rsidRDefault="00677D41">
      <w:pPr>
        <w:spacing w:after="120" w:line="276" w:lineRule="auto"/>
        <w:textAlignment w:val="auto"/>
        <w:rPr>
          <w:rFonts w:ascii="Arial" w:eastAsia="DejaVu Sans" w:hAnsi="Arial" w:cs="Arial"/>
          <w:b/>
          <w:i/>
          <w:kern w:val="0"/>
          <w:sz w:val="22"/>
          <w:szCs w:val="22"/>
        </w:rPr>
      </w:pPr>
    </w:p>
    <w:p w:rsidR="00677D41" w:rsidRDefault="00380365">
      <w:pPr>
        <w:spacing w:after="120" w:line="276" w:lineRule="auto"/>
        <w:jc w:val="center"/>
        <w:textAlignment w:val="auto"/>
        <w:rPr>
          <w:rFonts w:ascii="Arial" w:eastAsia="DejaVu Sans" w:hAnsi="Arial" w:cs="Arial"/>
          <w:b/>
          <w:i/>
          <w:kern w:val="0"/>
          <w:sz w:val="22"/>
          <w:szCs w:val="22"/>
        </w:rPr>
      </w:pPr>
      <w:r>
        <w:rPr>
          <w:rFonts w:ascii="Arial" w:eastAsia="DejaVu Sans" w:hAnsi="Arial" w:cs="Arial"/>
          <w:b/>
          <w:i/>
          <w:kern w:val="0"/>
          <w:sz w:val="22"/>
          <w:szCs w:val="22"/>
        </w:rPr>
        <w:t>ESTIPULACIONES</w:t>
      </w:r>
    </w:p>
    <w:p w:rsidR="00677D41" w:rsidRDefault="00380365">
      <w:pPr>
        <w:spacing w:after="120" w:line="276" w:lineRule="auto"/>
        <w:ind w:right="170"/>
        <w:jc w:val="both"/>
        <w:textAlignment w:val="auto"/>
      </w:pPr>
      <w:r>
        <w:rPr>
          <w:rFonts w:ascii="Arial" w:eastAsia="DejaVu Sans" w:hAnsi="Arial" w:cs="Arial"/>
          <w:b/>
          <w:i/>
          <w:kern w:val="0"/>
          <w:sz w:val="22"/>
          <w:szCs w:val="22"/>
          <w:lang w:eastAsia="es-ES"/>
        </w:rPr>
        <w:t xml:space="preserve">PRIMERA. - </w:t>
      </w:r>
      <w:r>
        <w:rPr>
          <w:rFonts w:ascii="Arial" w:eastAsia="DejaVu Sans" w:hAnsi="Arial" w:cs="Arial"/>
          <w:i/>
          <w:kern w:val="0"/>
          <w:sz w:val="22"/>
          <w:szCs w:val="22"/>
          <w:lang w:eastAsia="es-ES"/>
        </w:rPr>
        <w:t xml:space="preserve">Es objeto del presente la inclusión de la correspondiente adenda al convenio interadministrativo suscrito el 23 </w:t>
      </w:r>
      <w:r>
        <w:rPr>
          <w:rFonts w:ascii="Arial" w:eastAsia="DejaVu Sans" w:hAnsi="Arial" w:cs="Arial"/>
          <w:i/>
          <w:kern w:val="0"/>
          <w:sz w:val="22"/>
          <w:szCs w:val="22"/>
          <w:lang w:eastAsia="es-ES"/>
        </w:rPr>
        <w:t xml:space="preserve">de julio de 2025 </w:t>
      </w:r>
      <w:r>
        <w:rPr>
          <w:rFonts w:ascii="Arial" w:eastAsia="DejaVu Sans" w:hAnsi="Arial" w:cs="Arial"/>
          <w:i/>
          <w:kern w:val="0"/>
          <w:sz w:val="22"/>
          <w:szCs w:val="22"/>
        </w:rPr>
        <w:t>entre el Excmo. Cabildo Insular de Tenerife y el Ayuntamiento de Candelaria al objeto de contar con un nuevo régimen de financiación del convenio descrito en el antecedente tercero.</w:t>
      </w:r>
    </w:p>
    <w:p w:rsidR="00677D41" w:rsidRDefault="00677D41">
      <w:pPr>
        <w:spacing w:after="120" w:line="276" w:lineRule="auto"/>
        <w:ind w:left="360"/>
        <w:jc w:val="both"/>
        <w:textAlignment w:val="auto"/>
        <w:rPr>
          <w:rFonts w:ascii="Arial" w:eastAsia="DejaVu Sans" w:hAnsi="Arial" w:cs="Arial"/>
          <w:i/>
          <w:kern w:val="0"/>
          <w:sz w:val="22"/>
          <w:szCs w:val="22"/>
        </w:rPr>
      </w:pPr>
    </w:p>
    <w:p w:rsidR="00677D41" w:rsidRDefault="00380365">
      <w:pPr>
        <w:spacing w:after="120" w:line="276" w:lineRule="auto"/>
        <w:jc w:val="both"/>
        <w:textAlignment w:val="auto"/>
      </w:pPr>
      <w:r>
        <w:rPr>
          <w:rFonts w:ascii="Arial" w:eastAsia="DejaVu Sans" w:hAnsi="Arial" w:cs="Arial"/>
          <w:b/>
          <w:bCs/>
          <w:i/>
          <w:kern w:val="0"/>
          <w:sz w:val="22"/>
          <w:szCs w:val="22"/>
          <w:lang w:eastAsia="es-ES"/>
        </w:rPr>
        <w:t>SEGUNDA. –</w:t>
      </w:r>
      <w:r>
        <w:rPr>
          <w:rFonts w:ascii="Arial" w:eastAsia="DejaVu Sans" w:hAnsi="Arial" w:cs="Arial"/>
          <w:i/>
          <w:kern w:val="0"/>
          <w:sz w:val="22"/>
          <w:szCs w:val="22"/>
          <w:lang w:eastAsia="es-ES"/>
        </w:rPr>
        <w:t xml:space="preserve"> Se mantienen el resto de las estipulaciones d</w:t>
      </w:r>
      <w:r>
        <w:rPr>
          <w:rFonts w:ascii="Arial" w:eastAsia="DejaVu Sans" w:hAnsi="Arial" w:cs="Arial"/>
          <w:i/>
          <w:kern w:val="0"/>
          <w:sz w:val="22"/>
          <w:szCs w:val="22"/>
          <w:lang w:eastAsia="es-ES"/>
        </w:rPr>
        <w:t>el contrato de referencia en los términos indicados en el documento suscrito el 23 de julio de 2025.</w:t>
      </w:r>
    </w:p>
    <w:p w:rsidR="00677D41" w:rsidRDefault="00380365">
      <w:pPr>
        <w:spacing w:before="360" w:after="240" w:line="276" w:lineRule="auto"/>
        <w:ind w:right="340"/>
        <w:jc w:val="both"/>
        <w:textAlignment w:val="auto"/>
        <w:rPr>
          <w:rFonts w:ascii="Arial" w:eastAsia="DejaVu Sans" w:hAnsi="Arial" w:cs="Arial"/>
          <w:i/>
          <w:kern w:val="0"/>
          <w:sz w:val="22"/>
          <w:szCs w:val="22"/>
        </w:rPr>
      </w:pPr>
      <w:r>
        <w:rPr>
          <w:rFonts w:ascii="Arial" w:eastAsia="DejaVu Sans" w:hAnsi="Arial" w:cs="Arial"/>
          <w:i/>
          <w:kern w:val="0"/>
          <w:sz w:val="22"/>
          <w:szCs w:val="22"/>
        </w:rPr>
        <w:t>Y para que así conste, y en prueba de conformidad, las partes intervinientes firman el presente Convenio.</w:t>
      </w:r>
    </w:p>
    <w:tbl>
      <w:tblPr>
        <w:tblW w:w="5000" w:type="pct"/>
        <w:jc w:val="center"/>
        <w:tblCellMar>
          <w:left w:w="10" w:type="dxa"/>
          <w:right w:w="10" w:type="dxa"/>
        </w:tblCellMar>
        <w:tblLook w:val="0000" w:firstRow="0" w:lastRow="0" w:firstColumn="0" w:lastColumn="0" w:noHBand="0" w:noVBand="0"/>
      </w:tblPr>
      <w:tblGrid>
        <w:gridCol w:w="4556"/>
        <w:gridCol w:w="222"/>
        <w:gridCol w:w="3726"/>
      </w:tblGrid>
      <w:tr w:rsidR="00677D41">
        <w:tblPrEx>
          <w:tblCellMar>
            <w:top w:w="0" w:type="dxa"/>
            <w:bottom w:w="0" w:type="dxa"/>
          </w:tblCellMar>
        </w:tblPrEx>
        <w:trPr>
          <w:trHeight w:val="880"/>
          <w:jc w:val="center"/>
        </w:trPr>
        <w:tc>
          <w:tcPr>
            <w:tcW w:w="4556" w:type="dxa"/>
            <w:shd w:val="clear" w:color="auto" w:fill="auto"/>
            <w:tcMar>
              <w:top w:w="0" w:type="dxa"/>
              <w:left w:w="108" w:type="dxa"/>
              <w:bottom w:w="0" w:type="dxa"/>
              <w:right w:w="108" w:type="dxa"/>
            </w:tcMar>
          </w:tcPr>
          <w:p w:rsidR="00677D41" w:rsidRDefault="00380365">
            <w:pPr>
              <w:widowControl/>
              <w:suppressAutoHyphens w:val="0"/>
              <w:spacing w:line="276" w:lineRule="auto"/>
              <w:ind w:left="284" w:right="340"/>
              <w:jc w:val="center"/>
              <w:textAlignment w:val="auto"/>
            </w:pPr>
            <w:r>
              <w:rPr>
                <w:rFonts w:ascii="Arial" w:eastAsia="Calibri" w:hAnsi="Arial" w:cs="Arial"/>
                <w:i/>
                <w:kern w:val="0"/>
                <w:sz w:val="22"/>
                <w:szCs w:val="22"/>
                <w:lang w:val="es-ES_tradnl" w:eastAsia="en-US" w:bidi="ar-SA"/>
              </w:rPr>
              <w:t xml:space="preserve">La Alcaldesa-Presidenta del Ayuntamiento de </w:t>
            </w:r>
            <w:r>
              <w:rPr>
                <w:rFonts w:ascii="Arial" w:eastAsia="Calibri" w:hAnsi="Arial" w:cs="Arial"/>
                <w:i/>
                <w:kern w:val="0"/>
                <w:sz w:val="22"/>
                <w:szCs w:val="22"/>
                <w:lang w:val="es-ES_tradnl" w:eastAsia="en-US" w:bidi="ar-SA"/>
              </w:rPr>
              <w:t>Candelaria</w:t>
            </w:r>
          </w:p>
        </w:tc>
        <w:tc>
          <w:tcPr>
            <w:tcW w:w="222" w:type="dxa"/>
            <w:shd w:val="clear" w:color="auto" w:fill="auto"/>
            <w:tcMar>
              <w:top w:w="0" w:type="dxa"/>
              <w:left w:w="108" w:type="dxa"/>
              <w:bottom w:w="0" w:type="dxa"/>
              <w:right w:w="108" w:type="dxa"/>
            </w:tcMar>
          </w:tcPr>
          <w:p w:rsidR="00677D41" w:rsidRDefault="00677D41">
            <w:pPr>
              <w:widowControl/>
              <w:suppressAutoHyphens w:val="0"/>
              <w:spacing w:line="276" w:lineRule="auto"/>
              <w:ind w:left="284" w:right="340"/>
              <w:jc w:val="center"/>
              <w:textAlignment w:val="auto"/>
              <w:rPr>
                <w:rFonts w:ascii="Arial" w:eastAsia="Cambria" w:hAnsi="Arial" w:cs="Arial"/>
                <w:b/>
                <w:i/>
                <w:kern w:val="0"/>
                <w:sz w:val="22"/>
                <w:szCs w:val="22"/>
                <w:lang w:val="es-ES_tradnl" w:eastAsia="en-US" w:bidi="ar-SA"/>
              </w:rPr>
            </w:pPr>
          </w:p>
        </w:tc>
        <w:tc>
          <w:tcPr>
            <w:tcW w:w="3726" w:type="dxa"/>
            <w:shd w:val="clear" w:color="auto" w:fill="auto"/>
            <w:tcMar>
              <w:top w:w="0" w:type="dxa"/>
              <w:left w:w="108" w:type="dxa"/>
              <w:bottom w:w="0" w:type="dxa"/>
              <w:right w:w="108" w:type="dxa"/>
            </w:tcMar>
          </w:tcPr>
          <w:p w:rsidR="00677D41" w:rsidRDefault="00380365">
            <w:pPr>
              <w:widowControl/>
              <w:suppressAutoHyphens w:val="0"/>
              <w:spacing w:line="276" w:lineRule="auto"/>
              <w:ind w:left="284" w:right="340"/>
              <w:jc w:val="center"/>
              <w:textAlignment w:val="auto"/>
            </w:pPr>
            <w:r>
              <w:rPr>
                <w:rFonts w:ascii="Arial" w:eastAsia="Cambria" w:hAnsi="Arial" w:cs="Arial"/>
                <w:i/>
                <w:kern w:val="0"/>
                <w:sz w:val="22"/>
                <w:szCs w:val="22"/>
                <w:lang w:val="es-ES_tradnl" w:eastAsia="en-US" w:bidi="ar-SA"/>
              </w:rPr>
              <w:t>La Presidenta del Excmo. Cabildo Insular de Tenerife</w:t>
            </w:r>
          </w:p>
        </w:tc>
      </w:tr>
      <w:tr w:rsidR="00677D41">
        <w:tblPrEx>
          <w:tblCellMar>
            <w:top w:w="0" w:type="dxa"/>
            <w:bottom w:w="0" w:type="dxa"/>
          </w:tblCellMar>
        </w:tblPrEx>
        <w:trPr>
          <w:trHeight w:val="639"/>
          <w:jc w:val="center"/>
        </w:trPr>
        <w:tc>
          <w:tcPr>
            <w:tcW w:w="4556" w:type="dxa"/>
            <w:shd w:val="clear" w:color="auto" w:fill="auto"/>
            <w:tcMar>
              <w:top w:w="0" w:type="dxa"/>
              <w:left w:w="108" w:type="dxa"/>
              <w:bottom w:w="0" w:type="dxa"/>
              <w:right w:w="108" w:type="dxa"/>
            </w:tcMar>
            <w:vAlign w:val="center"/>
          </w:tcPr>
          <w:p w:rsidR="00677D41" w:rsidRDefault="00380365">
            <w:pPr>
              <w:autoSpaceDE w:val="0"/>
              <w:spacing w:line="276" w:lineRule="auto"/>
              <w:ind w:left="284"/>
              <w:jc w:val="center"/>
              <w:textAlignment w:val="auto"/>
              <w:rPr>
                <w:rFonts w:ascii="Arial" w:eastAsia="DejaVu Sans" w:hAnsi="Arial" w:cs="Arial"/>
                <w:b/>
                <w:i/>
                <w:kern w:val="0"/>
                <w:sz w:val="22"/>
                <w:szCs w:val="22"/>
              </w:rPr>
            </w:pPr>
            <w:r>
              <w:rPr>
                <w:rFonts w:ascii="Arial" w:eastAsia="DejaVu Sans" w:hAnsi="Arial" w:cs="Arial"/>
                <w:b/>
                <w:i/>
                <w:kern w:val="0"/>
                <w:sz w:val="22"/>
                <w:szCs w:val="22"/>
              </w:rPr>
              <w:t>Dª María Concepción Brito Núñez</w:t>
            </w:r>
          </w:p>
        </w:tc>
        <w:tc>
          <w:tcPr>
            <w:tcW w:w="222" w:type="dxa"/>
            <w:shd w:val="clear" w:color="auto" w:fill="auto"/>
            <w:tcMar>
              <w:top w:w="0" w:type="dxa"/>
              <w:left w:w="108" w:type="dxa"/>
              <w:bottom w:w="0" w:type="dxa"/>
              <w:right w:w="108" w:type="dxa"/>
            </w:tcMar>
          </w:tcPr>
          <w:p w:rsidR="00677D41" w:rsidRDefault="00677D41">
            <w:pPr>
              <w:widowControl/>
              <w:suppressAutoHyphens w:val="0"/>
              <w:spacing w:line="276" w:lineRule="auto"/>
              <w:ind w:left="284" w:right="340"/>
              <w:jc w:val="center"/>
              <w:textAlignment w:val="auto"/>
              <w:rPr>
                <w:rFonts w:ascii="Arial" w:eastAsia="Cambria" w:hAnsi="Arial" w:cs="Arial"/>
                <w:b/>
                <w:i/>
                <w:kern w:val="0"/>
                <w:sz w:val="22"/>
                <w:szCs w:val="22"/>
                <w:lang w:val="es-ES_tradnl" w:eastAsia="en-US" w:bidi="ar-SA"/>
              </w:rPr>
            </w:pPr>
          </w:p>
        </w:tc>
        <w:tc>
          <w:tcPr>
            <w:tcW w:w="3726" w:type="dxa"/>
            <w:shd w:val="clear" w:color="auto" w:fill="auto"/>
            <w:tcMar>
              <w:top w:w="0" w:type="dxa"/>
              <w:left w:w="108" w:type="dxa"/>
              <w:bottom w:w="0" w:type="dxa"/>
              <w:right w:w="108" w:type="dxa"/>
            </w:tcMar>
            <w:vAlign w:val="center"/>
          </w:tcPr>
          <w:p w:rsidR="00677D41" w:rsidRDefault="00380365">
            <w:pPr>
              <w:widowControl/>
              <w:suppressAutoHyphens w:val="0"/>
              <w:spacing w:line="276" w:lineRule="auto"/>
              <w:ind w:left="284" w:right="340"/>
              <w:jc w:val="center"/>
              <w:textAlignment w:val="auto"/>
              <w:rPr>
                <w:rFonts w:ascii="Arial" w:eastAsia="Cambria" w:hAnsi="Arial" w:cs="Arial"/>
                <w:b/>
                <w:i/>
                <w:kern w:val="0"/>
                <w:sz w:val="22"/>
                <w:szCs w:val="22"/>
                <w:lang w:val="pt-PT" w:eastAsia="en-US" w:bidi="ar-SA"/>
              </w:rPr>
            </w:pPr>
            <w:r>
              <w:rPr>
                <w:rFonts w:ascii="Arial" w:eastAsia="Cambria" w:hAnsi="Arial" w:cs="Arial"/>
                <w:b/>
                <w:i/>
                <w:kern w:val="0"/>
                <w:sz w:val="22"/>
                <w:szCs w:val="22"/>
                <w:lang w:val="pt-PT" w:eastAsia="en-US" w:bidi="ar-SA"/>
              </w:rPr>
              <w:t>D.ª Rosa Dávila Mamely”</w:t>
            </w:r>
          </w:p>
        </w:tc>
      </w:tr>
    </w:tbl>
    <w:p w:rsidR="00677D41" w:rsidRDefault="00380365">
      <w:pPr>
        <w:spacing w:before="120" w:after="120"/>
        <w:ind w:right="227"/>
        <w:jc w:val="both"/>
        <w:textAlignment w:val="auto"/>
      </w:pPr>
      <w:r>
        <w:rPr>
          <w:rFonts w:ascii="Arimo" w:eastAsia="Times New Roman" w:hAnsi="Arimo" w:cs="Arimo"/>
          <w:kern w:val="0"/>
          <w:sz w:val="22"/>
          <w:szCs w:val="22"/>
          <w:lang w:eastAsia="ar-SA" w:bidi="ar-SA"/>
        </w:rPr>
        <w:t>.</w:t>
      </w:r>
      <w:r>
        <w:rPr>
          <w:rFonts w:ascii="Arial" w:eastAsia="Times New Roman" w:hAnsi="Arial" w:cs="Arial"/>
          <w:b/>
          <w:i/>
          <w:sz w:val="22"/>
          <w:lang w:eastAsia="ar-SA"/>
        </w:rPr>
        <w:t xml:space="preserve"> </w:t>
      </w:r>
    </w:p>
    <w:p w:rsidR="00677D41" w:rsidRDefault="00380365">
      <w:pPr>
        <w:spacing w:before="120" w:after="120"/>
        <w:ind w:right="227"/>
        <w:jc w:val="both"/>
        <w:textAlignment w:val="auto"/>
      </w:pPr>
      <w:r>
        <w:rPr>
          <w:rFonts w:ascii="Arial" w:eastAsia="Calibri" w:hAnsi="Arial" w:cs="Arial"/>
          <w:b/>
          <w:bCs/>
          <w:kern w:val="0"/>
          <w:sz w:val="22"/>
          <w:u w:val="single"/>
        </w:rPr>
        <w:t>TERCERO</w:t>
      </w:r>
      <w:r>
        <w:rPr>
          <w:rFonts w:ascii="Arial" w:eastAsia="Times New Roman" w:hAnsi="Arial" w:cs="Arial"/>
          <w:b/>
          <w:bCs/>
          <w:kern w:val="0"/>
          <w:sz w:val="22"/>
          <w:u w:val="single"/>
          <w:lang w:val="es" w:eastAsia="es-ES"/>
        </w:rPr>
        <w:t>. –</w:t>
      </w:r>
      <w:r>
        <w:rPr>
          <w:rFonts w:ascii="Arial" w:eastAsia="Times New Roman" w:hAnsi="Arial" w:cs="Arial"/>
          <w:b/>
          <w:bCs/>
          <w:kern w:val="0"/>
          <w:sz w:val="22"/>
          <w:lang w:val="es" w:eastAsia="es-ES"/>
        </w:rPr>
        <w:t xml:space="preserve"> </w:t>
      </w:r>
      <w:r>
        <w:rPr>
          <w:rFonts w:ascii="Arial" w:eastAsia="Times New Roman" w:hAnsi="Arial" w:cs="Arial"/>
          <w:bCs/>
          <w:kern w:val="0"/>
          <w:sz w:val="22"/>
          <w:lang w:val="es" w:eastAsia="es-ES"/>
        </w:rPr>
        <w:t xml:space="preserve">Remitir electrónicamente la presente Adenda al Tribunal de Cuentas u órgano externo de fiscalización de la Comunidad </w:t>
      </w:r>
      <w:r>
        <w:rPr>
          <w:rFonts w:ascii="Arial" w:eastAsia="Times New Roman" w:hAnsi="Arial" w:cs="Arial"/>
          <w:bCs/>
          <w:kern w:val="0"/>
          <w:sz w:val="22"/>
          <w:lang w:val="es" w:eastAsia="es-ES"/>
        </w:rPr>
        <w:t>Autónoma que corresponda, en el plazo de tres meses siguientes a su suscripción.</w:t>
      </w:r>
      <w:r>
        <w:rPr>
          <w:rFonts w:ascii="Arial" w:eastAsia="Times New Roman" w:hAnsi="Arial" w:cs="Arial"/>
          <w:b/>
          <w:bCs/>
          <w:kern w:val="0"/>
          <w:sz w:val="22"/>
          <w:lang w:val="es" w:eastAsia="es-ES"/>
        </w:rPr>
        <w:t>,..”</w:t>
      </w:r>
    </w:p>
    <w:p w:rsidR="00677D41" w:rsidRDefault="00677D41">
      <w:pPr>
        <w:spacing w:before="120" w:after="120"/>
        <w:ind w:right="227"/>
        <w:jc w:val="both"/>
        <w:textAlignment w:val="auto"/>
        <w:rPr>
          <w:rFonts w:ascii="Arial" w:eastAsia="Times New Roman" w:hAnsi="Arial" w:cs="Arial"/>
          <w:b/>
          <w:bCs/>
          <w:kern w:val="0"/>
          <w:sz w:val="22"/>
          <w:lang w:val="es" w:eastAsia="es-ES"/>
        </w:rPr>
      </w:pPr>
    </w:p>
    <w:p w:rsidR="00677D41" w:rsidRDefault="00380365">
      <w:pPr>
        <w:widowControl/>
        <w:suppressAutoHyphens w:val="0"/>
        <w:spacing w:before="100" w:after="100"/>
        <w:jc w:val="both"/>
        <w:textAlignment w:val="auto"/>
        <w:rPr>
          <w:rFonts w:ascii="Arimo" w:eastAsia="Times New Roman" w:hAnsi="Arimo" w:cs="Arimo"/>
          <w:color w:val="000000"/>
          <w:kern w:val="0"/>
          <w:sz w:val="22"/>
          <w:szCs w:val="22"/>
          <w:lang w:eastAsia="es-ES" w:bidi="ar-SA"/>
        </w:rPr>
      </w:pPr>
      <w:r>
        <w:rPr>
          <w:rFonts w:ascii="Arimo" w:eastAsia="Times New Roman" w:hAnsi="Arimo" w:cs="Arimo"/>
          <w:color w:val="000000"/>
          <w:kern w:val="0"/>
          <w:sz w:val="22"/>
          <w:szCs w:val="22"/>
          <w:lang w:eastAsia="es-ES" w:bidi="ar-SA"/>
        </w:rPr>
        <w:t>SEGUNDO.- Facultar a la Alcaldesa para  la firma del citado Convenio y de la documentación precisa para la ejecución del mismo.</w:t>
      </w:r>
    </w:p>
    <w:p w:rsidR="00677D41" w:rsidRDefault="00380365">
      <w:pPr>
        <w:widowControl/>
        <w:suppressAutoHyphens w:val="0"/>
        <w:spacing w:before="100" w:after="100"/>
        <w:jc w:val="both"/>
        <w:textAlignment w:val="auto"/>
      </w:pPr>
      <w:r>
        <w:rPr>
          <w:rFonts w:ascii="Arimo" w:eastAsia="Times New Roman" w:hAnsi="Arimo" w:cs="Arimo"/>
          <w:color w:val="000000"/>
          <w:kern w:val="0"/>
          <w:sz w:val="22"/>
          <w:szCs w:val="22"/>
          <w:lang w:eastAsia="es-ES" w:bidi="ar-SA"/>
        </w:rPr>
        <w:t xml:space="preserve"> TERCERO.- Dar traslado del acuerdo que se</w:t>
      </w:r>
      <w:r>
        <w:rPr>
          <w:rFonts w:ascii="Arimo" w:eastAsia="Times New Roman" w:hAnsi="Arimo" w:cs="Arimo"/>
          <w:color w:val="000000"/>
          <w:kern w:val="0"/>
          <w:sz w:val="22"/>
          <w:szCs w:val="22"/>
          <w:lang w:eastAsia="es-ES" w:bidi="ar-SA"/>
        </w:rPr>
        <w:t xml:space="preserve"> adopte al </w:t>
      </w:r>
      <w:r>
        <w:rPr>
          <w:rFonts w:ascii="Arimo" w:eastAsia="Times New Roman" w:hAnsi="Arimo" w:cs="Arimo"/>
          <w:kern w:val="0"/>
          <w:sz w:val="22"/>
          <w:szCs w:val="22"/>
          <w:lang w:eastAsia="ar-SA" w:bidi="ar-SA"/>
        </w:rPr>
        <w:t>Área de Turismo, Acción Exterior y Relaciones Institucionales del Excmo. Cabildo Insular de Tenerife</w:t>
      </w:r>
    </w:p>
    <w:p w:rsidR="00677D41" w:rsidRDefault="00677D41">
      <w:pPr>
        <w:widowControl/>
        <w:suppressAutoHyphens w:val="0"/>
        <w:spacing w:before="100" w:after="100"/>
        <w:jc w:val="both"/>
        <w:textAlignment w:val="auto"/>
        <w:rPr>
          <w:rFonts w:ascii="Arimo" w:eastAsia="Times New Roman" w:hAnsi="Arimo" w:cs="Arimo"/>
          <w:color w:val="000000"/>
          <w:kern w:val="0"/>
          <w:sz w:val="22"/>
          <w:szCs w:val="22"/>
          <w:lang w:eastAsia="es-ES" w:bidi="ar-SA"/>
        </w:rPr>
      </w:pPr>
    </w:p>
    <w:p w:rsidR="00677D41" w:rsidRDefault="00380365">
      <w:pPr>
        <w:widowControl/>
        <w:suppressAutoHyphens w:val="0"/>
        <w:ind w:firstLine="709"/>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Por lo que se eleva a esta propuesta al Pleno del Ayuntamiento, que resolverá como mejor proceda.”.</w:t>
      </w:r>
    </w:p>
    <w:p w:rsidR="00677D41" w:rsidRDefault="00677D41">
      <w:pPr>
        <w:widowControl/>
        <w:suppressAutoHyphens w:val="0"/>
        <w:autoSpaceDE w:val="0"/>
        <w:spacing w:line="276" w:lineRule="auto"/>
        <w:jc w:val="both"/>
        <w:textAlignment w:val="auto"/>
        <w:rPr>
          <w:rFonts w:ascii="Arial" w:eastAsia="Lucida Sans Unicode" w:hAnsi="Arial" w:cs="Times New Roman"/>
          <w:sz w:val="22"/>
          <w:lang w:bidi="ar-SA"/>
        </w:rPr>
      </w:pPr>
    </w:p>
    <w:p w:rsidR="00677D41" w:rsidRDefault="00677D41">
      <w:pPr>
        <w:widowControl/>
        <w:suppressAutoHyphens w:val="0"/>
        <w:autoSpaceDE w:val="0"/>
        <w:spacing w:line="276" w:lineRule="auto"/>
        <w:ind w:firstLine="1134"/>
        <w:jc w:val="both"/>
        <w:textAlignment w:val="auto"/>
        <w:rPr>
          <w:rFonts w:ascii="Arial" w:eastAsia="Lucida Sans Unicode" w:hAnsi="Arial" w:cs="Times New Roman"/>
          <w:sz w:val="22"/>
          <w:lang w:bidi="ar-SA"/>
        </w:rPr>
      </w:pPr>
    </w:p>
    <w:p w:rsidR="00677D41" w:rsidRDefault="00677D41">
      <w:pPr>
        <w:ind w:firstLine="708"/>
        <w:jc w:val="both"/>
        <w:textAlignment w:val="auto"/>
        <w:rPr>
          <w:rFonts w:ascii="Arial" w:eastAsia="DejaVu Sans" w:hAnsi="Arial" w:cs="Arial"/>
          <w:b/>
          <w:color w:val="000000"/>
          <w:kern w:val="0"/>
          <w:sz w:val="22"/>
          <w:szCs w:val="22"/>
        </w:rPr>
      </w:pPr>
    </w:p>
    <w:p w:rsidR="00677D41" w:rsidRDefault="00380365">
      <w:pPr>
        <w:ind w:firstLine="708"/>
        <w:jc w:val="both"/>
        <w:textAlignment w:val="auto"/>
      </w:pPr>
      <w:r>
        <w:rPr>
          <w:rFonts w:ascii="Arial" w:eastAsia="DejaVu Sans" w:hAnsi="Arial" w:cs="DejaVu Sans"/>
          <w:noProof/>
          <w:color w:val="000000"/>
          <w:kern w:val="0"/>
          <w:lang w:eastAsia="es-ES" w:bidi="ar-SA"/>
        </w:rPr>
        <mc:AlternateContent>
          <mc:Choice Requires="wps">
            <w:drawing>
              <wp:anchor distT="0" distB="0" distL="114300" distR="114300" simplePos="0" relativeHeight="251729408" behindDoc="0" locked="0" layoutInCell="1" allowOverlap="1">
                <wp:simplePos x="0" y="0"/>
                <wp:positionH relativeFrom="column">
                  <wp:posOffset>-1141728</wp:posOffset>
                </wp:positionH>
                <wp:positionV relativeFrom="paragraph">
                  <wp:posOffset>-15243</wp:posOffset>
                </wp:positionV>
                <wp:extent cx="7771768" cy="0"/>
                <wp:effectExtent l="0" t="0" r="0" b="0"/>
                <wp:wrapNone/>
                <wp:docPr id="113" name="Conector recto 179"/>
                <wp:cNvGraphicFramePr/>
                <a:graphic xmlns:a="http://schemas.openxmlformats.org/drawingml/2006/main">
                  <a:graphicData uri="http://schemas.microsoft.com/office/word/2010/wordprocessingShape">
                    <wps:wsp>
                      <wps:cNvCnPr/>
                      <wps:spPr>
                        <a:xfrm>
                          <a:off x="0" y="0"/>
                          <a:ext cx="7771768" cy="0"/>
                        </a:xfrm>
                        <a:prstGeom prst="straightConnector1">
                          <a:avLst/>
                        </a:prstGeom>
                        <a:noFill/>
                        <a:ln cap="flat">
                          <a:noFill/>
                          <a:prstDash val="solid"/>
                        </a:ln>
                      </wps:spPr>
                      <wps:bodyPr/>
                    </wps:wsp>
                  </a:graphicData>
                </a:graphic>
              </wp:anchor>
            </w:drawing>
          </mc:Choice>
          <mc:Fallback>
            <w:pict>
              <v:shape w14:anchorId="11878D7A" id="Conector recto 179" o:spid="_x0000_s1026" type="#_x0000_t32" style="position:absolute;margin-left:-89.9pt;margin-top:-1.2pt;width:611.95pt;height:0;z-index:251729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" stroked="f"/>
            </w:pict>
          </mc:Fallback>
        </mc:AlternateContent>
      </w:r>
      <w:r>
        <w:rPr>
          <w:rFonts w:ascii="Arial" w:eastAsia="DejaVu Sans" w:hAnsi="Arial" w:cs="DejaVu Sans"/>
          <w:noProof/>
          <w:color w:val="000000"/>
          <w:kern w:val="0"/>
          <w:lang w:eastAsia="es-ES" w:bidi="ar-SA"/>
        </w:rPr>
        <mc:AlternateContent>
          <mc:Choice Requires="wps">
            <w:drawing>
              <wp:anchor distT="0" distB="0" distL="114300" distR="114300" simplePos="0" relativeHeight="251730432" behindDoc="0" locked="0" layoutInCell="1" allowOverlap="1">
                <wp:simplePos x="0" y="0"/>
                <wp:positionH relativeFrom="column">
                  <wp:posOffset>-1141728</wp:posOffset>
                </wp:positionH>
                <wp:positionV relativeFrom="paragraph">
                  <wp:posOffset>-15243</wp:posOffset>
                </wp:positionV>
                <wp:extent cx="7771768" cy="0"/>
                <wp:effectExtent l="0" t="0" r="0" b="0"/>
                <wp:wrapNone/>
                <wp:docPr id="114" name="Conector recto 178"/>
                <wp:cNvGraphicFramePr/>
                <a:graphic xmlns:a="http://schemas.openxmlformats.org/drawingml/2006/main">
                  <a:graphicData uri="http://schemas.microsoft.com/office/word/2010/wordprocessingShape">
                    <wps:wsp>
                      <wps:cNvCnPr/>
                      <wps:spPr>
                        <a:xfrm>
                          <a:off x="0" y="0"/>
                          <a:ext cx="7771768" cy="0"/>
                        </a:xfrm>
                        <a:prstGeom prst="straightConnector1">
                          <a:avLst/>
                        </a:prstGeom>
                        <a:noFill/>
                        <a:ln cap="flat">
                          <a:noFill/>
                          <a:prstDash val="solid"/>
                        </a:ln>
                      </wps:spPr>
                      <wps:bodyPr/>
                    </wps:wsp>
                  </a:graphicData>
                </a:graphic>
              </wp:anchor>
            </w:drawing>
          </mc:Choice>
          <mc:Fallback>
            <w:pict>
              <v:shape w14:anchorId="0F8BF97C" id="Conector recto 178" o:spid="_x0000_s1026" type="#_x0000_t32" style="position:absolute;margin-left:-89.9pt;margin-top:-1.2pt;width:611.95pt;height:0;z-index:251730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" stroked="f"/>
            </w:pict>
          </mc:Fallback>
        </mc:AlternateContent>
      </w:r>
      <w:r>
        <w:rPr>
          <w:rFonts w:ascii="Arial" w:eastAsia="DejaVu Sans" w:hAnsi="Arial" w:cs="Arial"/>
          <w:b/>
          <w:color w:val="000000"/>
          <w:kern w:val="0"/>
          <w:sz w:val="22"/>
          <w:szCs w:val="22"/>
        </w:rPr>
        <w:t>DICTAMEN DE TOMA DE CONOCIMIENTO 27 DE</w:t>
      </w:r>
      <w:r>
        <w:rPr>
          <w:rFonts w:ascii="Arial" w:eastAsia="DejaVu Sans" w:hAnsi="Arial" w:cs="Arial"/>
          <w:b/>
          <w:color w:val="000000"/>
          <w:kern w:val="0"/>
          <w:sz w:val="22"/>
          <w:szCs w:val="22"/>
        </w:rPr>
        <w:t xml:space="preserve"> ABRIL DE 2026 DE LA COMISIÓN INFORMATIVA </w:t>
      </w:r>
      <w:r>
        <w:rPr>
          <w:rFonts w:ascii="Arial" w:eastAsia="DejaVu Sans" w:hAnsi="Arial" w:cs="Arial"/>
          <w:b/>
          <w:kern w:val="0"/>
          <w:sz w:val="22"/>
          <w:szCs w:val="22"/>
        </w:rPr>
        <w:t>DE URBANISMO, OBRAS Y SERVICIOS PÚBLICOS.</w:t>
      </w:r>
    </w:p>
    <w:p w:rsidR="00677D41" w:rsidRDefault="00677D41">
      <w:pPr>
        <w:ind w:firstLine="708"/>
        <w:jc w:val="both"/>
        <w:textAlignment w:val="auto"/>
        <w:rPr>
          <w:rFonts w:ascii="Arial" w:eastAsia="DejaVu Sans" w:hAnsi="Arial" w:cs="Arial"/>
          <w:b/>
          <w:kern w:val="0"/>
          <w:sz w:val="22"/>
          <w:szCs w:val="22"/>
        </w:rPr>
      </w:pPr>
    </w:p>
    <w:p w:rsidR="00677D41" w:rsidRDefault="00380365">
      <w:pPr>
        <w:ind w:firstLine="708"/>
        <w:jc w:val="both"/>
        <w:textAlignment w:val="auto"/>
      </w:pPr>
      <w:r>
        <w:rPr>
          <w:rFonts w:ascii="Arial" w:eastAsia="DejaVu Sans" w:hAnsi="Arial" w:cs="Arial"/>
          <w:b/>
          <w:kern w:val="0"/>
          <w:sz w:val="22"/>
          <w:szCs w:val="22"/>
        </w:rPr>
        <w:t>Previa ratificación de la urgencia por la unanimidad de los presentes, se procedió al debate y votación sobre el fondo del asunto con el siguiente resultado:</w:t>
      </w:r>
    </w:p>
    <w:p w:rsidR="00677D41" w:rsidRDefault="00380365">
      <w:pPr>
        <w:spacing w:after="120"/>
        <w:ind w:firstLine="708"/>
        <w:textAlignment w:val="auto"/>
        <w:rPr>
          <w:rFonts w:ascii="Arial" w:eastAsia="DejaVu Sans" w:hAnsi="Arial" w:cs="DejaVu Sans"/>
          <w:kern w:val="0"/>
          <w:sz w:val="22"/>
        </w:rPr>
      </w:pPr>
      <w:r>
        <w:rPr>
          <w:rFonts w:ascii="Arial" w:eastAsia="DejaVu Sans" w:hAnsi="Arial" w:cs="DejaVu Sans"/>
          <w:kern w:val="0"/>
          <w:sz w:val="22"/>
        </w:rPr>
        <w:t>Votos a favor</w:t>
      </w:r>
      <w:r>
        <w:rPr>
          <w:rFonts w:ascii="Arial" w:eastAsia="DejaVu Sans" w:hAnsi="Arial" w:cs="DejaVu Sans"/>
          <w:kern w:val="0"/>
          <w:sz w:val="22"/>
        </w:rPr>
        <w:t>: 6.</w:t>
      </w:r>
    </w:p>
    <w:p w:rsidR="00677D41" w:rsidRDefault="00380365">
      <w:pPr>
        <w:spacing w:after="120"/>
        <w:ind w:firstLine="708"/>
        <w:jc w:val="both"/>
        <w:textAlignment w:val="auto"/>
      </w:pPr>
      <w:r>
        <w:rPr>
          <w:rFonts w:ascii="Arial" w:eastAsia="DejaVu Sans" w:hAnsi="Arial" w:cs="DejaVu Sans"/>
          <w:kern w:val="0"/>
          <w:sz w:val="22"/>
        </w:rPr>
        <w:t xml:space="preserve">4 concejales del Grupo Socialista: </w:t>
      </w:r>
      <w:r>
        <w:rPr>
          <w:rFonts w:ascii="Arial" w:eastAsia="DejaVu Sans" w:hAnsi="Arial" w:cs="Arial"/>
          <w:color w:val="000000"/>
          <w:kern w:val="0"/>
          <w:sz w:val="22"/>
        </w:rPr>
        <w:t>D. Reinaldo José Triviño Blanco, Dª Margarita Eva Tendero Barroso, D. Airam Pérez Chinea y Doña Mónica Monserrat Yanes Delgado.</w:t>
      </w:r>
    </w:p>
    <w:p w:rsidR="00677D41" w:rsidRDefault="00380365">
      <w:pPr>
        <w:spacing w:after="120"/>
        <w:ind w:firstLine="708"/>
        <w:jc w:val="both"/>
        <w:textAlignment w:val="auto"/>
      </w:pPr>
      <w:r>
        <w:rPr>
          <w:rFonts w:ascii="Arial" w:eastAsia="DejaVu Sans" w:hAnsi="Arial" w:cs="DejaVu Sans"/>
          <w:kern w:val="0"/>
          <w:sz w:val="22"/>
        </w:rPr>
        <w:t xml:space="preserve">2 Concejales del Grupo Popular: </w:t>
      </w:r>
      <w:r>
        <w:rPr>
          <w:rFonts w:ascii="Arial" w:eastAsia="DejaVu Sans" w:hAnsi="Arial" w:cs="Arial"/>
          <w:kern w:val="0"/>
          <w:sz w:val="22"/>
        </w:rPr>
        <w:t>D. Jacobo López Fariña y Dª. Shaila Castellano Batista.</w:t>
      </w:r>
    </w:p>
    <w:p w:rsidR="00677D41" w:rsidRDefault="00380365">
      <w:pPr>
        <w:spacing w:after="120"/>
        <w:ind w:firstLine="708"/>
        <w:jc w:val="both"/>
        <w:textAlignment w:val="auto"/>
        <w:rPr>
          <w:rFonts w:ascii="Arial" w:eastAsia="DejaVu Sans" w:hAnsi="Arial" w:cs="DejaVu Sans"/>
          <w:kern w:val="0"/>
          <w:sz w:val="22"/>
        </w:rPr>
      </w:pPr>
      <w:r>
        <w:rPr>
          <w:rFonts w:ascii="Arial" w:eastAsia="DejaVu Sans" w:hAnsi="Arial" w:cs="DejaVu Sans"/>
          <w:kern w:val="0"/>
          <w:sz w:val="22"/>
        </w:rPr>
        <w:t>Votos en contra: 0.</w:t>
      </w:r>
    </w:p>
    <w:p w:rsidR="00677D41" w:rsidRDefault="00380365">
      <w:pPr>
        <w:spacing w:after="120"/>
        <w:ind w:firstLine="708"/>
        <w:jc w:val="both"/>
        <w:textAlignment w:val="auto"/>
        <w:rPr>
          <w:rFonts w:ascii="Arial" w:eastAsia="DejaVu Sans" w:hAnsi="Arial" w:cs="DejaVu Sans"/>
          <w:kern w:val="0"/>
          <w:sz w:val="22"/>
        </w:rPr>
      </w:pPr>
      <w:r>
        <w:rPr>
          <w:rFonts w:ascii="Arial" w:eastAsia="DejaVu Sans" w:hAnsi="Arial" w:cs="DejaVu Sans"/>
          <w:kern w:val="0"/>
          <w:sz w:val="22"/>
        </w:rPr>
        <w:t>Abstenciones: 1.</w:t>
      </w:r>
    </w:p>
    <w:p w:rsidR="00677D41" w:rsidRDefault="00380365">
      <w:pPr>
        <w:spacing w:after="120"/>
        <w:ind w:firstLine="708"/>
        <w:jc w:val="both"/>
        <w:textAlignment w:val="auto"/>
        <w:rPr>
          <w:rFonts w:ascii="Arial" w:eastAsia="DejaVu Sans" w:hAnsi="Arial" w:cs="DejaVu Sans"/>
          <w:kern w:val="0"/>
          <w:sz w:val="22"/>
        </w:rPr>
      </w:pPr>
      <w:r>
        <w:rPr>
          <w:rFonts w:ascii="Arial" w:eastAsia="DejaVu Sans" w:hAnsi="Arial" w:cs="DejaVu Sans"/>
          <w:kern w:val="0"/>
          <w:sz w:val="22"/>
        </w:rPr>
        <w:t>1 Concejal del Grupo Mixto:  La  concejal Dª. Violeta López Jiménez (USP).</w:t>
      </w:r>
    </w:p>
    <w:p w:rsidR="00677D41" w:rsidRDefault="00677D41">
      <w:pPr>
        <w:textAlignment w:val="auto"/>
        <w:rPr>
          <w:rFonts w:ascii="Arial" w:eastAsia="DejaVu Sans" w:hAnsi="Arial" w:cs="Arial"/>
          <w:color w:val="000000"/>
          <w:kern w:val="0"/>
          <w:sz w:val="22"/>
          <w:szCs w:val="22"/>
        </w:rPr>
      </w:pPr>
    </w:p>
    <w:p w:rsidR="00677D41" w:rsidRDefault="00380365">
      <w:pPr>
        <w:jc w:val="both"/>
        <w:textAlignment w:val="auto"/>
        <w:rPr>
          <w:rFonts w:ascii="Arial" w:eastAsia="DejaVu Sans" w:hAnsi="Arial" w:cs="Arial"/>
          <w:color w:val="000000"/>
          <w:kern w:val="0"/>
          <w:sz w:val="22"/>
          <w:szCs w:val="22"/>
          <w:lang w:eastAsia="en-US"/>
        </w:rPr>
      </w:pPr>
      <w:r>
        <w:rPr>
          <w:rFonts w:ascii="Arial" w:eastAsia="DejaVu Sans" w:hAnsi="Arial" w:cs="Arial"/>
          <w:color w:val="000000"/>
          <w:kern w:val="0"/>
          <w:sz w:val="22"/>
          <w:szCs w:val="22"/>
          <w:lang w:eastAsia="en-US"/>
        </w:rPr>
        <w:t xml:space="preserve">  </w:t>
      </w:r>
    </w:p>
    <w:p w:rsidR="00677D41" w:rsidRDefault="00380365">
      <w:pPr>
        <w:jc w:val="both"/>
        <w:textAlignment w:val="auto"/>
      </w:pPr>
      <w:r>
        <w:rPr>
          <w:rFonts w:ascii="Arial" w:eastAsia="DejaVu Sans" w:hAnsi="Arial" w:cs="Arial"/>
          <w:color w:val="000000"/>
          <w:kern w:val="0"/>
          <w:sz w:val="22"/>
          <w:szCs w:val="22"/>
          <w:lang w:val="pt-PT" w:eastAsia="en-US"/>
        </w:rPr>
        <w:t xml:space="preserve">  </w:t>
      </w:r>
      <w:r>
        <w:rPr>
          <w:rFonts w:ascii="Arial" w:eastAsia="DejaVu Sans" w:hAnsi="Arial" w:cs="Arial"/>
          <w:b/>
          <w:color w:val="000000"/>
          <w:kern w:val="0"/>
          <w:sz w:val="22"/>
          <w:szCs w:val="22"/>
          <w:lang w:val="pt-PT"/>
        </w:rPr>
        <w:t>JUNTA DE PORTAVOCES DE 27 DE ABRIL DE 2026.</w:t>
      </w:r>
    </w:p>
    <w:p w:rsidR="00677D41" w:rsidRDefault="00380365">
      <w:pPr>
        <w:ind w:firstLine="708"/>
        <w:textAlignment w:val="auto"/>
        <w:rPr>
          <w:rFonts w:ascii="Arial" w:eastAsia="DejaVu Sans" w:hAnsi="Arial" w:cs="Arial"/>
          <w:color w:val="000000"/>
          <w:kern w:val="0"/>
          <w:sz w:val="22"/>
          <w:szCs w:val="22"/>
        </w:rPr>
      </w:pPr>
      <w:r>
        <w:rPr>
          <w:rFonts w:ascii="Arial" w:eastAsia="DejaVu Sans" w:hAnsi="Arial" w:cs="Arial"/>
          <w:color w:val="000000"/>
          <w:kern w:val="0"/>
          <w:sz w:val="22"/>
          <w:szCs w:val="22"/>
        </w:rPr>
        <w:t xml:space="preserve">Quedó oída. </w:t>
      </w:r>
    </w:p>
    <w:p w:rsidR="00677D41" w:rsidRDefault="00677D41">
      <w:pPr>
        <w:textAlignment w:val="auto"/>
        <w:rPr>
          <w:rFonts w:ascii="Arial" w:eastAsia="DejaVu Sans" w:hAnsi="Arial" w:cs="Arial"/>
          <w:b/>
          <w:color w:val="000000"/>
          <w:kern w:val="0"/>
          <w:sz w:val="22"/>
          <w:szCs w:val="22"/>
        </w:rPr>
      </w:pPr>
    </w:p>
    <w:p w:rsidR="00677D41" w:rsidRDefault="00677D41">
      <w:pPr>
        <w:ind w:left="709" w:firstLine="709"/>
        <w:textAlignment w:val="auto"/>
        <w:rPr>
          <w:rFonts w:ascii="Arial" w:eastAsia="DejaVu Sans" w:hAnsi="Arial" w:cs="Arial"/>
          <w:b/>
          <w:color w:val="000000"/>
          <w:kern w:val="0"/>
          <w:sz w:val="22"/>
          <w:szCs w:val="22"/>
        </w:rPr>
      </w:pPr>
    </w:p>
    <w:p w:rsidR="00677D41" w:rsidRDefault="00677D41">
      <w:pPr>
        <w:ind w:left="709" w:firstLine="709"/>
        <w:textAlignment w:val="auto"/>
        <w:rPr>
          <w:rFonts w:ascii="Arial" w:eastAsia="DejaVu Sans" w:hAnsi="Arial" w:cs="Arial"/>
          <w:b/>
          <w:color w:val="000000"/>
          <w:kern w:val="0"/>
          <w:sz w:val="22"/>
          <w:szCs w:val="22"/>
        </w:rPr>
      </w:pPr>
    </w:p>
    <w:p w:rsidR="00677D41" w:rsidRDefault="00380365">
      <w:pPr>
        <w:ind w:firstLine="708"/>
        <w:textAlignment w:val="auto"/>
        <w:rPr>
          <w:rFonts w:ascii="Arial" w:eastAsia="DejaVu Sans" w:hAnsi="Arial" w:cs="Arial"/>
          <w:b/>
          <w:color w:val="000000"/>
          <w:kern w:val="0"/>
          <w:sz w:val="22"/>
          <w:szCs w:val="22"/>
        </w:rPr>
      </w:pPr>
      <w:r>
        <w:rPr>
          <w:rFonts w:ascii="Arial" w:eastAsia="DejaVu Sans" w:hAnsi="Arial" w:cs="Arial"/>
          <w:b/>
          <w:color w:val="000000"/>
          <w:kern w:val="0"/>
          <w:sz w:val="22"/>
          <w:szCs w:val="22"/>
        </w:rPr>
        <w:t>VOTACIÓN DEL PLENO DE FECHA 30 DE ABRIL DE 2026:</w:t>
      </w:r>
    </w:p>
    <w:p w:rsidR="00677D41" w:rsidRDefault="00677D41">
      <w:pPr>
        <w:spacing w:after="120"/>
        <w:ind w:firstLine="708"/>
        <w:textAlignment w:val="auto"/>
        <w:rPr>
          <w:rFonts w:ascii="Arial" w:eastAsia="DejaVu Sans" w:hAnsi="Arial" w:cs="DejaVu Sans"/>
          <w:kern w:val="0"/>
          <w:sz w:val="22"/>
        </w:rPr>
      </w:pPr>
    </w:p>
    <w:p w:rsidR="00677D41" w:rsidRDefault="00380365">
      <w:pPr>
        <w:spacing w:after="120"/>
        <w:ind w:firstLine="708"/>
        <w:textAlignment w:val="auto"/>
      </w:pPr>
      <w:r>
        <w:rPr>
          <w:rFonts w:ascii="Arial" w:eastAsia="DejaVu Sans" w:hAnsi="Arial" w:cs="DejaVu Sans"/>
          <w:b/>
          <w:bCs/>
          <w:kern w:val="0"/>
          <w:sz w:val="22"/>
        </w:rPr>
        <w:t>Votos a favor</w:t>
      </w:r>
      <w:r>
        <w:rPr>
          <w:rFonts w:ascii="Arial" w:eastAsia="DejaVu Sans" w:hAnsi="Arial" w:cs="DejaVu Sans"/>
          <w:kern w:val="0"/>
          <w:sz w:val="22"/>
        </w:rPr>
        <w:t>: La unanimidad</w:t>
      </w:r>
      <w:r>
        <w:rPr>
          <w:rFonts w:ascii="Arial" w:eastAsia="DejaVu Sans" w:hAnsi="Arial" w:cs="DejaVu Sans"/>
          <w:kern w:val="0"/>
          <w:sz w:val="22"/>
        </w:rPr>
        <w:t xml:space="preserve"> de los 18 concejales presentes:</w:t>
      </w:r>
    </w:p>
    <w:p w:rsidR="00677D41" w:rsidRDefault="00380365">
      <w:pPr>
        <w:spacing w:after="120"/>
        <w:textAlignment w:val="auto"/>
        <w:rPr>
          <w:rFonts w:ascii="Arial" w:eastAsia="DejaVu Sans" w:hAnsi="Arial" w:cs="DejaVu Sans"/>
          <w:kern w:val="0"/>
          <w:sz w:val="22"/>
        </w:rPr>
      </w:pPr>
      <w:r>
        <w:rPr>
          <w:rFonts w:ascii="Arial" w:eastAsia="DejaVu Sans" w:hAnsi="Arial" w:cs="DejaVu Sans"/>
          <w:kern w:val="0"/>
          <w:sz w:val="22"/>
        </w:rPr>
        <w:t>11 concejales del Grupo Socialista:</w:t>
      </w:r>
    </w:p>
    <w:p w:rsidR="00677D41" w:rsidRDefault="00380365">
      <w:pPr>
        <w:spacing w:after="120"/>
        <w:jc w:val="both"/>
        <w:textAlignment w:val="auto"/>
        <w:rPr>
          <w:rFonts w:ascii="Arial" w:eastAsia="DejaVu Sans" w:hAnsi="Arial" w:cs="Arial"/>
          <w:color w:val="000000"/>
          <w:kern w:val="0"/>
          <w:sz w:val="22"/>
        </w:rPr>
      </w:pPr>
      <w:r>
        <w:rPr>
          <w:rFonts w:ascii="Arial" w:eastAsia="DejaVu Sans" w:hAnsi="Arial" w:cs="Arial"/>
          <w:color w:val="000000"/>
          <w:kern w:val="0"/>
          <w:sz w:val="22"/>
        </w:rPr>
        <w:t xml:space="preserve">            Dª. María Concepción Brito Núñez, D. Jorge Baute Delgado, Dª. Olivia Concepción Pérez Díaz, D. José Francisco Pinto Ramos, D. Reinaldo José Triviño Blanco, Dª Margarita Eva </w:t>
      </w:r>
      <w:r>
        <w:rPr>
          <w:rFonts w:ascii="Arial" w:eastAsia="DejaVu Sans" w:hAnsi="Arial" w:cs="Arial"/>
          <w:color w:val="000000"/>
          <w:kern w:val="0"/>
          <w:sz w:val="22"/>
        </w:rPr>
        <w:t>Tendero Barroso, D. Airam Pérez Chinea, D. Manuel Alberto González Pestano, Dª. María del Carmen Clemente Díaz, D. Olegario Francisco Alonso Bello y Dª. Mónica Monserrat Yanes Delgado.</w:t>
      </w:r>
    </w:p>
    <w:p w:rsidR="00677D41" w:rsidRDefault="00677D41">
      <w:pPr>
        <w:spacing w:after="120"/>
        <w:jc w:val="both"/>
        <w:textAlignment w:val="auto"/>
        <w:rPr>
          <w:rFonts w:ascii="Arial" w:eastAsia="DejaVu Sans" w:hAnsi="Arial" w:cs="Arial"/>
          <w:color w:val="000000"/>
          <w:kern w:val="0"/>
          <w:sz w:val="22"/>
        </w:rPr>
      </w:pPr>
    </w:p>
    <w:p w:rsidR="00677D41" w:rsidRDefault="00380365">
      <w:pPr>
        <w:spacing w:after="120"/>
        <w:jc w:val="both"/>
        <w:textAlignment w:val="auto"/>
        <w:rPr>
          <w:rFonts w:ascii="Arial" w:eastAsia="DejaVu Sans" w:hAnsi="Arial" w:cs="DejaVu Sans"/>
          <w:kern w:val="0"/>
          <w:sz w:val="22"/>
        </w:rPr>
      </w:pPr>
      <w:r>
        <w:rPr>
          <w:rFonts w:ascii="Arial" w:eastAsia="DejaVu Sans" w:hAnsi="Arial" w:cs="DejaVu Sans"/>
          <w:kern w:val="0"/>
          <w:sz w:val="22"/>
        </w:rPr>
        <w:t>3 Concejales del Grupo Popular:</w:t>
      </w:r>
    </w:p>
    <w:p w:rsidR="00677D41" w:rsidRDefault="00380365">
      <w:pPr>
        <w:jc w:val="both"/>
        <w:textAlignment w:val="auto"/>
        <w:rPr>
          <w:rFonts w:ascii="Arial" w:eastAsia="DejaVu Sans" w:hAnsi="Arial" w:cs="Arial"/>
          <w:kern w:val="0"/>
          <w:sz w:val="22"/>
        </w:rPr>
      </w:pPr>
      <w:r>
        <w:rPr>
          <w:rFonts w:ascii="Arial" w:eastAsia="DejaVu Sans" w:hAnsi="Arial" w:cs="Arial"/>
          <w:kern w:val="0"/>
          <w:sz w:val="22"/>
        </w:rPr>
        <w:t xml:space="preserve">            D. Jacobo López Fariña, D.</w:t>
      </w:r>
      <w:r>
        <w:rPr>
          <w:rFonts w:ascii="Arial" w:eastAsia="DejaVu Sans" w:hAnsi="Arial" w:cs="Arial"/>
          <w:kern w:val="0"/>
          <w:sz w:val="22"/>
        </w:rPr>
        <w:t xml:space="preserve"> Miguel Eduardo Hernández Chitty, Dª. Shaila Castellano Batista.</w:t>
      </w:r>
    </w:p>
    <w:p w:rsidR="00677D41" w:rsidRDefault="00677D41">
      <w:pPr>
        <w:spacing w:after="120"/>
        <w:ind w:firstLine="708"/>
        <w:jc w:val="both"/>
        <w:textAlignment w:val="auto"/>
        <w:rPr>
          <w:rFonts w:ascii="Arial" w:eastAsia="DejaVu Sans" w:hAnsi="Arial" w:cs="DejaVu Sans"/>
          <w:kern w:val="0"/>
          <w:sz w:val="22"/>
        </w:rPr>
      </w:pPr>
    </w:p>
    <w:p w:rsidR="00677D41" w:rsidRDefault="00380365">
      <w:pPr>
        <w:spacing w:after="120"/>
        <w:ind w:firstLine="708"/>
        <w:jc w:val="both"/>
        <w:textAlignment w:val="auto"/>
        <w:rPr>
          <w:rFonts w:ascii="Arial" w:eastAsia="DejaVu Sans" w:hAnsi="Arial" w:cs="DejaVu Sans"/>
          <w:kern w:val="0"/>
          <w:sz w:val="22"/>
        </w:rPr>
      </w:pPr>
      <w:r>
        <w:rPr>
          <w:rFonts w:ascii="Arial" w:eastAsia="DejaVu Sans" w:hAnsi="Arial" w:cs="DejaVu Sans"/>
          <w:kern w:val="0"/>
          <w:sz w:val="22"/>
        </w:rPr>
        <w:t xml:space="preserve">4 Concejales del Grupo Mixto: </w:t>
      </w:r>
    </w:p>
    <w:p w:rsidR="00677D41" w:rsidRDefault="00380365">
      <w:pPr>
        <w:spacing w:after="120"/>
        <w:ind w:firstLine="708"/>
        <w:jc w:val="both"/>
        <w:textAlignment w:val="auto"/>
        <w:rPr>
          <w:rFonts w:ascii="Arial" w:eastAsia="DejaVu Sans" w:hAnsi="Arial" w:cs="DejaVu Sans"/>
          <w:kern w:val="0"/>
          <w:sz w:val="22"/>
        </w:rPr>
      </w:pPr>
      <w:r>
        <w:rPr>
          <w:rFonts w:ascii="Arial" w:eastAsia="DejaVu Sans" w:hAnsi="Arial" w:cs="DejaVu Sans"/>
          <w:kern w:val="0"/>
          <w:sz w:val="22"/>
        </w:rPr>
        <w:t>Dª. Ángela Cruz Perera y D. José Yeray Padilla Cruz (CC), D. José Tortosa Pallarés (Vox) y Dª. Violeta López Jiménez (USP)</w:t>
      </w:r>
    </w:p>
    <w:p w:rsidR="00677D41" w:rsidRDefault="00380365">
      <w:pPr>
        <w:spacing w:after="120"/>
        <w:ind w:firstLine="708"/>
        <w:jc w:val="both"/>
        <w:textAlignment w:val="auto"/>
      </w:pPr>
      <w:r>
        <w:rPr>
          <w:rFonts w:ascii="Arial" w:eastAsia="DejaVu Sans" w:hAnsi="Arial" w:cs="DejaVu Sans"/>
          <w:b/>
          <w:bCs/>
          <w:kern w:val="0"/>
          <w:sz w:val="22"/>
        </w:rPr>
        <w:t xml:space="preserve">Votos en contra: </w:t>
      </w:r>
      <w:r>
        <w:rPr>
          <w:rFonts w:ascii="Arial" w:eastAsia="DejaVu Sans" w:hAnsi="Arial" w:cs="DejaVu Sans"/>
          <w:bCs/>
          <w:kern w:val="0"/>
          <w:sz w:val="22"/>
        </w:rPr>
        <w:t>0.</w:t>
      </w:r>
    </w:p>
    <w:p w:rsidR="00677D41" w:rsidRDefault="00380365">
      <w:pPr>
        <w:spacing w:after="120"/>
        <w:ind w:firstLine="708"/>
        <w:jc w:val="both"/>
        <w:textAlignment w:val="auto"/>
      </w:pPr>
      <w:r>
        <w:rPr>
          <w:rFonts w:ascii="Arial" w:eastAsia="DejaVu Sans" w:hAnsi="Arial" w:cs="DejaVu Sans"/>
          <w:b/>
          <w:bCs/>
          <w:kern w:val="0"/>
          <w:sz w:val="22"/>
        </w:rPr>
        <w:t>Abstenciones</w:t>
      </w:r>
      <w:r>
        <w:rPr>
          <w:rFonts w:ascii="Arial" w:eastAsia="DejaVu Sans" w:hAnsi="Arial" w:cs="DejaVu Sans"/>
          <w:kern w:val="0"/>
          <w:sz w:val="22"/>
        </w:rPr>
        <w:t>: 0.</w:t>
      </w:r>
    </w:p>
    <w:p w:rsidR="00677D41" w:rsidRDefault="00677D41">
      <w:pPr>
        <w:spacing w:after="120"/>
        <w:ind w:firstLine="708"/>
        <w:jc w:val="both"/>
        <w:textAlignment w:val="auto"/>
        <w:rPr>
          <w:rFonts w:ascii="Arial" w:eastAsia="DejaVu Sans" w:hAnsi="Arial" w:cs="DejaVu Sans"/>
          <w:kern w:val="0"/>
          <w:sz w:val="22"/>
        </w:rPr>
      </w:pPr>
    </w:p>
    <w:p w:rsidR="00677D41" w:rsidRDefault="00677D41">
      <w:pPr>
        <w:ind w:left="2268" w:firstLine="1134"/>
        <w:textAlignment w:val="auto"/>
        <w:rPr>
          <w:rFonts w:ascii="Arial" w:eastAsia="Lucida Sans Unicode" w:hAnsi="Arial" w:cs="Arial"/>
          <w:b/>
          <w:color w:val="000000"/>
          <w:kern w:val="0"/>
          <w:sz w:val="22"/>
          <w:szCs w:val="22"/>
          <w:lang w:bidi="ar-SA"/>
        </w:rPr>
      </w:pPr>
    </w:p>
    <w:p w:rsidR="00677D41" w:rsidRDefault="00677D41">
      <w:pPr>
        <w:widowControl/>
        <w:suppressAutoHyphens w:val="0"/>
        <w:autoSpaceDE w:val="0"/>
        <w:jc w:val="both"/>
        <w:textAlignment w:val="auto"/>
        <w:rPr>
          <w:rFonts w:ascii="Arial" w:eastAsia="Times New Roman" w:hAnsi="Arial" w:cs="Arial"/>
          <w:kern w:val="0"/>
          <w:lang w:eastAsia="es-ES" w:bidi="ar-SA"/>
        </w:rPr>
      </w:pPr>
    </w:p>
    <w:p w:rsidR="00677D41" w:rsidRDefault="00380365">
      <w:pPr>
        <w:jc w:val="both"/>
        <w:textAlignment w:val="auto"/>
        <w:rPr>
          <w:rFonts w:ascii="Arial" w:eastAsia="Times New Roman" w:hAnsi="Arial" w:cs="Arial"/>
          <w:b/>
          <w:kern w:val="0"/>
          <w:sz w:val="22"/>
          <w:szCs w:val="22"/>
          <w:lang w:eastAsia="es-ES" w:bidi="ar-SA"/>
        </w:rPr>
      </w:pPr>
      <w:r>
        <w:rPr>
          <w:rFonts w:ascii="Arial" w:eastAsia="Times New Roman" w:hAnsi="Arial" w:cs="Arial"/>
          <w:b/>
          <w:kern w:val="0"/>
          <w:sz w:val="22"/>
          <w:szCs w:val="22"/>
          <w:lang w:eastAsia="es-ES" w:bidi="ar-SA"/>
        </w:rPr>
        <w:t xml:space="preserve">     </w:t>
      </w:r>
      <w:r>
        <w:rPr>
          <w:rFonts w:ascii="Arial" w:eastAsia="Times New Roman" w:hAnsi="Arial" w:cs="Arial"/>
          <w:b/>
          <w:kern w:val="0"/>
          <w:sz w:val="22"/>
          <w:szCs w:val="22"/>
          <w:lang w:eastAsia="es-ES" w:bidi="ar-SA"/>
        </w:rPr>
        <w:tab/>
        <w:t xml:space="preserve"> ACUERDO DEL PLENO DE FECHA 30 DE ABRIL DE 2026.</w:t>
      </w:r>
    </w:p>
    <w:p w:rsidR="00677D41" w:rsidRDefault="00677D41">
      <w:pPr>
        <w:jc w:val="both"/>
        <w:textAlignment w:val="auto"/>
        <w:rPr>
          <w:rFonts w:ascii="Arial" w:eastAsia="Times New Roman" w:hAnsi="Arial" w:cs="Arial"/>
          <w:b/>
          <w:kern w:val="0"/>
          <w:sz w:val="22"/>
          <w:szCs w:val="22"/>
          <w:lang w:eastAsia="es-ES" w:bidi="ar-SA"/>
        </w:rPr>
      </w:pPr>
    </w:p>
    <w:p w:rsidR="00677D41" w:rsidRDefault="00380365">
      <w:pPr>
        <w:jc w:val="both"/>
        <w:textAlignment w:val="auto"/>
      </w:pPr>
      <w:r>
        <w:rPr>
          <w:rFonts w:ascii="Arial" w:eastAsia="Times New Roman" w:hAnsi="Arial" w:cs="Arial"/>
          <w:b/>
          <w:kern w:val="0"/>
          <w:sz w:val="22"/>
          <w:szCs w:val="22"/>
          <w:lang w:eastAsia="es-ES" w:bidi="ar-SA"/>
        </w:rPr>
        <w:t xml:space="preserve"> </w:t>
      </w:r>
      <w:r>
        <w:rPr>
          <w:rFonts w:ascii="Arial" w:eastAsia="Times New Roman" w:hAnsi="Arial" w:cs="Arial"/>
          <w:b/>
          <w:bCs/>
          <w:kern w:val="0"/>
          <w:sz w:val="22"/>
          <w:szCs w:val="22"/>
          <w:lang w:eastAsia="es-ES" w:bidi="ar-SA"/>
        </w:rPr>
        <w:t xml:space="preserve"> </w:t>
      </w:r>
      <w:r>
        <w:rPr>
          <w:rFonts w:ascii="Arial" w:eastAsia="Times New Roman" w:hAnsi="Arial" w:cs="Arial"/>
          <w:b/>
          <w:bCs/>
          <w:kern w:val="0"/>
          <w:sz w:val="22"/>
          <w:szCs w:val="22"/>
          <w:lang w:eastAsia="es-ES" w:bidi="ar-SA"/>
        </w:rPr>
        <w:tab/>
        <w:t>PRIMERO.</w:t>
      </w:r>
      <w:r>
        <w:rPr>
          <w:rFonts w:ascii="Arial" w:eastAsia="Times New Roman" w:hAnsi="Arial" w:cs="Arial"/>
          <w:b/>
          <w:kern w:val="0"/>
          <w:sz w:val="22"/>
          <w:szCs w:val="22"/>
          <w:lang w:eastAsia="es-ES" w:bidi="ar-SA"/>
        </w:rPr>
        <w:t>-</w:t>
      </w:r>
      <w:r>
        <w:rPr>
          <w:rFonts w:ascii="Arial" w:eastAsia="DejaVu Sans" w:hAnsi="Arial" w:cs="Arial"/>
          <w:b/>
          <w:kern w:val="0"/>
          <w:sz w:val="22"/>
          <w:szCs w:val="22"/>
        </w:rPr>
        <w:t xml:space="preserve"> Aprobar</w:t>
      </w:r>
      <w:r>
        <w:rPr>
          <w:rFonts w:ascii="Arial" w:eastAsia="DejaVu Sans" w:hAnsi="Arial" w:cs="Arial"/>
          <w:b/>
          <w:kern w:val="0"/>
          <w:sz w:val="22"/>
          <w:szCs w:val="22"/>
          <w:shd w:val="clear" w:color="auto" w:fill="F5F7F9"/>
        </w:rPr>
        <w:t> la modificación del convenio entre el Ayuntamiento de Candelaria y el Cabildo Insular de Tenerife para ejecución de las obras incluidas en el proyecto denominado "Regeneración</w:t>
      </w:r>
      <w:r>
        <w:rPr>
          <w:rFonts w:ascii="Arial" w:eastAsia="DejaVu Sans" w:hAnsi="Arial" w:cs="Arial"/>
          <w:b/>
          <w:kern w:val="0"/>
          <w:sz w:val="22"/>
          <w:szCs w:val="22"/>
          <w:shd w:val="clear" w:color="auto" w:fill="F5F7F9"/>
        </w:rPr>
        <w:t xml:space="preserve"> de la Playa de Las Caletillas", por reajuste de anualidades.</w:t>
      </w:r>
    </w:p>
    <w:p w:rsidR="00677D41" w:rsidRDefault="00677D41">
      <w:pPr>
        <w:jc w:val="both"/>
        <w:textAlignment w:val="auto"/>
        <w:rPr>
          <w:rFonts w:ascii="Arial" w:eastAsia="DejaVu Sans" w:hAnsi="Arial" w:cs="Arial"/>
          <w:b/>
          <w:kern w:val="0"/>
          <w:sz w:val="22"/>
          <w:szCs w:val="22"/>
        </w:rPr>
      </w:pPr>
    </w:p>
    <w:p w:rsidR="00677D41" w:rsidRDefault="00380365">
      <w:pPr>
        <w:widowControl/>
        <w:suppressAutoHyphens w:val="0"/>
        <w:spacing w:before="100" w:after="100"/>
        <w:jc w:val="both"/>
        <w:textAlignment w:val="auto"/>
      </w:pPr>
      <w:r>
        <w:rPr>
          <w:rFonts w:ascii="Arial" w:eastAsia="Times New Roman" w:hAnsi="Arial" w:cs="Arial"/>
          <w:b/>
          <w:bCs/>
          <w:color w:val="000000"/>
          <w:kern w:val="0"/>
          <w:sz w:val="22"/>
          <w:szCs w:val="22"/>
          <w:lang w:eastAsia="es-ES" w:bidi="ar-SA"/>
        </w:rPr>
        <w:t xml:space="preserve">      </w:t>
      </w:r>
      <w:r>
        <w:rPr>
          <w:rFonts w:ascii="Arial" w:eastAsia="Times New Roman" w:hAnsi="Arial" w:cs="Arial"/>
          <w:b/>
          <w:bCs/>
          <w:color w:val="000000"/>
          <w:kern w:val="0"/>
          <w:sz w:val="22"/>
          <w:szCs w:val="22"/>
          <w:lang w:eastAsia="es-ES" w:bidi="ar-SA"/>
        </w:rPr>
        <w:tab/>
        <w:t xml:space="preserve"> SEGUNDO.</w:t>
      </w:r>
      <w:r>
        <w:rPr>
          <w:rFonts w:ascii="Arial" w:eastAsia="Times New Roman" w:hAnsi="Arial" w:cs="Arial"/>
          <w:b/>
          <w:color w:val="000000"/>
          <w:kern w:val="0"/>
          <w:sz w:val="22"/>
          <w:szCs w:val="22"/>
          <w:lang w:eastAsia="es-ES" w:bidi="ar-SA"/>
        </w:rPr>
        <w:t>- Facultar a la Alcaldesa para  la firma del citado Convenio y de la documentación precisa para la ejecución del mismo.</w:t>
      </w:r>
    </w:p>
    <w:p w:rsidR="00677D41" w:rsidRDefault="00677D41">
      <w:pPr>
        <w:widowControl/>
        <w:suppressAutoHyphens w:val="0"/>
        <w:spacing w:before="100" w:after="100"/>
        <w:jc w:val="both"/>
        <w:textAlignment w:val="auto"/>
      </w:pPr>
    </w:p>
    <w:p w:rsidR="00677D41" w:rsidRDefault="00380365">
      <w:pPr>
        <w:widowControl/>
        <w:suppressAutoHyphens w:val="0"/>
        <w:spacing w:before="100" w:after="100"/>
        <w:jc w:val="both"/>
        <w:textAlignment w:val="auto"/>
      </w:pPr>
      <w:r>
        <w:rPr>
          <w:rFonts w:ascii="Arial" w:eastAsia="Times New Roman" w:hAnsi="Arial" w:cs="Arial"/>
          <w:b/>
          <w:color w:val="000000"/>
          <w:kern w:val="0"/>
          <w:sz w:val="22"/>
          <w:szCs w:val="22"/>
          <w:lang w:eastAsia="es-ES" w:bidi="ar-SA"/>
        </w:rPr>
        <w:t xml:space="preserve">       </w:t>
      </w:r>
      <w:r>
        <w:rPr>
          <w:rFonts w:ascii="Arial" w:eastAsia="Times New Roman" w:hAnsi="Arial" w:cs="Arial"/>
          <w:b/>
          <w:color w:val="000000"/>
          <w:kern w:val="0"/>
          <w:sz w:val="22"/>
          <w:szCs w:val="22"/>
          <w:lang w:eastAsia="es-ES" w:bidi="ar-SA"/>
        </w:rPr>
        <w:tab/>
      </w:r>
      <w:r>
        <w:rPr>
          <w:rFonts w:ascii="Arial" w:eastAsia="Times New Roman" w:hAnsi="Arial" w:cs="Arial"/>
          <w:b/>
          <w:bCs/>
          <w:color w:val="000000"/>
          <w:kern w:val="0"/>
          <w:sz w:val="22"/>
          <w:szCs w:val="22"/>
          <w:lang w:eastAsia="es-ES" w:bidi="ar-SA"/>
        </w:rPr>
        <w:t>TERCERO</w:t>
      </w:r>
      <w:r>
        <w:rPr>
          <w:rFonts w:ascii="Arial" w:eastAsia="Times New Roman" w:hAnsi="Arial" w:cs="Arial"/>
          <w:b/>
          <w:color w:val="000000"/>
          <w:kern w:val="0"/>
          <w:sz w:val="22"/>
          <w:szCs w:val="22"/>
          <w:lang w:eastAsia="es-ES" w:bidi="ar-SA"/>
        </w:rPr>
        <w:t>.- Dar traslado del acuerdo que se adopte</w:t>
      </w:r>
      <w:r>
        <w:rPr>
          <w:rFonts w:ascii="Arial" w:eastAsia="Times New Roman" w:hAnsi="Arial" w:cs="Arial"/>
          <w:b/>
          <w:color w:val="000000"/>
          <w:kern w:val="0"/>
          <w:sz w:val="22"/>
          <w:szCs w:val="22"/>
          <w:lang w:eastAsia="es-ES" w:bidi="ar-SA"/>
        </w:rPr>
        <w:t xml:space="preserve"> al </w:t>
      </w:r>
      <w:r>
        <w:rPr>
          <w:rFonts w:ascii="Arial" w:eastAsia="Times New Roman" w:hAnsi="Arial" w:cs="Arial"/>
          <w:b/>
          <w:kern w:val="0"/>
          <w:sz w:val="22"/>
          <w:szCs w:val="22"/>
          <w:lang w:eastAsia="ar-SA" w:bidi="ar-SA"/>
        </w:rPr>
        <w:t>Área de Turismo, Acción Exterior y Relaciones Institucionales del Excmo. Cabildo Insular de Tenerife.</w:t>
      </w:r>
    </w:p>
    <w:p w:rsidR="00677D41" w:rsidRDefault="00677D41">
      <w:pPr>
        <w:ind w:firstLine="720"/>
        <w:jc w:val="both"/>
        <w:textAlignment w:val="auto"/>
        <w:rPr>
          <w:rFonts w:ascii="Arial" w:eastAsia="Times New Roman" w:hAnsi="Arial" w:cs="Arial"/>
          <w:b/>
          <w:bCs/>
          <w:iCs/>
          <w:kern w:val="0"/>
          <w:sz w:val="22"/>
          <w:szCs w:val="22"/>
          <w:lang w:eastAsia="es-ES"/>
        </w:rPr>
      </w:pPr>
    </w:p>
    <w:p w:rsidR="00677D41" w:rsidRDefault="00677D41">
      <w:pPr>
        <w:jc w:val="both"/>
        <w:rPr>
          <w:rFonts w:ascii="Arial" w:hAnsi="Arial" w:cs="Arial"/>
          <w:b/>
          <w:sz w:val="22"/>
          <w:szCs w:val="22"/>
        </w:rPr>
      </w:pPr>
    </w:p>
    <w:p w:rsidR="00677D41" w:rsidRDefault="00380365">
      <w:pPr>
        <w:jc w:val="both"/>
        <w:textAlignment w:val="auto"/>
      </w:pPr>
      <w:r>
        <w:rPr>
          <w:rFonts w:ascii="Arial" w:eastAsia="DejaVu Sans" w:hAnsi="Arial" w:cs="Arial"/>
          <w:b/>
          <w:kern w:val="0"/>
        </w:rPr>
        <w:t>8</w:t>
      </w:r>
      <w:r>
        <w:rPr>
          <w:rFonts w:ascii="Arial" w:eastAsia="DejaVu Sans" w:hAnsi="Arial" w:cs="Arial"/>
          <w:b/>
          <w:kern w:val="0"/>
          <w:u w:val="single"/>
        </w:rPr>
        <w:t>.- Expediente 9062/2025</w:t>
      </w:r>
      <w:r>
        <w:rPr>
          <w:rFonts w:ascii="Arial" w:eastAsia="DejaVu Sans" w:hAnsi="Arial" w:cs="Arial"/>
          <w:b/>
          <w:kern w:val="0"/>
        </w:rPr>
        <w:t>.</w:t>
      </w:r>
      <w:r>
        <w:rPr>
          <w:rFonts w:ascii="Arial" w:eastAsia="Lucida Sans Unicode" w:hAnsi="Arial" w:cs="Arial"/>
          <w:b/>
          <w:lang w:bidi="ar-SA"/>
        </w:rPr>
        <w:t xml:space="preserve"> Propuesta de la Alcaldesa al Pleno de conocimiento </w:t>
      </w:r>
      <w:r>
        <w:rPr>
          <w:rFonts w:ascii="Arial" w:eastAsia="DejaVu Sans" w:hAnsi="Arial" w:cs="Arial"/>
          <w:b/>
          <w:kern w:val="0"/>
          <w:shd w:val="clear" w:color="auto" w:fill="F5F7F9"/>
        </w:rPr>
        <w:t xml:space="preserve">de Modificación Menor de iniciativa privada del Plan General de </w:t>
      </w:r>
      <w:r>
        <w:rPr>
          <w:rFonts w:ascii="Arial" w:eastAsia="DejaVu Sans" w:hAnsi="Arial" w:cs="Arial"/>
          <w:b/>
          <w:kern w:val="0"/>
          <w:shd w:val="clear" w:color="auto" w:fill="F5F7F9"/>
        </w:rPr>
        <w:t>Ordenación de Candelaria “SUSO-CA17 Lomo del Caballo” y solicitud de informe de evaluación ambiental.</w:t>
      </w:r>
    </w:p>
    <w:p w:rsidR="00677D41" w:rsidRDefault="00677D41">
      <w:pPr>
        <w:widowControl/>
        <w:suppressAutoHyphens w:val="0"/>
        <w:autoSpaceDE w:val="0"/>
        <w:jc w:val="both"/>
        <w:textAlignment w:val="auto"/>
        <w:rPr>
          <w:rFonts w:ascii="Arial" w:eastAsia="Times New Roman" w:hAnsi="Arial" w:cs="Arial"/>
          <w:b/>
          <w:color w:val="000000"/>
          <w:kern w:val="0"/>
          <w:shd w:val="clear" w:color="auto" w:fill="F5F7F9"/>
          <w:lang w:eastAsia="es-ES" w:bidi="ar-SA"/>
        </w:rPr>
      </w:pPr>
    </w:p>
    <w:p w:rsidR="00677D41" w:rsidRDefault="00380365">
      <w:pPr>
        <w:widowControl/>
        <w:suppressAutoHyphens w:val="0"/>
        <w:autoSpaceDE w:val="0"/>
        <w:jc w:val="both"/>
        <w:textAlignment w:val="auto"/>
      </w:pPr>
      <w:r>
        <w:rPr>
          <w:rFonts w:ascii="Arial" w:eastAsia="Times New Roman" w:hAnsi="Arial" w:cs="Arial"/>
          <w:b/>
          <w:color w:val="000000"/>
          <w:kern w:val="0"/>
          <w:shd w:val="clear" w:color="auto" w:fill="F5F7F9"/>
          <w:lang w:eastAsia="es-ES" w:bidi="ar-SA"/>
        </w:rPr>
        <w:t xml:space="preserve">Consta en el expediente propuesta al Pleno de </w:t>
      </w:r>
      <w:r>
        <w:rPr>
          <w:rFonts w:ascii="Arial" w:eastAsia="Times New Roman" w:hAnsi="Arial" w:cs="Arial"/>
          <w:b/>
          <w:kern w:val="0"/>
          <w:shd w:val="clear" w:color="auto" w:fill="F5F7F9"/>
          <w:lang w:eastAsia="es-ES" w:bidi="ar-SA"/>
        </w:rPr>
        <w:t>la Alcaldesa-Presidenta</w:t>
      </w:r>
      <w:r>
        <w:rPr>
          <w:rFonts w:ascii="Arial" w:eastAsia="Times New Roman" w:hAnsi="Arial" w:cs="Arial"/>
          <w:b/>
          <w:color w:val="000000"/>
          <w:kern w:val="0"/>
          <w:shd w:val="clear" w:color="auto" w:fill="F5F7F9"/>
          <w:lang w:eastAsia="es-ES" w:bidi="ar-SA"/>
        </w:rPr>
        <w:t>, de fecha 23 de abril de 2026, que transcrita literalmente dice:</w:t>
      </w:r>
    </w:p>
    <w:p w:rsidR="00677D41" w:rsidRDefault="00677D41">
      <w:pPr>
        <w:widowControl/>
        <w:suppressAutoHyphens w:val="0"/>
        <w:autoSpaceDE w:val="0"/>
        <w:jc w:val="both"/>
        <w:textAlignment w:val="auto"/>
        <w:rPr>
          <w:rFonts w:ascii="Arial" w:eastAsia="Times New Roman" w:hAnsi="Arial" w:cs="Arial"/>
          <w:b/>
          <w:color w:val="000000"/>
          <w:kern w:val="0"/>
          <w:shd w:val="clear" w:color="auto" w:fill="F5F7F9"/>
          <w:lang w:eastAsia="es-ES" w:bidi="ar-SA"/>
        </w:rPr>
      </w:pPr>
    </w:p>
    <w:p w:rsidR="00677D41" w:rsidRDefault="00677D41">
      <w:pPr>
        <w:widowControl/>
        <w:suppressAutoHyphens w:val="0"/>
        <w:autoSpaceDE w:val="0"/>
        <w:jc w:val="both"/>
        <w:textAlignment w:val="auto"/>
        <w:rPr>
          <w:rFonts w:ascii="Arial" w:eastAsia="Lucida Sans Unicode" w:hAnsi="Arial" w:cs="Arial"/>
          <w:b/>
          <w:color w:val="000000"/>
          <w:kern w:val="0"/>
          <w:szCs w:val="22"/>
          <w:lang w:eastAsia="es-ES" w:bidi="ar-SA"/>
        </w:rPr>
      </w:pPr>
    </w:p>
    <w:p w:rsidR="00677D41" w:rsidRDefault="00380365">
      <w:pPr>
        <w:widowControl/>
        <w:suppressAutoHyphens w:val="0"/>
        <w:autoSpaceDE w:val="0"/>
        <w:spacing w:before="2"/>
        <w:jc w:val="center"/>
        <w:textAlignment w:val="auto"/>
      </w:pPr>
      <w:r>
        <w:rPr>
          <w:rFonts w:ascii="Liberation Sans" w:eastAsia="Times New Roman" w:hAnsi="Liberation Sans" w:cs="Liberation Sans"/>
          <w:b/>
          <w:bCs/>
          <w:color w:val="000000"/>
          <w:kern w:val="0"/>
          <w:sz w:val="22"/>
          <w:szCs w:val="22"/>
          <w:lang w:bidi="ar-SA"/>
        </w:rPr>
        <w:t>“</w:t>
      </w:r>
      <w:r>
        <w:rPr>
          <w:rFonts w:ascii="Arial" w:eastAsia="DejaVu Sans" w:hAnsi="Arial" w:cs="DejaVu Sans"/>
          <w:kern w:val="0"/>
          <w:sz w:val="22"/>
        </w:rPr>
        <w:t> </w:t>
      </w:r>
      <w:r>
        <w:rPr>
          <w:rFonts w:ascii="Liberation Sans" w:eastAsia="Times New Roman" w:hAnsi="Liberation Sans" w:cs="Liberation Sans"/>
          <w:b/>
          <w:bCs/>
          <w:color w:val="000000"/>
          <w:kern w:val="0"/>
          <w:sz w:val="22"/>
          <w:szCs w:val="22"/>
          <w:lang w:eastAsia="es-ES" w:bidi="ar-SA"/>
        </w:rPr>
        <w:t>PROPUESTA</w:t>
      </w:r>
    </w:p>
    <w:p w:rsidR="00677D41" w:rsidRDefault="00677D41">
      <w:pPr>
        <w:widowControl/>
        <w:suppressAutoHyphens w:val="0"/>
        <w:autoSpaceDE w:val="0"/>
        <w:spacing w:before="2"/>
        <w:jc w:val="center"/>
        <w:textAlignment w:val="auto"/>
        <w:rPr>
          <w:rFonts w:ascii="Liberation Sans" w:eastAsia="Times New Roman" w:hAnsi="Liberation Sans" w:cs="Liberation Sans"/>
          <w:color w:val="000000"/>
          <w:kern w:val="0"/>
          <w:sz w:val="22"/>
          <w:szCs w:val="22"/>
          <w:lang w:eastAsia="es-ES" w:bidi="ar-SA"/>
        </w:rPr>
      </w:pPr>
    </w:p>
    <w:p w:rsidR="00677D41" w:rsidRDefault="00380365">
      <w:pPr>
        <w:jc w:val="both"/>
        <w:textAlignment w:val="auto"/>
      </w:pPr>
      <w:r>
        <w:rPr>
          <w:rFonts w:ascii="Arial" w:eastAsia="DejaVu Sans" w:hAnsi="Arial" w:cs="DejaVu Sans"/>
          <w:kern w:val="0"/>
          <w:sz w:val="22"/>
          <w:szCs w:val="22"/>
        </w:rPr>
        <w:t xml:space="preserve">Visto expediente nº Expediente </w:t>
      </w:r>
      <w:r>
        <w:rPr>
          <w:rFonts w:ascii="Arial" w:eastAsia="Lucida Sans Unicode" w:hAnsi="Arial" w:cs="Arial"/>
          <w:b/>
          <w:sz w:val="22"/>
          <w:lang w:bidi="ar-SA"/>
        </w:rPr>
        <w:t>9062/2025</w:t>
      </w:r>
      <w:r>
        <w:rPr>
          <w:rFonts w:ascii="Arial" w:eastAsia="Times New Roman" w:hAnsi="Arial" w:cs="Arial"/>
          <w:kern w:val="0"/>
          <w:sz w:val="22"/>
          <w:szCs w:val="22"/>
          <w:lang w:eastAsia="es-ES" w:bidi="ar-SA"/>
        </w:rPr>
        <w:t xml:space="preserve"> </w:t>
      </w:r>
      <w:r>
        <w:rPr>
          <w:rFonts w:ascii="Arial" w:eastAsia="DejaVu Sans" w:hAnsi="Arial" w:cs="DejaVu Sans"/>
          <w:b/>
          <w:bCs/>
          <w:kern w:val="0"/>
          <w:sz w:val="22"/>
          <w:szCs w:val="22"/>
        </w:rPr>
        <w:t xml:space="preserve"> </w:t>
      </w:r>
      <w:r>
        <w:rPr>
          <w:rFonts w:ascii="Arial" w:eastAsia="DejaVu Sans" w:hAnsi="Arial" w:cs="DejaVu Sans"/>
          <w:kern w:val="0"/>
          <w:sz w:val="22"/>
          <w:szCs w:val="22"/>
        </w:rPr>
        <w:t xml:space="preserve">que se tramita en esta Corporación, en relación con </w:t>
      </w:r>
      <w:r>
        <w:rPr>
          <w:rFonts w:ascii="Arial" w:eastAsia="Lucida Sans Unicode" w:hAnsi="Arial" w:cs="Arial"/>
          <w:b/>
          <w:sz w:val="22"/>
          <w:lang w:bidi="ar-SA"/>
        </w:rPr>
        <w:t>la Modificación Menor de iniciativa privada del Plan General de Candelaria Ámbito “SUSO-CA17 Lomo del Caballo</w:t>
      </w:r>
      <w:r>
        <w:rPr>
          <w:rFonts w:ascii="Arial" w:eastAsia="Times New Roman" w:hAnsi="Arial" w:cs="Arial"/>
          <w:kern w:val="0"/>
          <w:sz w:val="22"/>
          <w:szCs w:val="22"/>
          <w:lang w:eastAsia="es-ES" w:bidi="ar-SA"/>
        </w:rPr>
        <w:t xml:space="preserve"> </w:t>
      </w:r>
      <w:r>
        <w:rPr>
          <w:rFonts w:ascii="Arial" w:eastAsia="DejaVu Sans" w:hAnsi="Arial" w:cs="DejaVu Sans"/>
          <w:kern w:val="0"/>
          <w:sz w:val="22"/>
          <w:szCs w:val="22"/>
        </w:rPr>
        <w:t>y visto el informe jurídico de fecha 21/04/2026, que</w:t>
      </w:r>
      <w:r>
        <w:rPr>
          <w:rFonts w:ascii="Arial" w:eastAsia="DejaVu Sans" w:hAnsi="Arial" w:cs="DejaVu Sans"/>
          <w:kern w:val="0"/>
          <w:sz w:val="22"/>
          <w:szCs w:val="22"/>
        </w:rPr>
        <w:t xml:space="preserve"> transcrito literalmente dice:</w:t>
      </w:r>
    </w:p>
    <w:p w:rsidR="00677D41" w:rsidRDefault="00677D41">
      <w:pPr>
        <w:spacing w:after="120"/>
        <w:textAlignment w:val="auto"/>
        <w:rPr>
          <w:rFonts w:ascii="Arial" w:eastAsia="DejaVu Sans" w:hAnsi="Arial" w:cs="DejaVu Sans"/>
          <w:kern w:val="0"/>
          <w:sz w:val="22"/>
        </w:rPr>
      </w:pPr>
    </w:p>
    <w:p w:rsidR="00677D41" w:rsidRDefault="00380365">
      <w:pPr>
        <w:spacing w:after="120"/>
        <w:jc w:val="center"/>
        <w:textAlignment w:val="auto"/>
      </w:pPr>
      <w:r>
        <w:rPr>
          <w:rFonts w:ascii="Arial" w:eastAsia="DejaVu Sans" w:hAnsi="Arial" w:cs="DejaVu Sans"/>
          <w:kern w:val="0"/>
          <w:sz w:val="22"/>
        </w:rPr>
        <w:t>“… </w:t>
      </w:r>
      <w:r>
        <w:rPr>
          <w:rFonts w:ascii="Arial" w:eastAsia="Times New Roman" w:hAnsi="Arial" w:cs="Arial"/>
          <w:b/>
          <w:kern w:val="0"/>
          <w:sz w:val="22"/>
          <w:szCs w:val="22"/>
          <w:lang w:eastAsia="es-ES" w:bidi="ar-SA"/>
        </w:rPr>
        <w:t>INFORME  JURÍDICO</w:t>
      </w:r>
    </w:p>
    <w:p w:rsidR="00677D41" w:rsidRDefault="00380365">
      <w:pPr>
        <w:widowControl/>
        <w:suppressAutoHyphens w:val="0"/>
        <w:autoSpaceDE w:val="0"/>
        <w:spacing w:line="276" w:lineRule="auto"/>
        <w:ind w:left="851"/>
        <w:jc w:val="both"/>
        <w:textAlignment w:val="auto"/>
        <w:rPr>
          <w:rFonts w:ascii="Arial" w:eastAsia="Times New Roman" w:hAnsi="Arial" w:cs="Arial"/>
          <w:kern w:val="0"/>
          <w:sz w:val="22"/>
          <w:szCs w:val="22"/>
          <w:lang w:eastAsia="es-ES" w:bidi="ar-SA"/>
        </w:rPr>
      </w:pPr>
      <w:r>
        <w:rPr>
          <w:rFonts w:ascii="Arial" w:eastAsia="Times New Roman" w:hAnsi="Arial" w:cs="Arial"/>
          <w:kern w:val="0"/>
          <w:sz w:val="22"/>
          <w:szCs w:val="22"/>
          <w:lang w:eastAsia="es-ES" w:bidi="ar-SA"/>
        </w:rPr>
        <w:t xml:space="preserve">                      </w:t>
      </w:r>
    </w:p>
    <w:p w:rsidR="00677D41" w:rsidRDefault="00380365">
      <w:pPr>
        <w:widowControl/>
        <w:suppressAutoHyphens w:val="0"/>
        <w:autoSpaceDE w:val="0"/>
        <w:spacing w:line="276" w:lineRule="auto"/>
        <w:jc w:val="both"/>
        <w:textAlignment w:val="auto"/>
        <w:rPr>
          <w:rFonts w:ascii="Arial" w:eastAsia="Times New Roman" w:hAnsi="Arial" w:cs="Arial"/>
          <w:kern w:val="0"/>
          <w:sz w:val="22"/>
          <w:szCs w:val="22"/>
          <w:lang w:eastAsia="es-ES" w:bidi="ar-SA"/>
        </w:rPr>
      </w:pPr>
      <w:r>
        <w:rPr>
          <w:rFonts w:ascii="Arial" w:eastAsia="Times New Roman" w:hAnsi="Arial" w:cs="Arial"/>
          <w:kern w:val="0"/>
          <w:sz w:val="22"/>
          <w:szCs w:val="22"/>
          <w:lang w:eastAsia="es-ES" w:bidi="ar-SA"/>
        </w:rPr>
        <w:t> La Técnico de Administración General Olga Fernández Méndez- Bencomo, en el expediente anteriormente indicado emite el siguiente informe:</w:t>
      </w:r>
    </w:p>
    <w:p w:rsidR="00677D41" w:rsidRDefault="00677D41">
      <w:pPr>
        <w:widowControl/>
        <w:suppressAutoHyphens w:val="0"/>
        <w:autoSpaceDE w:val="0"/>
        <w:spacing w:line="276" w:lineRule="auto"/>
        <w:ind w:left="851"/>
        <w:jc w:val="both"/>
        <w:textAlignment w:val="auto"/>
        <w:rPr>
          <w:rFonts w:ascii="Arial" w:eastAsia="Times New Roman" w:hAnsi="Arial" w:cs="Arial"/>
          <w:kern w:val="0"/>
          <w:sz w:val="22"/>
          <w:szCs w:val="22"/>
          <w:lang w:eastAsia="es-ES" w:bidi="ar-SA"/>
        </w:rPr>
      </w:pPr>
    </w:p>
    <w:p w:rsidR="00677D41" w:rsidRDefault="00380365">
      <w:pPr>
        <w:widowControl/>
        <w:suppressAutoHyphens w:val="0"/>
        <w:autoSpaceDE w:val="0"/>
        <w:spacing w:line="276" w:lineRule="auto"/>
        <w:jc w:val="center"/>
        <w:textAlignment w:val="auto"/>
        <w:rPr>
          <w:rFonts w:ascii="Arial" w:eastAsia="Times New Roman" w:hAnsi="Arial" w:cs="Arial"/>
          <w:b/>
          <w:kern w:val="0"/>
          <w:sz w:val="22"/>
          <w:szCs w:val="22"/>
          <w:lang w:eastAsia="es-ES" w:bidi="ar-SA"/>
        </w:rPr>
      </w:pPr>
      <w:r>
        <w:rPr>
          <w:rFonts w:ascii="Arial" w:eastAsia="Times New Roman" w:hAnsi="Arial" w:cs="Arial"/>
          <w:b/>
          <w:kern w:val="0"/>
          <w:sz w:val="22"/>
          <w:szCs w:val="22"/>
          <w:lang w:eastAsia="es-ES" w:bidi="ar-SA"/>
        </w:rPr>
        <w:t>ANTECEDENTES</w:t>
      </w:r>
    </w:p>
    <w:p w:rsidR="00677D41" w:rsidRDefault="00677D41">
      <w:pPr>
        <w:widowControl/>
        <w:suppressAutoHyphens w:val="0"/>
        <w:autoSpaceDE w:val="0"/>
        <w:spacing w:line="276" w:lineRule="auto"/>
        <w:jc w:val="both"/>
        <w:textAlignment w:val="auto"/>
        <w:rPr>
          <w:rFonts w:ascii="Arial" w:eastAsia="Lucida Sans Unicode" w:hAnsi="Arial" w:cs="Times New Roman"/>
          <w:sz w:val="22"/>
          <w:lang w:bidi="ar-SA"/>
        </w:rPr>
      </w:pPr>
    </w:p>
    <w:p w:rsidR="00677D41" w:rsidRDefault="00380365">
      <w:pPr>
        <w:widowControl/>
        <w:suppressAutoHyphens w:val="0"/>
        <w:autoSpaceDE w:val="0"/>
        <w:spacing w:line="276" w:lineRule="auto"/>
        <w:jc w:val="both"/>
        <w:textAlignment w:val="auto"/>
      </w:pPr>
      <w:r>
        <w:rPr>
          <w:rFonts w:ascii="Arial" w:eastAsia="Lucida Sans Unicode" w:hAnsi="Arial" w:cs="Times New Roman"/>
          <w:sz w:val="22"/>
          <w:lang w:bidi="ar-SA"/>
        </w:rPr>
        <w:t xml:space="preserve">Visto el  Expediente </w:t>
      </w:r>
      <w:r>
        <w:rPr>
          <w:rFonts w:ascii="Arial" w:eastAsia="Lucida Sans Unicode" w:hAnsi="Arial" w:cs="Times New Roman"/>
          <w:sz w:val="22"/>
          <w:lang w:bidi="ar-SA"/>
        </w:rPr>
        <w:t xml:space="preserve">9062/2025   que se tramita para la Modificación menor de iniciativa privada del Plan General de Candelaria. Ámbito “SUSO-CA17 Lomo del Caballo” iniciado a instancia de D. Amador Felipe Díaz Ramos en representación de Amador Díaz Ramos S.L, con registro de </w:t>
      </w:r>
      <w:r>
        <w:rPr>
          <w:rFonts w:ascii="Arial" w:eastAsia="Lucida Sans Unicode" w:hAnsi="Arial" w:cs="Times New Roman"/>
          <w:sz w:val="22"/>
          <w:lang w:bidi="ar-SA"/>
        </w:rPr>
        <w:t>entrada: 2025-E-RE-10599 de 28 de noviembre de 2025.</w:t>
      </w:r>
    </w:p>
    <w:p w:rsidR="00677D41" w:rsidRDefault="00677D41">
      <w:pPr>
        <w:widowControl/>
        <w:suppressAutoHyphens w:val="0"/>
        <w:autoSpaceDE w:val="0"/>
        <w:spacing w:line="276" w:lineRule="auto"/>
        <w:jc w:val="both"/>
        <w:textAlignment w:val="auto"/>
        <w:rPr>
          <w:rFonts w:ascii="Arial" w:eastAsia="Times New Roman" w:hAnsi="Arial" w:cs="Arial"/>
          <w:bCs/>
          <w:iCs/>
          <w:kern w:val="0"/>
          <w:lang w:eastAsia="es-ES" w:bidi="ar-SA"/>
        </w:rPr>
      </w:pPr>
    </w:p>
    <w:p w:rsidR="00677D41" w:rsidRDefault="00380365">
      <w:pPr>
        <w:widowControl/>
        <w:suppressAutoHyphens w:val="0"/>
        <w:autoSpaceDE w:val="0"/>
        <w:spacing w:line="276" w:lineRule="auto"/>
        <w:jc w:val="both"/>
        <w:textAlignment w:val="auto"/>
      </w:pPr>
      <w:r>
        <w:rPr>
          <w:rFonts w:ascii="Arial" w:eastAsia="Times New Roman" w:hAnsi="Arial" w:cs="Arial"/>
          <w:bCs/>
          <w:iCs/>
          <w:kern w:val="0"/>
          <w:lang w:eastAsia="es-ES" w:bidi="ar-SA"/>
        </w:rPr>
        <w:t xml:space="preserve">Visto el oficio de fecha 27 de marzo de 2026 y registro 2026-E-RC-2890, presentado por la Viceconsejería de Transición Ecológica, Lucha contra el Cambio Climático y Energía, en la que se requiere se </w:t>
      </w:r>
      <w:r>
        <w:rPr>
          <w:rFonts w:ascii="Arial" w:eastAsia="Times New Roman" w:hAnsi="Arial" w:cs="Arial"/>
          <w:bCs/>
          <w:iCs/>
          <w:kern w:val="0"/>
          <w:lang w:eastAsia="es-ES" w:bidi="ar-SA"/>
        </w:rPr>
        <w:t>aporte documentación</w:t>
      </w:r>
      <w:r>
        <w:rPr>
          <w:rFonts w:ascii="Arial" w:eastAsia="Lucida Sans Unicode" w:hAnsi="Arial" w:cs="Arial"/>
          <w:lang w:bidi="ar-SA"/>
        </w:rPr>
        <w:t xml:space="preserve"> relativa al </w:t>
      </w:r>
      <w:r>
        <w:rPr>
          <w:rFonts w:ascii="Arial" w:eastAsia="Times New Roman" w:hAnsi="Arial" w:cs="Arial"/>
          <w:b/>
          <w:kern w:val="0"/>
          <w:lang w:val="es-ES_tradnl" w:eastAsia="es-ES" w:bidi="ar-SA"/>
        </w:rPr>
        <w:t>Documento Ambiental Estratégico de la</w:t>
      </w:r>
      <w:r>
        <w:rPr>
          <w:rFonts w:ascii="Arial" w:eastAsia="Lucida Sans Unicode" w:hAnsi="Arial" w:cs="Arial"/>
          <w:b/>
          <w:lang w:bidi="ar-SA"/>
        </w:rPr>
        <w:t xml:space="preserve"> Modificación Menor de iniciativa privada del Plan General de Ordenación de Candelaria “SUSO-CA17 Lomo del Caballo.</w:t>
      </w:r>
    </w:p>
    <w:p w:rsidR="00677D41" w:rsidRDefault="00677D41">
      <w:pPr>
        <w:widowControl/>
        <w:suppressAutoHyphens w:val="0"/>
        <w:autoSpaceDE w:val="0"/>
        <w:spacing w:line="276" w:lineRule="auto"/>
        <w:jc w:val="both"/>
        <w:textAlignment w:val="auto"/>
        <w:rPr>
          <w:rFonts w:ascii="Arial" w:eastAsia="Lucida Sans Unicode" w:hAnsi="Arial" w:cs="Times New Roman"/>
          <w:sz w:val="22"/>
          <w:lang w:bidi="ar-SA"/>
        </w:rPr>
      </w:pPr>
    </w:p>
    <w:p w:rsidR="00677D41" w:rsidRDefault="00380365">
      <w:pPr>
        <w:widowControl/>
        <w:suppressAutoHyphens w:val="0"/>
        <w:autoSpaceDE w:val="0"/>
        <w:spacing w:line="276" w:lineRule="auto"/>
        <w:jc w:val="both"/>
        <w:textAlignment w:val="auto"/>
      </w:pPr>
      <w:r>
        <w:rPr>
          <w:rFonts w:ascii="Arial" w:eastAsia="Times New Roman" w:hAnsi="Arial" w:cs="Arial"/>
          <w:kern w:val="0"/>
          <w:sz w:val="22"/>
          <w:szCs w:val="22"/>
          <w:lang w:eastAsia="es-ES" w:bidi="ar-SA"/>
        </w:rPr>
        <w:t xml:space="preserve">Consta en el expediente informe técnico emitido por la Arquitecta </w:t>
      </w:r>
      <w:r>
        <w:rPr>
          <w:rFonts w:ascii="Arial" w:eastAsia="Times New Roman" w:hAnsi="Arial" w:cs="Arial"/>
          <w:kern w:val="0"/>
          <w:sz w:val="22"/>
          <w:szCs w:val="22"/>
          <w:lang w:eastAsia="es-ES" w:bidi="ar-SA"/>
        </w:rPr>
        <w:t>Municipal de fecha 21/04/2026 que transcrito literalmente dice:</w:t>
      </w:r>
    </w:p>
    <w:p w:rsidR="00677D41" w:rsidRDefault="00677D41">
      <w:pPr>
        <w:widowControl/>
        <w:suppressAutoHyphens w:val="0"/>
        <w:autoSpaceDE w:val="0"/>
        <w:textAlignment w:val="auto"/>
        <w:rPr>
          <w:rFonts w:ascii="Arial" w:eastAsia="Times New Roman" w:hAnsi="Arial" w:cs="Arial"/>
          <w:color w:val="000000"/>
          <w:kern w:val="0"/>
          <w:lang w:eastAsia="es-ES" w:bidi="ar-SA"/>
        </w:rPr>
      </w:pPr>
    </w:p>
    <w:p w:rsidR="00677D41" w:rsidRDefault="00380365">
      <w:pPr>
        <w:widowControl/>
        <w:suppressAutoHyphens w:val="0"/>
        <w:autoSpaceDE w:val="0"/>
        <w:textAlignment w:val="auto"/>
      </w:pPr>
      <w:r>
        <w:rPr>
          <w:rFonts w:ascii="Arial" w:eastAsia="Times New Roman" w:hAnsi="Arial" w:cs="Arial"/>
          <w:color w:val="000000"/>
          <w:kern w:val="0"/>
          <w:sz w:val="22"/>
          <w:szCs w:val="22"/>
          <w:lang w:eastAsia="es-ES" w:bidi="ar-SA"/>
        </w:rPr>
        <w:t>“…</w:t>
      </w:r>
      <w:r>
        <w:rPr>
          <w:rFonts w:ascii="Arial" w:eastAsia="Times New Roman" w:hAnsi="Arial" w:cs="Arial"/>
          <w:b/>
          <w:bCs/>
          <w:iCs/>
          <w:kern w:val="0"/>
          <w:sz w:val="22"/>
          <w:szCs w:val="22"/>
          <w:lang w:eastAsia="es-ES" w:bidi="ar-SA"/>
        </w:rPr>
        <w:t xml:space="preserve"> ANTECEDENTES</w:t>
      </w:r>
    </w:p>
    <w:p w:rsidR="00677D41" w:rsidRDefault="00677D41">
      <w:pPr>
        <w:widowControl/>
        <w:suppressAutoHyphens w:val="0"/>
        <w:autoSpaceDE w:val="0"/>
        <w:spacing w:line="276" w:lineRule="auto"/>
        <w:jc w:val="both"/>
        <w:textAlignment w:val="auto"/>
        <w:rPr>
          <w:rFonts w:ascii="Arial" w:eastAsia="Times New Roman" w:hAnsi="Arial" w:cs="Arial"/>
          <w:bCs/>
          <w:iCs/>
          <w:kern w:val="0"/>
          <w:sz w:val="22"/>
          <w:szCs w:val="22"/>
          <w:lang w:eastAsia="es-ES" w:bidi="ar-SA"/>
        </w:rPr>
      </w:pPr>
    </w:p>
    <w:p w:rsidR="00677D41" w:rsidRDefault="00380365">
      <w:pPr>
        <w:widowControl/>
        <w:suppressAutoHyphens w:val="0"/>
        <w:autoSpaceDE w:val="0"/>
        <w:spacing w:line="276" w:lineRule="auto"/>
        <w:jc w:val="both"/>
        <w:textAlignment w:val="auto"/>
        <w:rPr>
          <w:rFonts w:ascii="Arial" w:eastAsia="Times New Roman" w:hAnsi="Arial" w:cs="Arial"/>
          <w:bCs/>
          <w:iCs/>
          <w:kern w:val="0"/>
          <w:lang w:eastAsia="es-ES" w:bidi="ar-SA"/>
        </w:rPr>
      </w:pPr>
      <w:r>
        <w:rPr>
          <w:rFonts w:ascii="Arial" w:eastAsia="Times New Roman" w:hAnsi="Arial" w:cs="Arial"/>
          <w:bCs/>
          <w:iCs/>
          <w:kern w:val="0"/>
          <w:lang w:eastAsia="es-ES" w:bidi="ar-SA"/>
        </w:rPr>
        <w:t>En relación al oficio de fecha 27 de marzo de 2026 y registro 2026-E-RC-2890, presentado por la Viceconsejería de Transición Ecológica, Lucha contra el Cambio Climático y Ene</w:t>
      </w:r>
      <w:r>
        <w:rPr>
          <w:rFonts w:ascii="Arial" w:eastAsia="Times New Roman" w:hAnsi="Arial" w:cs="Arial"/>
          <w:bCs/>
          <w:iCs/>
          <w:kern w:val="0"/>
          <w:lang w:eastAsia="es-ES" w:bidi="ar-SA"/>
        </w:rPr>
        <w:t>rgía, en la que se requiere se aporte documentación, se informa:</w:t>
      </w:r>
    </w:p>
    <w:p w:rsidR="00677D41" w:rsidRDefault="00677D41">
      <w:pPr>
        <w:widowControl/>
        <w:suppressAutoHyphens w:val="0"/>
        <w:autoSpaceDE w:val="0"/>
        <w:textAlignment w:val="auto"/>
        <w:rPr>
          <w:rFonts w:ascii="Arial" w:eastAsia="Times New Roman" w:hAnsi="Arial" w:cs="Arial"/>
          <w:b/>
          <w:bCs/>
          <w:iCs/>
          <w:kern w:val="0"/>
          <w:sz w:val="22"/>
          <w:szCs w:val="22"/>
          <w:lang w:eastAsia="es-ES" w:bidi="ar-SA"/>
        </w:rPr>
      </w:pPr>
    </w:p>
    <w:p w:rsidR="00677D41" w:rsidRDefault="00380365">
      <w:pPr>
        <w:widowControl/>
        <w:suppressAutoHyphens w:val="0"/>
        <w:autoSpaceDE w:val="0"/>
        <w:textAlignment w:val="auto"/>
        <w:rPr>
          <w:rFonts w:ascii="Arial" w:eastAsia="Times New Roman" w:hAnsi="Arial" w:cs="Arial"/>
          <w:b/>
          <w:bCs/>
          <w:iCs/>
          <w:kern w:val="0"/>
          <w:sz w:val="22"/>
          <w:szCs w:val="22"/>
          <w:lang w:eastAsia="es-ES" w:bidi="ar-SA"/>
        </w:rPr>
      </w:pPr>
      <w:r>
        <w:rPr>
          <w:rFonts w:ascii="Arial" w:eastAsia="Times New Roman" w:hAnsi="Arial" w:cs="Arial"/>
          <w:b/>
          <w:bCs/>
          <w:iCs/>
          <w:kern w:val="0"/>
          <w:sz w:val="22"/>
          <w:szCs w:val="22"/>
          <w:lang w:eastAsia="es-ES" w:bidi="ar-SA"/>
        </w:rPr>
        <w:t xml:space="preserve">INFORME </w:t>
      </w:r>
    </w:p>
    <w:p w:rsidR="00677D41" w:rsidRDefault="00677D41">
      <w:pPr>
        <w:widowControl/>
        <w:suppressAutoHyphens w:val="0"/>
        <w:autoSpaceDE w:val="0"/>
        <w:spacing w:line="276" w:lineRule="auto"/>
        <w:jc w:val="both"/>
        <w:textAlignment w:val="auto"/>
        <w:rPr>
          <w:rFonts w:ascii="Arial" w:eastAsia="Times New Roman" w:hAnsi="Arial" w:cs="Arial"/>
          <w:bCs/>
          <w:iCs/>
          <w:kern w:val="0"/>
          <w:lang w:eastAsia="es-ES" w:bidi="ar-SA"/>
        </w:rPr>
      </w:pPr>
    </w:p>
    <w:p w:rsidR="00677D41" w:rsidRDefault="00380365">
      <w:pPr>
        <w:widowControl/>
        <w:suppressAutoHyphens w:val="0"/>
        <w:autoSpaceDE w:val="0"/>
        <w:spacing w:line="276" w:lineRule="auto"/>
        <w:jc w:val="both"/>
        <w:textAlignment w:val="auto"/>
      </w:pPr>
      <w:r>
        <w:rPr>
          <w:rFonts w:ascii="Arial" w:eastAsia="Times New Roman" w:hAnsi="Arial" w:cs="Arial"/>
          <w:bCs/>
          <w:iCs/>
          <w:kern w:val="0"/>
          <w:lang w:eastAsia="es-ES" w:bidi="ar-SA"/>
        </w:rPr>
        <w:t xml:space="preserve">De acuerdo a lo expuesto anteriormente, se toma conocimiento de la documentación presentada con fecha </w:t>
      </w:r>
      <w:r>
        <w:rPr>
          <w:rFonts w:ascii="Arial" w:eastAsia="Lucida Sans Unicode" w:hAnsi="Arial" w:cs="Arial"/>
          <w:lang w:bidi="ar-SA"/>
        </w:rPr>
        <w:t xml:space="preserve">30 de agosto de 2025 </w:t>
      </w:r>
      <w:r>
        <w:rPr>
          <w:rFonts w:ascii="Arial" w:eastAsia="Times New Roman" w:hAnsi="Arial" w:cs="Arial"/>
          <w:kern w:val="0"/>
          <w:lang w:eastAsia="es-ES" w:bidi="ar-SA"/>
        </w:rPr>
        <w:t xml:space="preserve">y registro de entrada </w:t>
      </w:r>
      <w:r>
        <w:rPr>
          <w:rFonts w:ascii="Arial" w:eastAsia="Lucida Sans Unicode" w:hAnsi="Arial" w:cs="Arial"/>
          <w:b/>
          <w:sz w:val="22"/>
          <w:szCs w:val="22"/>
          <w:lang w:bidi="ar-SA"/>
        </w:rPr>
        <w:t>2025-E-RE-7155</w:t>
      </w:r>
      <w:r>
        <w:rPr>
          <w:rFonts w:ascii="Arial" w:eastAsia="Lucida Sans Unicode" w:hAnsi="Arial" w:cs="Arial"/>
          <w:lang w:bidi="ar-SA"/>
        </w:rPr>
        <w:t xml:space="preserve">, relativa al </w:t>
      </w:r>
      <w:r>
        <w:rPr>
          <w:rFonts w:ascii="Arial" w:eastAsia="Times New Roman" w:hAnsi="Arial" w:cs="Arial"/>
          <w:b/>
          <w:kern w:val="0"/>
          <w:lang w:val="es-ES_tradnl" w:eastAsia="es-ES" w:bidi="ar-SA"/>
        </w:rPr>
        <w:t>Documento Ambiental Estratégico de la</w:t>
      </w:r>
      <w:r>
        <w:rPr>
          <w:rFonts w:ascii="Arial" w:eastAsia="Lucida Sans Unicode" w:hAnsi="Arial" w:cs="Arial"/>
          <w:b/>
          <w:lang w:bidi="ar-SA"/>
        </w:rPr>
        <w:t xml:space="preserve"> Modificación Menor de iniciativa privada del Plan General de Ordenación de Candelaria “SUSO-CA17 Lomo del Caballo” </w:t>
      </w:r>
      <w:r>
        <w:rPr>
          <w:rFonts w:ascii="Arial" w:eastAsia="Lucida Sans Unicode" w:hAnsi="Arial" w:cs="Arial"/>
          <w:lang w:bidi="ar-SA"/>
        </w:rPr>
        <w:t>presentada por</w:t>
      </w:r>
      <w:r>
        <w:rPr>
          <w:rFonts w:ascii="Arial" w:eastAsia="Lucida Sans Unicode" w:hAnsi="Arial" w:cs="Arial"/>
          <w:b/>
          <w:lang w:bidi="ar-SA"/>
        </w:rPr>
        <w:t xml:space="preserve"> </w:t>
      </w:r>
      <w:r>
        <w:rPr>
          <w:rFonts w:ascii="Arial" w:eastAsia="Times New Roman" w:hAnsi="Arial" w:cs="Arial"/>
          <w:kern w:val="0"/>
          <w:lang w:eastAsia="es-ES" w:bidi="ar-SA"/>
        </w:rPr>
        <w:t>Amador Felipe Díaz Ramos en representación de Amador Díaz Ramos S.L</w:t>
      </w:r>
      <w:r>
        <w:rPr>
          <w:rFonts w:ascii="Arial" w:eastAsia="Lucida Sans Unicode" w:hAnsi="Arial" w:cs="Arial"/>
          <w:lang w:bidi="ar-SA"/>
        </w:rPr>
        <w:t xml:space="preserve">, para el </w:t>
      </w:r>
      <w:r>
        <w:rPr>
          <w:rFonts w:ascii="Arial" w:eastAsia="Times New Roman" w:hAnsi="Arial" w:cs="Arial"/>
          <w:kern w:val="0"/>
          <w:lang w:eastAsia="es-ES" w:bidi="ar-SA"/>
        </w:rPr>
        <w:t xml:space="preserve">inicio del </w:t>
      </w:r>
      <w:r>
        <w:rPr>
          <w:rFonts w:ascii="Arial" w:eastAsia="Times New Roman" w:hAnsi="Arial" w:cs="Arial"/>
          <w:kern w:val="0"/>
          <w:lang w:eastAsia="es-ES" w:bidi="ar-SA"/>
        </w:rPr>
        <w:t>Procedimiento de Evaluación Ambiental Estratégica Simplificada.</w:t>
      </w:r>
    </w:p>
    <w:p w:rsidR="00677D41" w:rsidRDefault="00677D41">
      <w:pPr>
        <w:widowControl/>
        <w:suppressAutoHyphens w:val="0"/>
        <w:autoSpaceDE w:val="0"/>
        <w:spacing w:line="276" w:lineRule="auto"/>
        <w:jc w:val="both"/>
        <w:textAlignment w:val="auto"/>
        <w:rPr>
          <w:rFonts w:ascii="Arial" w:eastAsia="Lucida Sans Unicode" w:hAnsi="Arial" w:cs="Arial"/>
          <w:lang w:bidi="ar-SA"/>
        </w:rPr>
      </w:pPr>
    </w:p>
    <w:p w:rsidR="00677D41" w:rsidRDefault="00677D41">
      <w:pPr>
        <w:widowControl/>
        <w:suppressAutoHyphens w:val="0"/>
        <w:autoSpaceDE w:val="0"/>
        <w:spacing w:line="276" w:lineRule="auto"/>
        <w:jc w:val="both"/>
        <w:textAlignment w:val="auto"/>
        <w:rPr>
          <w:rFonts w:ascii="Arial" w:eastAsia="Times New Roman" w:hAnsi="Arial" w:cs="Arial"/>
          <w:kern w:val="0"/>
          <w:lang w:val="es-ES_tradnl" w:eastAsia="es-ES" w:bidi="ar-SA"/>
        </w:rPr>
      </w:pPr>
    </w:p>
    <w:p w:rsidR="00677D41" w:rsidRDefault="00380365">
      <w:pPr>
        <w:widowControl/>
        <w:numPr>
          <w:ilvl w:val="0"/>
          <w:numId w:val="13"/>
        </w:numPr>
        <w:suppressAutoHyphens w:val="0"/>
        <w:autoSpaceDE w:val="0"/>
        <w:spacing w:line="276" w:lineRule="auto"/>
        <w:jc w:val="both"/>
        <w:textAlignment w:val="auto"/>
      </w:pPr>
      <w:r>
        <w:rPr>
          <w:rFonts w:ascii="Arial" w:eastAsia="Times New Roman" w:hAnsi="Arial" w:cs="Arial"/>
          <w:kern w:val="0"/>
          <w:lang w:val="es-ES_tradnl" w:eastAsia="es-ES" w:bidi="ar-SA"/>
        </w:rPr>
        <w:t xml:space="preserve">Documento Ambiental Estratégico de la Modificación Menor del Plan General de Ordenación de Candelaria, </w:t>
      </w:r>
      <w:r>
        <w:rPr>
          <w:rFonts w:ascii="Arial" w:eastAsia="Lucida Sans Unicode" w:hAnsi="Arial" w:cs="Arial"/>
          <w:lang w:bidi="ar-SA"/>
        </w:rPr>
        <w:t>SUSO-CA17 Lomo del Caballo,</w:t>
      </w:r>
      <w:r>
        <w:rPr>
          <w:rFonts w:ascii="Arial" w:eastAsia="Times New Roman" w:hAnsi="Arial" w:cs="Arial"/>
          <w:kern w:val="0"/>
          <w:lang w:val="es-ES_tradnl" w:eastAsia="es-ES" w:bidi="ar-SA"/>
        </w:rPr>
        <w:t xml:space="preserve"> redactado por D. </w:t>
      </w:r>
      <w:r>
        <w:rPr>
          <w:rFonts w:ascii="Arial" w:eastAsia="Lucida Sans Unicode" w:hAnsi="Arial" w:cs="Arial"/>
          <w:lang w:bidi="ar-SA"/>
        </w:rPr>
        <w:t xml:space="preserve">José Luis Roig Izquierdo, </w:t>
      </w:r>
      <w:r>
        <w:rPr>
          <w:rFonts w:ascii="Arial" w:eastAsia="Times New Roman" w:hAnsi="Arial" w:cs="Arial"/>
          <w:kern w:val="0"/>
          <w:lang w:val="es-ES_tradnl" w:eastAsia="es-ES" w:bidi="ar-SA"/>
        </w:rPr>
        <w:t xml:space="preserve">geólogo </w:t>
      </w:r>
      <w:r>
        <w:rPr>
          <w:rFonts w:ascii="Arial" w:eastAsia="Lucida Sans Unicode" w:hAnsi="Arial" w:cs="Arial"/>
          <w:lang w:bidi="ar-SA"/>
        </w:rPr>
        <w:t>colegiad</w:t>
      </w:r>
      <w:r>
        <w:rPr>
          <w:rFonts w:ascii="Arial" w:eastAsia="Lucida Sans Unicode" w:hAnsi="Arial" w:cs="Arial"/>
          <w:lang w:bidi="ar-SA"/>
        </w:rPr>
        <w:t>o 4475 y firmada de fecha 26 de agosto de 2025…”</w:t>
      </w:r>
    </w:p>
    <w:p w:rsidR="00677D41" w:rsidRDefault="00677D41">
      <w:pPr>
        <w:spacing w:after="120"/>
        <w:jc w:val="both"/>
        <w:textAlignment w:val="auto"/>
        <w:rPr>
          <w:rFonts w:ascii="Arial" w:eastAsia="Lucida Sans Unicode" w:hAnsi="Arial" w:cs="Times New Roman"/>
          <w:sz w:val="22"/>
          <w:lang w:bidi="ar-SA"/>
        </w:rPr>
      </w:pPr>
    </w:p>
    <w:p w:rsidR="00677D41" w:rsidRDefault="00677D41">
      <w:pPr>
        <w:spacing w:after="120"/>
        <w:jc w:val="both"/>
        <w:textAlignment w:val="auto"/>
        <w:rPr>
          <w:rFonts w:ascii="Arial" w:eastAsia="Lucida Sans Unicode" w:hAnsi="Arial" w:cs="Arial"/>
          <w:sz w:val="22"/>
          <w:szCs w:val="22"/>
          <w:lang w:val="es-ES_tradnl" w:eastAsia="es-ES" w:bidi="ar-SA"/>
        </w:rPr>
      </w:pPr>
    </w:p>
    <w:p w:rsidR="00677D41" w:rsidRDefault="00380365">
      <w:pPr>
        <w:spacing w:after="120"/>
        <w:ind w:left="2268" w:firstLine="1134"/>
        <w:textAlignment w:val="auto"/>
        <w:rPr>
          <w:rFonts w:ascii="Arial" w:eastAsia="DejaVu Sans" w:hAnsi="Arial" w:cs="DejaVu Sans"/>
          <w:b/>
          <w:kern w:val="0"/>
          <w:sz w:val="22"/>
        </w:rPr>
      </w:pPr>
      <w:r>
        <w:rPr>
          <w:rFonts w:ascii="Arial" w:eastAsia="DejaVu Sans" w:hAnsi="Arial" w:cs="DejaVu Sans"/>
          <w:b/>
          <w:kern w:val="0"/>
          <w:sz w:val="22"/>
        </w:rPr>
        <w:t xml:space="preserve">FUNDAMENTOS DE DERECHO </w:t>
      </w:r>
    </w:p>
    <w:p w:rsidR="00677D41" w:rsidRDefault="00380365">
      <w:pPr>
        <w:spacing w:after="120"/>
        <w:ind w:firstLine="1134"/>
        <w:jc w:val="both"/>
        <w:textAlignment w:val="auto"/>
        <w:rPr>
          <w:rFonts w:ascii="Arial" w:eastAsia="DejaVu Sans" w:hAnsi="Arial" w:cs="DejaVu Sans"/>
          <w:b/>
          <w:kern w:val="0"/>
          <w:sz w:val="22"/>
        </w:rPr>
      </w:pPr>
      <w:r>
        <w:rPr>
          <w:rFonts w:ascii="Arial" w:eastAsia="DejaVu Sans" w:hAnsi="Arial" w:cs="DejaVu Sans"/>
          <w:b/>
          <w:kern w:val="0"/>
          <w:sz w:val="22"/>
        </w:rPr>
        <w:t xml:space="preserve">Primero.- El procedimiento de evaluación ambiental estratégica de las modificaciones del plan general se regula en el artículo 86 de la Ley del Suelo y de los Espacios Naturales </w:t>
      </w:r>
      <w:r>
        <w:rPr>
          <w:rFonts w:ascii="Arial" w:eastAsia="DejaVu Sans" w:hAnsi="Arial" w:cs="DejaVu Sans"/>
          <w:b/>
          <w:kern w:val="0"/>
          <w:sz w:val="22"/>
        </w:rPr>
        <w:t>Protegidos de Canarias (LSENPC):</w:t>
      </w:r>
    </w:p>
    <w:p w:rsidR="00677D41" w:rsidRDefault="00380365">
      <w:pPr>
        <w:spacing w:after="120"/>
        <w:jc w:val="both"/>
        <w:textAlignment w:val="auto"/>
        <w:rPr>
          <w:rFonts w:ascii="Arial" w:eastAsia="DejaVu Sans" w:hAnsi="Arial" w:cs="DejaVu Sans"/>
          <w:i/>
          <w:kern w:val="0"/>
          <w:sz w:val="22"/>
        </w:rPr>
      </w:pPr>
      <w:r>
        <w:rPr>
          <w:rFonts w:ascii="Arial" w:eastAsia="DejaVu Sans" w:hAnsi="Arial" w:cs="DejaVu Sans"/>
          <w:i/>
          <w:kern w:val="0"/>
          <w:sz w:val="22"/>
        </w:rPr>
        <w:t> </w:t>
      </w:r>
      <w:r>
        <w:rPr>
          <w:rFonts w:ascii="Arial" w:eastAsia="DejaVu Sans" w:hAnsi="Arial" w:cs="DejaVu Sans"/>
          <w:i/>
          <w:kern w:val="0"/>
          <w:sz w:val="22"/>
        </w:rPr>
        <w:tab/>
        <w:t xml:space="preserve">Artículo 86. Evaluación ambiental estratégica. </w:t>
      </w:r>
    </w:p>
    <w:p w:rsidR="00677D41" w:rsidRDefault="00380365">
      <w:pPr>
        <w:spacing w:after="120"/>
        <w:ind w:firstLine="1134"/>
        <w:jc w:val="both"/>
        <w:textAlignment w:val="auto"/>
        <w:rPr>
          <w:rFonts w:ascii="Arial" w:eastAsia="DejaVu Sans" w:hAnsi="Arial" w:cs="DejaVu Sans"/>
          <w:i/>
          <w:kern w:val="0"/>
          <w:sz w:val="22"/>
        </w:rPr>
      </w:pPr>
      <w:r>
        <w:rPr>
          <w:rFonts w:ascii="Arial" w:eastAsia="DejaVu Sans" w:hAnsi="Arial" w:cs="DejaVu Sans"/>
          <w:i/>
          <w:kern w:val="0"/>
          <w:sz w:val="22"/>
        </w:rPr>
        <w:t>1. La aprobación, modificación sustancial y adaptación de los instrumentos de ordenación territorial, ambiental y urbanística se someterán al procedimiento de evaluación amb</w:t>
      </w:r>
      <w:r>
        <w:rPr>
          <w:rFonts w:ascii="Arial" w:eastAsia="DejaVu Sans" w:hAnsi="Arial" w:cs="DejaVu Sans"/>
          <w:i/>
          <w:kern w:val="0"/>
          <w:sz w:val="22"/>
        </w:rPr>
        <w:t xml:space="preserve">iental de planes y programas, en los términos contemplados en la legislación básica estatal y en la presente ley. </w:t>
      </w:r>
    </w:p>
    <w:p w:rsidR="00677D41" w:rsidRDefault="00380365">
      <w:pPr>
        <w:spacing w:after="120"/>
        <w:ind w:firstLine="1134"/>
        <w:jc w:val="both"/>
        <w:textAlignment w:val="auto"/>
        <w:rPr>
          <w:rFonts w:ascii="Arial" w:eastAsia="DejaVu Sans" w:hAnsi="Arial" w:cs="DejaVu Sans"/>
          <w:i/>
          <w:kern w:val="0"/>
          <w:sz w:val="22"/>
        </w:rPr>
      </w:pPr>
      <w:r>
        <w:rPr>
          <w:rFonts w:ascii="Arial" w:eastAsia="DejaVu Sans" w:hAnsi="Arial" w:cs="DejaVu Sans"/>
          <w:i/>
          <w:kern w:val="0"/>
          <w:sz w:val="22"/>
        </w:rPr>
        <w:t xml:space="preserve">2. En el marco de la legislación básica del Estado, serán objeto de evaluación ambiental estratégica simplificada: </w:t>
      </w:r>
    </w:p>
    <w:p w:rsidR="00677D41" w:rsidRDefault="00380365">
      <w:pPr>
        <w:spacing w:after="120"/>
        <w:jc w:val="both"/>
        <w:textAlignment w:val="auto"/>
        <w:rPr>
          <w:rFonts w:ascii="Arial" w:eastAsia="DejaVu Sans" w:hAnsi="Arial" w:cs="DejaVu Sans"/>
          <w:i/>
          <w:kern w:val="0"/>
          <w:sz w:val="22"/>
        </w:rPr>
      </w:pPr>
      <w:r>
        <w:rPr>
          <w:rFonts w:ascii="Arial" w:eastAsia="DejaVu Sans" w:hAnsi="Arial" w:cs="DejaVu Sans"/>
          <w:i/>
          <w:kern w:val="0"/>
          <w:sz w:val="22"/>
        </w:rPr>
        <w:t xml:space="preserve">a) Los instrumentos de </w:t>
      </w:r>
      <w:r>
        <w:rPr>
          <w:rFonts w:ascii="Arial" w:eastAsia="DejaVu Sans" w:hAnsi="Arial" w:cs="DejaVu Sans"/>
          <w:i/>
          <w:kern w:val="0"/>
          <w:sz w:val="22"/>
        </w:rPr>
        <w:t xml:space="preserve">ordenación que establezcan el uso, a nivel municipal, de zonas de reducida extensión. </w:t>
      </w:r>
    </w:p>
    <w:p w:rsidR="00677D41" w:rsidRDefault="00380365">
      <w:pPr>
        <w:spacing w:after="120"/>
        <w:jc w:val="both"/>
        <w:textAlignment w:val="auto"/>
        <w:rPr>
          <w:rFonts w:ascii="Arial" w:eastAsia="DejaVu Sans" w:hAnsi="Arial" w:cs="DejaVu Sans"/>
          <w:i/>
          <w:kern w:val="0"/>
          <w:sz w:val="22"/>
        </w:rPr>
      </w:pPr>
      <w:r>
        <w:rPr>
          <w:rFonts w:ascii="Arial" w:eastAsia="DejaVu Sans" w:hAnsi="Arial" w:cs="DejaVu Sans"/>
          <w:i/>
          <w:kern w:val="0"/>
          <w:sz w:val="22"/>
        </w:rPr>
        <w:t>b) Las modificaciones menores de los instrumentos de ordenación.</w:t>
      </w:r>
    </w:p>
    <w:p w:rsidR="00677D41" w:rsidRDefault="00380365">
      <w:pPr>
        <w:spacing w:after="120"/>
        <w:jc w:val="both"/>
        <w:textAlignment w:val="auto"/>
        <w:rPr>
          <w:rFonts w:ascii="Arial" w:eastAsia="DejaVu Sans" w:hAnsi="Arial" w:cs="DejaVu Sans"/>
          <w:i/>
          <w:kern w:val="0"/>
          <w:sz w:val="22"/>
        </w:rPr>
      </w:pPr>
      <w:r>
        <w:rPr>
          <w:rFonts w:ascii="Arial" w:eastAsia="DejaVu Sans" w:hAnsi="Arial" w:cs="DejaVu Sans"/>
          <w:i/>
          <w:kern w:val="0"/>
          <w:sz w:val="22"/>
        </w:rPr>
        <w:t xml:space="preserve"> c) Los proyectos de interés insular o autonómico que contengan ordenación. </w:t>
      </w:r>
    </w:p>
    <w:p w:rsidR="00677D41" w:rsidRDefault="00380365">
      <w:pPr>
        <w:spacing w:after="120"/>
        <w:jc w:val="both"/>
        <w:textAlignment w:val="auto"/>
        <w:rPr>
          <w:rFonts w:ascii="Arial" w:eastAsia="DejaVu Sans" w:hAnsi="Arial" w:cs="DejaVu Sans"/>
          <w:i/>
          <w:kern w:val="0"/>
          <w:sz w:val="22"/>
        </w:rPr>
      </w:pPr>
      <w:r>
        <w:rPr>
          <w:rFonts w:ascii="Arial" w:eastAsia="DejaVu Sans" w:hAnsi="Arial" w:cs="DejaVu Sans"/>
          <w:i/>
          <w:kern w:val="0"/>
          <w:sz w:val="22"/>
        </w:rPr>
        <w:t>d) La ordenación pormenoriz</w:t>
      </w:r>
      <w:r>
        <w:rPr>
          <w:rFonts w:ascii="Arial" w:eastAsia="DejaVu Sans" w:hAnsi="Arial" w:cs="DejaVu Sans"/>
          <w:i/>
          <w:kern w:val="0"/>
          <w:sz w:val="22"/>
        </w:rPr>
        <w:t xml:space="preserve">ada de un plan general. </w:t>
      </w:r>
    </w:p>
    <w:p w:rsidR="00677D41" w:rsidRDefault="00380365">
      <w:pPr>
        <w:spacing w:after="120"/>
        <w:jc w:val="both"/>
        <w:textAlignment w:val="auto"/>
        <w:rPr>
          <w:rFonts w:ascii="Arial" w:eastAsia="DejaVu Sans" w:hAnsi="Arial" w:cs="DejaVu Sans"/>
          <w:i/>
          <w:kern w:val="0"/>
          <w:sz w:val="22"/>
        </w:rPr>
      </w:pPr>
      <w:r>
        <w:rPr>
          <w:rFonts w:ascii="Arial" w:eastAsia="DejaVu Sans" w:hAnsi="Arial" w:cs="DejaVu Sans"/>
          <w:i/>
          <w:kern w:val="0"/>
          <w:sz w:val="22"/>
        </w:rPr>
        <w:t xml:space="preserve">e) Los planes parciales y especiales que desarrollen planes generales que hayan sido sometidos a evaluación ambiental estratégica. </w:t>
      </w:r>
    </w:p>
    <w:p w:rsidR="00677D41" w:rsidRDefault="00380365">
      <w:pPr>
        <w:spacing w:after="120"/>
        <w:jc w:val="both"/>
        <w:textAlignment w:val="auto"/>
        <w:rPr>
          <w:rFonts w:ascii="Arial" w:eastAsia="DejaVu Sans" w:hAnsi="Arial" w:cs="DejaVu Sans"/>
          <w:i/>
          <w:kern w:val="0"/>
          <w:sz w:val="22"/>
        </w:rPr>
      </w:pPr>
      <w:r>
        <w:rPr>
          <w:rFonts w:ascii="Arial" w:eastAsia="DejaVu Sans" w:hAnsi="Arial" w:cs="DejaVu Sans"/>
          <w:i/>
          <w:kern w:val="0"/>
          <w:sz w:val="22"/>
        </w:rPr>
        <w:t>No obstante, cuando el plan parcial o el plan especial no se ajusten, en todo o en parte, a las det</w:t>
      </w:r>
      <w:r>
        <w:rPr>
          <w:rFonts w:ascii="Arial" w:eastAsia="DejaVu Sans" w:hAnsi="Arial" w:cs="DejaVu Sans"/>
          <w:i/>
          <w:kern w:val="0"/>
          <w:sz w:val="22"/>
        </w:rPr>
        <w:t xml:space="preserve">erminaciones ambientales del plan general deberán someterse a evaluación ambiental estratégica ordinaria en la parte que no cumplan con las mismas. </w:t>
      </w:r>
    </w:p>
    <w:p w:rsidR="00677D41" w:rsidRDefault="00380365">
      <w:pPr>
        <w:spacing w:after="120"/>
        <w:ind w:firstLine="1134"/>
        <w:jc w:val="both"/>
        <w:textAlignment w:val="auto"/>
        <w:rPr>
          <w:rFonts w:ascii="Arial" w:eastAsia="DejaVu Sans" w:hAnsi="Arial" w:cs="DejaVu Sans"/>
          <w:i/>
          <w:kern w:val="0"/>
          <w:sz w:val="22"/>
        </w:rPr>
      </w:pPr>
      <w:r>
        <w:rPr>
          <w:rFonts w:ascii="Arial" w:eastAsia="DejaVu Sans" w:hAnsi="Arial" w:cs="DejaVu Sans"/>
          <w:i/>
          <w:kern w:val="0"/>
          <w:sz w:val="22"/>
        </w:rPr>
        <w:t>3. En los casos en que los planes se estructurasen en distintos ámbitos jerárquicos de decisión de una mism</w:t>
      </w:r>
      <w:r>
        <w:rPr>
          <w:rFonts w:ascii="Arial" w:eastAsia="DejaVu Sans" w:hAnsi="Arial" w:cs="DejaVu Sans"/>
          <w:i/>
          <w:kern w:val="0"/>
          <w:sz w:val="22"/>
        </w:rPr>
        <w:t>a administración pública canaria, cuando sea preciso llevar a cabo la evaluación ambiental de cada uno de ellos, esta deberá realizarse teniendo en cuenta el contenido y el grado de especificación del plan, la fase del proceso de decisión en que se encuent</w:t>
      </w:r>
      <w:r>
        <w:rPr>
          <w:rFonts w:ascii="Arial" w:eastAsia="DejaVu Sans" w:hAnsi="Arial" w:cs="DejaVu Sans"/>
          <w:i/>
          <w:kern w:val="0"/>
          <w:sz w:val="22"/>
        </w:rPr>
        <w:t>re y la medida en que la evaluación de determinados aspectos pueda ser más adecuada en fases distintas de dicho proceso, con objeto de evitar la duplicidad de evaluaciones. A estos efectos, el correspondiente estudio ambiental estratégico del plan deberá e</w:t>
      </w:r>
      <w:r>
        <w:rPr>
          <w:rFonts w:ascii="Arial" w:eastAsia="DejaVu Sans" w:hAnsi="Arial" w:cs="DejaVu Sans"/>
          <w:i/>
          <w:kern w:val="0"/>
          <w:sz w:val="22"/>
        </w:rPr>
        <w:t>laborarse a partir de la evaluación ya realizada y de las decisiones tomadas en la evaluación del instrumento superior, sin perjuicio además de la utilización de la información pertinente disponible, que, estando actualizada y siendo completa en lo relativ</w:t>
      </w:r>
      <w:r>
        <w:rPr>
          <w:rFonts w:ascii="Arial" w:eastAsia="DejaVu Sans" w:hAnsi="Arial" w:cs="DejaVu Sans"/>
          <w:i/>
          <w:kern w:val="0"/>
          <w:sz w:val="22"/>
        </w:rPr>
        <w:t xml:space="preserve">o a los efectos medioambientales del nuevo plan o programa, se hubiera aprobado en otras fases del proceso de decisión. </w:t>
      </w:r>
    </w:p>
    <w:p w:rsidR="00677D41" w:rsidRDefault="00380365">
      <w:pPr>
        <w:spacing w:after="120"/>
        <w:ind w:firstLine="1134"/>
        <w:jc w:val="both"/>
        <w:textAlignment w:val="auto"/>
        <w:rPr>
          <w:rFonts w:ascii="Arial" w:eastAsia="DejaVu Sans" w:hAnsi="Arial" w:cs="DejaVu Sans"/>
          <w:i/>
          <w:kern w:val="0"/>
          <w:sz w:val="22"/>
        </w:rPr>
      </w:pPr>
      <w:r>
        <w:rPr>
          <w:rFonts w:ascii="Arial" w:eastAsia="DejaVu Sans" w:hAnsi="Arial" w:cs="DejaVu Sans"/>
          <w:i/>
          <w:kern w:val="0"/>
          <w:sz w:val="22"/>
        </w:rPr>
        <w:t>4. Cuando exista una concurrencia de planes o programas promovidos por diferentes administraciones públicas canarias, estas deberán ado</w:t>
      </w:r>
      <w:r>
        <w:rPr>
          <w:rFonts w:ascii="Arial" w:eastAsia="DejaVu Sans" w:hAnsi="Arial" w:cs="DejaVu Sans"/>
          <w:i/>
          <w:kern w:val="0"/>
          <w:sz w:val="22"/>
        </w:rPr>
        <w:t>ptar las medidas necesarias para evitar que se produzca una duplicidad de evaluaciones. A estos efectos, no deberán someterse a un nuevo proceso de evaluación, como consecuencia de la elaboración y aprobación de un plan de ordenación urbanística o territor</w:t>
      </w:r>
      <w:r>
        <w:rPr>
          <w:rFonts w:ascii="Arial" w:eastAsia="DejaVu Sans" w:hAnsi="Arial" w:cs="DejaVu Sans"/>
          <w:i/>
          <w:kern w:val="0"/>
          <w:sz w:val="22"/>
        </w:rPr>
        <w:t>ial, los aspectos relativos a infraestructuras de titularidad autonómica cuya planificación sectorial haya sido sometida previamente a la correspondiente evaluación ambiental conforme a lo dispuesto en esta ley. En tales casos, la administración pública co</w:t>
      </w:r>
      <w:r>
        <w:rPr>
          <w:rFonts w:ascii="Arial" w:eastAsia="DejaVu Sans" w:hAnsi="Arial" w:cs="DejaVu Sans"/>
          <w:i/>
          <w:kern w:val="0"/>
          <w:sz w:val="22"/>
        </w:rPr>
        <w:t>mpetente para la aprobación del plan de ordenación urbanística o territorial podrá exigir que se tengan en cuenta los aspectos no específicamente considerados en la primera evaluación ambiental.</w:t>
      </w:r>
    </w:p>
    <w:p w:rsidR="00677D41" w:rsidRDefault="00380365">
      <w:pPr>
        <w:spacing w:after="120"/>
        <w:ind w:firstLine="1134"/>
        <w:jc w:val="both"/>
        <w:textAlignment w:val="auto"/>
        <w:rPr>
          <w:rFonts w:ascii="Arial" w:eastAsia="DejaVu Sans" w:hAnsi="Arial" w:cs="DejaVu Sans"/>
          <w:i/>
          <w:kern w:val="0"/>
          <w:sz w:val="22"/>
        </w:rPr>
      </w:pPr>
      <w:r>
        <w:rPr>
          <w:rFonts w:ascii="Arial" w:eastAsia="DejaVu Sans" w:hAnsi="Arial" w:cs="DejaVu Sans"/>
          <w:i/>
          <w:kern w:val="0"/>
          <w:sz w:val="22"/>
        </w:rPr>
        <w:t>5. La evaluación ambiental estratégica posterior de cualquier</w:t>
      </w:r>
      <w:r>
        <w:rPr>
          <w:rFonts w:ascii="Arial" w:eastAsia="DejaVu Sans" w:hAnsi="Arial" w:cs="DejaVu Sans"/>
          <w:i/>
          <w:kern w:val="0"/>
          <w:sz w:val="22"/>
        </w:rPr>
        <w:t xml:space="preserve"> plan o programa, aunque sea de rango superior, deberá acomodarse a la declaración ambiental estratégica o, en su caso, al informe ambiental estratégico recaído con anterioridad. En el supuesto de que el resultado de las evaluaciones fuera contradictorio, </w:t>
      </w:r>
      <w:r>
        <w:rPr>
          <w:rFonts w:ascii="Arial" w:eastAsia="DejaVu Sans" w:hAnsi="Arial" w:cs="DejaVu Sans"/>
          <w:i/>
          <w:kern w:val="0"/>
          <w:sz w:val="22"/>
        </w:rPr>
        <w:t>deberán justificarse las razones y motivaciones de la nueva evaluación así como la corrección de la anterior.</w:t>
      </w:r>
    </w:p>
    <w:p w:rsidR="00677D41" w:rsidRDefault="00380365">
      <w:pPr>
        <w:spacing w:after="120"/>
        <w:ind w:firstLine="1134"/>
        <w:jc w:val="both"/>
        <w:textAlignment w:val="auto"/>
        <w:rPr>
          <w:rFonts w:ascii="Arial" w:eastAsia="DejaVu Sans" w:hAnsi="Arial" w:cs="DejaVu Sans"/>
          <w:i/>
          <w:kern w:val="0"/>
          <w:sz w:val="22"/>
        </w:rPr>
      </w:pPr>
      <w:r>
        <w:rPr>
          <w:rFonts w:ascii="Arial" w:eastAsia="DejaVu Sans" w:hAnsi="Arial" w:cs="DejaVu Sans"/>
          <w:i/>
          <w:kern w:val="0"/>
          <w:sz w:val="22"/>
        </w:rPr>
        <w:t xml:space="preserve">6. A los efectos previstos en el presente artículo, tendrá la consideración de: </w:t>
      </w:r>
    </w:p>
    <w:p w:rsidR="00677D41" w:rsidRDefault="00380365">
      <w:pPr>
        <w:spacing w:after="120"/>
        <w:jc w:val="both"/>
        <w:textAlignment w:val="auto"/>
        <w:rPr>
          <w:rFonts w:ascii="Arial" w:eastAsia="DejaVu Sans" w:hAnsi="Arial" w:cs="DejaVu Sans"/>
          <w:i/>
          <w:kern w:val="0"/>
          <w:sz w:val="22"/>
        </w:rPr>
      </w:pPr>
      <w:r>
        <w:rPr>
          <w:rFonts w:ascii="Arial" w:eastAsia="DejaVu Sans" w:hAnsi="Arial" w:cs="DejaVu Sans"/>
          <w:i/>
          <w:kern w:val="0"/>
          <w:sz w:val="22"/>
        </w:rPr>
        <w:t>a) Promotor: La persona física o jurídica, pública o privada, que</w:t>
      </w:r>
      <w:r>
        <w:rPr>
          <w:rFonts w:ascii="Arial" w:eastAsia="DejaVu Sans" w:hAnsi="Arial" w:cs="DejaVu Sans"/>
          <w:i/>
          <w:kern w:val="0"/>
          <w:sz w:val="22"/>
        </w:rPr>
        <w:t xml:space="preserve"> tenga atribuida la iniciativa para la elaboración del correspondiente instrumento de ordenación. </w:t>
      </w:r>
    </w:p>
    <w:p w:rsidR="00677D41" w:rsidRDefault="00380365">
      <w:pPr>
        <w:spacing w:after="120"/>
        <w:jc w:val="both"/>
        <w:textAlignment w:val="auto"/>
        <w:rPr>
          <w:rFonts w:ascii="Arial" w:eastAsia="DejaVu Sans" w:hAnsi="Arial" w:cs="DejaVu Sans"/>
          <w:i/>
          <w:kern w:val="0"/>
          <w:sz w:val="22"/>
        </w:rPr>
      </w:pPr>
      <w:r>
        <w:rPr>
          <w:rFonts w:ascii="Arial" w:eastAsia="DejaVu Sans" w:hAnsi="Arial" w:cs="DejaVu Sans"/>
          <w:i/>
          <w:kern w:val="0"/>
          <w:sz w:val="22"/>
        </w:rPr>
        <w:t>b) Órgano sustantivo: El órgano competente para su aprobación. Cuando el órgano sustantivo promueva el instrumento de ordenación, realizará las actuaciones a</w:t>
      </w:r>
      <w:r>
        <w:rPr>
          <w:rFonts w:ascii="Arial" w:eastAsia="DejaVu Sans" w:hAnsi="Arial" w:cs="DejaVu Sans"/>
          <w:i/>
          <w:kern w:val="0"/>
          <w:sz w:val="22"/>
        </w:rPr>
        <w:t xml:space="preserve">tribuidas al promotor. </w:t>
      </w:r>
    </w:p>
    <w:p w:rsidR="00677D41" w:rsidRDefault="00380365">
      <w:pPr>
        <w:spacing w:after="120"/>
        <w:jc w:val="both"/>
        <w:textAlignment w:val="auto"/>
        <w:rPr>
          <w:rFonts w:ascii="Arial" w:eastAsia="DejaVu Sans" w:hAnsi="Arial" w:cs="DejaVu Sans"/>
          <w:i/>
          <w:kern w:val="0"/>
          <w:sz w:val="22"/>
        </w:rPr>
      </w:pPr>
      <w:r>
        <w:rPr>
          <w:rFonts w:ascii="Arial" w:eastAsia="DejaVu Sans" w:hAnsi="Arial" w:cs="DejaVu Sans"/>
          <w:i/>
          <w:kern w:val="0"/>
          <w:sz w:val="22"/>
        </w:rPr>
        <w:t>c) Órgano ambiental: en el caso de los instrumentos autonómicos, lo será el órgano que designe el Gobierno de Canarias; en cuanto a los instrumentos insulares, lo será el órgano que designe el cabildo o, previa delegación, el órgano</w:t>
      </w:r>
      <w:r>
        <w:rPr>
          <w:rFonts w:ascii="Arial" w:eastAsia="DejaVu Sans" w:hAnsi="Arial" w:cs="DejaVu Sans"/>
          <w:i/>
          <w:kern w:val="0"/>
          <w:sz w:val="22"/>
        </w:rPr>
        <w:t xml:space="preserve"> ambiental autonómico; y en el caso de los instrumentos municipales, lo será el que pueda designar el ayuntamiento, si cuenta con los recursos suficientes, pudiendo delegar esta competencia en el órgano ambiental autonómico o el órgano ambiental insular de</w:t>
      </w:r>
      <w:r>
        <w:rPr>
          <w:rFonts w:ascii="Arial" w:eastAsia="DejaVu Sans" w:hAnsi="Arial" w:cs="DejaVu Sans"/>
          <w:i/>
          <w:kern w:val="0"/>
          <w:sz w:val="22"/>
        </w:rPr>
        <w:t xml:space="preserve"> la isla a la que pertenezca, o bien constituir un órgano ambiental en mancomunidad con otros municipios. </w:t>
      </w:r>
    </w:p>
    <w:p w:rsidR="00677D41" w:rsidRDefault="00380365">
      <w:pPr>
        <w:spacing w:after="120"/>
        <w:jc w:val="both"/>
        <w:textAlignment w:val="auto"/>
        <w:rPr>
          <w:rFonts w:ascii="Arial" w:eastAsia="DejaVu Sans" w:hAnsi="Arial" w:cs="DejaVu Sans"/>
          <w:i/>
          <w:kern w:val="0"/>
          <w:sz w:val="22"/>
        </w:rPr>
      </w:pPr>
      <w:r>
        <w:rPr>
          <w:rFonts w:ascii="Arial" w:eastAsia="DejaVu Sans" w:hAnsi="Arial" w:cs="DejaVu Sans"/>
          <w:i/>
          <w:kern w:val="0"/>
          <w:sz w:val="22"/>
        </w:rPr>
        <w:t>Asimismo, podrá encomendarse el ejercicio de los aspectos materiales o técnicos de la competencia de los órganos ambientales, en caso de estar consti</w:t>
      </w:r>
      <w:r>
        <w:rPr>
          <w:rFonts w:ascii="Arial" w:eastAsia="DejaVu Sans" w:hAnsi="Arial" w:cs="DejaVu Sans"/>
          <w:i/>
          <w:kern w:val="0"/>
          <w:sz w:val="22"/>
        </w:rPr>
        <w:t xml:space="preserve">tuidos, mediante convenio de encomienda de gestión en los términos de la legislación básica sobre régimen jurídico del sector público. </w:t>
      </w:r>
    </w:p>
    <w:p w:rsidR="00677D41" w:rsidRDefault="00380365">
      <w:pPr>
        <w:spacing w:after="120"/>
        <w:jc w:val="both"/>
        <w:textAlignment w:val="auto"/>
        <w:rPr>
          <w:rFonts w:ascii="Arial" w:eastAsia="DejaVu Sans" w:hAnsi="Arial" w:cs="DejaVu Sans"/>
          <w:i/>
          <w:kern w:val="0"/>
          <w:sz w:val="22"/>
        </w:rPr>
      </w:pPr>
      <w:r>
        <w:rPr>
          <w:rFonts w:ascii="Arial" w:eastAsia="DejaVu Sans" w:hAnsi="Arial" w:cs="DejaVu Sans"/>
          <w:i/>
          <w:kern w:val="0"/>
          <w:sz w:val="22"/>
        </w:rPr>
        <w:t>El acuerdo de delegación o encomienda o de aceptación de las mismas o de aprobación del convenio de encomienda deberá ad</w:t>
      </w:r>
      <w:r>
        <w:rPr>
          <w:rFonts w:ascii="Arial" w:eastAsia="DejaVu Sans" w:hAnsi="Arial" w:cs="DejaVu Sans"/>
          <w:i/>
          <w:kern w:val="0"/>
          <w:sz w:val="22"/>
        </w:rPr>
        <w:t xml:space="preserve">optarse por el pleno de la entidad o por el Gobierno de Canarias, según proceda. </w:t>
      </w:r>
    </w:p>
    <w:p w:rsidR="00677D41" w:rsidRDefault="00380365">
      <w:pPr>
        <w:spacing w:after="120"/>
        <w:jc w:val="both"/>
        <w:textAlignment w:val="auto"/>
        <w:rPr>
          <w:rFonts w:ascii="Arial" w:eastAsia="DejaVu Sans" w:hAnsi="Arial" w:cs="DejaVu Sans"/>
          <w:i/>
          <w:kern w:val="0"/>
          <w:sz w:val="22"/>
        </w:rPr>
      </w:pPr>
      <w:r>
        <w:rPr>
          <w:rFonts w:ascii="Arial" w:eastAsia="DejaVu Sans" w:hAnsi="Arial" w:cs="DejaVu Sans"/>
          <w:i/>
          <w:kern w:val="0"/>
          <w:sz w:val="22"/>
        </w:rPr>
        <w:t>No obstante, en los municipios de menos de 100.000 habitantes de derecho, la evaluación ambiental de la ordenación urbanística estructural de los planes generales de ordenaci</w:t>
      </w:r>
      <w:r>
        <w:rPr>
          <w:rFonts w:ascii="Arial" w:eastAsia="DejaVu Sans" w:hAnsi="Arial" w:cs="DejaVu Sans"/>
          <w:i/>
          <w:kern w:val="0"/>
          <w:sz w:val="22"/>
        </w:rPr>
        <w:t xml:space="preserve">ón, así como en los casos de modificación sustancial de los mismos, corresponderá al órgano ambiental autonómico. </w:t>
      </w:r>
    </w:p>
    <w:p w:rsidR="00677D41" w:rsidRDefault="00380365">
      <w:pPr>
        <w:spacing w:after="120"/>
        <w:jc w:val="both"/>
        <w:textAlignment w:val="auto"/>
        <w:rPr>
          <w:rFonts w:ascii="Arial" w:eastAsia="DejaVu Sans" w:hAnsi="Arial" w:cs="DejaVu Sans"/>
          <w:i/>
          <w:kern w:val="0"/>
          <w:sz w:val="22"/>
        </w:rPr>
      </w:pPr>
      <w:r>
        <w:rPr>
          <w:rFonts w:ascii="Arial" w:eastAsia="DejaVu Sans" w:hAnsi="Arial" w:cs="DejaVu Sans"/>
          <w:i/>
          <w:kern w:val="0"/>
          <w:sz w:val="22"/>
        </w:rPr>
        <w:t>A estos efectos, se entiende por ordenación urbanística estructural la delimitada por el artículo 136 de esta ley, y por modificación sustanc</w:t>
      </w:r>
      <w:r>
        <w:rPr>
          <w:rFonts w:ascii="Arial" w:eastAsia="DejaVu Sans" w:hAnsi="Arial" w:cs="DejaVu Sans"/>
          <w:i/>
          <w:kern w:val="0"/>
          <w:sz w:val="22"/>
        </w:rPr>
        <w:t xml:space="preserve">ial los supuestos previstos en el artículo 163 de esta ley. Asimismo, podrá encomendarse el ejercicio de los aspectos materiales o técnicos de la competencia de los órganos ambientales, en caso de estar constituidos, mediante convenio. </w:t>
      </w:r>
    </w:p>
    <w:p w:rsidR="00677D41" w:rsidRDefault="00380365">
      <w:pPr>
        <w:spacing w:after="120"/>
        <w:jc w:val="both"/>
        <w:textAlignment w:val="auto"/>
        <w:rPr>
          <w:rFonts w:ascii="Arial" w:eastAsia="DejaVu Sans" w:hAnsi="Arial" w:cs="DejaVu Sans"/>
          <w:i/>
          <w:kern w:val="0"/>
          <w:sz w:val="22"/>
        </w:rPr>
      </w:pPr>
      <w:r>
        <w:rPr>
          <w:rFonts w:ascii="Arial" w:eastAsia="DejaVu Sans" w:hAnsi="Arial" w:cs="DejaVu Sans"/>
          <w:i/>
          <w:kern w:val="0"/>
          <w:sz w:val="22"/>
        </w:rPr>
        <w:t>El acuerdo de deleg</w:t>
      </w:r>
      <w:r>
        <w:rPr>
          <w:rFonts w:ascii="Arial" w:eastAsia="DejaVu Sans" w:hAnsi="Arial" w:cs="DejaVu Sans"/>
          <w:i/>
          <w:kern w:val="0"/>
          <w:sz w:val="22"/>
        </w:rPr>
        <w:t>ación deberá adoptarse por el Pleno de la entidad local, y el acuerdo de aceptación de la delegación o de aprobación del convenio de encomienda, por el Pleno del respectivo cabildo insular o por el Gobierno de Canarias, según proceda. No obstante, en los m</w:t>
      </w:r>
      <w:r>
        <w:rPr>
          <w:rFonts w:ascii="Arial" w:eastAsia="DejaVu Sans" w:hAnsi="Arial" w:cs="DejaVu Sans"/>
          <w:i/>
          <w:kern w:val="0"/>
          <w:sz w:val="22"/>
        </w:rPr>
        <w:t>unicipios de menos de 100.000 habitantes de derecho, la evaluación ambiental de la ordenación urbanística estructural de los planes generales de ordenación, así como en los casos de modificación sustancial de los mismos, corresponderá al órgano ambiental a</w:t>
      </w:r>
      <w:r>
        <w:rPr>
          <w:rFonts w:ascii="Arial" w:eastAsia="DejaVu Sans" w:hAnsi="Arial" w:cs="DejaVu Sans"/>
          <w:i/>
          <w:kern w:val="0"/>
          <w:sz w:val="22"/>
        </w:rPr>
        <w:t xml:space="preserve">utonómico. </w:t>
      </w:r>
    </w:p>
    <w:p w:rsidR="00677D41" w:rsidRDefault="00380365">
      <w:pPr>
        <w:spacing w:after="120"/>
        <w:jc w:val="both"/>
        <w:textAlignment w:val="auto"/>
        <w:rPr>
          <w:rFonts w:ascii="Arial" w:eastAsia="DejaVu Sans" w:hAnsi="Arial" w:cs="DejaVu Sans"/>
          <w:i/>
          <w:kern w:val="0"/>
          <w:sz w:val="22"/>
        </w:rPr>
      </w:pPr>
      <w:r>
        <w:rPr>
          <w:rFonts w:ascii="Arial" w:eastAsia="DejaVu Sans" w:hAnsi="Arial" w:cs="DejaVu Sans"/>
          <w:i/>
          <w:kern w:val="0"/>
          <w:sz w:val="22"/>
        </w:rPr>
        <w:t xml:space="preserve">A estos efectos, se entiende por ordenación urbanística estructural la delimitada por el artículo 136 de esta ley, y por modificación sustancial los supuestos previstos en el artículo 163 de esta ley. </w:t>
      </w:r>
    </w:p>
    <w:p w:rsidR="00677D41" w:rsidRDefault="00380365">
      <w:pPr>
        <w:spacing w:after="120"/>
        <w:ind w:firstLine="1134"/>
        <w:jc w:val="both"/>
        <w:textAlignment w:val="auto"/>
        <w:rPr>
          <w:rFonts w:ascii="Arial" w:eastAsia="DejaVu Sans" w:hAnsi="Arial" w:cs="DejaVu Sans"/>
          <w:i/>
          <w:kern w:val="0"/>
          <w:sz w:val="22"/>
        </w:rPr>
      </w:pPr>
      <w:r>
        <w:rPr>
          <w:rFonts w:ascii="Arial" w:eastAsia="DejaVu Sans" w:hAnsi="Arial" w:cs="DejaVu Sans"/>
          <w:i/>
          <w:kern w:val="0"/>
          <w:sz w:val="22"/>
        </w:rPr>
        <w:t>7. De acuerdo con la normativa europea y e</w:t>
      </w:r>
      <w:r>
        <w:rPr>
          <w:rFonts w:ascii="Arial" w:eastAsia="DejaVu Sans" w:hAnsi="Arial" w:cs="DejaVu Sans"/>
          <w:i/>
          <w:kern w:val="0"/>
          <w:sz w:val="22"/>
        </w:rPr>
        <w:t>statal, el órgano ambiental debe contar con separación funcional y orgánica respecto del órgano sustantivo.</w:t>
      </w:r>
    </w:p>
    <w:p w:rsidR="00677D41" w:rsidRDefault="00380365">
      <w:pPr>
        <w:spacing w:after="120"/>
        <w:ind w:firstLine="1134"/>
        <w:jc w:val="both"/>
        <w:textAlignment w:val="auto"/>
        <w:rPr>
          <w:rFonts w:ascii="Arial" w:eastAsia="DejaVu Sans" w:hAnsi="Arial" w:cs="DejaVu Sans"/>
          <w:i/>
          <w:kern w:val="0"/>
          <w:sz w:val="22"/>
        </w:rPr>
      </w:pPr>
      <w:r>
        <w:rPr>
          <w:rFonts w:ascii="Arial" w:eastAsia="DejaVu Sans" w:hAnsi="Arial" w:cs="DejaVu Sans"/>
          <w:i/>
          <w:kern w:val="0"/>
          <w:sz w:val="22"/>
        </w:rPr>
        <w:t xml:space="preserve"> 8. La declaración ambiental estratégica tiene carácter de informe preceptivo y determinante, por lo que su no emisión en plazo podrá interrumpir el</w:t>
      </w:r>
      <w:r>
        <w:rPr>
          <w:rFonts w:ascii="Arial" w:eastAsia="DejaVu Sans" w:hAnsi="Arial" w:cs="DejaVu Sans"/>
          <w:i/>
          <w:kern w:val="0"/>
          <w:sz w:val="22"/>
        </w:rPr>
        <w:t xml:space="preserve"> plazo de los trámites sucesivos, de conformidad con lo previsto en la legislación de procedimiento administrativo común. La falta de emisión de la declaración ambiental estratégica en ningún caso podrá entenderse que equivale a una evaluación ambiental fa</w:t>
      </w:r>
      <w:r>
        <w:rPr>
          <w:rFonts w:ascii="Arial" w:eastAsia="DejaVu Sans" w:hAnsi="Arial" w:cs="DejaVu Sans"/>
          <w:i/>
          <w:kern w:val="0"/>
          <w:sz w:val="22"/>
        </w:rPr>
        <w:t xml:space="preserve">vorable. </w:t>
      </w:r>
    </w:p>
    <w:p w:rsidR="00677D41" w:rsidRDefault="00380365">
      <w:pPr>
        <w:spacing w:after="120"/>
        <w:ind w:firstLine="1134"/>
        <w:jc w:val="both"/>
        <w:textAlignment w:val="auto"/>
        <w:rPr>
          <w:rFonts w:ascii="Arial" w:eastAsia="DejaVu Sans" w:hAnsi="Arial" w:cs="DejaVu Sans"/>
          <w:i/>
          <w:kern w:val="0"/>
          <w:sz w:val="22"/>
        </w:rPr>
      </w:pPr>
      <w:r>
        <w:rPr>
          <w:rFonts w:ascii="Arial" w:eastAsia="DejaVu Sans" w:hAnsi="Arial" w:cs="DejaVu Sans"/>
          <w:i/>
          <w:kern w:val="0"/>
          <w:sz w:val="22"/>
        </w:rPr>
        <w:t>9. El Gobierno establecerá reglamentariamente las normas, los criterios y la metodología a utilizar por el órgano ambiental en el ejercicio de su función, asegurando la unidad y coherencia de la evaluación ambiental, de acuerdo con criterios públ</w:t>
      </w:r>
      <w:r>
        <w:rPr>
          <w:rFonts w:ascii="Arial" w:eastAsia="DejaVu Sans" w:hAnsi="Arial" w:cs="DejaVu Sans"/>
          <w:i/>
          <w:kern w:val="0"/>
          <w:sz w:val="22"/>
        </w:rPr>
        <w:t>icos y conocidos de antemano, lo más objetivos y reglados que permita el estado del conocimiento científico y técnico y de los métodos de evaluación existentes. 10. En lo no previsto en la presente ley se estará a lo dispuesto en la legislación estatal bás</w:t>
      </w:r>
      <w:r>
        <w:rPr>
          <w:rFonts w:ascii="Arial" w:eastAsia="DejaVu Sans" w:hAnsi="Arial" w:cs="DejaVu Sans"/>
          <w:i/>
          <w:kern w:val="0"/>
          <w:sz w:val="22"/>
        </w:rPr>
        <w:t>ica en materia de evaluación ambiental.</w:t>
      </w:r>
    </w:p>
    <w:p w:rsidR="00677D41" w:rsidRDefault="00380365">
      <w:pPr>
        <w:spacing w:after="120"/>
        <w:ind w:firstLine="1134"/>
        <w:jc w:val="both"/>
        <w:textAlignment w:val="auto"/>
        <w:rPr>
          <w:rFonts w:ascii="Arial" w:eastAsia="DejaVu Sans" w:hAnsi="Arial" w:cs="DejaVu Sans"/>
          <w:kern w:val="0"/>
          <w:sz w:val="22"/>
        </w:rPr>
      </w:pPr>
      <w:r>
        <w:rPr>
          <w:rFonts w:ascii="Arial" w:eastAsia="DejaVu Sans" w:hAnsi="Arial" w:cs="DejaVu Sans"/>
          <w:kern w:val="0"/>
          <w:sz w:val="22"/>
        </w:rPr>
        <w:t>Es de aplicación el artículo Artículo 114  del DECRETO 181/2018, de 26 de diciembre, por el que se aprueba el Reglamento de Planeamiento de Canarias en cuanto a l Solicitud de inicio:</w:t>
      </w:r>
    </w:p>
    <w:p w:rsidR="00677D41" w:rsidRDefault="00380365">
      <w:pPr>
        <w:spacing w:after="120"/>
        <w:ind w:firstLine="1134"/>
        <w:jc w:val="both"/>
        <w:textAlignment w:val="auto"/>
        <w:rPr>
          <w:rFonts w:ascii="Arial" w:eastAsia="DejaVu Sans" w:hAnsi="Arial" w:cs="DejaVu Sans"/>
          <w:kern w:val="0"/>
          <w:sz w:val="22"/>
        </w:rPr>
      </w:pPr>
      <w:r>
        <w:rPr>
          <w:rFonts w:ascii="Arial" w:eastAsia="DejaVu Sans" w:hAnsi="Arial" w:cs="DejaVu Sans"/>
          <w:kern w:val="0"/>
          <w:sz w:val="22"/>
        </w:rPr>
        <w:t xml:space="preserve">1. El procedimiento de </w:t>
      </w:r>
      <w:r>
        <w:rPr>
          <w:rFonts w:ascii="Arial" w:eastAsia="DejaVu Sans" w:hAnsi="Arial" w:cs="DejaVu Sans"/>
          <w:kern w:val="0"/>
          <w:sz w:val="22"/>
        </w:rPr>
        <w:t>evaluación ambiental simplificada comienza con la solicitud de inicio de la evaluación. El promotor presentará ante el órgano sustantivo, junto a la documentación exigida por la normativa sectorial, una solicitud de inicio de la Evaluación Ambiental Simpli</w:t>
      </w:r>
      <w:r>
        <w:rPr>
          <w:rFonts w:ascii="Arial" w:eastAsia="DejaVu Sans" w:hAnsi="Arial" w:cs="DejaVu Sans"/>
          <w:kern w:val="0"/>
          <w:sz w:val="22"/>
        </w:rPr>
        <w:t>ficada, el Documento Ambiental Estratégico, con el contenido exigido por la legislación básica, y el Borrador del Plan.</w:t>
      </w:r>
    </w:p>
    <w:p w:rsidR="00677D41" w:rsidRDefault="00380365">
      <w:pPr>
        <w:spacing w:after="120"/>
        <w:ind w:firstLine="1134"/>
        <w:jc w:val="both"/>
        <w:textAlignment w:val="auto"/>
        <w:rPr>
          <w:rFonts w:ascii="Arial" w:eastAsia="DejaVu Sans" w:hAnsi="Arial" w:cs="DejaVu Sans"/>
          <w:kern w:val="0"/>
          <w:sz w:val="22"/>
        </w:rPr>
      </w:pPr>
      <w:r>
        <w:rPr>
          <w:rFonts w:ascii="Arial" w:eastAsia="DejaVu Sans" w:hAnsi="Arial" w:cs="DejaVu Sans"/>
          <w:kern w:val="0"/>
          <w:sz w:val="22"/>
        </w:rPr>
        <w:t>Ley 21/2013, de 9 de diciembre, de evaluación ambiental.</w:t>
      </w:r>
    </w:p>
    <w:p w:rsidR="00677D41" w:rsidRDefault="00677D41">
      <w:pPr>
        <w:spacing w:after="120"/>
        <w:ind w:firstLine="1134"/>
        <w:jc w:val="both"/>
        <w:textAlignment w:val="auto"/>
        <w:rPr>
          <w:rFonts w:ascii="Arial" w:eastAsia="DejaVu Sans" w:hAnsi="Arial" w:cs="DejaVu Sans"/>
          <w:b/>
          <w:kern w:val="0"/>
          <w:sz w:val="22"/>
        </w:rPr>
      </w:pPr>
    </w:p>
    <w:p w:rsidR="00677D41" w:rsidRDefault="00380365">
      <w:pPr>
        <w:spacing w:after="120"/>
        <w:ind w:firstLine="1134"/>
        <w:jc w:val="both"/>
        <w:textAlignment w:val="auto"/>
        <w:rPr>
          <w:rFonts w:ascii="Arial" w:eastAsia="DejaVu Sans" w:hAnsi="Arial" w:cs="DejaVu Sans"/>
          <w:b/>
          <w:kern w:val="0"/>
          <w:sz w:val="22"/>
        </w:rPr>
      </w:pPr>
      <w:r>
        <w:rPr>
          <w:rFonts w:ascii="Arial" w:eastAsia="DejaVu Sans" w:hAnsi="Arial" w:cs="DejaVu Sans"/>
          <w:b/>
          <w:kern w:val="0"/>
          <w:sz w:val="22"/>
        </w:rPr>
        <w:t xml:space="preserve">Segundo.- Es de aplicación el acuerdo del Pleno de 24 de febrero de 2022 </w:t>
      </w:r>
      <w:r>
        <w:rPr>
          <w:rFonts w:ascii="Arial" w:eastAsia="DejaVu Sans" w:hAnsi="Arial" w:cs="DejaVu Sans"/>
          <w:b/>
          <w:kern w:val="0"/>
          <w:sz w:val="22"/>
        </w:rPr>
        <w:t>debidamente notificado a la Consejería de Transición Ecológica del Gobierno de Canarias en el que expresamente se dispuso:</w:t>
      </w:r>
    </w:p>
    <w:p w:rsidR="00677D41" w:rsidRDefault="00380365">
      <w:pPr>
        <w:spacing w:after="120"/>
        <w:ind w:firstLine="1134"/>
        <w:jc w:val="both"/>
        <w:textAlignment w:val="auto"/>
        <w:rPr>
          <w:rFonts w:ascii="Arial" w:eastAsia="DejaVu Sans" w:hAnsi="Arial" w:cs="DejaVu Sans"/>
          <w:i/>
          <w:kern w:val="0"/>
          <w:sz w:val="22"/>
        </w:rPr>
      </w:pPr>
      <w:r>
        <w:rPr>
          <w:rFonts w:ascii="Arial" w:eastAsia="DejaVu Sans" w:hAnsi="Arial" w:cs="DejaVu Sans"/>
          <w:i/>
          <w:kern w:val="0"/>
          <w:sz w:val="22"/>
        </w:rPr>
        <w:t>Primero.- Delegar en el órgano ambiental de la Comunidad Autónoma la evaluación ambiental estratégica, ordinaria o simplificada, de l</w:t>
      </w:r>
      <w:r>
        <w:rPr>
          <w:rFonts w:ascii="Arial" w:eastAsia="DejaVu Sans" w:hAnsi="Arial" w:cs="DejaVu Sans"/>
          <w:i/>
          <w:kern w:val="0"/>
          <w:sz w:val="22"/>
        </w:rPr>
        <w:t xml:space="preserve">os instrumentos de ordenación urbanística de competencia municipal así como sus modificaciones. </w:t>
      </w:r>
    </w:p>
    <w:p w:rsidR="00677D41" w:rsidRDefault="00380365">
      <w:pPr>
        <w:spacing w:after="120"/>
        <w:ind w:firstLine="1134"/>
        <w:jc w:val="both"/>
        <w:textAlignment w:val="auto"/>
      </w:pPr>
      <w:r>
        <w:rPr>
          <w:rFonts w:ascii="Arial" w:eastAsia="DejaVu Sans" w:hAnsi="Arial" w:cs="DejaVu Sans"/>
          <w:i/>
          <w:kern w:val="0"/>
          <w:sz w:val="22"/>
        </w:rPr>
        <w:t>Segundo.- Delegar en el órgano ambiental de la Comunidad Autónoma la evaluación y declaración de impacto ambiental de proyectos que deba tramitar y autorizar e</w:t>
      </w:r>
      <w:r>
        <w:rPr>
          <w:rFonts w:ascii="Arial" w:eastAsia="DejaVu Sans" w:hAnsi="Arial" w:cs="DejaVu Sans"/>
          <w:i/>
          <w:kern w:val="0"/>
          <w:sz w:val="22"/>
        </w:rPr>
        <w:t>l Ayuntamiento.</w:t>
      </w:r>
    </w:p>
    <w:p w:rsidR="00677D41" w:rsidRDefault="00677D41">
      <w:pPr>
        <w:spacing w:after="120"/>
        <w:ind w:left="2268" w:firstLine="1134"/>
        <w:textAlignment w:val="auto"/>
        <w:rPr>
          <w:rFonts w:ascii="Arial" w:eastAsia="DejaVu Sans" w:hAnsi="Arial" w:cs="DejaVu Sans"/>
          <w:b/>
          <w:kern w:val="0"/>
          <w:sz w:val="22"/>
        </w:rPr>
      </w:pPr>
    </w:p>
    <w:p w:rsidR="00677D41" w:rsidRDefault="00380365">
      <w:pPr>
        <w:widowControl/>
        <w:suppressAutoHyphens w:val="0"/>
        <w:spacing w:before="100" w:after="100"/>
        <w:ind w:firstLine="720"/>
        <w:jc w:val="both"/>
        <w:textAlignment w:val="auto"/>
        <w:rPr>
          <w:rFonts w:ascii="Arial" w:eastAsia="Times New Roman" w:hAnsi="Arial" w:cs="Arial"/>
          <w:kern w:val="0"/>
          <w:sz w:val="22"/>
          <w:szCs w:val="22"/>
          <w:lang w:eastAsia="es-ES" w:bidi="ar-SA"/>
        </w:rPr>
      </w:pPr>
      <w:r>
        <w:rPr>
          <w:rFonts w:ascii="Arial" w:eastAsia="Times New Roman" w:hAnsi="Arial" w:cs="Arial"/>
          <w:kern w:val="0"/>
          <w:sz w:val="22"/>
          <w:szCs w:val="22"/>
          <w:lang w:eastAsia="es-ES" w:bidi="ar-SA"/>
        </w:rPr>
        <w:t>Por todo ello se propone al Excmo. Ayuntamiento Pleno para que ACUERDE:</w:t>
      </w:r>
    </w:p>
    <w:p w:rsidR="00677D41" w:rsidRDefault="00677D41">
      <w:pPr>
        <w:spacing w:after="120"/>
        <w:ind w:left="3402"/>
        <w:textAlignment w:val="auto"/>
        <w:rPr>
          <w:rFonts w:ascii="Arial" w:eastAsia="DejaVu Sans" w:hAnsi="Arial" w:cs="DejaVu Sans"/>
          <w:b/>
          <w:kern w:val="0"/>
          <w:sz w:val="22"/>
        </w:rPr>
      </w:pPr>
    </w:p>
    <w:p w:rsidR="00677D41" w:rsidRDefault="00380365">
      <w:pPr>
        <w:spacing w:after="120"/>
        <w:ind w:left="3402"/>
        <w:textAlignment w:val="auto"/>
        <w:rPr>
          <w:rFonts w:ascii="Arial" w:eastAsia="DejaVu Sans" w:hAnsi="Arial" w:cs="DejaVu Sans"/>
          <w:b/>
          <w:kern w:val="0"/>
          <w:sz w:val="22"/>
        </w:rPr>
      </w:pPr>
      <w:r>
        <w:rPr>
          <w:rFonts w:ascii="Arial" w:eastAsia="DejaVu Sans" w:hAnsi="Arial" w:cs="DejaVu Sans"/>
          <w:b/>
          <w:kern w:val="0"/>
          <w:sz w:val="22"/>
        </w:rPr>
        <w:t>PROPUESTA DE ACUERDO:</w:t>
      </w:r>
    </w:p>
    <w:p w:rsidR="00677D41" w:rsidRDefault="00677D41">
      <w:pPr>
        <w:spacing w:after="120"/>
        <w:ind w:left="3402"/>
        <w:textAlignment w:val="auto"/>
        <w:rPr>
          <w:rFonts w:ascii="Arial" w:eastAsia="DejaVu Sans" w:hAnsi="Arial" w:cs="DejaVu Sans"/>
          <w:b/>
          <w:kern w:val="0"/>
          <w:sz w:val="22"/>
        </w:rPr>
      </w:pPr>
    </w:p>
    <w:p w:rsidR="00677D41" w:rsidRDefault="00380365">
      <w:pPr>
        <w:ind w:firstLine="720"/>
        <w:jc w:val="both"/>
        <w:textAlignment w:val="auto"/>
      </w:pPr>
      <w:r>
        <w:rPr>
          <w:rFonts w:ascii="Arial" w:eastAsia="DejaVu Sans" w:hAnsi="Arial" w:cs="DejaVu Sans"/>
          <w:b/>
          <w:kern w:val="0"/>
          <w:sz w:val="22"/>
        </w:rPr>
        <w:t xml:space="preserve">        Primero.- </w:t>
      </w:r>
      <w:r>
        <w:rPr>
          <w:rFonts w:ascii="Arial" w:eastAsia="Lucida Sans Unicode" w:hAnsi="Arial" w:cs="Arial"/>
          <w:sz w:val="22"/>
          <w:szCs w:val="22"/>
          <w:lang w:bidi="ar-SA"/>
        </w:rPr>
        <w:t>Tomar conocimiento de la documentación consistente en “</w:t>
      </w:r>
      <w:r>
        <w:rPr>
          <w:rFonts w:ascii="Arial" w:eastAsia="Times New Roman" w:hAnsi="Arial" w:cs="Arial"/>
          <w:kern w:val="0"/>
          <w:lang w:val="es-ES_tradnl" w:eastAsia="es-ES" w:bidi="ar-SA"/>
        </w:rPr>
        <w:t xml:space="preserve"> Documento Ambiental Estratégico de la Modificación Menor del Plan Gen</w:t>
      </w:r>
      <w:r>
        <w:rPr>
          <w:rFonts w:ascii="Arial" w:eastAsia="Times New Roman" w:hAnsi="Arial" w:cs="Arial"/>
          <w:kern w:val="0"/>
          <w:lang w:val="es-ES_tradnl" w:eastAsia="es-ES" w:bidi="ar-SA"/>
        </w:rPr>
        <w:t xml:space="preserve">eral de Ordenación de Candelaria, </w:t>
      </w:r>
      <w:r>
        <w:rPr>
          <w:rFonts w:ascii="Arial" w:eastAsia="Lucida Sans Unicode" w:hAnsi="Arial" w:cs="Arial"/>
          <w:lang w:bidi="ar-SA"/>
        </w:rPr>
        <w:t>SUSO-CA17 Lomo del Caballo,</w:t>
      </w:r>
      <w:r>
        <w:rPr>
          <w:rFonts w:ascii="Arial" w:eastAsia="Times New Roman" w:hAnsi="Arial" w:cs="Arial"/>
          <w:kern w:val="0"/>
          <w:lang w:val="es-ES_tradnl" w:eastAsia="es-ES" w:bidi="ar-SA"/>
        </w:rPr>
        <w:t xml:space="preserve"> redactado por D. </w:t>
      </w:r>
      <w:r>
        <w:rPr>
          <w:rFonts w:ascii="Arial" w:eastAsia="Lucida Sans Unicode" w:hAnsi="Arial" w:cs="Arial"/>
          <w:lang w:bidi="ar-SA"/>
        </w:rPr>
        <w:t xml:space="preserve">José Luis Roig Izquierdo, </w:t>
      </w:r>
      <w:r>
        <w:rPr>
          <w:rFonts w:ascii="Arial" w:eastAsia="Times New Roman" w:hAnsi="Arial" w:cs="Arial"/>
          <w:kern w:val="0"/>
          <w:lang w:val="es-ES_tradnl" w:eastAsia="es-ES" w:bidi="ar-SA"/>
        </w:rPr>
        <w:t xml:space="preserve">geólogo </w:t>
      </w:r>
      <w:r>
        <w:rPr>
          <w:rFonts w:ascii="Arial" w:eastAsia="Lucida Sans Unicode" w:hAnsi="Arial" w:cs="Arial"/>
          <w:lang w:bidi="ar-SA"/>
        </w:rPr>
        <w:t>colegiado 4475 y firmada de fecha 26 de agosto de 2025…”</w:t>
      </w:r>
      <w:r>
        <w:rPr>
          <w:rFonts w:ascii="Arial" w:eastAsia="Lucida Sans Unicode" w:hAnsi="Arial" w:cs="Arial"/>
          <w:sz w:val="22"/>
          <w:szCs w:val="22"/>
          <w:lang w:bidi="ar-SA"/>
        </w:rPr>
        <w:t xml:space="preserve"> para remitir al órgano ambiental, a los efectos del inicio de la EVALUACIÓN AMBIENTAL </w:t>
      </w:r>
      <w:r>
        <w:rPr>
          <w:rFonts w:ascii="Arial" w:eastAsia="Lucida Sans Unicode" w:hAnsi="Arial" w:cs="Arial"/>
          <w:sz w:val="22"/>
          <w:szCs w:val="22"/>
          <w:lang w:bidi="ar-SA"/>
        </w:rPr>
        <w:t>ESTRATÉGICA y que se elabore el respectivo informe.</w:t>
      </w:r>
    </w:p>
    <w:p w:rsidR="00677D41" w:rsidRDefault="00677D41">
      <w:pPr>
        <w:widowControl/>
        <w:suppressAutoHyphens w:val="0"/>
        <w:autoSpaceDE w:val="0"/>
        <w:spacing w:line="276" w:lineRule="auto"/>
        <w:ind w:firstLine="1134"/>
        <w:jc w:val="both"/>
        <w:textAlignment w:val="auto"/>
        <w:rPr>
          <w:rFonts w:ascii="Arial" w:eastAsia="DejaVu Sans" w:hAnsi="Arial" w:cs="DejaVu Sans"/>
          <w:b/>
          <w:kern w:val="0"/>
          <w:sz w:val="22"/>
        </w:rPr>
      </w:pPr>
    </w:p>
    <w:p w:rsidR="00677D41" w:rsidRDefault="00380365">
      <w:pPr>
        <w:widowControl/>
        <w:suppressAutoHyphens w:val="0"/>
        <w:autoSpaceDE w:val="0"/>
        <w:spacing w:line="276" w:lineRule="auto"/>
        <w:ind w:firstLine="1134"/>
        <w:jc w:val="both"/>
        <w:textAlignment w:val="auto"/>
      </w:pPr>
      <w:r>
        <w:rPr>
          <w:rFonts w:ascii="Arial" w:eastAsia="DejaVu Sans" w:hAnsi="Arial" w:cs="DejaVu Sans"/>
          <w:b/>
          <w:kern w:val="0"/>
          <w:sz w:val="22"/>
        </w:rPr>
        <w:t xml:space="preserve">Segundo.- </w:t>
      </w:r>
      <w:r>
        <w:rPr>
          <w:rFonts w:ascii="Arial" w:eastAsia="DejaVu Sans" w:hAnsi="Arial" w:cs="DejaVu Sans"/>
          <w:kern w:val="0"/>
          <w:sz w:val="22"/>
        </w:rPr>
        <w:t xml:space="preserve">Continuar el </w:t>
      </w:r>
      <w:r>
        <w:rPr>
          <w:rFonts w:ascii="Arial" w:eastAsia="Lucida Sans Unicode" w:hAnsi="Arial" w:cs="Arial"/>
          <w:sz w:val="22"/>
          <w:szCs w:val="22"/>
          <w:lang w:bidi="ar-SA"/>
        </w:rPr>
        <w:t xml:space="preserve">procedimiento </w:t>
      </w:r>
      <w:r>
        <w:rPr>
          <w:rFonts w:ascii="Arial" w:eastAsia="Times New Roman" w:hAnsi="Arial" w:cs="Arial"/>
          <w:kern w:val="0"/>
          <w:lang w:eastAsia="es-ES" w:bidi="ar-SA"/>
        </w:rPr>
        <w:t>Procedimiento de Evaluación Ambiental Estratégica Simplificada</w:t>
      </w:r>
      <w:r>
        <w:rPr>
          <w:rFonts w:ascii="Arial" w:eastAsia="Lucida Sans Unicode" w:hAnsi="Arial" w:cs="Arial"/>
          <w:sz w:val="22"/>
          <w:szCs w:val="22"/>
          <w:lang w:bidi="ar-SA"/>
        </w:rPr>
        <w:t>, según lo dispuesto en los artículos los artículos 114 y siguientes del Reglamento de Planeamiento de C</w:t>
      </w:r>
      <w:r>
        <w:rPr>
          <w:rFonts w:ascii="Arial" w:eastAsia="Lucida Sans Unicode" w:hAnsi="Arial" w:cs="Arial"/>
          <w:sz w:val="22"/>
          <w:szCs w:val="22"/>
          <w:lang w:bidi="ar-SA"/>
        </w:rPr>
        <w:t xml:space="preserve">anarias . </w:t>
      </w:r>
    </w:p>
    <w:p w:rsidR="00677D41" w:rsidRDefault="00677D41">
      <w:pPr>
        <w:widowControl/>
        <w:suppressAutoHyphens w:val="0"/>
        <w:autoSpaceDE w:val="0"/>
        <w:spacing w:line="276" w:lineRule="auto"/>
        <w:ind w:firstLine="1134"/>
        <w:jc w:val="both"/>
        <w:textAlignment w:val="auto"/>
        <w:rPr>
          <w:rFonts w:ascii="Arial" w:eastAsia="Times New Roman" w:hAnsi="Arial" w:cs="Arial"/>
          <w:color w:val="FF0000"/>
          <w:kern w:val="0"/>
          <w:sz w:val="22"/>
          <w:szCs w:val="20"/>
          <w:lang w:val="es-ES_tradnl" w:eastAsia="es-ES" w:bidi="ar-SA"/>
        </w:rPr>
      </w:pPr>
    </w:p>
    <w:p w:rsidR="00677D41" w:rsidRDefault="00380365">
      <w:pPr>
        <w:widowControl/>
        <w:suppressAutoHyphens w:val="0"/>
        <w:autoSpaceDE w:val="0"/>
        <w:spacing w:line="276" w:lineRule="auto"/>
        <w:ind w:firstLine="1134"/>
        <w:jc w:val="both"/>
        <w:textAlignment w:val="auto"/>
      </w:pPr>
      <w:r>
        <w:rPr>
          <w:rFonts w:ascii="Arial" w:eastAsia="DejaVu Sans" w:hAnsi="Arial" w:cs="DejaVu Sans"/>
          <w:b/>
          <w:kern w:val="0"/>
          <w:sz w:val="22"/>
        </w:rPr>
        <w:t xml:space="preserve">Tercero.- </w:t>
      </w:r>
      <w:r>
        <w:rPr>
          <w:rFonts w:ascii="Arial" w:eastAsia="DejaVu Sans" w:hAnsi="Arial" w:cs="DejaVu Sans"/>
          <w:kern w:val="0"/>
          <w:sz w:val="22"/>
        </w:rPr>
        <w:t>Remitir la documentación técnica debidamente autenticada electrónicamente y el certificado del acuerdo adoptado a la Consejería de Transición Ecológica, Lucha contra el Cambio Climático y Planificación Territorial del Gobierno de Cana</w:t>
      </w:r>
      <w:r>
        <w:rPr>
          <w:rFonts w:ascii="Arial" w:eastAsia="DejaVu Sans" w:hAnsi="Arial" w:cs="DejaVu Sans"/>
          <w:kern w:val="0"/>
          <w:sz w:val="22"/>
        </w:rPr>
        <w:t>rias.</w:t>
      </w:r>
    </w:p>
    <w:p w:rsidR="00677D41" w:rsidRDefault="00380365">
      <w:pPr>
        <w:widowControl/>
        <w:suppressAutoHyphens w:val="0"/>
        <w:ind w:firstLine="709"/>
        <w:jc w:val="both"/>
        <w:textAlignment w:val="auto"/>
      </w:pPr>
      <w:r>
        <w:rPr>
          <w:rFonts w:ascii="Arial" w:eastAsia="Lucida Sans Unicode" w:hAnsi="Arial" w:cs="Times New Roman"/>
          <w:sz w:val="22"/>
          <w:lang w:bidi="ar-SA"/>
        </w:rPr>
        <w:t>Por lo que se eleva a esta propuesta al Pleno del Ayuntamiento, que resolverá como mejor proceda .”.</w:t>
      </w:r>
    </w:p>
    <w:p w:rsidR="00677D41" w:rsidRDefault="00677D41">
      <w:pPr>
        <w:spacing w:after="120"/>
        <w:jc w:val="both"/>
        <w:textAlignment w:val="auto"/>
        <w:rPr>
          <w:rFonts w:ascii="Arial" w:eastAsia="DejaVu Sans" w:hAnsi="Arial" w:cs="DejaVu Sans"/>
          <w:kern w:val="0"/>
          <w:sz w:val="22"/>
        </w:rPr>
      </w:pPr>
    </w:p>
    <w:p w:rsidR="00677D41" w:rsidRDefault="00677D41">
      <w:pPr>
        <w:widowControl/>
        <w:suppressAutoHyphens w:val="0"/>
        <w:autoSpaceDE w:val="0"/>
        <w:jc w:val="both"/>
        <w:textAlignment w:val="auto"/>
        <w:rPr>
          <w:rFonts w:ascii="Arial" w:eastAsia="Lucida Sans Unicode" w:hAnsi="Arial" w:cs="Arial"/>
          <w:b/>
          <w:color w:val="000000"/>
          <w:kern w:val="0"/>
          <w:szCs w:val="22"/>
          <w:lang w:eastAsia="es-ES" w:bidi="ar-SA"/>
        </w:rPr>
      </w:pPr>
    </w:p>
    <w:p w:rsidR="00677D41" w:rsidRDefault="00677D41">
      <w:pPr>
        <w:jc w:val="both"/>
        <w:textAlignment w:val="auto"/>
        <w:rPr>
          <w:rFonts w:ascii="Arial" w:eastAsia="Lucida Sans Unicode" w:hAnsi="Arial" w:cs="Arial"/>
          <w:b/>
          <w:color w:val="000000"/>
          <w:kern w:val="0"/>
          <w:sz w:val="22"/>
          <w:szCs w:val="22"/>
          <w:lang w:bidi="ar-SA"/>
        </w:rPr>
      </w:pPr>
    </w:p>
    <w:p w:rsidR="00677D41" w:rsidRDefault="00677D41">
      <w:pPr>
        <w:jc w:val="both"/>
        <w:textAlignment w:val="auto"/>
        <w:rPr>
          <w:rFonts w:ascii="Arial" w:eastAsia="Lucida Sans Unicode" w:hAnsi="Arial" w:cs="Arial"/>
          <w:b/>
          <w:color w:val="000000"/>
          <w:kern w:val="0"/>
          <w:sz w:val="22"/>
          <w:szCs w:val="22"/>
          <w:lang w:bidi="ar-SA"/>
        </w:rPr>
      </w:pPr>
    </w:p>
    <w:p w:rsidR="00677D41" w:rsidRDefault="00677D41">
      <w:pPr>
        <w:jc w:val="both"/>
        <w:textAlignment w:val="auto"/>
        <w:rPr>
          <w:rFonts w:ascii="Arial" w:eastAsia="Lucida Sans Unicode" w:hAnsi="Arial" w:cs="Arial"/>
          <w:b/>
          <w:color w:val="000000"/>
          <w:kern w:val="0"/>
          <w:sz w:val="22"/>
          <w:szCs w:val="22"/>
          <w:lang w:bidi="ar-SA"/>
        </w:rPr>
      </w:pPr>
    </w:p>
    <w:p w:rsidR="00677D41" w:rsidRDefault="00380365">
      <w:pPr>
        <w:jc w:val="both"/>
        <w:textAlignment w:val="auto"/>
        <w:rPr>
          <w:rFonts w:ascii="Arial" w:eastAsia="Lucida Sans Unicode" w:hAnsi="Arial" w:cs="Arial"/>
          <w:b/>
          <w:color w:val="000000"/>
          <w:kern w:val="0"/>
          <w:sz w:val="22"/>
          <w:szCs w:val="22"/>
          <w:lang w:bidi="ar-SA"/>
        </w:rPr>
      </w:pPr>
      <w:r>
        <w:rPr>
          <w:rFonts w:ascii="Arial" w:eastAsia="Lucida Sans Unicode" w:hAnsi="Arial" w:cs="Arial"/>
          <w:b/>
          <w:color w:val="000000"/>
          <w:kern w:val="0"/>
          <w:sz w:val="22"/>
          <w:szCs w:val="22"/>
          <w:lang w:bidi="ar-SA"/>
        </w:rPr>
        <w:t xml:space="preserve">Consta en el expediente informe de la Técnico de Administración Local Dña. Olga Fernández Méndez-Bencomo, de fecha 23 de abril de 2026, que </w:t>
      </w:r>
      <w:r>
        <w:rPr>
          <w:rFonts w:ascii="Arial" w:eastAsia="Lucida Sans Unicode" w:hAnsi="Arial" w:cs="Arial"/>
          <w:b/>
          <w:color w:val="000000"/>
          <w:kern w:val="0"/>
          <w:sz w:val="22"/>
          <w:szCs w:val="22"/>
          <w:lang w:bidi="ar-SA"/>
        </w:rPr>
        <w:t>transcrito literalmente dice:</w:t>
      </w:r>
    </w:p>
    <w:p w:rsidR="00677D41" w:rsidRDefault="00677D41">
      <w:pPr>
        <w:widowControl/>
        <w:suppressAutoHyphens w:val="0"/>
        <w:autoSpaceDE w:val="0"/>
        <w:jc w:val="both"/>
        <w:textAlignment w:val="auto"/>
        <w:rPr>
          <w:rFonts w:ascii="Arial" w:eastAsia="Lucida Sans Unicode" w:hAnsi="Arial" w:cs="Arial"/>
          <w:b/>
          <w:color w:val="000000"/>
          <w:kern w:val="0"/>
          <w:szCs w:val="22"/>
          <w:lang w:eastAsia="es-ES" w:bidi="ar-SA"/>
        </w:rPr>
      </w:pPr>
    </w:p>
    <w:p w:rsidR="00677D41" w:rsidRDefault="00380365">
      <w:pPr>
        <w:spacing w:after="120"/>
        <w:jc w:val="center"/>
        <w:textAlignment w:val="auto"/>
      </w:pPr>
      <w:r>
        <w:rPr>
          <w:rFonts w:ascii="Arial" w:eastAsia="DejaVu Sans" w:hAnsi="Arial" w:cs="Arial"/>
          <w:b/>
          <w:kern w:val="0"/>
          <w:sz w:val="22"/>
          <w:szCs w:val="22"/>
        </w:rPr>
        <w:t>“</w:t>
      </w:r>
      <w:r>
        <w:rPr>
          <w:rFonts w:ascii="Arial" w:eastAsia="Times New Roman" w:hAnsi="Arial" w:cs="Arial"/>
          <w:b/>
          <w:kern w:val="0"/>
          <w:sz w:val="22"/>
          <w:szCs w:val="22"/>
          <w:lang w:eastAsia="es-ES" w:bidi="ar-SA"/>
        </w:rPr>
        <w:t>INFORME  JURÍDICO</w:t>
      </w:r>
    </w:p>
    <w:p w:rsidR="00677D41" w:rsidRDefault="00380365">
      <w:pPr>
        <w:widowControl/>
        <w:suppressAutoHyphens w:val="0"/>
        <w:autoSpaceDE w:val="0"/>
        <w:spacing w:line="276" w:lineRule="auto"/>
        <w:ind w:left="851"/>
        <w:jc w:val="both"/>
        <w:textAlignment w:val="auto"/>
        <w:rPr>
          <w:rFonts w:ascii="Arial" w:eastAsia="Times New Roman" w:hAnsi="Arial" w:cs="Arial"/>
          <w:kern w:val="0"/>
          <w:sz w:val="22"/>
          <w:szCs w:val="22"/>
          <w:lang w:eastAsia="es-ES" w:bidi="ar-SA"/>
        </w:rPr>
      </w:pPr>
      <w:r>
        <w:rPr>
          <w:rFonts w:ascii="Arial" w:eastAsia="Times New Roman" w:hAnsi="Arial" w:cs="Arial"/>
          <w:kern w:val="0"/>
          <w:sz w:val="22"/>
          <w:szCs w:val="22"/>
          <w:lang w:eastAsia="es-ES" w:bidi="ar-SA"/>
        </w:rPr>
        <w:t xml:space="preserve">                      </w:t>
      </w:r>
    </w:p>
    <w:p w:rsidR="00677D41" w:rsidRDefault="00380365">
      <w:pPr>
        <w:widowControl/>
        <w:suppressAutoHyphens w:val="0"/>
        <w:autoSpaceDE w:val="0"/>
        <w:spacing w:line="276" w:lineRule="auto"/>
        <w:jc w:val="both"/>
        <w:textAlignment w:val="auto"/>
        <w:rPr>
          <w:rFonts w:ascii="Arial" w:eastAsia="Times New Roman" w:hAnsi="Arial" w:cs="Arial"/>
          <w:kern w:val="0"/>
          <w:sz w:val="22"/>
          <w:szCs w:val="22"/>
          <w:lang w:eastAsia="es-ES" w:bidi="ar-SA"/>
        </w:rPr>
      </w:pPr>
      <w:r>
        <w:rPr>
          <w:rFonts w:ascii="Arial" w:eastAsia="Times New Roman" w:hAnsi="Arial" w:cs="Arial"/>
          <w:kern w:val="0"/>
          <w:sz w:val="22"/>
          <w:szCs w:val="22"/>
          <w:lang w:eastAsia="es-ES" w:bidi="ar-SA"/>
        </w:rPr>
        <w:t> La Técnico de Administración General Olga Fernández Méndez- Bencomo, en el expediente anteriormente indicado emite el siguiente informe:</w:t>
      </w:r>
    </w:p>
    <w:p w:rsidR="00677D41" w:rsidRDefault="00677D41">
      <w:pPr>
        <w:widowControl/>
        <w:suppressAutoHyphens w:val="0"/>
        <w:autoSpaceDE w:val="0"/>
        <w:spacing w:line="276" w:lineRule="auto"/>
        <w:ind w:left="851"/>
        <w:jc w:val="both"/>
        <w:textAlignment w:val="auto"/>
        <w:rPr>
          <w:rFonts w:ascii="Arial" w:eastAsia="Times New Roman" w:hAnsi="Arial" w:cs="Arial"/>
          <w:kern w:val="0"/>
          <w:sz w:val="22"/>
          <w:szCs w:val="22"/>
          <w:lang w:eastAsia="es-ES" w:bidi="ar-SA"/>
        </w:rPr>
      </w:pPr>
    </w:p>
    <w:p w:rsidR="00677D41" w:rsidRDefault="00380365">
      <w:pPr>
        <w:widowControl/>
        <w:suppressAutoHyphens w:val="0"/>
        <w:autoSpaceDE w:val="0"/>
        <w:spacing w:line="276" w:lineRule="auto"/>
        <w:jc w:val="center"/>
        <w:textAlignment w:val="auto"/>
        <w:rPr>
          <w:rFonts w:ascii="Arial" w:eastAsia="Times New Roman" w:hAnsi="Arial" w:cs="Arial"/>
          <w:b/>
          <w:kern w:val="0"/>
          <w:sz w:val="22"/>
          <w:szCs w:val="22"/>
          <w:lang w:eastAsia="es-ES" w:bidi="ar-SA"/>
        </w:rPr>
      </w:pPr>
      <w:r>
        <w:rPr>
          <w:rFonts w:ascii="Arial" w:eastAsia="Times New Roman" w:hAnsi="Arial" w:cs="Arial"/>
          <w:b/>
          <w:kern w:val="0"/>
          <w:sz w:val="22"/>
          <w:szCs w:val="22"/>
          <w:lang w:eastAsia="es-ES" w:bidi="ar-SA"/>
        </w:rPr>
        <w:t>ANTECEDENTES</w:t>
      </w:r>
    </w:p>
    <w:p w:rsidR="00677D41" w:rsidRDefault="00677D41">
      <w:pPr>
        <w:widowControl/>
        <w:suppressAutoHyphens w:val="0"/>
        <w:autoSpaceDE w:val="0"/>
        <w:spacing w:line="276" w:lineRule="auto"/>
        <w:jc w:val="both"/>
        <w:textAlignment w:val="auto"/>
        <w:rPr>
          <w:rFonts w:ascii="Arial" w:eastAsia="Lucida Sans Unicode" w:hAnsi="Arial" w:cs="Times New Roman"/>
          <w:sz w:val="22"/>
          <w:lang w:bidi="ar-SA"/>
        </w:rPr>
      </w:pPr>
    </w:p>
    <w:p w:rsidR="00677D41" w:rsidRDefault="00380365">
      <w:pPr>
        <w:widowControl/>
        <w:suppressAutoHyphens w:val="0"/>
        <w:autoSpaceDE w:val="0"/>
        <w:spacing w:line="276" w:lineRule="auto"/>
        <w:jc w:val="both"/>
        <w:textAlignment w:val="auto"/>
      </w:pPr>
      <w:r>
        <w:rPr>
          <w:rFonts w:ascii="Arial" w:eastAsia="Lucida Sans Unicode" w:hAnsi="Arial" w:cs="Times New Roman"/>
          <w:sz w:val="22"/>
          <w:lang w:bidi="ar-SA"/>
        </w:rPr>
        <w:t>Visto el  Expediente 9062/2025</w:t>
      </w:r>
      <w:r>
        <w:rPr>
          <w:rFonts w:ascii="Arial" w:eastAsia="Lucida Sans Unicode" w:hAnsi="Arial" w:cs="Times New Roman"/>
          <w:sz w:val="22"/>
          <w:lang w:bidi="ar-SA"/>
        </w:rPr>
        <w:t xml:space="preserve">   que se tramita para la Modificación menor de iniciativa privada del Plan General de Candelaria. Ámbito “SUSO-CA17 Lomo del Caballo” iniciado a instancia de D. Amador Felipe Díaz Ramos en representación de Amador Díaz Ramos S.L, con registro de entrada: </w:t>
      </w:r>
      <w:r>
        <w:rPr>
          <w:rFonts w:ascii="Arial" w:eastAsia="Lucida Sans Unicode" w:hAnsi="Arial" w:cs="Times New Roman"/>
          <w:sz w:val="22"/>
          <w:lang w:bidi="ar-SA"/>
        </w:rPr>
        <w:t>2025-E-RE-10599 de 28 de noviembre de 2025.</w:t>
      </w:r>
    </w:p>
    <w:p w:rsidR="00677D41" w:rsidRDefault="00677D41">
      <w:pPr>
        <w:widowControl/>
        <w:suppressAutoHyphens w:val="0"/>
        <w:autoSpaceDE w:val="0"/>
        <w:spacing w:line="276" w:lineRule="auto"/>
        <w:jc w:val="both"/>
        <w:textAlignment w:val="auto"/>
        <w:rPr>
          <w:rFonts w:ascii="Arial" w:eastAsia="Times New Roman" w:hAnsi="Arial" w:cs="Arial"/>
          <w:bCs/>
          <w:iCs/>
          <w:kern w:val="0"/>
          <w:lang w:eastAsia="es-ES" w:bidi="ar-SA"/>
        </w:rPr>
      </w:pPr>
    </w:p>
    <w:p w:rsidR="00677D41" w:rsidRDefault="00380365">
      <w:pPr>
        <w:widowControl/>
        <w:suppressAutoHyphens w:val="0"/>
        <w:autoSpaceDE w:val="0"/>
        <w:spacing w:line="276" w:lineRule="auto"/>
        <w:jc w:val="both"/>
        <w:textAlignment w:val="auto"/>
      </w:pPr>
      <w:r>
        <w:rPr>
          <w:rFonts w:ascii="Arial" w:eastAsia="Times New Roman" w:hAnsi="Arial" w:cs="Arial"/>
          <w:bCs/>
          <w:iCs/>
          <w:kern w:val="0"/>
          <w:lang w:eastAsia="es-ES" w:bidi="ar-SA"/>
        </w:rPr>
        <w:t>Visto el oficio de fecha 27 de marzo de 2026 y registro 2026-E-RC-2890, presentado por la Viceconsejería de Transición Ecológica, Lucha contra el Cambio Climático y Energía, en la que se requiere se aporte docum</w:t>
      </w:r>
      <w:r>
        <w:rPr>
          <w:rFonts w:ascii="Arial" w:eastAsia="Times New Roman" w:hAnsi="Arial" w:cs="Arial"/>
          <w:bCs/>
          <w:iCs/>
          <w:kern w:val="0"/>
          <w:lang w:eastAsia="es-ES" w:bidi="ar-SA"/>
        </w:rPr>
        <w:t>entación</w:t>
      </w:r>
      <w:r>
        <w:rPr>
          <w:rFonts w:ascii="Arial" w:eastAsia="Lucida Sans Unicode" w:hAnsi="Arial" w:cs="Arial"/>
          <w:lang w:bidi="ar-SA"/>
        </w:rPr>
        <w:t xml:space="preserve"> relativa al </w:t>
      </w:r>
      <w:r>
        <w:rPr>
          <w:rFonts w:ascii="Arial" w:eastAsia="Times New Roman" w:hAnsi="Arial" w:cs="Arial"/>
          <w:b/>
          <w:kern w:val="0"/>
          <w:lang w:val="es-ES_tradnl" w:eastAsia="es-ES" w:bidi="ar-SA"/>
        </w:rPr>
        <w:t>Documento Ambiental Estratégico de la</w:t>
      </w:r>
      <w:r>
        <w:rPr>
          <w:rFonts w:ascii="Arial" w:eastAsia="Lucida Sans Unicode" w:hAnsi="Arial" w:cs="Arial"/>
          <w:b/>
          <w:lang w:bidi="ar-SA"/>
        </w:rPr>
        <w:t xml:space="preserve"> Modificación Menor de iniciativa privada del Plan General de Ordenación de Candelaria “SUSO-CA17 Lomo del Caballo.</w:t>
      </w:r>
    </w:p>
    <w:p w:rsidR="00677D41" w:rsidRDefault="00677D41">
      <w:pPr>
        <w:widowControl/>
        <w:suppressAutoHyphens w:val="0"/>
        <w:autoSpaceDE w:val="0"/>
        <w:spacing w:line="276" w:lineRule="auto"/>
        <w:jc w:val="both"/>
        <w:textAlignment w:val="auto"/>
        <w:rPr>
          <w:rFonts w:ascii="Arial" w:eastAsia="Lucida Sans Unicode" w:hAnsi="Arial" w:cs="Times New Roman"/>
          <w:sz w:val="22"/>
          <w:lang w:bidi="ar-SA"/>
        </w:rPr>
      </w:pPr>
    </w:p>
    <w:p w:rsidR="00677D41" w:rsidRDefault="00380365">
      <w:pPr>
        <w:widowControl/>
        <w:suppressAutoHyphens w:val="0"/>
        <w:autoSpaceDE w:val="0"/>
        <w:spacing w:line="276" w:lineRule="auto"/>
        <w:jc w:val="both"/>
        <w:textAlignment w:val="auto"/>
      </w:pPr>
      <w:r>
        <w:rPr>
          <w:rFonts w:ascii="Arial" w:eastAsia="Times New Roman" w:hAnsi="Arial" w:cs="Arial"/>
          <w:kern w:val="0"/>
          <w:sz w:val="22"/>
          <w:szCs w:val="22"/>
          <w:lang w:eastAsia="es-ES" w:bidi="ar-SA"/>
        </w:rPr>
        <w:t>Consta en el expediente informe técnico emitido por la Arquitecta Municipal de fe</w:t>
      </w:r>
      <w:r>
        <w:rPr>
          <w:rFonts w:ascii="Arial" w:eastAsia="Times New Roman" w:hAnsi="Arial" w:cs="Arial"/>
          <w:kern w:val="0"/>
          <w:sz w:val="22"/>
          <w:szCs w:val="22"/>
          <w:lang w:eastAsia="es-ES" w:bidi="ar-SA"/>
        </w:rPr>
        <w:t>cha 21/04/2026 que transcrito literalmente dice:</w:t>
      </w:r>
    </w:p>
    <w:p w:rsidR="00677D41" w:rsidRDefault="00677D41">
      <w:pPr>
        <w:widowControl/>
        <w:suppressAutoHyphens w:val="0"/>
        <w:autoSpaceDE w:val="0"/>
        <w:textAlignment w:val="auto"/>
        <w:rPr>
          <w:rFonts w:ascii="Arial" w:eastAsia="Times New Roman" w:hAnsi="Arial" w:cs="Arial"/>
          <w:color w:val="000000"/>
          <w:kern w:val="0"/>
          <w:lang w:eastAsia="es-ES" w:bidi="ar-SA"/>
        </w:rPr>
      </w:pPr>
    </w:p>
    <w:p w:rsidR="00677D41" w:rsidRDefault="00380365">
      <w:pPr>
        <w:widowControl/>
        <w:suppressAutoHyphens w:val="0"/>
        <w:autoSpaceDE w:val="0"/>
        <w:textAlignment w:val="auto"/>
      </w:pPr>
      <w:r>
        <w:rPr>
          <w:rFonts w:ascii="Arial" w:eastAsia="Times New Roman" w:hAnsi="Arial" w:cs="Arial"/>
          <w:color w:val="000000"/>
          <w:kern w:val="0"/>
          <w:sz w:val="22"/>
          <w:szCs w:val="22"/>
          <w:lang w:eastAsia="es-ES" w:bidi="ar-SA"/>
        </w:rPr>
        <w:t>“…</w:t>
      </w:r>
      <w:r>
        <w:rPr>
          <w:rFonts w:ascii="Arial" w:eastAsia="Times New Roman" w:hAnsi="Arial" w:cs="Arial"/>
          <w:b/>
          <w:bCs/>
          <w:iCs/>
          <w:kern w:val="0"/>
          <w:sz w:val="22"/>
          <w:szCs w:val="22"/>
          <w:lang w:eastAsia="es-ES" w:bidi="ar-SA"/>
        </w:rPr>
        <w:t xml:space="preserve"> ANTECEDENTES</w:t>
      </w:r>
    </w:p>
    <w:p w:rsidR="00677D41" w:rsidRDefault="00677D41">
      <w:pPr>
        <w:widowControl/>
        <w:suppressAutoHyphens w:val="0"/>
        <w:autoSpaceDE w:val="0"/>
        <w:spacing w:line="276" w:lineRule="auto"/>
        <w:jc w:val="both"/>
        <w:textAlignment w:val="auto"/>
        <w:rPr>
          <w:rFonts w:ascii="Arial" w:eastAsia="Times New Roman" w:hAnsi="Arial" w:cs="Arial"/>
          <w:bCs/>
          <w:iCs/>
          <w:kern w:val="0"/>
          <w:sz w:val="22"/>
          <w:szCs w:val="22"/>
          <w:lang w:eastAsia="es-ES" w:bidi="ar-SA"/>
        </w:rPr>
      </w:pPr>
    </w:p>
    <w:p w:rsidR="00677D41" w:rsidRDefault="00380365">
      <w:pPr>
        <w:widowControl/>
        <w:suppressAutoHyphens w:val="0"/>
        <w:autoSpaceDE w:val="0"/>
        <w:spacing w:line="276" w:lineRule="auto"/>
        <w:jc w:val="both"/>
        <w:textAlignment w:val="auto"/>
        <w:rPr>
          <w:rFonts w:ascii="Arial" w:eastAsia="Times New Roman" w:hAnsi="Arial" w:cs="Arial"/>
          <w:bCs/>
          <w:iCs/>
          <w:kern w:val="0"/>
          <w:lang w:eastAsia="es-ES" w:bidi="ar-SA"/>
        </w:rPr>
      </w:pPr>
      <w:r>
        <w:rPr>
          <w:rFonts w:ascii="Arial" w:eastAsia="Times New Roman" w:hAnsi="Arial" w:cs="Arial"/>
          <w:bCs/>
          <w:iCs/>
          <w:kern w:val="0"/>
          <w:lang w:eastAsia="es-ES" w:bidi="ar-SA"/>
        </w:rPr>
        <w:t>En relación al oficio de fecha 27 de marzo de 2026 y registro 2026-E-RC-2890, presentado por la Viceconsejería de Transición Ecológica, Lucha contra el Cambio Climático y Energía, en la que</w:t>
      </w:r>
      <w:r>
        <w:rPr>
          <w:rFonts w:ascii="Arial" w:eastAsia="Times New Roman" w:hAnsi="Arial" w:cs="Arial"/>
          <w:bCs/>
          <w:iCs/>
          <w:kern w:val="0"/>
          <w:lang w:eastAsia="es-ES" w:bidi="ar-SA"/>
        </w:rPr>
        <w:t xml:space="preserve"> se requiere se aporte documentación, se informa:</w:t>
      </w:r>
    </w:p>
    <w:p w:rsidR="00677D41" w:rsidRDefault="00677D41">
      <w:pPr>
        <w:widowControl/>
        <w:suppressAutoHyphens w:val="0"/>
        <w:autoSpaceDE w:val="0"/>
        <w:textAlignment w:val="auto"/>
        <w:rPr>
          <w:rFonts w:ascii="Arial" w:eastAsia="Times New Roman" w:hAnsi="Arial" w:cs="Arial"/>
          <w:b/>
          <w:bCs/>
          <w:iCs/>
          <w:kern w:val="0"/>
          <w:sz w:val="22"/>
          <w:szCs w:val="22"/>
          <w:lang w:eastAsia="es-ES" w:bidi="ar-SA"/>
        </w:rPr>
      </w:pPr>
    </w:p>
    <w:p w:rsidR="00677D41" w:rsidRDefault="00380365">
      <w:pPr>
        <w:widowControl/>
        <w:suppressAutoHyphens w:val="0"/>
        <w:autoSpaceDE w:val="0"/>
        <w:textAlignment w:val="auto"/>
        <w:rPr>
          <w:rFonts w:ascii="Arial" w:eastAsia="Times New Roman" w:hAnsi="Arial" w:cs="Arial"/>
          <w:b/>
          <w:bCs/>
          <w:iCs/>
          <w:kern w:val="0"/>
          <w:sz w:val="22"/>
          <w:szCs w:val="22"/>
          <w:lang w:eastAsia="es-ES" w:bidi="ar-SA"/>
        </w:rPr>
      </w:pPr>
      <w:r>
        <w:rPr>
          <w:rFonts w:ascii="Arial" w:eastAsia="Times New Roman" w:hAnsi="Arial" w:cs="Arial"/>
          <w:b/>
          <w:bCs/>
          <w:iCs/>
          <w:kern w:val="0"/>
          <w:sz w:val="22"/>
          <w:szCs w:val="22"/>
          <w:lang w:eastAsia="es-ES" w:bidi="ar-SA"/>
        </w:rPr>
        <w:t xml:space="preserve">INFORME </w:t>
      </w:r>
    </w:p>
    <w:p w:rsidR="00677D41" w:rsidRDefault="00677D41">
      <w:pPr>
        <w:widowControl/>
        <w:suppressAutoHyphens w:val="0"/>
        <w:autoSpaceDE w:val="0"/>
        <w:spacing w:line="276" w:lineRule="auto"/>
        <w:jc w:val="both"/>
        <w:textAlignment w:val="auto"/>
        <w:rPr>
          <w:rFonts w:ascii="Arial" w:eastAsia="Times New Roman" w:hAnsi="Arial" w:cs="Arial"/>
          <w:bCs/>
          <w:iCs/>
          <w:kern w:val="0"/>
          <w:lang w:eastAsia="es-ES" w:bidi="ar-SA"/>
        </w:rPr>
      </w:pPr>
    </w:p>
    <w:p w:rsidR="00677D41" w:rsidRDefault="00380365">
      <w:pPr>
        <w:widowControl/>
        <w:suppressAutoHyphens w:val="0"/>
        <w:autoSpaceDE w:val="0"/>
        <w:spacing w:line="276" w:lineRule="auto"/>
        <w:jc w:val="both"/>
        <w:textAlignment w:val="auto"/>
      </w:pPr>
      <w:r>
        <w:rPr>
          <w:rFonts w:ascii="Arial" w:eastAsia="Times New Roman" w:hAnsi="Arial" w:cs="Arial"/>
          <w:bCs/>
          <w:iCs/>
          <w:kern w:val="0"/>
          <w:lang w:eastAsia="es-ES" w:bidi="ar-SA"/>
        </w:rPr>
        <w:t xml:space="preserve">De acuerdo a lo expuesto anteriormente, se toma conocimiento de la documentación presentada con fecha </w:t>
      </w:r>
      <w:r>
        <w:rPr>
          <w:rFonts w:ascii="Arial" w:eastAsia="Lucida Sans Unicode" w:hAnsi="Arial" w:cs="Arial"/>
          <w:lang w:bidi="ar-SA"/>
        </w:rPr>
        <w:t xml:space="preserve">30 de agosto de 2025 </w:t>
      </w:r>
      <w:r>
        <w:rPr>
          <w:rFonts w:ascii="Arial" w:eastAsia="Times New Roman" w:hAnsi="Arial" w:cs="Arial"/>
          <w:kern w:val="0"/>
          <w:lang w:eastAsia="es-ES" w:bidi="ar-SA"/>
        </w:rPr>
        <w:t xml:space="preserve">y registro de entrada </w:t>
      </w:r>
      <w:r>
        <w:rPr>
          <w:rFonts w:ascii="Arial" w:eastAsia="Lucida Sans Unicode" w:hAnsi="Arial" w:cs="Arial"/>
          <w:b/>
          <w:sz w:val="22"/>
          <w:szCs w:val="22"/>
          <w:lang w:bidi="ar-SA"/>
        </w:rPr>
        <w:t>2025-E-RE-7155</w:t>
      </w:r>
      <w:r>
        <w:rPr>
          <w:rFonts w:ascii="Arial" w:eastAsia="Lucida Sans Unicode" w:hAnsi="Arial" w:cs="Arial"/>
          <w:lang w:bidi="ar-SA"/>
        </w:rPr>
        <w:t xml:space="preserve">, relativa al </w:t>
      </w:r>
      <w:r>
        <w:rPr>
          <w:rFonts w:ascii="Arial" w:eastAsia="Times New Roman" w:hAnsi="Arial" w:cs="Arial"/>
          <w:b/>
          <w:kern w:val="0"/>
          <w:lang w:val="es-ES_tradnl" w:eastAsia="es-ES" w:bidi="ar-SA"/>
        </w:rPr>
        <w:t>Documento Ambiental Es</w:t>
      </w:r>
      <w:r>
        <w:rPr>
          <w:rFonts w:ascii="Arial" w:eastAsia="Times New Roman" w:hAnsi="Arial" w:cs="Arial"/>
          <w:b/>
          <w:kern w:val="0"/>
          <w:lang w:val="es-ES_tradnl" w:eastAsia="es-ES" w:bidi="ar-SA"/>
        </w:rPr>
        <w:t>tratégico de la</w:t>
      </w:r>
      <w:r>
        <w:rPr>
          <w:rFonts w:ascii="Arial" w:eastAsia="Lucida Sans Unicode" w:hAnsi="Arial" w:cs="Arial"/>
          <w:b/>
          <w:lang w:bidi="ar-SA"/>
        </w:rPr>
        <w:t xml:space="preserve"> Modificación Menor de iniciativa privada del Plan General de Ordenación de Candelaria “SUSO-CA17 Lomo del Caballo” </w:t>
      </w:r>
      <w:r>
        <w:rPr>
          <w:rFonts w:ascii="Arial" w:eastAsia="Lucida Sans Unicode" w:hAnsi="Arial" w:cs="Arial"/>
          <w:lang w:bidi="ar-SA"/>
        </w:rPr>
        <w:t>presentada por</w:t>
      </w:r>
      <w:r>
        <w:rPr>
          <w:rFonts w:ascii="Arial" w:eastAsia="Lucida Sans Unicode" w:hAnsi="Arial" w:cs="Arial"/>
          <w:b/>
          <w:lang w:bidi="ar-SA"/>
        </w:rPr>
        <w:t xml:space="preserve"> </w:t>
      </w:r>
      <w:r>
        <w:rPr>
          <w:rFonts w:ascii="Arial" w:eastAsia="Times New Roman" w:hAnsi="Arial" w:cs="Arial"/>
          <w:kern w:val="0"/>
          <w:lang w:eastAsia="es-ES" w:bidi="ar-SA"/>
        </w:rPr>
        <w:t>Amador Felipe Díaz Ramos en representación de Amador Díaz Ramos S.L</w:t>
      </w:r>
      <w:r>
        <w:rPr>
          <w:rFonts w:ascii="Arial" w:eastAsia="Lucida Sans Unicode" w:hAnsi="Arial" w:cs="Arial"/>
          <w:lang w:bidi="ar-SA"/>
        </w:rPr>
        <w:t xml:space="preserve">, para el </w:t>
      </w:r>
      <w:r>
        <w:rPr>
          <w:rFonts w:ascii="Arial" w:eastAsia="Times New Roman" w:hAnsi="Arial" w:cs="Arial"/>
          <w:kern w:val="0"/>
          <w:lang w:eastAsia="es-ES" w:bidi="ar-SA"/>
        </w:rPr>
        <w:t xml:space="preserve">inicio del Procedimiento de </w:t>
      </w:r>
      <w:r>
        <w:rPr>
          <w:rFonts w:ascii="Arial" w:eastAsia="Times New Roman" w:hAnsi="Arial" w:cs="Arial"/>
          <w:kern w:val="0"/>
          <w:lang w:eastAsia="es-ES" w:bidi="ar-SA"/>
        </w:rPr>
        <w:t>Evaluación Ambiental Estratégica Simplificada.</w:t>
      </w:r>
    </w:p>
    <w:p w:rsidR="00677D41" w:rsidRDefault="00677D41">
      <w:pPr>
        <w:widowControl/>
        <w:suppressAutoHyphens w:val="0"/>
        <w:autoSpaceDE w:val="0"/>
        <w:spacing w:line="276" w:lineRule="auto"/>
        <w:jc w:val="both"/>
        <w:textAlignment w:val="auto"/>
        <w:rPr>
          <w:rFonts w:ascii="Arial" w:eastAsia="Lucida Sans Unicode" w:hAnsi="Arial" w:cs="Arial"/>
          <w:lang w:bidi="ar-SA"/>
        </w:rPr>
      </w:pPr>
    </w:p>
    <w:p w:rsidR="00677D41" w:rsidRDefault="00677D41">
      <w:pPr>
        <w:widowControl/>
        <w:suppressAutoHyphens w:val="0"/>
        <w:autoSpaceDE w:val="0"/>
        <w:spacing w:line="276" w:lineRule="auto"/>
        <w:jc w:val="both"/>
        <w:textAlignment w:val="auto"/>
        <w:rPr>
          <w:rFonts w:ascii="Arial" w:eastAsia="Times New Roman" w:hAnsi="Arial" w:cs="Arial"/>
          <w:kern w:val="0"/>
          <w:lang w:val="es-ES_tradnl" w:eastAsia="es-ES" w:bidi="ar-SA"/>
        </w:rPr>
      </w:pPr>
    </w:p>
    <w:p w:rsidR="00677D41" w:rsidRDefault="00380365">
      <w:pPr>
        <w:widowControl/>
        <w:numPr>
          <w:ilvl w:val="0"/>
          <w:numId w:val="13"/>
        </w:numPr>
        <w:suppressAutoHyphens w:val="0"/>
        <w:autoSpaceDE w:val="0"/>
        <w:spacing w:line="276" w:lineRule="auto"/>
        <w:jc w:val="both"/>
        <w:textAlignment w:val="auto"/>
      </w:pPr>
      <w:r>
        <w:rPr>
          <w:rFonts w:ascii="Arial" w:eastAsia="Times New Roman" w:hAnsi="Arial" w:cs="Arial"/>
          <w:kern w:val="0"/>
          <w:lang w:val="es-ES_tradnl" w:eastAsia="es-ES" w:bidi="ar-SA"/>
        </w:rPr>
        <w:t xml:space="preserve">Documento Ambiental Estratégico de la Modificación Menor del Plan General de Ordenación de Candelaria, </w:t>
      </w:r>
      <w:r>
        <w:rPr>
          <w:rFonts w:ascii="Arial" w:eastAsia="Lucida Sans Unicode" w:hAnsi="Arial" w:cs="Arial"/>
          <w:lang w:bidi="ar-SA"/>
        </w:rPr>
        <w:t>SUSO-CA17 Lomo del Caballo,</w:t>
      </w:r>
      <w:r>
        <w:rPr>
          <w:rFonts w:ascii="Arial" w:eastAsia="Times New Roman" w:hAnsi="Arial" w:cs="Arial"/>
          <w:kern w:val="0"/>
          <w:lang w:val="es-ES_tradnl" w:eastAsia="es-ES" w:bidi="ar-SA"/>
        </w:rPr>
        <w:t xml:space="preserve"> redactado por D. </w:t>
      </w:r>
      <w:r>
        <w:rPr>
          <w:rFonts w:ascii="Arial" w:eastAsia="Lucida Sans Unicode" w:hAnsi="Arial" w:cs="Arial"/>
          <w:lang w:bidi="ar-SA"/>
        </w:rPr>
        <w:t xml:space="preserve">José Luis Roig Izquierdo, </w:t>
      </w:r>
      <w:r>
        <w:rPr>
          <w:rFonts w:ascii="Arial" w:eastAsia="Times New Roman" w:hAnsi="Arial" w:cs="Arial"/>
          <w:kern w:val="0"/>
          <w:lang w:val="es-ES_tradnl" w:eastAsia="es-ES" w:bidi="ar-SA"/>
        </w:rPr>
        <w:t xml:space="preserve">geólogo </w:t>
      </w:r>
      <w:r>
        <w:rPr>
          <w:rFonts w:ascii="Arial" w:eastAsia="Lucida Sans Unicode" w:hAnsi="Arial" w:cs="Arial"/>
          <w:lang w:bidi="ar-SA"/>
        </w:rPr>
        <w:t xml:space="preserve">colegiado 4475 y firmada </w:t>
      </w:r>
      <w:r>
        <w:rPr>
          <w:rFonts w:ascii="Arial" w:eastAsia="Lucida Sans Unicode" w:hAnsi="Arial" w:cs="Arial"/>
          <w:lang w:bidi="ar-SA"/>
        </w:rPr>
        <w:t>de fecha 26 de agosto de 2025…”</w:t>
      </w:r>
    </w:p>
    <w:p w:rsidR="00677D41" w:rsidRDefault="00677D41">
      <w:pPr>
        <w:spacing w:after="120"/>
        <w:jc w:val="both"/>
        <w:textAlignment w:val="auto"/>
        <w:rPr>
          <w:rFonts w:ascii="Arial" w:eastAsia="Lucida Sans Unicode" w:hAnsi="Arial" w:cs="Times New Roman"/>
          <w:sz w:val="22"/>
          <w:lang w:bidi="ar-SA"/>
        </w:rPr>
      </w:pPr>
    </w:p>
    <w:p w:rsidR="00677D41" w:rsidRDefault="00677D41">
      <w:pPr>
        <w:spacing w:after="120"/>
        <w:jc w:val="both"/>
        <w:textAlignment w:val="auto"/>
        <w:rPr>
          <w:rFonts w:ascii="Arial" w:eastAsia="Lucida Sans Unicode" w:hAnsi="Arial" w:cs="Arial"/>
          <w:sz w:val="22"/>
          <w:szCs w:val="22"/>
          <w:lang w:val="es-ES_tradnl" w:eastAsia="es-ES" w:bidi="ar-SA"/>
        </w:rPr>
      </w:pPr>
    </w:p>
    <w:p w:rsidR="00677D41" w:rsidRDefault="00380365">
      <w:pPr>
        <w:spacing w:after="120"/>
        <w:ind w:left="2268" w:firstLine="1134"/>
        <w:textAlignment w:val="auto"/>
        <w:rPr>
          <w:rFonts w:ascii="Arial" w:eastAsia="DejaVu Sans" w:hAnsi="Arial" w:cs="DejaVu Sans"/>
          <w:b/>
          <w:kern w:val="0"/>
          <w:sz w:val="22"/>
        </w:rPr>
      </w:pPr>
      <w:r>
        <w:rPr>
          <w:rFonts w:ascii="Arial" w:eastAsia="DejaVu Sans" w:hAnsi="Arial" w:cs="DejaVu Sans"/>
          <w:b/>
          <w:kern w:val="0"/>
          <w:sz w:val="22"/>
        </w:rPr>
        <w:t xml:space="preserve">FUNDAMENTOS DE DERECHO </w:t>
      </w:r>
    </w:p>
    <w:p w:rsidR="00677D41" w:rsidRDefault="00380365">
      <w:pPr>
        <w:spacing w:after="120"/>
        <w:ind w:firstLine="1134"/>
        <w:jc w:val="both"/>
        <w:textAlignment w:val="auto"/>
        <w:rPr>
          <w:rFonts w:ascii="Arial" w:eastAsia="DejaVu Sans" w:hAnsi="Arial" w:cs="DejaVu Sans"/>
          <w:b/>
          <w:kern w:val="0"/>
          <w:sz w:val="22"/>
        </w:rPr>
      </w:pPr>
      <w:r>
        <w:rPr>
          <w:rFonts w:ascii="Arial" w:eastAsia="DejaVu Sans" w:hAnsi="Arial" w:cs="DejaVu Sans"/>
          <w:b/>
          <w:kern w:val="0"/>
          <w:sz w:val="22"/>
        </w:rPr>
        <w:t>Primero.- El procedimiento de evaluación ambiental estratégica de las modificaciones del plan general se regula en el artículo 86 de la Ley del Suelo y de los Espacios Naturales Protegidos de Canari</w:t>
      </w:r>
      <w:r>
        <w:rPr>
          <w:rFonts w:ascii="Arial" w:eastAsia="DejaVu Sans" w:hAnsi="Arial" w:cs="DejaVu Sans"/>
          <w:b/>
          <w:kern w:val="0"/>
          <w:sz w:val="22"/>
        </w:rPr>
        <w:t>as (LSENPC):</w:t>
      </w:r>
    </w:p>
    <w:p w:rsidR="00677D41" w:rsidRDefault="00380365">
      <w:pPr>
        <w:spacing w:after="120"/>
        <w:jc w:val="both"/>
        <w:textAlignment w:val="auto"/>
        <w:rPr>
          <w:rFonts w:ascii="Arial" w:eastAsia="DejaVu Sans" w:hAnsi="Arial" w:cs="DejaVu Sans"/>
          <w:i/>
          <w:kern w:val="0"/>
          <w:sz w:val="22"/>
        </w:rPr>
      </w:pPr>
      <w:r>
        <w:rPr>
          <w:rFonts w:ascii="Arial" w:eastAsia="DejaVu Sans" w:hAnsi="Arial" w:cs="DejaVu Sans"/>
          <w:i/>
          <w:kern w:val="0"/>
          <w:sz w:val="22"/>
        </w:rPr>
        <w:t> </w:t>
      </w:r>
      <w:r>
        <w:rPr>
          <w:rFonts w:ascii="Arial" w:eastAsia="DejaVu Sans" w:hAnsi="Arial" w:cs="DejaVu Sans"/>
          <w:i/>
          <w:kern w:val="0"/>
          <w:sz w:val="22"/>
        </w:rPr>
        <w:tab/>
        <w:t xml:space="preserve">Artículo 86. Evaluación ambiental estratégica. </w:t>
      </w:r>
    </w:p>
    <w:p w:rsidR="00677D41" w:rsidRDefault="00380365">
      <w:pPr>
        <w:spacing w:after="120"/>
        <w:ind w:firstLine="1134"/>
        <w:jc w:val="both"/>
        <w:textAlignment w:val="auto"/>
        <w:rPr>
          <w:rFonts w:ascii="Arial" w:eastAsia="DejaVu Sans" w:hAnsi="Arial" w:cs="DejaVu Sans"/>
          <w:i/>
          <w:kern w:val="0"/>
          <w:sz w:val="22"/>
        </w:rPr>
      </w:pPr>
      <w:r>
        <w:rPr>
          <w:rFonts w:ascii="Arial" w:eastAsia="DejaVu Sans" w:hAnsi="Arial" w:cs="DejaVu Sans"/>
          <w:i/>
          <w:kern w:val="0"/>
          <w:sz w:val="22"/>
        </w:rPr>
        <w:t xml:space="preserve">1. La aprobación, modificación sustancial y adaptación de los instrumentos de ordenación territorial, ambiental y urbanística se someterán al procedimiento de evaluación ambiental de planes y </w:t>
      </w:r>
      <w:r>
        <w:rPr>
          <w:rFonts w:ascii="Arial" w:eastAsia="DejaVu Sans" w:hAnsi="Arial" w:cs="DejaVu Sans"/>
          <w:i/>
          <w:kern w:val="0"/>
          <w:sz w:val="22"/>
        </w:rPr>
        <w:t xml:space="preserve">programas, en los términos contemplados en la legislación básica estatal y en la presente ley. </w:t>
      </w:r>
    </w:p>
    <w:p w:rsidR="00677D41" w:rsidRDefault="00380365">
      <w:pPr>
        <w:spacing w:after="120"/>
        <w:ind w:firstLine="1134"/>
        <w:jc w:val="both"/>
        <w:textAlignment w:val="auto"/>
        <w:rPr>
          <w:rFonts w:ascii="Arial" w:eastAsia="DejaVu Sans" w:hAnsi="Arial" w:cs="DejaVu Sans"/>
          <w:i/>
          <w:kern w:val="0"/>
          <w:sz w:val="22"/>
        </w:rPr>
      </w:pPr>
      <w:r>
        <w:rPr>
          <w:rFonts w:ascii="Arial" w:eastAsia="DejaVu Sans" w:hAnsi="Arial" w:cs="DejaVu Sans"/>
          <w:i/>
          <w:kern w:val="0"/>
          <w:sz w:val="22"/>
        </w:rPr>
        <w:t xml:space="preserve">2. En el marco de la legislación básica del Estado, serán objeto de evaluación ambiental estratégica simplificada: </w:t>
      </w:r>
    </w:p>
    <w:p w:rsidR="00677D41" w:rsidRDefault="00380365">
      <w:pPr>
        <w:spacing w:after="120"/>
        <w:jc w:val="both"/>
        <w:textAlignment w:val="auto"/>
        <w:rPr>
          <w:rFonts w:ascii="Arial" w:eastAsia="DejaVu Sans" w:hAnsi="Arial" w:cs="DejaVu Sans"/>
          <w:i/>
          <w:kern w:val="0"/>
          <w:sz w:val="22"/>
        </w:rPr>
      </w:pPr>
      <w:r>
        <w:rPr>
          <w:rFonts w:ascii="Arial" w:eastAsia="DejaVu Sans" w:hAnsi="Arial" w:cs="DejaVu Sans"/>
          <w:i/>
          <w:kern w:val="0"/>
          <w:sz w:val="22"/>
        </w:rPr>
        <w:t>a) Los instrumentos de ordenación que establ</w:t>
      </w:r>
      <w:r>
        <w:rPr>
          <w:rFonts w:ascii="Arial" w:eastAsia="DejaVu Sans" w:hAnsi="Arial" w:cs="DejaVu Sans"/>
          <w:i/>
          <w:kern w:val="0"/>
          <w:sz w:val="22"/>
        </w:rPr>
        <w:t xml:space="preserve">ezcan el uso, a nivel municipal, de zonas de reducida extensión. </w:t>
      </w:r>
    </w:p>
    <w:p w:rsidR="00677D41" w:rsidRDefault="00380365">
      <w:pPr>
        <w:spacing w:after="120"/>
        <w:jc w:val="both"/>
        <w:textAlignment w:val="auto"/>
        <w:rPr>
          <w:rFonts w:ascii="Arial" w:eastAsia="DejaVu Sans" w:hAnsi="Arial" w:cs="DejaVu Sans"/>
          <w:i/>
          <w:kern w:val="0"/>
          <w:sz w:val="22"/>
        </w:rPr>
      </w:pPr>
      <w:r>
        <w:rPr>
          <w:rFonts w:ascii="Arial" w:eastAsia="DejaVu Sans" w:hAnsi="Arial" w:cs="DejaVu Sans"/>
          <w:i/>
          <w:kern w:val="0"/>
          <w:sz w:val="22"/>
        </w:rPr>
        <w:t>b) Las modificaciones menores de los instrumentos de ordenación.</w:t>
      </w:r>
    </w:p>
    <w:p w:rsidR="00677D41" w:rsidRDefault="00380365">
      <w:pPr>
        <w:spacing w:after="120"/>
        <w:jc w:val="both"/>
        <w:textAlignment w:val="auto"/>
        <w:rPr>
          <w:rFonts w:ascii="Arial" w:eastAsia="DejaVu Sans" w:hAnsi="Arial" w:cs="DejaVu Sans"/>
          <w:i/>
          <w:kern w:val="0"/>
          <w:sz w:val="22"/>
        </w:rPr>
      </w:pPr>
      <w:r>
        <w:rPr>
          <w:rFonts w:ascii="Arial" w:eastAsia="DejaVu Sans" w:hAnsi="Arial" w:cs="DejaVu Sans"/>
          <w:i/>
          <w:kern w:val="0"/>
          <w:sz w:val="22"/>
        </w:rPr>
        <w:t xml:space="preserve"> c) Los proyectos de interés insular o autonómico que contengan ordenación. </w:t>
      </w:r>
    </w:p>
    <w:p w:rsidR="00677D41" w:rsidRDefault="00380365">
      <w:pPr>
        <w:spacing w:after="120"/>
        <w:jc w:val="both"/>
        <w:textAlignment w:val="auto"/>
        <w:rPr>
          <w:rFonts w:ascii="Arial" w:eastAsia="DejaVu Sans" w:hAnsi="Arial" w:cs="DejaVu Sans"/>
          <w:i/>
          <w:kern w:val="0"/>
          <w:sz w:val="22"/>
        </w:rPr>
      </w:pPr>
      <w:r>
        <w:rPr>
          <w:rFonts w:ascii="Arial" w:eastAsia="DejaVu Sans" w:hAnsi="Arial" w:cs="DejaVu Sans"/>
          <w:i/>
          <w:kern w:val="0"/>
          <w:sz w:val="22"/>
        </w:rPr>
        <w:t>d) La ordenación pormenorizada de un plan genera</w:t>
      </w:r>
      <w:r>
        <w:rPr>
          <w:rFonts w:ascii="Arial" w:eastAsia="DejaVu Sans" w:hAnsi="Arial" w:cs="DejaVu Sans"/>
          <w:i/>
          <w:kern w:val="0"/>
          <w:sz w:val="22"/>
        </w:rPr>
        <w:t xml:space="preserve">l. </w:t>
      </w:r>
    </w:p>
    <w:p w:rsidR="00677D41" w:rsidRDefault="00380365">
      <w:pPr>
        <w:spacing w:after="120"/>
        <w:jc w:val="both"/>
        <w:textAlignment w:val="auto"/>
        <w:rPr>
          <w:rFonts w:ascii="Arial" w:eastAsia="DejaVu Sans" w:hAnsi="Arial" w:cs="DejaVu Sans"/>
          <w:i/>
          <w:kern w:val="0"/>
          <w:sz w:val="22"/>
        </w:rPr>
      </w:pPr>
      <w:r>
        <w:rPr>
          <w:rFonts w:ascii="Arial" w:eastAsia="DejaVu Sans" w:hAnsi="Arial" w:cs="DejaVu Sans"/>
          <w:i/>
          <w:kern w:val="0"/>
          <w:sz w:val="22"/>
        </w:rPr>
        <w:t xml:space="preserve">e) Los planes parciales y especiales que desarrollen planes generales que hayan sido sometidos a evaluación ambiental estratégica. </w:t>
      </w:r>
    </w:p>
    <w:p w:rsidR="00677D41" w:rsidRDefault="00380365">
      <w:pPr>
        <w:spacing w:after="120"/>
        <w:jc w:val="both"/>
        <w:textAlignment w:val="auto"/>
        <w:rPr>
          <w:rFonts w:ascii="Arial" w:eastAsia="DejaVu Sans" w:hAnsi="Arial" w:cs="DejaVu Sans"/>
          <w:i/>
          <w:kern w:val="0"/>
          <w:sz w:val="22"/>
        </w:rPr>
      </w:pPr>
      <w:r>
        <w:rPr>
          <w:rFonts w:ascii="Arial" w:eastAsia="DejaVu Sans" w:hAnsi="Arial" w:cs="DejaVu Sans"/>
          <w:i/>
          <w:kern w:val="0"/>
          <w:sz w:val="22"/>
        </w:rPr>
        <w:t xml:space="preserve">No obstante, cuando el plan parcial o el plan especial no se ajusten, en todo o en parte, a las determinaciones </w:t>
      </w:r>
      <w:r>
        <w:rPr>
          <w:rFonts w:ascii="Arial" w:eastAsia="DejaVu Sans" w:hAnsi="Arial" w:cs="DejaVu Sans"/>
          <w:i/>
          <w:kern w:val="0"/>
          <w:sz w:val="22"/>
        </w:rPr>
        <w:t xml:space="preserve">ambientales del plan general deberán someterse a evaluación ambiental estratégica ordinaria en la parte que no cumplan con las mismas. </w:t>
      </w:r>
    </w:p>
    <w:p w:rsidR="00677D41" w:rsidRDefault="00380365">
      <w:pPr>
        <w:spacing w:after="120"/>
        <w:ind w:firstLine="1134"/>
        <w:jc w:val="both"/>
        <w:textAlignment w:val="auto"/>
        <w:rPr>
          <w:rFonts w:ascii="Arial" w:eastAsia="DejaVu Sans" w:hAnsi="Arial" w:cs="DejaVu Sans"/>
          <w:i/>
          <w:kern w:val="0"/>
          <w:sz w:val="22"/>
        </w:rPr>
      </w:pPr>
      <w:r>
        <w:rPr>
          <w:rFonts w:ascii="Arial" w:eastAsia="DejaVu Sans" w:hAnsi="Arial" w:cs="DejaVu Sans"/>
          <w:i/>
          <w:kern w:val="0"/>
          <w:sz w:val="22"/>
        </w:rPr>
        <w:t>3. En los casos en que los planes se estructurasen en distintos ámbitos jerárquicos de decisión de una misma administrac</w:t>
      </w:r>
      <w:r>
        <w:rPr>
          <w:rFonts w:ascii="Arial" w:eastAsia="DejaVu Sans" w:hAnsi="Arial" w:cs="DejaVu Sans"/>
          <w:i/>
          <w:kern w:val="0"/>
          <w:sz w:val="22"/>
        </w:rPr>
        <w:t>ión pública canaria, cuando sea preciso llevar a cabo la evaluación ambiental de cada uno de ellos, esta deberá realizarse teniendo en cuenta el contenido y el grado de especificación del plan, la fase del proceso de decisión en que se encuentre y la medid</w:t>
      </w:r>
      <w:r>
        <w:rPr>
          <w:rFonts w:ascii="Arial" w:eastAsia="DejaVu Sans" w:hAnsi="Arial" w:cs="DejaVu Sans"/>
          <w:i/>
          <w:kern w:val="0"/>
          <w:sz w:val="22"/>
        </w:rPr>
        <w:t>a en que la evaluación de determinados aspectos pueda ser más adecuada en fases distintas de dicho proceso, con objeto de evitar la duplicidad de evaluaciones. A estos efectos, el correspondiente estudio ambiental estratégico del plan deberá elaborarse a p</w:t>
      </w:r>
      <w:r>
        <w:rPr>
          <w:rFonts w:ascii="Arial" w:eastAsia="DejaVu Sans" w:hAnsi="Arial" w:cs="DejaVu Sans"/>
          <w:i/>
          <w:kern w:val="0"/>
          <w:sz w:val="22"/>
        </w:rPr>
        <w:t>artir de la evaluación ya realizada y de las decisiones tomadas en la evaluación del instrumento superior, sin perjuicio además de la utilización de la información pertinente disponible, que, estando actualizada y siendo completa en lo relativo a los efect</w:t>
      </w:r>
      <w:r>
        <w:rPr>
          <w:rFonts w:ascii="Arial" w:eastAsia="DejaVu Sans" w:hAnsi="Arial" w:cs="DejaVu Sans"/>
          <w:i/>
          <w:kern w:val="0"/>
          <w:sz w:val="22"/>
        </w:rPr>
        <w:t xml:space="preserve">os medioambientales del nuevo plan o programa, se hubiera aprobado en otras fases del proceso de decisión. </w:t>
      </w:r>
    </w:p>
    <w:p w:rsidR="00677D41" w:rsidRDefault="00380365">
      <w:pPr>
        <w:spacing w:after="120"/>
        <w:ind w:firstLine="1134"/>
        <w:jc w:val="both"/>
        <w:textAlignment w:val="auto"/>
        <w:rPr>
          <w:rFonts w:ascii="Arial" w:eastAsia="DejaVu Sans" w:hAnsi="Arial" w:cs="DejaVu Sans"/>
          <w:i/>
          <w:kern w:val="0"/>
          <w:sz w:val="22"/>
        </w:rPr>
      </w:pPr>
      <w:r>
        <w:rPr>
          <w:rFonts w:ascii="Arial" w:eastAsia="DejaVu Sans" w:hAnsi="Arial" w:cs="DejaVu Sans"/>
          <w:i/>
          <w:kern w:val="0"/>
          <w:sz w:val="22"/>
        </w:rPr>
        <w:t>4. Cuando exista una concurrencia de planes o programas promovidos por diferentes administraciones públicas canarias, estas deberán adoptar las medi</w:t>
      </w:r>
      <w:r>
        <w:rPr>
          <w:rFonts w:ascii="Arial" w:eastAsia="DejaVu Sans" w:hAnsi="Arial" w:cs="DejaVu Sans"/>
          <w:i/>
          <w:kern w:val="0"/>
          <w:sz w:val="22"/>
        </w:rPr>
        <w:t>das necesarias para evitar que se produzca una duplicidad de evaluaciones. A estos efectos, no deberán someterse a un nuevo proceso de evaluación, como consecuencia de la elaboración y aprobación de un plan de ordenación urbanística o territorial, los aspe</w:t>
      </w:r>
      <w:r>
        <w:rPr>
          <w:rFonts w:ascii="Arial" w:eastAsia="DejaVu Sans" w:hAnsi="Arial" w:cs="DejaVu Sans"/>
          <w:i/>
          <w:kern w:val="0"/>
          <w:sz w:val="22"/>
        </w:rPr>
        <w:t>ctos relativos a infraestructuras de titularidad autonómica cuya planificación sectorial haya sido sometida previamente a la correspondiente evaluación ambiental conforme a lo dispuesto en esta ley. En tales casos, la administración pública competente para</w:t>
      </w:r>
      <w:r>
        <w:rPr>
          <w:rFonts w:ascii="Arial" w:eastAsia="DejaVu Sans" w:hAnsi="Arial" w:cs="DejaVu Sans"/>
          <w:i/>
          <w:kern w:val="0"/>
          <w:sz w:val="22"/>
        </w:rPr>
        <w:t xml:space="preserve"> la aprobación del plan de ordenación urbanística o territorial podrá exigir que se tengan en cuenta los aspectos no específicamente considerados en la primera evaluación ambiental.</w:t>
      </w:r>
    </w:p>
    <w:p w:rsidR="00677D41" w:rsidRDefault="00380365">
      <w:pPr>
        <w:spacing w:after="120"/>
        <w:ind w:firstLine="1134"/>
        <w:jc w:val="both"/>
        <w:textAlignment w:val="auto"/>
        <w:rPr>
          <w:rFonts w:ascii="Arial" w:eastAsia="DejaVu Sans" w:hAnsi="Arial" w:cs="DejaVu Sans"/>
          <w:i/>
          <w:kern w:val="0"/>
          <w:sz w:val="22"/>
        </w:rPr>
      </w:pPr>
      <w:r>
        <w:rPr>
          <w:rFonts w:ascii="Arial" w:eastAsia="DejaVu Sans" w:hAnsi="Arial" w:cs="DejaVu Sans"/>
          <w:i/>
          <w:kern w:val="0"/>
          <w:sz w:val="22"/>
        </w:rPr>
        <w:t>5. La evaluación ambiental estratégica posterior de cualquier plan o progr</w:t>
      </w:r>
      <w:r>
        <w:rPr>
          <w:rFonts w:ascii="Arial" w:eastAsia="DejaVu Sans" w:hAnsi="Arial" w:cs="DejaVu Sans"/>
          <w:i/>
          <w:kern w:val="0"/>
          <w:sz w:val="22"/>
        </w:rPr>
        <w:t>ama, aunque sea de rango superior, deberá acomodarse a la declaración ambiental estratégica o, en su caso, al informe ambiental estratégico recaído con anterioridad. En el supuesto de que el resultado de las evaluaciones fuera contradictorio, deberán justi</w:t>
      </w:r>
      <w:r>
        <w:rPr>
          <w:rFonts w:ascii="Arial" w:eastAsia="DejaVu Sans" w:hAnsi="Arial" w:cs="DejaVu Sans"/>
          <w:i/>
          <w:kern w:val="0"/>
          <w:sz w:val="22"/>
        </w:rPr>
        <w:t>ficarse las razones y motivaciones de la nueva evaluación así como la corrección de la anterior.</w:t>
      </w:r>
    </w:p>
    <w:p w:rsidR="00677D41" w:rsidRDefault="00380365">
      <w:pPr>
        <w:spacing w:after="120"/>
        <w:ind w:firstLine="1134"/>
        <w:jc w:val="both"/>
        <w:textAlignment w:val="auto"/>
        <w:rPr>
          <w:rFonts w:ascii="Arial" w:eastAsia="DejaVu Sans" w:hAnsi="Arial" w:cs="DejaVu Sans"/>
          <w:i/>
          <w:kern w:val="0"/>
          <w:sz w:val="22"/>
        </w:rPr>
      </w:pPr>
      <w:r>
        <w:rPr>
          <w:rFonts w:ascii="Arial" w:eastAsia="DejaVu Sans" w:hAnsi="Arial" w:cs="DejaVu Sans"/>
          <w:i/>
          <w:kern w:val="0"/>
          <w:sz w:val="22"/>
        </w:rPr>
        <w:t xml:space="preserve">6. A los efectos previstos en el presente artículo, tendrá la consideración de: </w:t>
      </w:r>
    </w:p>
    <w:p w:rsidR="00677D41" w:rsidRDefault="00380365">
      <w:pPr>
        <w:spacing w:after="120"/>
        <w:jc w:val="both"/>
        <w:textAlignment w:val="auto"/>
        <w:rPr>
          <w:rFonts w:ascii="Arial" w:eastAsia="DejaVu Sans" w:hAnsi="Arial" w:cs="DejaVu Sans"/>
          <w:i/>
          <w:kern w:val="0"/>
          <w:sz w:val="22"/>
        </w:rPr>
      </w:pPr>
      <w:r>
        <w:rPr>
          <w:rFonts w:ascii="Arial" w:eastAsia="DejaVu Sans" w:hAnsi="Arial" w:cs="DejaVu Sans"/>
          <w:i/>
          <w:kern w:val="0"/>
          <w:sz w:val="22"/>
        </w:rPr>
        <w:t>a) Promotor: La persona física o jurídica, pública o privada, que tenga atribu</w:t>
      </w:r>
      <w:r>
        <w:rPr>
          <w:rFonts w:ascii="Arial" w:eastAsia="DejaVu Sans" w:hAnsi="Arial" w:cs="DejaVu Sans"/>
          <w:i/>
          <w:kern w:val="0"/>
          <w:sz w:val="22"/>
        </w:rPr>
        <w:t xml:space="preserve">ida la iniciativa para la elaboración del correspondiente instrumento de ordenación. </w:t>
      </w:r>
    </w:p>
    <w:p w:rsidR="00677D41" w:rsidRDefault="00380365">
      <w:pPr>
        <w:spacing w:after="120"/>
        <w:jc w:val="both"/>
        <w:textAlignment w:val="auto"/>
        <w:rPr>
          <w:rFonts w:ascii="Arial" w:eastAsia="DejaVu Sans" w:hAnsi="Arial" w:cs="DejaVu Sans"/>
          <w:i/>
          <w:kern w:val="0"/>
          <w:sz w:val="22"/>
        </w:rPr>
      </w:pPr>
      <w:r>
        <w:rPr>
          <w:rFonts w:ascii="Arial" w:eastAsia="DejaVu Sans" w:hAnsi="Arial" w:cs="DejaVu Sans"/>
          <w:i/>
          <w:kern w:val="0"/>
          <w:sz w:val="22"/>
        </w:rPr>
        <w:t xml:space="preserve">b) Órgano sustantivo: El órgano competente para su aprobación. Cuando el órgano sustantivo promueva el instrumento de ordenación, realizará las actuaciones atribuidas al </w:t>
      </w:r>
      <w:r>
        <w:rPr>
          <w:rFonts w:ascii="Arial" w:eastAsia="DejaVu Sans" w:hAnsi="Arial" w:cs="DejaVu Sans"/>
          <w:i/>
          <w:kern w:val="0"/>
          <w:sz w:val="22"/>
        </w:rPr>
        <w:t xml:space="preserve">promotor. </w:t>
      </w:r>
    </w:p>
    <w:p w:rsidR="00677D41" w:rsidRDefault="00380365">
      <w:pPr>
        <w:spacing w:after="120"/>
        <w:jc w:val="both"/>
        <w:textAlignment w:val="auto"/>
        <w:rPr>
          <w:rFonts w:ascii="Arial" w:eastAsia="DejaVu Sans" w:hAnsi="Arial" w:cs="DejaVu Sans"/>
          <w:i/>
          <w:kern w:val="0"/>
          <w:sz w:val="22"/>
        </w:rPr>
      </w:pPr>
      <w:r>
        <w:rPr>
          <w:rFonts w:ascii="Arial" w:eastAsia="DejaVu Sans" w:hAnsi="Arial" w:cs="DejaVu Sans"/>
          <w:i/>
          <w:kern w:val="0"/>
          <w:sz w:val="22"/>
        </w:rPr>
        <w:t>c) Órgano ambiental: en el caso de los instrumentos autonómicos, lo será el órgano que designe el Gobierno de Canarias; en cuanto a los instrumentos insulares, lo será el órgano que designe el cabildo o, previa delegación, el órgano ambiental au</w:t>
      </w:r>
      <w:r>
        <w:rPr>
          <w:rFonts w:ascii="Arial" w:eastAsia="DejaVu Sans" w:hAnsi="Arial" w:cs="DejaVu Sans"/>
          <w:i/>
          <w:kern w:val="0"/>
          <w:sz w:val="22"/>
        </w:rPr>
        <w:t>tonómico; y en el caso de los instrumentos municipales, lo será el que pueda designar el ayuntamiento, si cuenta con los recursos suficientes, pudiendo delegar esta competencia en el órgano ambiental autonómico o el órgano ambiental insular de la isla a la</w:t>
      </w:r>
      <w:r>
        <w:rPr>
          <w:rFonts w:ascii="Arial" w:eastAsia="DejaVu Sans" w:hAnsi="Arial" w:cs="DejaVu Sans"/>
          <w:i/>
          <w:kern w:val="0"/>
          <w:sz w:val="22"/>
        </w:rPr>
        <w:t xml:space="preserve"> que pertenezca, o bien constituir un órgano ambiental en mancomunidad con otros municipios. </w:t>
      </w:r>
    </w:p>
    <w:p w:rsidR="00677D41" w:rsidRDefault="00380365">
      <w:pPr>
        <w:spacing w:after="120"/>
        <w:jc w:val="both"/>
        <w:textAlignment w:val="auto"/>
        <w:rPr>
          <w:rFonts w:ascii="Arial" w:eastAsia="DejaVu Sans" w:hAnsi="Arial" w:cs="DejaVu Sans"/>
          <w:i/>
          <w:kern w:val="0"/>
          <w:sz w:val="22"/>
        </w:rPr>
      </w:pPr>
      <w:r>
        <w:rPr>
          <w:rFonts w:ascii="Arial" w:eastAsia="DejaVu Sans" w:hAnsi="Arial" w:cs="DejaVu Sans"/>
          <w:i/>
          <w:kern w:val="0"/>
          <w:sz w:val="22"/>
        </w:rPr>
        <w:t>Asimismo, podrá encomendarse el ejercicio de los aspectos materiales o técnicos de la competencia de los órganos ambientales, en caso de estar constituidos, media</w:t>
      </w:r>
      <w:r>
        <w:rPr>
          <w:rFonts w:ascii="Arial" w:eastAsia="DejaVu Sans" w:hAnsi="Arial" w:cs="DejaVu Sans"/>
          <w:i/>
          <w:kern w:val="0"/>
          <w:sz w:val="22"/>
        </w:rPr>
        <w:t xml:space="preserve">nte convenio de encomienda de gestión en los términos de la legislación básica sobre régimen jurídico del sector público. </w:t>
      </w:r>
    </w:p>
    <w:p w:rsidR="00677D41" w:rsidRDefault="00380365">
      <w:pPr>
        <w:spacing w:after="120"/>
        <w:jc w:val="both"/>
        <w:textAlignment w:val="auto"/>
        <w:rPr>
          <w:rFonts w:ascii="Arial" w:eastAsia="DejaVu Sans" w:hAnsi="Arial" w:cs="DejaVu Sans"/>
          <w:i/>
          <w:kern w:val="0"/>
          <w:sz w:val="22"/>
        </w:rPr>
      </w:pPr>
      <w:r>
        <w:rPr>
          <w:rFonts w:ascii="Arial" w:eastAsia="DejaVu Sans" w:hAnsi="Arial" w:cs="DejaVu Sans"/>
          <w:i/>
          <w:kern w:val="0"/>
          <w:sz w:val="22"/>
        </w:rPr>
        <w:t>El acuerdo de delegación o encomienda o de aceptación de las mismas o de aprobación del convenio de encomienda deberá adoptarse por e</w:t>
      </w:r>
      <w:r>
        <w:rPr>
          <w:rFonts w:ascii="Arial" w:eastAsia="DejaVu Sans" w:hAnsi="Arial" w:cs="DejaVu Sans"/>
          <w:i/>
          <w:kern w:val="0"/>
          <w:sz w:val="22"/>
        </w:rPr>
        <w:t xml:space="preserve">l pleno de la entidad o por el Gobierno de Canarias, según proceda. </w:t>
      </w:r>
    </w:p>
    <w:p w:rsidR="00677D41" w:rsidRDefault="00380365">
      <w:pPr>
        <w:spacing w:after="120"/>
        <w:jc w:val="both"/>
        <w:textAlignment w:val="auto"/>
        <w:rPr>
          <w:rFonts w:ascii="Arial" w:eastAsia="DejaVu Sans" w:hAnsi="Arial" w:cs="DejaVu Sans"/>
          <w:i/>
          <w:kern w:val="0"/>
          <w:sz w:val="22"/>
        </w:rPr>
      </w:pPr>
      <w:r>
        <w:rPr>
          <w:rFonts w:ascii="Arial" w:eastAsia="DejaVu Sans" w:hAnsi="Arial" w:cs="DejaVu Sans"/>
          <w:i/>
          <w:kern w:val="0"/>
          <w:sz w:val="22"/>
        </w:rPr>
        <w:t xml:space="preserve">No obstante, en los municipios de menos de 100.000 habitantes de derecho, la evaluación ambiental de la ordenación urbanística estructural de los planes generales de ordenación, así como </w:t>
      </w:r>
      <w:r>
        <w:rPr>
          <w:rFonts w:ascii="Arial" w:eastAsia="DejaVu Sans" w:hAnsi="Arial" w:cs="DejaVu Sans"/>
          <w:i/>
          <w:kern w:val="0"/>
          <w:sz w:val="22"/>
        </w:rPr>
        <w:t xml:space="preserve">en los casos de modificación sustancial de los mismos, corresponderá al órgano ambiental autonómico. </w:t>
      </w:r>
    </w:p>
    <w:p w:rsidR="00677D41" w:rsidRDefault="00380365">
      <w:pPr>
        <w:spacing w:after="120"/>
        <w:jc w:val="both"/>
        <w:textAlignment w:val="auto"/>
        <w:rPr>
          <w:rFonts w:ascii="Arial" w:eastAsia="DejaVu Sans" w:hAnsi="Arial" w:cs="DejaVu Sans"/>
          <w:i/>
          <w:kern w:val="0"/>
          <w:sz w:val="22"/>
        </w:rPr>
      </w:pPr>
      <w:r>
        <w:rPr>
          <w:rFonts w:ascii="Arial" w:eastAsia="DejaVu Sans" w:hAnsi="Arial" w:cs="DejaVu Sans"/>
          <w:i/>
          <w:kern w:val="0"/>
          <w:sz w:val="22"/>
        </w:rPr>
        <w:t>A estos efectos, se entiende por ordenación urbanística estructural la delimitada por el artículo 136 de esta ley, y por modificación sustancial los supue</w:t>
      </w:r>
      <w:r>
        <w:rPr>
          <w:rFonts w:ascii="Arial" w:eastAsia="DejaVu Sans" w:hAnsi="Arial" w:cs="DejaVu Sans"/>
          <w:i/>
          <w:kern w:val="0"/>
          <w:sz w:val="22"/>
        </w:rPr>
        <w:t xml:space="preserve">stos previstos en el artículo 163 de esta ley. Asimismo, podrá encomendarse el ejercicio de los aspectos materiales o técnicos de la competencia de los órganos ambientales, en caso de estar constituidos, mediante convenio. </w:t>
      </w:r>
    </w:p>
    <w:p w:rsidR="00677D41" w:rsidRDefault="00380365">
      <w:pPr>
        <w:spacing w:after="120"/>
        <w:jc w:val="both"/>
        <w:textAlignment w:val="auto"/>
        <w:rPr>
          <w:rFonts w:ascii="Arial" w:eastAsia="DejaVu Sans" w:hAnsi="Arial" w:cs="DejaVu Sans"/>
          <w:i/>
          <w:kern w:val="0"/>
          <w:sz w:val="22"/>
        </w:rPr>
      </w:pPr>
      <w:r>
        <w:rPr>
          <w:rFonts w:ascii="Arial" w:eastAsia="DejaVu Sans" w:hAnsi="Arial" w:cs="DejaVu Sans"/>
          <w:i/>
          <w:kern w:val="0"/>
          <w:sz w:val="22"/>
        </w:rPr>
        <w:t xml:space="preserve">El acuerdo de delegación deberá </w:t>
      </w:r>
      <w:r>
        <w:rPr>
          <w:rFonts w:ascii="Arial" w:eastAsia="DejaVu Sans" w:hAnsi="Arial" w:cs="DejaVu Sans"/>
          <w:i/>
          <w:kern w:val="0"/>
          <w:sz w:val="22"/>
        </w:rPr>
        <w:t xml:space="preserve">adoptarse por el Pleno de la entidad local, y el acuerdo de aceptación de la delegación o de aprobación del convenio de encomienda, por el Pleno del respectivo cabildo insular o por el Gobierno de Canarias, según proceda. No obstante, en los municipios de </w:t>
      </w:r>
      <w:r>
        <w:rPr>
          <w:rFonts w:ascii="Arial" w:eastAsia="DejaVu Sans" w:hAnsi="Arial" w:cs="DejaVu Sans"/>
          <w:i/>
          <w:kern w:val="0"/>
          <w:sz w:val="22"/>
        </w:rPr>
        <w:t xml:space="preserve">menos de 100.000 habitantes de derecho, la evaluación ambiental de la ordenación urbanística estructural de los planes generales de ordenación, así como en los casos de modificación sustancial de los mismos, corresponderá al órgano ambiental autonómico. </w:t>
      </w:r>
    </w:p>
    <w:p w:rsidR="00677D41" w:rsidRDefault="00380365">
      <w:pPr>
        <w:spacing w:after="120"/>
        <w:jc w:val="both"/>
        <w:textAlignment w:val="auto"/>
        <w:rPr>
          <w:rFonts w:ascii="Arial" w:eastAsia="DejaVu Sans" w:hAnsi="Arial" w:cs="DejaVu Sans"/>
          <w:i/>
          <w:kern w:val="0"/>
          <w:sz w:val="22"/>
        </w:rPr>
      </w:pPr>
      <w:r>
        <w:rPr>
          <w:rFonts w:ascii="Arial" w:eastAsia="DejaVu Sans" w:hAnsi="Arial" w:cs="DejaVu Sans"/>
          <w:i/>
          <w:kern w:val="0"/>
          <w:sz w:val="22"/>
        </w:rPr>
        <w:t>A</w:t>
      </w:r>
      <w:r>
        <w:rPr>
          <w:rFonts w:ascii="Arial" w:eastAsia="DejaVu Sans" w:hAnsi="Arial" w:cs="DejaVu Sans"/>
          <w:i/>
          <w:kern w:val="0"/>
          <w:sz w:val="22"/>
        </w:rPr>
        <w:t xml:space="preserve"> estos efectos, se entiende por ordenación urbanística estructural la delimitada por el artículo 136 de esta ley, y por modificación sustancial los supuestos previstos en el artículo 163 de esta ley. </w:t>
      </w:r>
    </w:p>
    <w:p w:rsidR="00677D41" w:rsidRDefault="00380365">
      <w:pPr>
        <w:spacing w:after="120"/>
        <w:ind w:firstLine="1134"/>
        <w:jc w:val="both"/>
        <w:textAlignment w:val="auto"/>
        <w:rPr>
          <w:rFonts w:ascii="Arial" w:eastAsia="DejaVu Sans" w:hAnsi="Arial" w:cs="DejaVu Sans"/>
          <w:i/>
          <w:kern w:val="0"/>
          <w:sz w:val="22"/>
        </w:rPr>
      </w:pPr>
      <w:r>
        <w:rPr>
          <w:rFonts w:ascii="Arial" w:eastAsia="DejaVu Sans" w:hAnsi="Arial" w:cs="DejaVu Sans"/>
          <w:i/>
          <w:kern w:val="0"/>
          <w:sz w:val="22"/>
        </w:rPr>
        <w:t>7. De acuerdo con la normativa europea y estatal, el ór</w:t>
      </w:r>
      <w:r>
        <w:rPr>
          <w:rFonts w:ascii="Arial" w:eastAsia="DejaVu Sans" w:hAnsi="Arial" w:cs="DejaVu Sans"/>
          <w:i/>
          <w:kern w:val="0"/>
          <w:sz w:val="22"/>
        </w:rPr>
        <w:t>gano ambiental debe contar con separación funcional y orgánica respecto del órgano sustantivo.</w:t>
      </w:r>
    </w:p>
    <w:p w:rsidR="00677D41" w:rsidRDefault="00380365">
      <w:pPr>
        <w:spacing w:after="120"/>
        <w:ind w:firstLine="1134"/>
        <w:jc w:val="both"/>
        <w:textAlignment w:val="auto"/>
        <w:rPr>
          <w:rFonts w:ascii="Arial" w:eastAsia="DejaVu Sans" w:hAnsi="Arial" w:cs="DejaVu Sans"/>
          <w:i/>
          <w:kern w:val="0"/>
          <w:sz w:val="22"/>
        </w:rPr>
      </w:pPr>
      <w:r>
        <w:rPr>
          <w:rFonts w:ascii="Arial" w:eastAsia="DejaVu Sans" w:hAnsi="Arial" w:cs="DejaVu Sans"/>
          <w:i/>
          <w:kern w:val="0"/>
          <w:sz w:val="22"/>
        </w:rPr>
        <w:t xml:space="preserve"> 8. La declaración ambiental estratégica tiene carácter de informe preceptivo y determinante, por lo que su no emisión en plazo podrá interrumpir el plazo de los</w:t>
      </w:r>
      <w:r>
        <w:rPr>
          <w:rFonts w:ascii="Arial" w:eastAsia="DejaVu Sans" w:hAnsi="Arial" w:cs="DejaVu Sans"/>
          <w:i/>
          <w:kern w:val="0"/>
          <w:sz w:val="22"/>
        </w:rPr>
        <w:t xml:space="preserve"> trámites sucesivos, de conformidad con lo previsto en la legislación de procedimiento administrativo común. La falta de emisión de la declaración ambiental estratégica en ningún caso podrá entenderse que equivale a una evaluación ambiental favorable. </w:t>
      </w:r>
    </w:p>
    <w:p w:rsidR="00677D41" w:rsidRDefault="00380365">
      <w:pPr>
        <w:spacing w:after="120"/>
        <w:ind w:firstLine="1134"/>
        <w:jc w:val="both"/>
        <w:textAlignment w:val="auto"/>
        <w:rPr>
          <w:rFonts w:ascii="Arial" w:eastAsia="DejaVu Sans" w:hAnsi="Arial" w:cs="DejaVu Sans"/>
          <w:i/>
          <w:kern w:val="0"/>
          <w:sz w:val="22"/>
        </w:rPr>
      </w:pPr>
      <w:r>
        <w:rPr>
          <w:rFonts w:ascii="Arial" w:eastAsia="DejaVu Sans" w:hAnsi="Arial" w:cs="DejaVu Sans"/>
          <w:i/>
          <w:kern w:val="0"/>
          <w:sz w:val="22"/>
        </w:rPr>
        <w:t xml:space="preserve">9. </w:t>
      </w:r>
      <w:r>
        <w:rPr>
          <w:rFonts w:ascii="Arial" w:eastAsia="DejaVu Sans" w:hAnsi="Arial" w:cs="DejaVu Sans"/>
          <w:i/>
          <w:kern w:val="0"/>
          <w:sz w:val="22"/>
        </w:rPr>
        <w:t>El Gobierno establecerá reglamentariamente las normas, los criterios y la metodología a utilizar por el órgano ambiental en el ejercicio de su función, asegurando la unidad y coherencia de la evaluación ambiental, de acuerdo con criterios públicos y conoci</w:t>
      </w:r>
      <w:r>
        <w:rPr>
          <w:rFonts w:ascii="Arial" w:eastAsia="DejaVu Sans" w:hAnsi="Arial" w:cs="DejaVu Sans"/>
          <w:i/>
          <w:kern w:val="0"/>
          <w:sz w:val="22"/>
        </w:rPr>
        <w:t>dos de antemano, lo más objetivos y reglados que permita el estado del conocimiento científico y técnico y de los métodos de evaluación existentes. 10. En lo no previsto en la presente ley se estará a lo dispuesto en la legislación estatal básica en materi</w:t>
      </w:r>
      <w:r>
        <w:rPr>
          <w:rFonts w:ascii="Arial" w:eastAsia="DejaVu Sans" w:hAnsi="Arial" w:cs="DejaVu Sans"/>
          <w:i/>
          <w:kern w:val="0"/>
          <w:sz w:val="22"/>
        </w:rPr>
        <w:t>a de evaluación ambiental.</w:t>
      </w:r>
    </w:p>
    <w:p w:rsidR="00677D41" w:rsidRDefault="00380365">
      <w:pPr>
        <w:spacing w:after="120"/>
        <w:ind w:firstLine="1134"/>
        <w:jc w:val="both"/>
        <w:textAlignment w:val="auto"/>
        <w:rPr>
          <w:rFonts w:ascii="Arial" w:eastAsia="DejaVu Sans" w:hAnsi="Arial" w:cs="DejaVu Sans"/>
          <w:kern w:val="0"/>
          <w:sz w:val="22"/>
        </w:rPr>
      </w:pPr>
      <w:r>
        <w:rPr>
          <w:rFonts w:ascii="Arial" w:eastAsia="DejaVu Sans" w:hAnsi="Arial" w:cs="DejaVu Sans"/>
          <w:kern w:val="0"/>
          <w:sz w:val="22"/>
        </w:rPr>
        <w:t>Es de aplicación el artículo Artículo 114  del DECRETO 181/2018, de 26 de diciembre, por el que se aprueba el Reglamento de Planeamiento de Canarias en cuanto a l Solicitud de inicio:</w:t>
      </w:r>
    </w:p>
    <w:p w:rsidR="00677D41" w:rsidRDefault="00380365">
      <w:pPr>
        <w:spacing w:after="120"/>
        <w:ind w:firstLine="1134"/>
        <w:jc w:val="both"/>
        <w:textAlignment w:val="auto"/>
        <w:rPr>
          <w:rFonts w:ascii="Arial" w:eastAsia="DejaVu Sans" w:hAnsi="Arial" w:cs="DejaVu Sans"/>
          <w:kern w:val="0"/>
          <w:sz w:val="22"/>
        </w:rPr>
      </w:pPr>
      <w:r>
        <w:rPr>
          <w:rFonts w:ascii="Arial" w:eastAsia="DejaVu Sans" w:hAnsi="Arial" w:cs="DejaVu Sans"/>
          <w:kern w:val="0"/>
          <w:sz w:val="22"/>
        </w:rPr>
        <w:t>1. El procedimiento de evaluación ambiental s</w:t>
      </w:r>
      <w:r>
        <w:rPr>
          <w:rFonts w:ascii="Arial" w:eastAsia="DejaVu Sans" w:hAnsi="Arial" w:cs="DejaVu Sans"/>
          <w:kern w:val="0"/>
          <w:sz w:val="22"/>
        </w:rPr>
        <w:t>implificada comienza con la solicitud de inicio de la evaluación. El promotor presentará ante el órgano sustantivo, junto a la documentación exigida por la normativa sectorial, una solicitud de inicio de la Evaluación Ambiental Simplificada, el Documento A</w:t>
      </w:r>
      <w:r>
        <w:rPr>
          <w:rFonts w:ascii="Arial" w:eastAsia="DejaVu Sans" w:hAnsi="Arial" w:cs="DejaVu Sans"/>
          <w:kern w:val="0"/>
          <w:sz w:val="22"/>
        </w:rPr>
        <w:t>mbiental Estratégico, con el contenido exigido por la legislación básica, y el Borrador del Plan.</w:t>
      </w:r>
    </w:p>
    <w:p w:rsidR="00677D41" w:rsidRDefault="00380365">
      <w:pPr>
        <w:spacing w:after="120"/>
        <w:ind w:firstLine="1134"/>
        <w:jc w:val="both"/>
        <w:textAlignment w:val="auto"/>
        <w:rPr>
          <w:rFonts w:ascii="Arial" w:eastAsia="DejaVu Sans" w:hAnsi="Arial" w:cs="DejaVu Sans"/>
          <w:kern w:val="0"/>
          <w:sz w:val="22"/>
        </w:rPr>
      </w:pPr>
      <w:r>
        <w:rPr>
          <w:rFonts w:ascii="Arial" w:eastAsia="DejaVu Sans" w:hAnsi="Arial" w:cs="DejaVu Sans"/>
          <w:kern w:val="0"/>
          <w:sz w:val="22"/>
        </w:rPr>
        <w:t>Ley 21/2013, de 9 de diciembre, de evaluación ambiental.</w:t>
      </w:r>
    </w:p>
    <w:p w:rsidR="00677D41" w:rsidRDefault="00677D41">
      <w:pPr>
        <w:spacing w:after="120"/>
        <w:ind w:firstLine="1134"/>
        <w:jc w:val="both"/>
        <w:textAlignment w:val="auto"/>
        <w:rPr>
          <w:rFonts w:ascii="Arial" w:eastAsia="DejaVu Sans" w:hAnsi="Arial" w:cs="DejaVu Sans"/>
          <w:b/>
          <w:kern w:val="0"/>
          <w:sz w:val="22"/>
        </w:rPr>
      </w:pPr>
    </w:p>
    <w:p w:rsidR="00677D41" w:rsidRDefault="00380365">
      <w:pPr>
        <w:spacing w:after="120"/>
        <w:ind w:firstLine="1134"/>
        <w:jc w:val="both"/>
        <w:textAlignment w:val="auto"/>
        <w:rPr>
          <w:rFonts w:ascii="Arial" w:eastAsia="DejaVu Sans" w:hAnsi="Arial" w:cs="DejaVu Sans"/>
          <w:b/>
          <w:kern w:val="0"/>
          <w:sz w:val="22"/>
        </w:rPr>
      </w:pPr>
      <w:r>
        <w:rPr>
          <w:rFonts w:ascii="Arial" w:eastAsia="DejaVu Sans" w:hAnsi="Arial" w:cs="DejaVu Sans"/>
          <w:b/>
          <w:kern w:val="0"/>
          <w:sz w:val="22"/>
        </w:rPr>
        <w:t>Segundo.- Es de aplicación el acuerdo del Pleno de 24 de febrero de 2022 debidamente notificado a la</w:t>
      </w:r>
      <w:r>
        <w:rPr>
          <w:rFonts w:ascii="Arial" w:eastAsia="DejaVu Sans" w:hAnsi="Arial" w:cs="DejaVu Sans"/>
          <w:b/>
          <w:kern w:val="0"/>
          <w:sz w:val="22"/>
        </w:rPr>
        <w:t xml:space="preserve"> Consejería de Transición Ecológica del Gobierno de Canarias en el que expresamente se dispuso:</w:t>
      </w:r>
    </w:p>
    <w:p w:rsidR="00677D41" w:rsidRDefault="00380365">
      <w:pPr>
        <w:spacing w:after="120"/>
        <w:ind w:firstLine="1134"/>
        <w:jc w:val="both"/>
        <w:textAlignment w:val="auto"/>
        <w:rPr>
          <w:rFonts w:ascii="Arial" w:eastAsia="DejaVu Sans" w:hAnsi="Arial" w:cs="DejaVu Sans"/>
          <w:i/>
          <w:kern w:val="0"/>
          <w:sz w:val="22"/>
        </w:rPr>
      </w:pPr>
      <w:r>
        <w:rPr>
          <w:rFonts w:ascii="Arial" w:eastAsia="DejaVu Sans" w:hAnsi="Arial" w:cs="DejaVu Sans"/>
          <w:i/>
          <w:kern w:val="0"/>
          <w:sz w:val="22"/>
        </w:rPr>
        <w:t>Primero.- Delegar en el órgano ambiental de la Comunidad Autónoma la evaluación ambiental estratégica, ordinaria o simplificada, de los instrumentos de ordenaci</w:t>
      </w:r>
      <w:r>
        <w:rPr>
          <w:rFonts w:ascii="Arial" w:eastAsia="DejaVu Sans" w:hAnsi="Arial" w:cs="DejaVu Sans"/>
          <w:i/>
          <w:kern w:val="0"/>
          <w:sz w:val="22"/>
        </w:rPr>
        <w:t xml:space="preserve">ón urbanística de competencia municipal así como sus modificaciones. </w:t>
      </w:r>
    </w:p>
    <w:p w:rsidR="00677D41" w:rsidRDefault="00380365">
      <w:pPr>
        <w:spacing w:after="120"/>
        <w:ind w:firstLine="1134"/>
        <w:jc w:val="both"/>
        <w:textAlignment w:val="auto"/>
      </w:pPr>
      <w:r>
        <w:rPr>
          <w:rFonts w:ascii="Arial" w:eastAsia="DejaVu Sans" w:hAnsi="Arial" w:cs="DejaVu Sans"/>
          <w:i/>
          <w:kern w:val="0"/>
          <w:sz w:val="22"/>
        </w:rPr>
        <w:t>Segundo.- Delegar en el órgano ambiental de la Comunidad Autónoma la evaluación y declaración de impacto ambiental de proyectos que deba tramitar y autorizar el Ayuntamiento.</w:t>
      </w:r>
    </w:p>
    <w:p w:rsidR="00677D41" w:rsidRDefault="00677D41">
      <w:pPr>
        <w:spacing w:after="120"/>
        <w:ind w:left="2268" w:firstLine="1134"/>
        <w:textAlignment w:val="auto"/>
        <w:rPr>
          <w:rFonts w:ascii="Arial" w:eastAsia="DejaVu Sans" w:hAnsi="Arial" w:cs="DejaVu Sans"/>
          <w:b/>
          <w:kern w:val="0"/>
          <w:sz w:val="22"/>
        </w:rPr>
      </w:pPr>
    </w:p>
    <w:p w:rsidR="00677D41" w:rsidRDefault="00380365">
      <w:pPr>
        <w:widowControl/>
        <w:suppressAutoHyphens w:val="0"/>
        <w:spacing w:before="100" w:after="100"/>
        <w:ind w:firstLine="720"/>
        <w:jc w:val="both"/>
        <w:textAlignment w:val="auto"/>
        <w:rPr>
          <w:rFonts w:ascii="Arial" w:eastAsia="Times New Roman" w:hAnsi="Arial" w:cs="Arial"/>
          <w:kern w:val="0"/>
          <w:sz w:val="22"/>
          <w:szCs w:val="22"/>
          <w:lang w:eastAsia="es-ES" w:bidi="ar-SA"/>
        </w:rPr>
      </w:pPr>
      <w:r>
        <w:rPr>
          <w:rFonts w:ascii="Arial" w:eastAsia="Times New Roman" w:hAnsi="Arial" w:cs="Arial"/>
          <w:kern w:val="0"/>
          <w:sz w:val="22"/>
          <w:szCs w:val="22"/>
          <w:lang w:eastAsia="es-ES" w:bidi="ar-SA"/>
        </w:rPr>
        <w:t xml:space="preserve">Por todo </w:t>
      </w:r>
      <w:r>
        <w:rPr>
          <w:rFonts w:ascii="Arial" w:eastAsia="Times New Roman" w:hAnsi="Arial" w:cs="Arial"/>
          <w:kern w:val="0"/>
          <w:sz w:val="22"/>
          <w:szCs w:val="22"/>
          <w:lang w:eastAsia="es-ES" w:bidi="ar-SA"/>
        </w:rPr>
        <w:t>ello se propone al Excmo. Ayuntamiento Pleno para que ACUERDE:</w:t>
      </w:r>
    </w:p>
    <w:p w:rsidR="00677D41" w:rsidRDefault="00677D41">
      <w:pPr>
        <w:spacing w:after="120"/>
        <w:ind w:left="3402"/>
        <w:textAlignment w:val="auto"/>
        <w:rPr>
          <w:rFonts w:ascii="Arial" w:eastAsia="DejaVu Sans" w:hAnsi="Arial" w:cs="DejaVu Sans"/>
          <w:b/>
          <w:kern w:val="0"/>
          <w:sz w:val="22"/>
        </w:rPr>
      </w:pPr>
    </w:p>
    <w:p w:rsidR="00677D41" w:rsidRDefault="00380365">
      <w:pPr>
        <w:spacing w:after="120"/>
        <w:ind w:left="3402"/>
        <w:textAlignment w:val="auto"/>
        <w:rPr>
          <w:rFonts w:ascii="Arial" w:eastAsia="DejaVu Sans" w:hAnsi="Arial" w:cs="DejaVu Sans"/>
          <w:b/>
          <w:kern w:val="0"/>
          <w:sz w:val="22"/>
        </w:rPr>
      </w:pPr>
      <w:r>
        <w:rPr>
          <w:rFonts w:ascii="Arial" w:eastAsia="DejaVu Sans" w:hAnsi="Arial" w:cs="DejaVu Sans"/>
          <w:b/>
          <w:kern w:val="0"/>
          <w:sz w:val="22"/>
        </w:rPr>
        <w:t>PROPUESTA DE ACUERDO:</w:t>
      </w:r>
    </w:p>
    <w:p w:rsidR="00677D41" w:rsidRDefault="00677D41">
      <w:pPr>
        <w:spacing w:after="120"/>
        <w:ind w:left="3402"/>
        <w:textAlignment w:val="auto"/>
        <w:rPr>
          <w:rFonts w:ascii="Arial" w:eastAsia="DejaVu Sans" w:hAnsi="Arial" w:cs="DejaVu Sans"/>
          <w:b/>
          <w:kern w:val="0"/>
          <w:sz w:val="22"/>
        </w:rPr>
      </w:pPr>
    </w:p>
    <w:p w:rsidR="00677D41" w:rsidRDefault="00380365">
      <w:pPr>
        <w:ind w:firstLine="720"/>
        <w:jc w:val="both"/>
        <w:textAlignment w:val="auto"/>
      </w:pPr>
      <w:r>
        <w:rPr>
          <w:rFonts w:ascii="Arial" w:eastAsia="DejaVu Sans" w:hAnsi="Arial" w:cs="DejaVu Sans"/>
          <w:b/>
          <w:kern w:val="0"/>
          <w:sz w:val="22"/>
        </w:rPr>
        <w:t xml:space="preserve">Primero.- </w:t>
      </w:r>
      <w:r>
        <w:rPr>
          <w:rFonts w:ascii="Arial" w:eastAsia="Lucida Sans Unicode" w:hAnsi="Arial" w:cs="Arial"/>
          <w:sz w:val="22"/>
          <w:szCs w:val="22"/>
          <w:lang w:bidi="ar-SA"/>
        </w:rPr>
        <w:t>Tomar conocimiento de la documentación consistente en “</w:t>
      </w:r>
      <w:r>
        <w:rPr>
          <w:rFonts w:ascii="Arial" w:eastAsia="Times New Roman" w:hAnsi="Arial" w:cs="Arial"/>
          <w:kern w:val="0"/>
          <w:lang w:val="es-ES_tradnl" w:eastAsia="es-ES" w:bidi="ar-SA"/>
        </w:rPr>
        <w:t xml:space="preserve"> Documento Ambiental Estratégico de la Modificación Menor del Plan General de Ordenación de Candelaria, </w:t>
      </w:r>
      <w:r>
        <w:rPr>
          <w:rFonts w:ascii="Arial" w:eastAsia="Lucida Sans Unicode" w:hAnsi="Arial" w:cs="Arial"/>
          <w:lang w:bidi="ar-SA"/>
        </w:rPr>
        <w:t>SUSO-CA17 Lomo del Caballo,</w:t>
      </w:r>
      <w:r>
        <w:rPr>
          <w:rFonts w:ascii="Arial" w:eastAsia="Times New Roman" w:hAnsi="Arial" w:cs="Arial"/>
          <w:kern w:val="0"/>
          <w:lang w:val="es-ES_tradnl" w:eastAsia="es-ES" w:bidi="ar-SA"/>
        </w:rPr>
        <w:t xml:space="preserve"> redactado por D. </w:t>
      </w:r>
      <w:r>
        <w:rPr>
          <w:rFonts w:ascii="Arial" w:eastAsia="Lucida Sans Unicode" w:hAnsi="Arial" w:cs="Arial"/>
          <w:lang w:bidi="ar-SA"/>
        </w:rPr>
        <w:t xml:space="preserve">José Luis Roig Izquierdo, </w:t>
      </w:r>
      <w:r>
        <w:rPr>
          <w:rFonts w:ascii="Arial" w:eastAsia="Times New Roman" w:hAnsi="Arial" w:cs="Arial"/>
          <w:kern w:val="0"/>
          <w:lang w:val="es-ES_tradnl" w:eastAsia="es-ES" w:bidi="ar-SA"/>
        </w:rPr>
        <w:t xml:space="preserve">geólogo </w:t>
      </w:r>
      <w:r>
        <w:rPr>
          <w:rFonts w:ascii="Arial" w:eastAsia="Lucida Sans Unicode" w:hAnsi="Arial" w:cs="Arial"/>
          <w:lang w:bidi="ar-SA"/>
        </w:rPr>
        <w:t>colegiado 4475 y firmada de fecha 26 de agosto de 2025…”</w:t>
      </w:r>
      <w:r>
        <w:rPr>
          <w:rFonts w:ascii="Arial" w:eastAsia="Lucida Sans Unicode" w:hAnsi="Arial" w:cs="Arial"/>
          <w:sz w:val="22"/>
          <w:szCs w:val="22"/>
          <w:lang w:bidi="ar-SA"/>
        </w:rPr>
        <w:t xml:space="preserve"> para remitir al órgano ambiental, a los efectos del inicio de la EVALUACIÓN AMBIENTAL ESTRATÉGICA y que se elabore el re</w:t>
      </w:r>
      <w:r>
        <w:rPr>
          <w:rFonts w:ascii="Arial" w:eastAsia="Lucida Sans Unicode" w:hAnsi="Arial" w:cs="Arial"/>
          <w:sz w:val="22"/>
          <w:szCs w:val="22"/>
          <w:lang w:bidi="ar-SA"/>
        </w:rPr>
        <w:t>spectivo informe.</w:t>
      </w:r>
    </w:p>
    <w:p w:rsidR="00677D41" w:rsidRDefault="00677D41">
      <w:pPr>
        <w:widowControl/>
        <w:suppressAutoHyphens w:val="0"/>
        <w:autoSpaceDE w:val="0"/>
        <w:spacing w:line="276" w:lineRule="auto"/>
        <w:jc w:val="both"/>
        <w:textAlignment w:val="auto"/>
        <w:rPr>
          <w:rFonts w:ascii="Arial" w:eastAsia="DejaVu Sans" w:hAnsi="Arial" w:cs="DejaVu Sans"/>
          <w:b/>
          <w:kern w:val="0"/>
          <w:sz w:val="22"/>
        </w:rPr>
      </w:pPr>
    </w:p>
    <w:p w:rsidR="00677D41" w:rsidRDefault="00677D41">
      <w:pPr>
        <w:widowControl/>
        <w:suppressAutoHyphens w:val="0"/>
        <w:autoSpaceDE w:val="0"/>
        <w:spacing w:line="276" w:lineRule="auto"/>
        <w:ind w:firstLine="1134"/>
        <w:jc w:val="both"/>
        <w:textAlignment w:val="auto"/>
        <w:rPr>
          <w:rFonts w:ascii="Arial" w:eastAsia="DejaVu Sans" w:hAnsi="Arial" w:cs="DejaVu Sans"/>
          <w:b/>
          <w:kern w:val="0"/>
          <w:sz w:val="22"/>
        </w:rPr>
      </w:pPr>
    </w:p>
    <w:p w:rsidR="00677D41" w:rsidRDefault="00380365">
      <w:pPr>
        <w:widowControl/>
        <w:suppressAutoHyphens w:val="0"/>
        <w:autoSpaceDE w:val="0"/>
        <w:spacing w:line="276" w:lineRule="auto"/>
        <w:ind w:firstLine="1134"/>
        <w:jc w:val="both"/>
        <w:textAlignment w:val="auto"/>
      </w:pPr>
      <w:r>
        <w:rPr>
          <w:rFonts w:ascii="Arial" w:eastAsia="DejaVu Sans" w:hAnsi="Arial" w:cs="DejaVu Sans"/>
          <w:b/>
          <w:kern w:val="0"/>
          <w:sz w:val="22"/>
        </w:rPr>
        <w:t xml:space="preserve">Segundo.- </w:t>
      </w:r>
      <w:r>
        <w:rPr>
          <w:rFonts w:ascii="Arial" w:eastAsia="DejaVu Sans" w:hAnsi="Arial" w:cs="DejaVu Sans"/>
          <w:kern w:val="0"/>
          <w:sz w:val="22"/>
        </w:rPr>
        <w:t xml:space="preserve">Continuar el </w:t>
      </w:r>
      <w:r>
        <w:rPr>
          <w:rFonts w:ascii="Arial" w:eastAsia="Lucida Sans Unicode" w:hAnsi="Arial" w:cs="Arial"/>
          <w:sz w:val="22"/>
          <w:szCs w:val="22"/>
          <w:lang w:bidi="ar-SA"/>
        </w:rPr>
        <w:t xml:space="preserve">procedimiento </w:t>
      </w:r>
      <w:r>
        <w:rPr>
          <w:rFonts w:ascii="Arial" w:eastAsia="Times New Roman" w:hAnsi="Arial" w:cs="Arial"/>
          <w:kern w:val="0"/>
          <w:lang w:eastAsia="es-ES" w:bidi="ar-SA"/>
        </w:rPr>
        <w:t>Procedimiento de Evaluación Ambiental Estratégica Simplificada</w:t>
      </w:r>
      <w:r>
        <w:rPr>
          <w:rFonts w:ascii="Arial" w:eastAsia="Lucida Sans Unicode" w:hAnsi="Arial" w:cs="Arial"/>
          <w:sz w:val="22"/>
          <w:szCs w:val="22"/>
          <w:lang w:bidi="ar-SA"/>
        </w:rPr>
        <w:t xml:space="preserve">, según lo dispuesto en los artículos los artículos 114 y siguientes del Reglamento de Planeamiento de Canarias . </w:t>
      </w:r>
    </w:p>
    <w:p w:rsidR="00677D41" w:rsidRDefault="00677D41">
      <w:pPr>
        <w:widowControl/>
        <w:suppressAutoHyphens w:val="0"/>
        <w:autoSpaceDE w:val="0"/>
        <w:spacing w:line="276" w:lineRule="auto"/>
        <w:ind w:firstLine="1134"/>
        <w:jc w:val="both"/>
        <w:textAlignment w:val="auto"/>
        <w:rPr>
          <w:rFonts w:ascii="Arial" w:eastAsia="Times New Roman" w:hAnsi="Arial" w:cs="Arial"/>
          <w:color w:val="FF0000"/>
          <w:kern w:val="0"/>
          <w:sz w:val="22"/>
          <w:szCs w:val="20"/>
          <w:lang w:val="es-ES_tradnl" w:eastAsia="es-ES" w:bidi="ar-SA"/>
        </w:rPr>
      </w:pPr>
    </w:p>
    <w:p w:rsidR="00677D41" w:rsidRDefault="00380365">
      <w:pPr>
        <w:widowControl/>
        <w:suppressAutoHyphens w:val="0"/>
        <w:autoSpaceDE w:val="0"/>
        <w:spacing w:line="276" w:lineRule="auto"/>
        <w:ind w:firstLine="1134"/>
        <w:jc w:val="both"/>
        <w:textAlignment w:val="auto"/>
      </w:pPr>
      <w:r>
        <w:rPr>
          <w:rFonts w:ascii="Arial" w:eastAsia="DejaVu Sans" w:hAnsi="Arial" w:cs="DejaVu Sans"/>
          <w:b/>
          <w:kern w:val="0"/>
          <w:sz w:val="22"/>
        </w:rPr>
        <w:t xml:space="preserve">Tercero.- </w:t>
      </w:r>
      <w:r>
        <w:rPr>
          <w:rFonts w:ascii="Arial" w:eastAsia="DejaVu Sans" w:hAnsi="Arial" w:cs="DejaVu Sans"/>
          <w:kern w:val="0"/>
          <w:sz w:val="22"/>
        </w:rPr>
        <w:t xml:space="preserve">Remitir la </w:t>
      </w:r>
      <w:r>
        <w:rPr>
          <w:rFonts w:ascii="Arial" w:eastAsia="DejaVu Sans" w:hAnsi="Arial" w:cs="DejaVu Sans"/>
          <w:kern w:val="0"/>
          <w:sz w:val="22"/>
        </w:rPr>
        <w:t>documentación técnica debidamente autenticada electrónicamente y el certificado del acuerdo adoptado a la Consejería de Transición Ecológica, Lucha contra el Cambio Climático y Planificación Territorial del Gobierno de Canarias.”.</w:t>
      </w:r>
    </w:p>
    <w:p w:rsidR="00677D41" w:rsidRDefault="00677D41">
      <w:pPr>
        <w:textAlignment w:val="auto"/>
        <w:rPr>
          <w:rFonts w:ascii="Arial" w:eastAsia="DejaVu Sans" w:hAnsi="Arial" w:cs="DejaVu Sans"/>
          <w:kern w:val="0"/>
          <w:sz w:val="22"/>
        </w:rPr>
      </w:pPr>
    </w:p>
    <w:p w:rsidR="00677D41" w:rsidRDefault="00677D41">
      <w:pPr>
        <w:textAlignment w:val="auto"/>
        <w:rPr>
          <w:rFonts w:ascii="Arial" w:eastAsia="DejaVu Sans" w:hAnsi="Arial" w:cs="DejaVu Sans"/>
          <w:kern w:val="0"/>
          <w:sz w:val="22"/>
        </w:rPr>
      </w:pPr>
    </w:p>
    <w:p w:rsidR="00677D41" w:rsidRDefault="00380365">
      <w:pPr>
        <w:ind w:firstLine="708"/>
        <w:jc w:val="both"/>
        <w:textAlignment w:val="auto"/>
      </w:pPr>
      <w:r>
        <w:rPr>
          <w:rFonts w:ascii="Arial" w:eastAsia="DejaVu Sans" w:hAnsi="Arial" w:cs="DejaVu Sans"/>
          <w:noProof/>
          <w:color w:val="000000"/>
          <w:kern w:val="0"/>
          <w:lang w:eastAsia="es-ES" w:bidi="ar-SA"/>
        </w:rPr>
        <mc:AlternateContent>
          <mc:Choice Requires="wps">
            <w:drawing>
              <wp:anchor distT="0" distB="0" distL="114300" distR="114300" simplePos="0" relativeHeight="251732480" behindDoc="0" locked="0" layoutInCell="1" allowOverlap="1">
                <wp:simplePos x="0" y="0"/>
                <wp:positionH relativeFrom="column">
                  <wp:posOffset>-1141728</wp:posOffset>
                </wp:positionH>
                <wp:positionV relativeFrom="paragraph">
                  <wp:posOffset>-15243</wp:posOffset>
                </wp:positionV>
                <wp:extent cx="7771768" cy="0"/>
                <wp:effectExtent l="0" t="0" r="0" b="0"/>
                <wp:wrapNone/>
                <wp:docPr id="115" name="Conector recto 181"/>
                <wp:cNvGraphicFramePr/>
                <a:graphic xmlns:a="http://schemas.openxmlformats.org/drawingml/2006/main">
                  <a:graphicData uri="http://schemas.microsoft.com/office/word/2010/wordprocessingShape">
                    <wps:wsp>
                      <wps:cNvCnPr/>
                      <wps:spPr>
                        <a:xfrm>
                          <a:off x="0" y="0"/>
                          <a:ext cx="7771768" cy="0"/>
                        </a:xfrm>
                        <a:prstGeom prst="straightConnector1">
                          <a:avLst/>
                        </a:prstGeom>
                        <a:noFill/>
                        <a:ln cap="flat">
                          <a:noFill/>
                          <a:prstDash val="solid"/>
                        </a:ln>
                      </wps:spPr>
                      <wps:bodyPr/>
                    </wps:wsp>
                  </a:graphicData>
                </a:graphic>
              </wp:anchor>
            </w:drawing>
          </mc:Choice>
          <mc:Fallback>
            <w:pict>
              <v:shape w14:anchorId="192E1B05" id="Conector recto 181" o:spid="_x0000_s1026" type="#_x0000_t32" style="position:absolute;margin-left:-89.9pt;margin-top:-1.2pt;width:611.95pt;height:0;z-index:251732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" stroked="f"/>
            </w:pict>
          </mc:Fallback>
        </mc:AlternateContent>
      </w:r>
      <w:r>
        <w:rPr>
          <w:rFonts w:ascii="Arial" w:eastAsia="DejaVu Sans" w:hAnsi="Arial" w:cs="DejaVu Sans"/>
          <w:noProof/>
          <w:color w:val="000000"/>
          <w:kern w:val="0"/>
          <w:lang w:eastAsia="es-ES" w:bidi="ar-SA"/>
        </w:rPr>
        <mc:AlternateContent>
          <mc:Choice Requires="wps">
            <w:drawing>
              <wp:anchor distT="0" distB="0" distL="114300" distR="114300" simplePos="0" relativeHeight="251733504" behindDoc="0" locked="0" layoutInCell="1" allowOverlap="1">
                <wp:simplePos x="0" y="0"/>
                <wp:positionH relativeFrom="column">
                  <wp:posOffset>-1141728</wp:posOffset>
                </wp:positionH>
                <wp:positionV relativeFrom="paragraph">
                  <wp:posOffset>-15243</wp:posOffset>
                </wp:positionV>
                <wp:extent cx="7771768" cy="0"/>
                <wp:effectExtent l="0" t="0" r="0" b="0"/>
                <wp:wrapNone/>
                <wp:docPr id="116" name="Conector recto 180"/>
                <wp:cNvGraphicFramePr/>
                <a:graphic xmlns:a="http://schemas.openxmlformats.org/drawingml/2006/main">
                  <a:graphicData uri="http://schemas.microsoft.com/office/word/2010/wordprocessingShape">
                    <wps:wsp>
                      <wps:cNvCnPr/>
                      <wps:spPr>
                        <a:xfrm>
                          <a:off x="0" y="0"/>
                          <a:ext cx="7771768" cy="0"/>
                        </a:xfrm>
                        <a:prstGeom prst="straightConnector1">
                          <a:avLst/>
                        </a:prstGeom>
                        <a:noFill/>
                        <a:ln cap="flat">
                          <a:noFill/>
                          <a:prstDash val="solid"/>
                        </a:ln>
                      </wps:spPr>
                      <wps:bodyPr/>
                    </wps:wsp>
                  </a:graphicData>
                </a:graphic>
              </wp:anchor>
            </w:drawing>
          </mc:Choice>
          <mc:Fallback>
            <w:pict>
              <v:shape w14:anchorId="01566B32" id="Conector recto 180" o:spid="_x0000_s1026" type="#_x0000_t32" style="position:absolute;margin-left:-89.9pt;margin-top:-1.2pt;width:611.95pt;height:0;z-index:251733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" stroked="f"/>
            </w:pict>
          </mc:Fallback>
        </mc:AlternateContent>
      </w:r>
      <w:r>
        <w:rPr>
          <w:rFonts w:ascii="Arial" w:eastAsia="DejaVu Sans" w:hAnsi="Arial" w:cs="Arial"/>
          <w:b/>
          <w:color w:val="000000"/>
          <w:kern w:val="0"/>
          <w:sz w:val="22"/>
          <w:szCs w:val="22"/>
        </w:rPr>
        <w:t>DICTAMEN DE TOMA DE C</w:t>
      </w:r>
      <w:r>
        <w:rPr>
          <w:rFonts w:ascii="Arial" w:eastAsia="DejaVu Sans" w:hAnsi="Arial" w:cs="Arial"/>
          <w:b/>
          <w:color w:val="000000"/>
          <w:kern w:val="0"/>
          <w:sz w:val="22"/>
          <w:szCs w:val="22"/>
        </w:rPr>
        <w:t xml:space="preserve">ONOCIMIENTO 27 DE ABRIL DE 2026 DE LA COMISIÓN INFORMATIVA </w:t>
      </w:r>
      <w:r>
        <w:rPr>
          <w:rFonts w:ascii="Arial" w:eastAsia="DejaVu Sans" w:hAnsi="Arial" w:cs="Arial"/>
          <w:b/>
          <w:kern w:val="0"/>
          <w:sz w:val="22"/>
          <w:szCs w:val="22"/>
        </w:rPr>
        <w:t>DE URBANISMO, OBRAS Y SERVICIOS PÚBLICOS.</w:t>
      </w:r>
    </w:p>
    <w:p w:rsidR="00677D41" w:rsidRDefault="00677D41">
      <w:pPr>
        <w:ind w:firstLine="708"/>
        <w:jc w:val="both"/>
        <w:textAlignment w:val="auto"/>
        <w:rPr>
          <w:rFonts w:ascii="Arial" w:eastAsia="DejaVu Sans" w:hAnsi="Arial" w:cs="Arial"/>
          <w:b/>
          <w:kern w:val="0"/>
          <w:sz w:val="22"/>
          <w:szCs w:val="22"/>
        </w:rPr>
      </w:pPr>
    </w:p>
    <w:p w:rsidR="00677D41" w:rsidRDefault="00380365">
      <w:pPr>
        <w:ind w:firstLine="708"/>
        <w:jc w:val="both"/>
        <w:textAlignment w:val="auto"/>
      </w:pPr>
      <w:r>
        <w:rPr>
          <w:rFonts w:ascii="Arial" w:eastAsia="DejaVu Sans" w:hAnsi="Arial" w:cs="Arial"/>
          <w:b/>
          <w:kern w:val="0"/>
          <w:sz w:val="22"/>
          <w:szCs w:val="22"/>
        </w:rPr>
        <w:t>Previa ratificación de la urgencia por la unanimidad de los presentes, se procedió al debate y toma de conocimiento por los 7 concejales presentes:</w:t>
      </w:r>
    </w:p>
    <w:p w:rsidR="00677D41" w:rsidRDefault="00677D41">
      <w:pPr>
        <w:spacing w:after="120"/>
        <w:ind w:firstLine="708"/>
        <w:textAlignment w:val="auto"/>
        <w:rPr>
          <w:rFonts w:ascii="Arial" w:eastAsia="DejaVu Sans" w:hAnsi="Arial" w:cs="DejaVu Sans"/>
          <w:kern w:val="0"/>
          <w:sz w:val="22"/>
        </w:rPr>
      </w:pPr>
    </w:p>
    <w:p w:rsidR="00677D41" w:rsidRDefault="00380365">
      <w:pPr>
        <w:spacing w:after="120"/>
        <w:ind w:firstLine="708"/>
        <w:jc w:val="both"/>
        <w:textAlignment w:val="auto"/>
      </w:pPr>
      <w:r>
        <w:rPr>
          <w:rFonts w:ascii="Arial" w:eastAsia="DejaVu Sans" w:hAnsi="Arial" w:cs="DejaVu Sans"/>
          <w:kern w:val="0"/>
          <w:sz w:val="22"/>
        </w:rPr>
        <w:t xml:space="preserve">4 </w:t>
      </w:r>
      <w:r>
        <w:rPr>
          <w:rFonts w:ascii="Arial" w:eastAsia="DejaVu Sans" w:hAnsi="Arial" w:cs="DejaVu Sans"/>
          <w:kern w:val="0"/>
          <w:sz w:val="22"/>
        </w:rPr>
        <w:t xml:space="preserve">concejales del Grupo Socialista: </w:t>
      </w:r>
      <w:r>
        <w:rPr>
          <w:rFonts w:ascii="Arial" w:eastAsia="DejaVu Sans" w:hAnsi="Arial" w:cs="Arial"/>
          <w:color w:val="000000"/>
          <w:kern w:val="0"/>
          <w:sz w:val="22"/>
        </w:rPr>
        <w:t>D. Reinaldo José Triviño Blanco, Dª Margarita Eva Tendero Barroso, D. Airam Pérez Chinea y Doña Mónica Monserrat Yanes Delgado.</w:t>
      </w:r>
    </w:p>
    <w:p w:rsidR="00677D41" w:rsidRDefault="00380365">
      <w:pPr>
        <w:spacing w:after="120"/>
        <w:ind w:firstLine="708"/>
        <w:jc w:val="both"/>
        <w:textAlignment w:val="auto"/>
      </w:pPr>
      <w:r>
        <w:rPr>
          <w:rFonts w:ascii="Arial" w:eastAsia="DejaVu Sans" w:hAnsi="Arial" w:cs="DejaVu Sans"/>
          <w:kern w:val="0"/>
          <w:sz w:val="22"/>
        </w:rPr>
        <w:t xml:space="preserve">2 Concejales del Grupo Popular: </w:t>
      </w:r>
      <w:r>
        <w:rPr>
          <w:rFonts w:ascii="Arial" w:eastAsia="DejaVu Sans" w:hAnsi="Arial" w:cs="Arial"/>
          <w:kern w:val="0"/>
          <w:sz w:val="22"/>
        </w:rPr>
        <w:t>D. Jacobo López Fariña y Dª. Shaila Castellano Batista.</w:t>
      </w:r>
    </w:p>
    <w:p w:rsidR="00677D41" w:rsidRDefault="00380365">
      <w:pPr>
        <w:spacing w:after="120"/>
        <w:ind w:firstLine="708"/>
        <w:jc w:val="both"/>
        <w:textAlignment w:val="auto"/>
        <w:rPr>
          <w:rFonts w:ascii="Arial" w:eastAsia="DejaVu Sans" w:hAnsi="Arial" w:cs="DejaVu Sans"/>
          <w:kern w:val="0"/>
          <w:sz w:val="22"/>
        </w:rPr>
      </w:pPr>
      <w:r>
        <w:rPr>
          <w:rFonts w:ascii="Arial" w:eastAsia="DejaVu Sans" w:hAnsi="Arial" w:cs="DejaVu Sans"/>
          <w:kern w:val="0"/>
          <w:sz w:val="22"/>
        </w:rPr>
        <w:t>1 Conce</w:t>
      </w:r>
      <w:r>
        <w:rPr>
          <w:rFonts w:ascii="Arial" w:eastAsia="DejaVu Sans" w:hAnsi="Arial" w:cs="DejaVu Sans"/>
          <w:kern w:val="0"/>
          <w:sz w:val="22"/>
        </w:rPr>
        <w:t>jal del Grupo Mixto:  La  concejal Dª. Violeta López Jiménez (USP).</w:t>
      </w:r>
    </w:p>
    <w:p w:rsidR="00677D41" w:rsidRDefault="00677D41">
      <w:pPr>
        <w:textAlignment w:val="auto"/>
        <w:rPr>
          <w:rFonts w:ascii="Arial" w:eastAsia="DejaVu Sans" w:hAnsi="Arial" w:cs="Arial"/>
          <w:color w:val="000000"/>
          <w:kern w:val="0"/>
          <w:sz w:val="22"/>
          <w:szCs w:val="22"/>
        </w:rPr>
      </w:pPr>
    </w:p>
    <w:p w:rsidR="00677D41" w:rsidRDefault="00380365">
      <w:pPr>
        <w:jc w:val="both"/>
        <w:textAlignment w:val="auto"/>
        <w:rPr>
          <w:rFonts w:ascii="Arial" w:eastAsia="DejaVu Sans" w:hAnsi="Arial" w:cs="Arial"/>
          <w:color w:val="000000"/>
          <w:kern w:val="0"/>
          <w:sz w:val="22"/>
          <w:szCs w:val="22"/>
          <w:lang w:eastAsia="en-US"/>
        </w:rPr>
      </w:pPr>
      <w:r>
        <w:rPr>
          <w:rFonts w:ascii="Arial" w:eastAsia="DejaVu Sans" w:hAnsi="Arial" w:cs="Arial"/>
          <w:color w:val="000000"/>
          <w:kern w:val="0"/>
          <w:sz w:val="22"/>
          <w:szCs w:val="22"/>
          <w:lang w:eastAsia="en-US"/>
        </w:rPr>
        <w:t xml:space="preserve">    </w:t>
      </w:r>
      <w:r>
        <w:rPr>
          <w:rFonts w:ascii="Arial" w:eastAsia="DejaVu Sans" w:hAnsi="Arial" w:cs="Arial"/>
          <w:color w:val="000000"/>
          <w:kern w:val="0"/>
          <w:sz w:val="22"/>
          <w:szCs w:val="22"/>
          <w:lang w:eastAsia="en-US"/>
        </w:rPr>
        <w:tab/>
      </w:r>
    </w:p>
    <w:p w:rsidR="00677D41" w:rsidRDefault="00380365">
      <w:pPr>
        <w:jc w:val="both"/>
        <w:textAlignment w:val="auto"/>
      </w:pPr>
      <w:r>
        <w:rPr>
          <w:rFonts w:ascii="Arial" w:eastAsia="DejaVu Sans" w:hAnsi="Arial" w:cs="Arial"/>
          <w:color w:val="000000"/>
          <w:kern w:val="0"/>
          <w:sz w:val="22"/>
          <w:szCs w:val="22"/>
          <w:lang w:eastAsia="en-US"/>
        </w:rPr>
        <w:t xml:space="preserve">           </w:t>
      </w:r>
      <w:r>
        <w:rPr>
          <w:rFonts w:ascii="Arial" w:eastAsia="DejaVu Sans" w:hAnsi="Arial" w:cs="Arial"/>
          <w:b/>
          <w:color w:val="000000"/>
          <w:kern w:val="0"/>
          <w:sz w:val="22"/>
          <w:szCs w:val="22"/>
        </w:rPr>
        <w:t>JUNTA DE PORTAVOCES DE 27 DE ABRIL DE 2026.</w:t>
      </w:r>
    </w:p>
    <w:p w:rsidR="00677D41" w:rsidRDefault="00380365">
      <w:pPr>
        <w:ind w:firstLine="708"/>
        <w:textAlignment w:val="auto"/>
        <w:rPr>
          <w:rFonts w:ascii="Arial" w:eastAsia="DejaVu Sans" w:hAnsi="Arial" w:cs="Arial"/>
          <w:color w:val="000000"/>
          <w:kern w:val="0"/>
          <w:sz w:val="22"/>
          <w:szCs w:val="22"/>
        </w:rPr>
      </w:pPr>
      <w:r>
        <w:rPr>
          <w:rFonts w:ascii="Arial" w:eastAsia="DejaVu Sans" w:hAnsi="Arial" w:cs="Arial"/>
          <w:color w:val="000000"/>
          <w:kern w:val="0"/>
          <w:sz w:val="22"/>
          <w:szCs w:val="22"/>
        </w:rPr>
        <w:t xml:space="preserve">Quedó oída. </w:t>
      </w:r>
    </w:p>
    <w:p w:rsidR="00677D41" w:rsidRDefault="00677D41">
      <w:pPr>
        <w:textAlignment w:val="auto"/>
        <w:rPr>
          <w:rFonts w:ascii="Arial" w:eastAsia="DejaVu Sans" w:hAnsi="Arial" w:cs="Arial"/>
          <w:b/>
          <w:color w:val="000000"/>
          <w:kern w:val="0"/>
          <w:sz w:val="22"/>
          <w:szCs w:val="22"/>
        </w:rPr>
      </w:pPr>
    </w:p>
    <w:p w:rsidR="00677D41" w:rsidRDefault="00677D41">
      <w:pPr>
        <w:ind w:left="709" w:firstLine="709"/>
        <w:textAlignment w:val="auto"/>
        <w:rPr>
          <w:rFonts w:ascii="Arial" w:eastAsia="DejaVu Sans" w:hAnsi="Arial" w:cs="Arial"/>
          <w:b/>
          <w:color w:val="000000"/>
          <w:kern w:val="0"/>
          <w:sz w:val="22"/>
          <w:szCs w:val="22"/>
        </w:rPr>
      </w:pPr>
    </w:p>
    <w:p w:rsidR="00677D41" w:rsidRDefault="00677D41">
      <w:pPr>
        <w:ind w:left="709" w:firstLine="709"/>
        <w:textAlignment w:val="auto"/>
        <w:rPr>
          <w:rFonts w:ascii="Arial" w:eastAsia="DejaVu Sans" w:hAnsi="Arial" w:cs="Arial"/>
          <w:b/>
          <w:color w:val="000000"/>
          <w:kern w:val="0"/>
          <w:sz w:val="22"/>
          <w:szCs w:val="22"/>
        </w:rPr>
      </w:pPr>
    </w:p>
    <w:p w:rsidR="00677D41" w:rsidRDefault="00380365">
      <w:pPr>
        <w:ind w:firstLine="708"/>
        <w:textAlignment w:val="auto"/>
        <w:rPr>
          <w:rFonts w:ascii="Arial" w:eastAsia="DejaVu Sans" w:hAnsi="Arial" w:cs="Arial"/>
          <w:b/>
          <w:color w:val="000000"/>
          <w:kern w:val="0"/>
          <w:sz w:val="22"/>
          <w:szCs w:val="22"/>
        </w:rPr>
      </w:pPr>
      <w:r>
        <w:rPr>
          <w:rFonts w:ascii="Arial" w:eastAsia="DejaVu Sans" w:hAnsi="Arial" w:cs="Arial"/>
          <w:b/>
          <w:color w:val="000000"/>
          <w:kern w:val="0"/>
          <w:sz w:val="22"/>
          <w:szCs w:val="22"/>
        </w:rPr>
        <w:t>TOMA DE CONOCIMIENTO EN EL PLENO DE FECHA 30 DE ABRIL DE 2026:</w:t>
      </w:r>
    </w:p>
    <w:p w:rsidR="00677D41" w:rsidRDefault="00677D41">
      <w:pPr>
        <w:spacing w:after="120"/>
        <w:ind w:firstLine="708"/>
        <w:textAlignment w:val="auto"/>
        <w:rPr>
          <w:rFonts w:ascii="Arial" w:eastAsia="DejaVu Sans" w:hAnsi="Arial" w:cs="DejaVu Sans"/>
          <w:kern w:val="0"/>
          <w:sz w:val="22"/>
        </w:rPr>
      </w:pPr>
    </w:p>
    <w:p w:rsidR="00677D41" w:rsidRDefault="00380365">
      <w:pPr>
        <w:spacing w:after="120"/>
        <w:ind w:firstLine="708"/>
        <w:textAlignment w:val="auto"/>
        <w:rPr>
          <w:rFonts w:ascii="Arial" w:eastAsia="DejaVu Sans" w:hAnsi="Arial" w:cs="DejaVu Sans"/>
          <w:b/>
          <w:bCs/>
          <w:kern w:val="0"/>
          <w:sz w:val="22"/>
        </w:rPr>
      </w:pPr>
      <w:r>
        <w:rPr>
          <w:rFonts w:ascii="Arial" w:eastAsia="DejaVu Sans" w:hAnsi="Arial" w:cs="DejaVu Sans"/>
          <w:b/>
          <w:bCs/>
          <w:kern w:val="0"/>
          <w:sz w:val="22"/>
        </w:rPr>
        <w:t xml:space="preserve">Los 19 concejales presentes tomaron </w:t>
      </w:r>
      <w:r>
        <w:rPr>
          <w:rFonts w:ascii="Arial" w:eastAsia="DejaVu Sans" w:hAnsi="Arial" w:cs="DejaVu Sans"/>
          <w:b/>
          <w:bCs/>
          <w:kern w:val="0"/>
          <w:sz w:val="22"/>
        </w:rPr>
        <w:t>conocimiento:</w:t>
      </w:r>
    </w:p>
    <w:p w:rsidR="00677D41" w:rsidRDefault="00380365">
      <w:pPr>
        <w:spacing w:after="120"/>
        <w:ind w:firstLine="1134"/>
        <w:textAlignment w:val="auto"/>
        <w:rPr>
          <w:rFonts w:ascii="Arial" w:eastAsia="DejaVu Sans" w:hAnsi="Arial" w:cs="DejaVu Sans"/>
          <w:kern w:val="0"/>
          <w:sz w:val="22"/>
        </w:rPr>
      </w:pPr>
      <w:r>
        <w:rPr>
          <w:rFonts w:ascii="Arial" w:eastAsia="DejaVu Sans" w:hAnsi="Arial" w:cs="DejaVu Sans"/>
          <w:kern w:val="0"/>
          <w:sz w:val="22"/>
        </w:rPr>
        <w:t>11 concejales del Grupo Socialista:</w:t>
      </w:r>
    </w:p>
    <w:p w:rsidR="00677D41" w:rsidRDefault="00380365">
      <w:pPr>
        <w:spacing w:after="120"/>
        <w:jc w:val="both"/>
        <w:textAlignment w:val="auto"/>
        <w:rPr>
          <w:rFonts w:ascii="Arial" w:eastAsia="DejaVu Sans" w:hAnsi="Arial" w:cs="Arial"/>
          <w:color w:val="000000"/>
          <w:kern w:val="0"/>
          <w:sz w:val="22"/>
        </w:rPr>
      </w:pPr>
      <w:r>
        <w:rPr>
          <w:rFonts w:ascii="Arial" w:eastAsia="DejaVu Sans" w:hAnsi="Arial" w:cs="Arial"/>
          <w:color w:val="000000"/>
          <w:kern w:val="0"/>
          <w:sz w:val="22"/>
        </w:rPr>
        <w:t xml:space="preserve">            Dª. María Concepción Brito Núñez, D. Jorge Baute Delgado, Dª. Olivia Concepción Pérez Díaz, D. José Francisco Pinto Ramos, D. Reinaldo José Triviño Blanco, Dª Margarita Eva Tendero Barroso, D. A</w:t>
      </w:r>
      <w:r>
        <w:rPr>
          <w:rFonts w:ascii="Arial" w:eastAsia="DejaVu Sans" w:hAnsi="Arial" w:cs="Arial"/>
          <w:color w:val="000000"/>
          <w:kern w:val="0"/>
          <w:sz w:val="22"/>
        </w:rPr>
        <w:t>iram Pérez Chinea, D. Manuel Alberto González Pestano, Dª. María del Carmen Clemente Díaz, D. Olegario Francisco Alonso Bello y Dª. Mónica Monserrat Yanes Delgado.</w:t>
      </w:r>
    </w:p>
    <w:p w:rsidR="00677D41" w:rsidRDefault="00380365">
      <w:pPr>
        <w:spacing w:after="120"/>
        <w:ind w:firstLine="1134"/>
        <w:jc w:val="both"/>
        <w:textAlignment w:val="auto"/>
        <w:rPr>
          <w:rFonts w:ascii="Arial" w:eastAsia="DejaVu Sans" w:hAnsi="Arial" w:cs="DejaVu Sans"/>
          <w:kern w:val="0"/>
          <w:sz w:val="22"/>
        </w:rPr>
      </w:pPr>
      <w:r>
        <w:rPr>
          <w:rFonts w:ascii="Arial" w:eastAsia="DejaVu Sans" w:hAnsi="Arial" w:cs="DejaVu Sans"/>
          <w:kern w:val="0"/>
          <w:sz w:val="22"/>
        </w:rPr>
        <w:t>4 Concejales del Grupo Popular:</w:t>
      </w:r>
    </w:p>
    <w:p w:rsidR="00677D41" w:rsidRDefault="00380365">
      <w:pPr>
        <w:jc w:val="both"/>
        <w:textAlignment w:val="auto"/>
        <w:rPr>
          <w:rFonts w:ascii="Arial" w:eastAsia="DejaVu Sans" w:hAnsi="Arial" w:cs="Arial"/>
          <w:kern w:val="0"/>
          <w:sz w:val="22"/>
        </w:rPr>
      </w:pPr>
      <w:r>
        <w:rPr>
          <w:rFonts w:ascii="Arial" w:eastAsia="DejaVu Sans" w:hAnsi="Arial" w:cs="Arial"/>
          <w:kern w:val="0"/>
          <w:sz w:val="22"/>
        </w:rPr>
        <w:t xml:space="preserve">            D. Jacobo López Fariña, D. Miguel Eduardo Hernán</w:t>
      </w:r>
      <w:r>
        <w:rPr>
          <w:rFonts w:ascii="Arial" w:eastAsia="DejaVu Sans" w:hAnsi="Arial" w:cs="Arial"/>
          <w:kern w:val="0"/>
          <w:sz w:val="22"/>
        </w:rPr>
        <w:t>dez Chitty, D. José Daniel Sosa González, Dª. Shaila Castellano Batista.</w:t>
      </w:r>
    </w:p>
    <w:p w:rsidR="00677D41" w:rsidRDefault="00677D41">
      <w:pPr>
        <w:spacing w:after="120"/>
        <w:ind w:firstLine="708"/>
        <w:jc w:val="both"/>
        <w:textAlignment w:val="auto"/>
        <w:rPr>
          <w:rFonts w:ascii="Arial" w:eastAsia="DejaVu Sans" w:hAnsi="Arial" w:cs="DejaVu Sans"/>
          <w:kern w:val="0"/>
          <w:sz w:val="22"/>
        </w:rPr>
      </w:pPr>
    </w:p>
    <w:p w:rsidR="00677D41" w:rsidRDefault="00380365">
      <w:pPr>
        <w:spacing w:after="120"/>
        <w:ind w:firstLine="1134"/>
        <w:jc w:val="both"/>
        <w:textAlignment w:val="auto"/>
        <w:rPr>
          <w:rFonts w:ascii="Arial" w:eastAsia="DejaVu Sans" w:hAnsi="Arial" w:cs="DejaVu Sans"/>
          <w:kern w:val="0"/>
          <w:sz w:val="22"/>
        </w:rPr>
      </w:pPr>
      <w:r>
        <w:rPr>
          <w:rFonts w:ascii="Arial" w:eastAsia="DejaVu Sans" w:hAnsi="Arial" w:cs="DejaVu Sans"/>
          <w:kern w:val="0"/>
          <w:sz w:val="22"/>
        </w:rPr>
        <w:t xml:space="preserve">4 Concejales del Grupo Mixto: </w:t>
      </w:r>
    </w:p>
    <w:p w:rsidR="00677D41" w:rsidRDefault="00380365">
      <w:pPr>
        <w:spacing w:after="120"/>
        <w:ind w:firstLine="708"/>
        <w:jc w:val="both"/>
        <w:textAlignment w:val="auto"/>
        <w:rPr>
          <w:rFonts w:ascii="Arial" w:eastAsia="DejaVu Sans" w:hAnsi="Arial" w:cs="DejaVu Sans"/>
          <w:kern w:val="0"/>
          <w:sz w:val="22"/>
        </w:rPr>
      </w:pPr>
      <w:r>
        <w:rPr>
          <w:rFonts w:ascii="Arial" w:eastAsia="DejaVu Sans" w:hAnsi="Arial" w:cs="DejaVu Sans"/>
          <w:kern w:val="0"/>
          <w:sz w:val="22"/>
        </w:rPr>
        <w:t>Dª. Ángela Cruz Perera y D. José Yeray Padilla Cruz (CC), D. José Tortosa Pallarés (Vox) y Dª. Violeta López Jiménez (USP)</w:t>
      </w:r>
    </w:p>
    <w:p w:rsidR="00677D41" w:rsidRDefault="00380365">
      <w:pPr>
        <w:spacing w:after="120"/>
        <w:ind w:firstLine="708"/>
        <w:jc w:val="both"/>
        <w:textAlignment w:val="auto"/>
      </w:pPr>
      <w:r>
        <w:rPr>
          <w:rFonts w:ascii="Arial" w:eastAsia="DejaVu Sans" w:hAnsi="Arial" w:cs="DejaVu Sans"/>
          <w:b/>
          <w:bCs/>
          <w:kern w:val="0"/>
          <w:sz w:val="22"/>
        </w:rPr>
        <w:t>Votos en contra</w:t>
      </w:r>
      <w:r>
        <w:rPr>
          <w:rFonts w:ascii="Arial" w:eastAsia="DejaVu Sans" w:hAnsi="Arial" w:cs="DejaVu Sans"/>
          <w:kern w:val="0"/>
          <w:sz w:val="22"/>
        </w:rPr>
        <w:t>: 0.</w:t>
      </w:r>
    </w:p>
    <w:p w:rsidR="00677D41" w:rsidRDefault="00677D41">
      <w:pPr>
        <w:spacing w:after="120"/>
        <w:ind w:firstLine="708"/>
        <w:jc w:val="both"/>
        <w:textAlignment w:val="auto"/>
        <w:rPr>
          <w:rFonts w:ascii="Arial" w:eastAsia="DejaVu Sans" w:hAnsi="Arial" w:cs="DejaVu Sans"/>
          <w:kern w:val="0"/>
          <w:sz w:val="22"/>
        </w:rPr>
      </w:pPr>
    </w:p>
    <w:p w:rsidR="00677D41" w:rsidRDefault="00380365">
      <w:pPr>
        <w:spacing w:after="120"/>
        <w:ind w:firstLine="708"/>
        <w:jc w:val="both"/>
        <w:textAlignment w:val="auto"/>
      </w:pPr>
      <w:r>
        <w:rPr>
          <w:rFonts w:ascii="Arial" w:eastAsia="DejaVu Sans" w:hAnsi="Arial" w:cs="DejaVu Sans"/>
          <w:b/>
          <w:bCs/>
          <w:kern w:val="0"/>
          <w:sz w:val="22"/>
        </w:rPr>
        <w:t>Abstenciones</w:t>
      </w:r>
      <w:r>
        <w:rPr>
          <w:rFonts w:ascii="Arial" w:eastAsia="DejaVu Sans" w:hAnsi="Arial" w:cs="DejaVu Sans"/>
          <w:kern w:val="0"/>
          <w:sz w:val="22"/>
        </w:rPr>
        <w:t>: 0.</w:t>
      </w:r>
    </w:p>
    <w:p w:rsidR="00677D41" w:rsidRDefault="00677D41">
      <w:pPr>
        <w:spacing w:after="120"/>
        <w:ind w:firstLine="708"/>
        <w:jc w:val="both"/>
        <w:textAlignment w:val="auto"/>
        <w:rPr>
          <w:rFonts w:ascii="Arial" w:eastAsia="DejaVu Sans" w:hAnsi="Arial" w:cs="DejaVu Sans"/>
          <w:kern w:val="0"/>
          <w:sz w:val="22"/>
        </w:rPr>
      </w:pPr>
    </w:p>
    <w:p w:rsidR="00677D41" w:rsidRDefault="00677D41">
      <w:pPr>
        <w:spacing w:after="120"/>
        <w:ind w:firstLine="708"/>
        <w:jc w:val="both"/>
        <w:textAlignment w:val="auto"/>
        <w:rPr>
          <w:rFonts w:ascii="Arial" w:eastAsia="DejaVu Sans" w:hAnsi="Arial" w:cs="DejaVu Sans"/>
          <w:kern w:val="0"/>
          <w:sz w:val="22"/>
        </w:rPr>
      </w:pPr>
    </w:p>
    <w:p w:rsidR="00677D41" w:rsidRDefault="00677D41">
      <w:pPr>
        <w:spacing w:after="120"/>
        <w:ind w:firstLine="708"/>
        <w:jc w:val="both"/>
        <w:textAlignment w:val="auto"/>
        <w:rPr>
          <w:rFonts w:ascii="Arial" w:eastAsia="DejaVu Sans" w:hAnsi="Arial" w:cs="DejaVu Sans"/>
          <w:kern w:val="0"/>
          <w:sz w:val="22"/>
        </w:rPr>
      </w:pPr>
    </w:p>
    <w:p w:rsidR="00677D41" w:rsidRDefault="00380365">
      <w:pPr>
        <w:jc w:val="both"/>
        <w:textAlignment w:val="auto"/>
        <w:rPr>
          <w:rFonts w:ascii="Arial" w:eastAsia="Times New Roman" w:hAnsi="Arial" w:cs="Arial"/>
          <w:b/>
          <w:kern w:val="0"/>
          <w:sz w:val="22"/>
          <w:szCs w:val="22"/>
          <w:lang w:eastAsia="es-ES" w:bidi="ar-SA"/>
        </w:rPr>
      </w:pPr>
      <w:r>
        <w:rPr>
          <w:rFonts w:ascii="Arial" w:eastAsia="Times New Roman" w:hAnsi="Arial" w:cs="Arial"/>
          <w:b/>
          <w:kern w:val="0"/>
          <w:sz w:val="22"/>
          <w:szCs w:val="22"/>
          <w:lang w:eastAsia="es-ES" w:bidi="ar-SA"/>
        </w:rPr>
        <w:t xml:space="preserve">     </w:t>
      </w:r>
      <w:r>
        <w:rPr>
          <w:rFonts w:ascii="Arial" w:eastAsia="Times New Roman" w:hAnsi="Arial" w:cs="Arial"/>
          <w:b/>
          <w:kern w:val="0"/>
          <w:sz w:val="22"/>
          <w:szCs w:val="22"/>
          <w:lang w:eastAsia="es-ES" w:bidi="ar-SA"/>
        </w:rPr>
        <w:tab/>
        <w:t xml:space="preserve"> </w:t>
      </w:r>
    </w:p>
    <w:p w:rsidR="00677D41" w:rsidRDefault="00677D41">
      <w:pPr>
        <w:jc w:val="both"/>
        <w:textAlignment w:val="auto"/>
        <w:rPr>
          <w:rFonts w:ascii="Arial" w:eastAsia="Times New Roman" w:hAnsi="Arial" w:cs="Arial"/>
          <w:b/>
          <w:kern w:val="0"/>
          <w:sz w:val="22"/>
          <w:szCs w:val="22"/>
          <w:lang w:eastAsia="es-ES" w:bidi="ar-SA"/>
        </w:rPr>
      </w:pPr>
    </w:p>
    <w:p w:rsidR="00677D41" w:rsidRDefault="00677D41">
      <w:pPr>
        <w:jc w:val="both"/>
        <w:textAlignment w:val="auto"/>
      </w:pPr>
    </w:p>
    <w:p w:rsidR="00677D41" w:rsidRDefault="00380365">
      <w:pPr>
        <w:widowControl/>
        <w:suppressAutoHyphens w:val="0"/>
        <w:autoSpaceDE w:val="0"/>
        <w:textAlignment w:val="auto"/>
        <w:rPr>
          <w:rFonts w:ascii="Arial" w:eastAsia="Times New Roman" w:hAnsi="Arial" w:cs="Arial"/>
          <w:b/>
          <w:color w:val="000000"/>
          <w:kern w:val="0"/>
          <w:sz w:val="22"/>
          <w:szCs w:val="22"/>
          <w:lang w:eastAsia="es-ES" w:bidi="ar-SA"/>
        </w:rPr>
      </w:pPr>
      <w:r>
        <w:rPr>
          <w:rFonts w:ascii="Arial" w:eastAsia="Times New Roman" w:hAnsi="Arial" w:cs="Arial"/>
          <w:b/>
          <w:color w:val="000000"/>
          <w:kern w:val="0"/>
          <w:sz w:val="22"/>
          <w:szCs w:val="22"/>
          <w:lang w:eastAsia="es-ES" w:bidi="ar-SA"/>
        </w:rPr>
        <w:t xml:space="preserve">                                ACUERDO DEL PLENO DEL 30 DE ABRIL DE 2026</w:t>
      </w:r>
    </w:p>
    <w:p w:rsidR="00677D41" w:rsidRDefault="00677D41">
      <w:pPr>
        <w:widowControl/>
        <w:suppressAutoHyphens w:val="0"/>
        <w:autoSpaceDE w:val="0"/>
        <w:jc w:val="both"/>
        <w:textAlignment w:val="auto"/>
        <w:rPr>
          <w:rFonts w:ascii="Arial" w:eastAsia="Times New Roman" w:hAnsi="Arial" w:cs="Arial"/>
          <w:b/>
          <w:bCs/>
          <w:kern w:val="0"/>
          <w:sz w:val="22"/>
          <w:szCs w:val="22"/>
          <w:lang w:eastAsia="es-ES" w:bidi="ar-SA"/>
        </w:rPr>
      </w:pPr>
    </w:p>
    <w:p w:rsidR="00677D41" w:rsidRDefault="00380365">
      <w:pPr>
        <w:jc w:val="both"/>
        <w:textAlignment w:val="auto"/>
      </w:pPr>
      <w:r>
        <w:rPr>
          <w:rFonts w:ascii="Arial" w:eastAsia="DejaVu Sans" w:hAnsi="Arial" w:cs="Arial"/>
          <w:b/>
          <w:bCs/>
          <w:kern w:val="0"/>
          <w:sz w:val="22"/>
          <w:szCs w:val="22"/>
        </w:rPr>
        <w:t xml:space="preserve">          PRIMERO.- </w:t>
      </w:r>
      <w:r>
        <w:rPr>
          <w:rFonts w:ascii="Arial" w:eastAsia="DejaVu Sans" w:hAnsi="Arial" w:cs="Arial"/>
          <w:b/>
          <w:kern w:val="0"/>
          <w:sz w:val="22"/>
          <w:szCs w:val="22"/>
        </w:rPr>
        <w:t>T</w:t>
      </w:r>
      <w:r>
        <w:rPr>
          <w:rFonts w:ascii="Arial" w:eastAsia="DejaVu Sans" w:hAnsi="Arial" w:cs="Arial"/>
          <w:b/>
          <w:kern w:val="0"/>
          <w:sz w:val="22"/>
          <w:szCs w:val="22"/>
          <w:shd w:val="clear" w:color="auto" w:fill="F5F7F9"/>
        </w:rPr>
        <w:t xml:space="preserve">oma de conocimiento de Modificación Menor de iniciativa privada del Plan General de Ordenación de Candelaria “SUSO-CA17 Lomo del </w:t>
      </w:r>
      <w:r>
        <w:rPr>
          <w:rFonts w:ascii="Arial" w:eastAsia="DejaVu Sans" w:hAnsi="Arial" w:cs="Arial"/>
          <w:b/>
          <w:kern w:val="0"/>
          <w:sz w:val="22"/>
          <w:szCs w:val="22"/>
          <w:shd w:val="clear" w:color="auto" w:fill="F5F7F9"/>
        </w:rPr>
        <w:t>Caballo” y solicitud de informe de evaluación ambiental.</w:t>
      </w:r>
    </w:p>
    <w:p w:rsidR="00677D41" w:rsidRDefault="00677D41">
      <w:pPr>
        <w:widowControl/>
        <w:suppressAutoHyphens w:val="0"/>
        <w:autoSpaceDE w:val="0"/>
        <w:spacing w:line="276" w:lineRule="auto"/>
        <w:jc w:val="both"/>
        <w:textAlignment w:val="auto"/>
        <w:rPr>
          <w:rFonts w:ascii="Arial" w:eastAsia="DejaVu Sans" w:hAnsi="Arial" w:cs="DejaVu Sans"/>
          <w:b/>
          <w:kern w:val="0"/>
          <w:sz w:val="22"/>
        </w:rPr>
      </w:pPr>
    </w:p>
    <w:p w:rsidR="00677D41" w:rsidRDefault="00380365">
      <w:pPr>
        <w:widowControl/>
        <w:suppressAutoHyphens w:val="0"/>
        <w:autoSpaceDE w:val="0"/>
        <w:spacing w:line="276" w:lineRule="auto"/>
        <w:jc w:val="both"/>
        <w:textAlignment w:val="auto"/>
      </w:pPr>
      <w:r>
        <w:rPr>
          <w:rFonts w:ascii="Arial" w:eastAsia="DejaVu Sans" w:hAnsi="Arial" w:cs="DejaVu Sans"/>
          <w:b/>
          <w:kern w:val="0"/>
          <w:sz w:val="22"/>
        </w:rPr>
        <w:t xml:space="preserve">          SEGUNDO.- Continuar el </w:t>
      </w:r>
      <w:r>
        <w:rPr>
          <w:rFonts w:ascii="Arial" w:eastAsia="Lucida Sans Unicode" w:hAnsi="Arial" w:cs="Arial"/>
          <w:b/>
          <w:sz w:val="22"/>
          <w:szCs w:val="22"/>
          <w:lang w:bidi="ar-SA"/>
        </w:rPr>
        <w:t xml:space="preserve">procedimiento </w:t>
      </w:r>
      <w:r>
        <w:rPr>
          <w:rFonts w:ascii="Arial" w:eastAsia="Times New Roman" w:hAnsi="Arial" w:cs="Arial"/>
          <w:b/>
          <w:kern w:val="0"/>
          <w:lang w:eastAsia="es-ES" w:bidi="ar-SA"/>
        </w:rPr>
        <w:t>Procedimiento de Evaluación Ambiental Estratégica Simplificada</w:t>
      </w:r>
      <w:r>
        <w:rPr>
          <w:rFonts w:ascii="Arial" w:eastAsia="Lucida Sans Unicode" w:hAnsi="Arial" w:cs="Arial"/>
          <w:b/>
          <w:sz w:val="22"/>
          <w:szCs w:val="22"/>
          <w:lang w:bidi="ar-SA"/>
        </w:rPr>
        <w:t xml:space="preserve">, según lo dispuesto en los artículos los artículos 114 y siguientes del Reglamento de </w:t>
      </w:r>
      <w:r>
        <w:rPr>
          <w:rFonts w:ascii="Arial" w:eastAsia="Lucida Sans Unicode" w:hAnsi="Arial" w:cs="Arial"/>
          <w:b/>
          <w:sz w:val="22"/>
          <w:szCs w:val="22"/>
          <w:lang w:bidi="ar-SA"/>
        </w:rPr>
        <w:t xml:space="preserve">Planeamiento de Canarias . </w:t>
      </w:r>
    </w:p>
    <w:p w:rsidR="00677D41" w:rsidRDefault="00677D41">
      <w:pPr>
        <w:widowControl/>
        <w:suppressAutoHyphens w:val="0"/>
        <w:autoSpaceDE w:val="0"/>
        <w:spacing w:line="276" w:lineRule="auto"/>
        <w:ind w:firstLine="1134"/>
        <w:jc w:val="both"/>
        <w:textAlignment w:val="auto"/>
        <w:rPr>
          <w:rFonts w:ascii="Arial" w:eastAsia="Times New Roman" w:hAnsi="Arial" w:cs="Arial"/>
          <w:b/>
          <w:color w:val="FF0000"/>
          <w:kern w:val="0"/>
          <w:sz w:val="22"/>
          <w:szCs w:val="20"/>
          <w:lang w:val="es-ES_tradnl" w:eastAsia="es-ES" w:bidi="ar-SA"/>
        </w:rPr>
      </w:pPr>
    </w:p>
    <w:p w:rsidR="00677D41" w:rsidRDefault="00380365">
      <w:pPr>
        <w:widowControl/>
        <w:suppressAutoHyphens w:val="0"/>
        <w:autoSpaceDE w:val="0"/>
        <w:spacing w:line="276" w:lineRule="auto"/>
        <w:jc w:val="both"/>
        <w:textAlignment w:val="auto"/>
      </w:pPr>
      <w:r>
        <w:rPr>
          <w:rFonts w:ascii="Arial" w:eastAsia="DejaVu Sans" w:hAnsi="Arial" w:cs="DejaVu Sans"/>
          <w:b/>
          <w:kern w:val="0"/>
          <w:sz w:val="22"/>
        </w:rPr>
        <w:t xml:space="preserve">          TERCERO.- Remitir la documentación técnica debidamente autenticada electrónicamente y el certificado del acuerdo adoptado a la Consejería de Transición Ecológica, Lucha contra el Cambio Climático y Planificación Terri</w:t>
      </w:r>
      <w:r>
        <w:rPr>
          <w:rFonts w:ascii="Arial" w:eastAsia="DejaVu Sans" w:hAnsi="Arial" w:cs="DejaVu Sans"/>
          <w:b/>
          <w:kern w:val="0"/>
          <w:sz w:val="22"/>
        </w:rPr>
        <w:t>torial del Gobierno de Canarias.</w:t>
      </w:r>
    </w:p>
    <w:p w:rsidR="00677D41" w:rsidRDefault="00677D41">
      <w:pPr>
        <w:spacing w:after="120"/>
        <w:ind w:firstLine="1134"/>
        <w:jc w:val="both"/>
        <w:textAlignment w:val="auto"/>
        <w:rPr>
          <w:rFonts w:ascii="Arial" w:eastAsia="DejaVu Sans" w:hAnsi="Arial" w:cs="DejaVu Sans"/>
          <w:b/>
          <w:kern w:val="0"/>
          <w:sz w:val="22"/>
        </w:rPr>
      </w:pPr>
    </w:p>
    <w:p w:rsidR="00677D41" w:rsidRDefault="00677D41">
      <w:pPr>
        <w:jc w:val="both"/>
        <w:rPr>
          <w:rFonts w:ascii="Arial" w:hAnsi="Arial" w:cs="Arial"/>
          <w:b/>
          <w:sz w:val="22"/>
          <w:szCs w:val="22"/>
        </w:rPr>
      </w:pPr>
    </w:p>
    <w:p w:rsidR="00677D41" w:rsidRDefault="00677D41">
      <w:pPr>
        <w:jc w:val="both"/>
        <w:rPr>
          <w:rFonts w:ascii="Arial" w:hAnsi="Arial" w:cs="Arial"/>
          <w:b/>
          <w:sz w:val="22"/>
          <w:szCs w:val="22"/>
        </w:rPr>
      </w:pPr>
    </w:p>
    <w:p w:rsidR="00677D41" w:rsidRDefault="00677D41">
      <w:pPr>
        <w:jc w:val="both"/>
        <w:rPr>
          <w:rFonts w:ascii="Arial" w:hAnsi="Arial" w:cs="Arial"/>
          <w:b/>
          <w:sz w:val="22"/>
          <w:szCs w:val="22"/>
        </w:rPr>
      </w:pPr>
    </w:p>
    <w:p w:rsidR="00677D41" w:rsidRDefault="00677D41">
      <w:pPr>
        <w:jc w:val="both"/>
        <w:rPr>
          <w:rFonts w:ascii="Arial" w:hAnsi="Arial" w:cs="Arial"/>
          <w:b/>
          <w:sz w:val="22"/>
          <w:szCs w:val="22"/>
        </w:rPr>
      </w:pPr>
    </w:p>
    <w:p w:rsidR="00677D41" w:rsidRDefault="00677D41">
      <w:pPr>
        <w:jc w:val="both"/>
        <w:rPr>
          <w:rFonts w:ascii="Arial" w:hAnsi="Arial" w:cs="Arial"/>
          <w:b/>
          <w:sz w:val="22"/>
          <w:szCs w:val="22"/>
        </w:rPr>
      </w:pPr>
    </w:p>
    <w:p w:rsidR="00677D41" w:rsidRDefault="00677D41">
      <w:pPr>
        <w:jc w:val="both"/>
        <w:rPr>
          <w:rFonts w:ascii="Arial" w:hAnsi="Arial" w:cs="Arial"/>
          <w:b/>
          <w:sz w:val="22"/>
          <w:szCs w:val="22"/>
        </w:rPr>
      </w:pPr>
    </w:p>
    <w:p w:rsidR="00677D41" w:rsidRDefault="00677D41">
      <w:pPr>
        <w:jc w:val="both"/>
        <w:rPr>
          <w:rFonts w:ascii="Arial" w:hAnsi="Arial" w:cs="Arial"/>
          <w:b/>
          <w:sz w:val="22"/>
          <w:szCs w:val="22"/>
        </w:rPr>
      </w:pPr>
    </w:p>
    <w:p w:rsidR="00677D41" w:rsidRDefault="00677D41">
      <w:pPr>
        <w:widowControl/>
        <w:suppressAutoHyphens w:val="0"/>
        <w:autoSpaceDE w:val="0"/>
        <w:ind w:firstLine="1134"/>
        <w:jc w:val="both"/>
        <w:textAlignment w:val="auto"/>
        <w:rPr>
          <w:rFonts w:ascii="Arial" w:eastAsia="Times New Roman" w:hAnsi="Arial" w:cs="Arial"/>
          <w:b/>
          <w:color w:val="000000"/>
          <w:kern w:val="0"/>
          <w:lang w:eastAsia="es-ES" w:bidi="ar-SA"/>
        </w:rPr>
      </w:pPr>
    </w:p>
    <w:p w:rsidR="00677D41" w:rsidRDefault="00380365">
      <w:pPr>
        <w:widowControl/>
        <w:suppressAutoHyphens w:val="0"/>
        <w:autoSpaceDE w:val="0"/>
        <w:jc w:val="both"/>
        <w:textAlignment w:val="auto"/>
      </w:pPr>
      <w:r>
        <w:rPr>
          <w:rFonts w:ascii="Arial" w:eastAsia="Times New Roman" w:hAnsi="Arial" w:cs="Arial"/>
          <w:b/>
          <w:color w:val="000000"/>
          <w:kern w:val="0"/>
          <w:lang w:eastAsia="es-ES" w:bidi="ar-SA"/>
        </w:rPr>
        <w:t xml:space="preserve">9.- </w:t>
      </w:r>
      <w:r>
        <w:rPr>
          <w:rFonts w:ascii="Arial" w:eastAsia="Times New Roman" w:hAnsi="Arial" w:cs="Arial"/>
          <w:b/>
          <w:kern w:val="0"/>
          <w:u w:val="single"/>
          <w:lang w:eastAsia="es-ES" w:bidi="ar-SA"/>
        </w:rPr>
        <w:t>Expediente 5298</w:t>
      </w:r>
      <w:r>
        <w:rPr>
          <w:rFonts w:ascii="Arial" w:eastAsia="Times New Roman" w:hAnsi="Arial" w:cs="Arial"/>
          <w:b/>
          <w:color w:val="000000"/>
          <w:kern w:val="0"/>
          <w:u w:val="single"/>
          <w:lang w:eastAsia="es-ES" w:bidi="ar-SA"/>
        </w:rPr>
        <w:t>/2026</w:t>
      </w:r>
      <w:r>
        <w:rPr>
          <w:rFonts w:ascii="Arial" w:eastAsia="Times New Roman" w:hAnsi="Arial" w:cs="Arial"/>
          <w:b/>
          <w:color w:val="000000"/>
          <w:kern w:val="0"/>
          <w:lang w:eastAsia="es-ES" w:bidi="ar-SA"/>
        </w:rPr>
        <w:t xml:space="preserve">. </w:t>
      </w:r>
      <w:r>
        <w:rPr>
          <w:rFonts w:ascii="Arial" w:eastAsia="Times New Roman" w:hAnsi="Arial" w:cs="Arial"/>
          <w:b/>
          <w:bCs/>
          <w:kern w:val="0"/>
          <w:shd w:val="clear" w:color="auto" w:fill="F5F7F9"/>
          <w:lang w:eastAsia="es-ES" w:bidi="ar-SA"/>
        </w:rPr>
        <w:t>Moción del Grupo del Partido Popular de creación de una red de caminos escolares seguros en Candelaria.</w:t>
      </w:r>
    </w:p>
    <w:p w:rsidR="00677D41" w:rsidRDefault="00677D41">
      <w:pPr>
        <w:widowControl/>
        <w:suppressAutoHyphens w:val="0"/>
        <w:autoSpaceDE w:val="0"/>
        <w:textAlignment w:val="auto"/>
        <w:rPr>
          <w:rFonts w:ascii="Arial" w:eastAsia="Times New Roman" w:hAnsi="Arial" w:cs="Arial"/>
          <w:b/>
          <w:bCs/>
          <w:kern w:val="0"/>
          <w:lang w:eastAsia="es-ES" w:bidi="ar-SA"/>
        </w:rPr>
      </w:pPr>
    </w:p>
    <w:p w:rsidR="00677D41" w:rsidRDefault="00380365">
      <w:pPr>
        <w:widowControl/>
        <w:suppressAutoHyphens w:val="0"/>
        <w:autoSpaceDE w:val="0"/>
        <w:ind w:firstLine="1134"/>
        <w:jc w:val="both"/>
        <w:textAlignment w:val="auto"/>
        <w:rPr>
          <w:rFonts w:ascii="Arial" w:eastAsia="Times New Roman" w:hAnsi="Arial" w:cs="Arial"/>
          <w:b/>
          <w:color w:val="000000"/>
          <w:kern w:val="0"/>
          <w:lang w:eastAsia="es-ES" w:bidi="ar-SA"/>
        </w:rPr>
      </w:pPr>
      <w:r>
        <w:rPr>
          <w:rFonts w:ascii="Arial" w:eastAsia="Times New Roman" w:hAnsi="Arial" w:cs="Arial"/>
          <w:b/>
          <w:color w:val="000000"/>
          <w:kern w:val="0"/>
          <w:lang w:eastAsia="es-ES" w:bidi="ar-SA"/>
        </w:rPr>
        <w:t xml:space="preserve">Consta en el expediente moción del Grupo Municipal del Partido Popular de fecha 21 </w:t>
      </w:r>
      <w:r>
        <w:rPr>
          <w:rFonts w:ascii="Arial" w:eastAsia="Times New Roman" w:hAnsi="Arial" w:cs="Arial"/>
          <w:b/>
          <w:color w:val="000000"/>
          <w:kern w:val="0"/>
          <w:lang w:eastAsia="es-ES" w:bidi="ar-SA"/>
        </w:rPr>
        <w:t>de abril de 2026 que transcrita literalmente dispone:</w:t>
      </w:r>
    </w:p>
    <w:p w:rsidR="00677D41" w:rsidRDefault="00677D41">
      <w:pPr>
        <w:widowControl/>
        <w:suppressAutoHyphens w:val="0"/>
        <w:autoSpaceDE w:val="0"/>
        <w:ind w:firstLine="1134"/>
        <w:jc w:val="both"/>
        <w:textAlignment w:val="auto"/>
        <w:rPr>
          <w:rFonts w:ascii="Arial" w:eastAsia="Times New Roman" w:hAnsi="Arial" w:cs="Arial"/>
          <w:b/>
          <w:color w:val="000000"/>
          <w:kern w:val="0"/>
          <w:lang w:eastAsia="es-ES" w:bidi="ar-SA"/>
        </w:rPr>
      </w:pPr>
    </w:p>
    <w:p w:rsidR="00677D41" w:rsidRDefault="00677D41">
      <w:pPr>
        <w:widowControl/>
        <w:suppressAutoHyphens w:val="0"/>
        <w:autoSpaceDE w:val="0"/>
        <w:ind w:firstLine="1134"/>
        <w:jc w:val="both"/>
        <w:textAlignment w:val="auto"/>
        <w:rPr>
          <w:rFonts w:ascii="Arial" w:eastAsia="Times New Roman" w:hAnsi="Arial" w:cs="Arial"/>
          <w:b/>
          <w:color w:val="000000"/>
          <w:kern w:val="0"/>
          <w:lang w:eastAsia="es-ES" w:bidi="ar-SA"/>
        </w:rPr>
      </w:pPr>
    </w:p>
    <w:p w:rsidR="00677D41" w:rsidRDefault="00380365">
      <w:pPr>
        <w:widowControl/>
        <w:suppressAutoHyphens w:val="0"/>
        <w:autoSpaceDE w:val="0"/>
        <w:ind w:left="1134"/>
        <w:jc w:val="both"/>
        <w:textAlignment w:val="auto"/>
        <w:rPr>
          <w:rFonts w:ascii="Arial" w:eastAsia="Times New Roman" w:hAnsi="Arial" w:cs="Arial"/>
          <w:b/>
          <w:color w:val="000000"/>
          <w:kern w:val="0"/>
          <w:lang w:eastAsia="es-ES" w:bidi="ar-SA"/>
        </w:rPr>
      </w:pPr>
      <w:r>
        <w:rPr>
          <w:rFonts w:ascii="Arial" w:eastAsia="Times New Roman" w:hAnsi="Arial" w:cs="Arial"/>
          <w:b/>
          <w:color w:val="000000"/>
          <w:kern w:val="0"/>
          <w:lang w:eastAsia="es-ES" w:bidi="ar-SA"/>
        </w:rPr>
        <w:t>“</w:t>
      </w:r>
    </w:p>
    <w:p w:rsidR="00677D41" w:rsidRDefault="00380365">
      <w:pPr>
        <w:widowControl/>
        <w:suppressAutoHyphens w:val="0"/>
        <w:autoSpaceDE w:val="0"/>
        <w:ind w:firstLine="1134"/>
        <w:jc w:val="both"/>
        <w:textAlignment w:val="auto"/>
      </w:pPr>
      <w:r>
        <w:rPr>
          <w:rFonts w:ascii="Arial" w:eastAsia="Times New Roman" w:hAnsi="Arial" w:cs="Arial"/>
          <w:b/>
          <w:noProof/>
          <w:color w:val="000000"/>
          <w:kern w:val="0"/>
          <w:lang w:eastAsia="es-ES" w:bidi="ar-SA"/>
        </w:rPr>
        <w:drawing>
          <wp:inline distT="0" distB="0" distL="0" distR="0">
            <wp:extent cx="1447796" cy="390521"/>
            <wp:effectExtent l="0" t="0" r="4" b="0"/>
            <wp:docPr id="117" name="Imagen 18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rcRect/>
                    <a:stretch>
                      <a:fillRect/>
                    </a:stretch>
                  </pic:blipFill>
                  <pic:spPr>
                    <a:xfrm>
                      <a:off x="0" y="0"/>
                      <a:ext cx="1447796" cy="390521"/>
                    </a:xfrm>
                    <a:prstGeom prst="rect">
                      <a:avLst/>
                    </a:prstGeom>
                    <a:noFill/>
                    <a:ln>
                      <a:noFill/>
                      <a:prstDash/>
                    </a:ln>
                  </pic:spPr>
                </pic:pic>
              </a:graphicData>
            </a:graphic>
          </wp:inline>
        </w:drawing>
      </w:r>
    </w:p>
    <w:p w:rsidR="00677D41" w:rsidRDefault="00677D41">
      <w:pPr>
        <w:widowControl/>
        <w:suppressAutoHyphens w:val="0"/>
        <w:autoSpaceDE w:val="0"/>
        <w:ind w:firstLine="1134"/>
        <w:jc w:val="both"/>
        <w:textAlignment w:val="auto"/>
        <w:rPr>
          <w:rFonts w:ascii="Arial" w:eastAsia="Times New Roman" w:hAnsi="Arial" w:cs="Arial"/>
          <w:b/>
          <w:color w:val="000000"/>
          <w:kern w:val="0"/>
          <w:lang w:eastAsia="es-ES" w:bidi="ar-SA"/>
        </w:rPr>
      </w:pPr>
    </w:p>
    <w:p w:rsidR="00677D41" w:rsidRDefault="00677D41">
      <w:pPr>
        <w:widowControl/>
        <w:suppressAutoHyphens w:val="0"/>
        <w:autoSpaceDE w:val="0"/>
        <w:textAlignment w:val="auto"/>
        <w:rPr>
          <w:rFonts w:ascii="Calibri-Bold" w:eastAsia="Times New Roman" w:hAnsi="Calibri-Bold" w:cs="Calibri-Bold"/>
          <w:color w:val="000000"/>
          <w:kern w:val="0"/>
          <w:lang w:eastAsia="es-ES" w:bidi="ar-SA"/>
        </w:rPr>
      </w:pPr>
    </w:p>
    <w:p w:rsidR="00677D41" w:rsidRDefault="00380365">
      <w:pPr>
        <w:widowControl/>
        <w:suppressAutoHyphens w:val="0"/>
        <w:autoSpaceDE w:val="0"/>
        <w:jc w:val="center"/>
        <w:textAlignment w:val="auto"/>
      </w:pPr>
      <w:r>
        <w:rPr>
          <w:rFonts w:ascii="Arial" w:eastAsia="Times New Roman" w:hAnsi="Arial" w:cs="Arial"/>
          <w:b/>
          <w:bCs/>
          <w:i/>
          <w:iCs/>
          <w:color w:val="000000"/>
          <w:kern w:val="0"/>
          <w:sz w:val="23"/>
          <w:szCs w:val="23"/>
          <w:u w:val="single"/>
          <w:lang w:eastAsia="es-ES" w:bidi="ar-SA"/>
        </w:rPr>
        <w:t>MOCIÓN GRUPO MUNICIPAL POPULAR</w:t>
      </w:r>
    </w:p>
    <w:p w:rsidR="00677D41" w:rsidRDefault="00677D41">
      <w:pPr>
        <w:widowControl/>
        <w:suppressAutoHyphens w:val="0"/>
        <w:autoSpaceDE w:val="0"/>
        <w:textAlignment w:val="auto"/>
        <w:rPr>
          <w:rFonts w:ascii="Arial" w:eastAsia="Times New Roman" w:hAnsi="Arial" w:cs="Arial"/>
          <w:color w:val="000000"/>
          <w:kern w:val="0"/>
          <w:sz w:val="23"/>
          <w:szCs w:val="23"/>
          <w:lang w:eastAsia="es-ES" w:bidi="ar-SA"/>
        </w:rPr>
      </w:pPr>
    </w:p>
    <w:p w:rsidR="00677D41" w:rsidRDefault="00380365">
      <w:pPr>
        <w:widowControl/>
        <w:suppressAutoHyphens w:val="0"/>
        <w:autoSpaceDE w:val="0"/>
        <w:jc w:val="both"/>
        <w:textAlignment w:val="auto"/>
      </w:pPr>
      <w:r>
        <w:rPr>
          <w:rFonts w:ascii="Arial" w:eastAsia="Times New Roman" w:hAnsi="Arial" w:cs="Arial"/>
          <w:color w:val="000000"/>
          <w:kern w:val="0"/>
          <w:sz w:val="23"/>
          <w:szCs w:val="23"/>
          <w:lang w:eastAsia="es-ES" w:bidi="ar-SA"/>
        </w:rPr>
        <w:t xml:space="preserve">    D. JACOBO LÓPEZ FARIÑA, con DNI 78707763-S, en calidad de portavoz del Grupo Municipal Partido Popular (PP), conforme establece el artículo 97.3 del </w:t>
      </w:r>
      <w:r>
        <w:rPr>
          <w:rFonts w:ascii="Arial" w:eastAsia="Times New Roman" w:hAnsi="Arial" w:cs="Arial"/>
          <w:color w:val="000000"/>
          <w:kern w:val="0"/>
          <w:sz w:val="23"/>
          <w:szCs w:val="23"/>
          <w:lang w:eastAsia="es-ES" w:bidi="ar-SA"/>
        </w:rPr>
        <w:t xml:space="preserve">Reglamento de Organización, Funcionamiento y Régimen Jurídico de las Entidades Locales, aprobado por R.D. 2568/1986, de 28 de noviembre, presenta: </w:t>
      </w:r>
      <w:r>
        <w:rPr>
          <w:rFonts w:ascii="Arial" w:eastAsia="Times New Roman" w:hAnsi="Arial" w:cs="Arial"/>
          <w:b/>
          <w:bCs/>
          <w:color w:val="000000"/>
          <w:kern w:val="0"/>
          <w:sz w:val="26"/>
          <w:szCs w:val="26"/>
          <w:lang w:eastAsia="es-ES" w:bidi="ar-SA"/>
        </w:rPr>
        <w:t xml:space="preserve">MOCIÓN PARA LA CREACIÓN DE UNA RED DE CAMINOS ESCOLARES SEGUROS EN CANDELARIA </w:t>
      </w:r>
    </w:p>
    <w:p w:rsidR="00677D41" w:rsidRDefault="00677D41">
      <w:pPr>
        <w:widowControl/>
        <w:suppressAutoHyphens w:val="0"/>
        <w:autoSpaceDE w:val="0"/>
        <w:jc w:val="both"/>
        <w:textAlignment w:val="auto"/>
        <w:rPr>
          <w:rFonts w:ascii="Arial" w:eastAsia="Times New Roman" w:hAnsi="Arial" w:cs="Arial"/>
          <w:b/>
          <w:bCs/>
          <w:color w:val="000000"/>
          <w:kern w:val="0"/>
          <w:sz w:val="26"/>
          <w:szCs w:val="26"/>
          <w:lang w:eastAsia="es-ES" w:bidi="ar-SA"/>
        </w:rPr>
      </w:pPr>
    </w:p>
    <w:p w:rsidR="00677D41" w:rsidRDefault="00677D41">
      <w:pPr>
        <w:widowControl/>
        <w:suppressAutoHyphens w:val="0"/>
        <w:autoSpaceDE w:val="0"/>
        <w:jc w:val="both"/>
        <w:textAlignment w:val="auto"/>
        <w:rPr>
          <w:rFonts w:ascii="Arial" w:eastAsia="Times New Roman" w:hAnsi="Arial" w:cs="Arial"/>
          <w:color w:val="000000"/>
          <w:kern w:val="0"/>
          <w:sz w:val="26"/>
          <w:szCs w:val="26"/>
          <w:lang w:eastAsia="es-ES" w:bidi="ar-SA"/>
        </w:rPr>
      </w:pPr>
    </w:p>
    <w:p w:rsidR="00677D41" w:rsidRDefault="00677D41">
      <w:pPr>
        <w:widowControl/>
        <w:suppressAutoHyphens w:val="0"/>
        <w:autoSpaceDE w:val="0"/>
        <w:jc w:val="both"/>
        <w:textAlignment w:val="auto"/>
        <w:rPr>
          <w:rFonts w:ascii="Arial" w:eastAsia="Times New Roman" w:hAnsi="Arial" w:cs="Arial"/>
          <w:color w:val="000000"/>
          <w:kern w:val="0"/>
          <w:sz w:val="26"/>
          <w:szCs w:val="26"/>
          <w:lang w:eastAsia="es-ES" w:bidi="ar-SA"/>
        </w:rPr>
      </w:pPr>
    </w:p>
    <w:p w:rsidR="00677D41" w:rsidRDefault="00677D41">
      <w:pPr>
        <w:widowControl/>
        <w:suppressAutoHyphens w:val="0"/>
        <w:autoSpaceDE w:val="0"/>
        <w:jc w:val="both"/>
        <w:textAlignment w:val="auto"/>
        <w:rPr>
          <w:rFonts w:ascii="Arial" w:eastAsia="Times New Roman" w:hAnsi="Arial" w:cs="Arial"/>
          <w:color w:val="000000"/>
          <w:kern w:val="0"/>
          <w:sz w:val="26"/>
          <w:szCs w:val="26"/>
          <w:lang w:eastAsia="es-ES" w:bidi="ar-SA"/>
        </w:rPr>
      </w:pPr>
    </w:p>
    <w:p w:rsidR="00677D41" w:rsidRDefault="00677D41">
      <w:pPr>
        <w:widowControl/>
        <w:suppressAutoHyphens w:val="0"/>
        <w:autoSpaceDE w:val="0"/>
        <w:jc w:val="both"/>
        <w:textAlignment w:val="auto"/>
        <w:rPr>
          <w:rFonts w:ascii="Arial" w:eastAsia="Times New Roman" w:hAnsi="Arial" w:cs="Arial"/>
          <w:color w:val="000000"/>
          <w:kern w:val="0"/>
          <w:sz w:val="26"/>
          <w:szCs w:val="26"/>
          <w:lang w:eastAsia="es-ES" w:bidi="ar-SA"/>
        </w:rPr>
      </w:pPr>
    </w:p>
    <w:p w:rsidR="00677D41" w:rsidRDefault="00380365">
      <w:pPr>
        <w:widowControl/>
        <w:suppressAutoHyphens w:val="0"/>
        <w:autoSpaceDE w:val="0"/>
        <w:jc w:val="both"/>
        <w:textAlignment w:val="auto"/>
        <w:rPr>
          <w:rFonts w:ascii="Arial" w:eastAsia="Times New Roman" w:hAnsi="Arial" w:cs="Arial"/>
          <w:b/>
          <w:bCs/>
          <w:color w:val="000000"/>
          <w:kern w:val="0"/>
          <w:sz w:val="23"/>
          <w:szCs w:val="23"/>
          <w:lang w:eastAsia="es-ES" w:bidi="ar-SA"/>
        </w:rPr>
      </w:pPr>
      <w:r>
        <w:rPr>
          <w:rFonts w:ascii="Arial" w:eastAsia="Times New Roman" w:hAnsi="Arial" w:cs="Arial"/>
          <w:b/>
          <w:bCs/>
          <w:color w:val="000000"/>
          <w:kern w:val="0"/>
          <w:sz w:val="23"/>
          <w:szCs w:val="23"/>
          <w:lang w:eastAsia="es-ES" w:bidi="ar-SA"/>
        </w:rPr>
        <w:t xml:space="preserve">     EXPOSICIÓN DE </w:t>
      </w:r>
      <w:r>
        <w:rPr>
          <w:rFonts w:ascii="Arial" w:eastAsia="Times New Roman" w:hAnsi="Arial" w:cs="Arial"/>
          <w:b/>
          <w:bCs/>
          <w:color w:val="000000"/>
          <w:kern w:val="0"/>
          <w:sz w:val="23"/>
          <w:szCs w:val="23"/>
          <w:lang w:eastAsia="es-ES" w:bidi="ar-SA"/>
        </w:rPr>
        <w:t>MOTIVOS</w:t>
      </w:r>
    </w:p>
    <w:p w:rsidR="00677D41" w:rsidRDefault="00677D41">
      <w:pPr>
        <w:widowControl/>
        <w:suppressAutoHyphens w:val="0"/>
        <w:autoSpaceDE w:val="0"/>
        <w:textAlignment w:val="auto"/>
        <w:rPr>
          <w:rFonts w:ascii="Arial" w:eastAsia="Times New Roman" w:hAnsi="Arial" w:cs="Arial"/>
          <w:color w:val="000000"/>
          <w:kern w:val="0"/>
          <w:sz w:val="23"/>
          <w:szCs w:val="23"/>
          <w:lang w:eastAsia="es-ES" w:bidi="ar-SA"/>
        </w:rPr>
      </w:pPr>
    </w:p>
    <w:p w:rsidR="00677D41" w:rsidRDefault="00380365">
      <w:pPr>
        <w:widowControl/>
        <w:suppressAutoHyphens w:val="0"/>
        <w:autoSpaceDE w:val="0"/>
        <w:jc w:val="both"/>
        <w:textAlignment w:val="auto"/>
        <w:rPr>
          <w:rFonts w:ascii="Arial" w:eastAsia="Times New Roman" w:hAnsi="Arial" w:cs="Arial"/>
          <w:color w:val="000000"/>
          <w:kern w:val="0"/>
          <w:sz w:val="23"/>
          <w:szCs w:val="23"/>
          <w:lang w:eastAsia="es-ES" w:bidi="ar-SA"/>
        </w:rPr>
      </w:pPr>
      <w:r>
        <w:rPr>
          <w:rFonts w:ascii="Arial" w:eastAsia="Times New Roman" w:hAnsi="Arial" w:cs="Arial"/>
          <w:color w:val="000000"/>
          <w:kern w:val="0"/>
          <w:sz w:val="23"/>
          <w:szCs w:val="23"/>
          <w:lang w:eastAsia="es-ES" w:bidi="ar-SA"/>
        </w:rPr>
        <w:t xml:space="preserve">     En Candelaria hay situaciones que forman parte del día a día y que todos conocemos. Una de ellas es lo que ocurre en los entornos de los centros educativos a primera hora, a la entrada y también a la salida: tráfico acumulado, coches en doble</w:t>
      </w:r>
      <w:r>
        <w:rPr>
          <w:rFonts w:ascii="Arial" w:eastAsia="Times New Roman" w:hAnsi="Arial" w:cs="Arial"/>
          <w:color w:val="000000"/>
          <w:kern w:val="0"/>
          <w:sz w:val="23"/>
          <w:szCs w:val="23"/>
          <w:lang w:eastAsia="es-ES" w:bidi="ar-SA"/>
        </w:rPr>
        <w:t xml:space="preserve"> fila, entrada de guaguas y, en definitiva, un entorno que muchas veces no es todo lo seguro que debería. Son zonas de confluencia que en un corto periodo de tiempo aglutinan gran cantidad de personas; trabajadores, niños, niñas, adolescentes, padres y mad</w:t>
      </w:r>
      <w:r>
        <w:rPr>
          <w:rFonts w:ascii="Arial" w:eastAsia="Times New Roman" w:hAnsi="Arial" w:cs="Arial"/>
          <w:color w:val="000000"/>
          <w:kern w:val="0"/>
          <w:sz w:val="23"/>
          <w:szCs w:val="23"/>
          <w:lang w:eastAsia="es-ES" w:bidi="ar-SA"/>
        </w:rPr>
        <w:t xml:space="preserve">res. Esta situación conlleva ciertos riesgos a los peatones que transitan los entornos de los centros educativos. </w:t>
      </w:r>
    </w:p>
    <w:p w:rsidR="00677D41" w:rsidRDefault="00677D41">
      <w:pPr>
        <w:widowControl/>
        <w:suppressAutoHyphens w:val="0"/>
        <w:autoSpaceDE w:val="0"/>
        <w:jc w:val="both"/>
        <w:textAlignment w:val="auto"/>
        <w:rPr>
          <w:rFonts w:ascii="Arial" w:eastAsia="Times New Roman" w:hAnsi="Arial" w:cs="Arial"/>
          <w:color w:val="000000"/>
          <w:kern w:val="0"/>
          <w:sz w:val="23"/>
          <w:szCs w:val="23"/>
          <w:lang w:eastAsia="es-ES" w:bidi="ar-SA"/>
        </w:rPr>
      </w:pPr>
    </w:p>
    <w:p w:rsidR="00677D41" w:rsidRDefault="00380365">
      <w:pPr>
        <w:widowControl/>
        <w:suppressAutoHyphens w:val="0"/>
        <w:autoSpaceDE w:val="0"/>
        <w:jc w:val="both"/>
        <w:textAlignment w:val="auto"/>
        <w:rPr>
          <w:rFonts w:ascii="Arial" w:eastAsia="Times New Roman" w:hAnsi="Arial" w:cs="Arial"/>
          <w:color w:val="000000"/>
          <w:kern w:val="0"/>
          <w:sz w:val="23"/>
          <w:szCs w:val="23"/>
          <w:lang w:eastAsia="es-ES" w:bidi="ar-SA"/>
        </w:rPr>
      </w:pPr>
      <w:r>
        <w:rPr>
          <w:rFonts w:ascii="Arial" w:eastAsia="Times New Roman" w:hAnsi="Arial" w:cs="Arial"/>
          <w:color w:val="000000"/>
          <w:kern w:val="0"/>
          <w:sz w:val="23"/>
          <w:szCs w:val="23"/>
          <w:lang w:eastAsia="es-ES" w:bidi="ar-SA"/>
        </w:rPr>
        <w:t xml:space="preserve">      No tratamos de generar alarmismo, pero sí de reconocer que hay margen de mejora y que estamos hablando de la seguridad de toda la comu</w:t>
      </w:r>
      <w:r>
        <w:rPr>
          <w:rFonts w:ascii="Arial" w:eastAsia="Times New Roman" w:hAnsi="Arial" w:cs="Arial"/>
          <w:color w:val="000000"/>
          <w:kern w:val="0"/>
          <w:sz w:val="23"/>
          <w:szCs w:val="23"/>
          <w:lang w:eastAsia="es-ES" w:bidi="ar-SA"/>
        </w:rPr>
        <w:t xml:space="preserve">nidad educativa. </w:t>
      </w:r>
    </w:p>
    <w:p w:rsidR="00677D41" w:rsidRDefault="00677D41">
      <w:pPr>
        <w:widowControl/>
        <w:suppressAutoHyphens w:val="0"/>
        <w:autoSpaceDE w:val="0"/>
        <w:jc w:val="both"/>
        <w:textAlignment w:val="auto"/>
        <w:rPr>
          <w:rFonts w:ascii="Arial" w:eastAsia="Times New Roman" w:hAnsi="Arial" w:cs="Arial"/>
          <w:color w:val="000000"/>
          <w:kern w:val="0"/>
          <w:sz w:val="23"/>
          <w:szCs w:val="23"/>
          <w:lang w:eastAsia="es-ES" w:bidi="ar-SA"/>
        </w:rPr>
      </w:pPr>
    </w:p>
    <w:p w:rsidR="00677D41" w:rsidRDefault="00380365">
      <w:pPr>
        <w:widowControl/>
        <w:suppressAutoHyphens w:val="0"/>
        <w:autoSpaceDE w:val="0"/>
        <w:jc w:val="both"/>
        <w:textAlignment w:val="auto"/>
        <w:rPr>
          <w:rFonts w:ascii="Arial" w:eastAsia="Times New Roman" w:hAnsi="Arial" w:cs="Arial"/>
          <w:color w:val="000000"/>
          <w:kern w:val="0"/>
          <w:sz w:val="23"/>
          <w:szCs w:val="23"/>
          <w:lang w:eastAsia="es-ES" w:bidi="ar-SA"/>
        </w:rPr>
      </w:pPr>
      <w:r>
        <w:rPr>
          <w:rFonts w:ascii="Arial" w:eastAsia="Times New Roman" w:hAnsi="Arial" w:cs="Arial"/>
          <w:color w:val="000000"/>
          <w:kern w:val="0"/>
          <w:sz w:val="23"/>
          <w:szCs w:val="23"/>
          <w:lang w:eastAsia="es-ES" w:bidi="ar-SA"/>
        </w:rPr>
        <w:t xml:space="preserve">      Además, si uno recorre el municipio, se encuentra con tramos de aceras mejorables, pasos de peatones poco visibles o zonas de alto riesgo como es la canalización de agua que transcurre pegada a la autopista. Son cuestiones que por </w:t>
      </w:r>
      <w:r>
        <w:rPr>
          <w:rFonts w:ascii="Arial" w:eastAsia="Times New Roman" w:hAnsi="Arial" w:cs="Arial"/>
          <w:color w:val="000000"/>
          <w:kern w:val="0"/>
          <w:sz w:val="23"/>
          <w:szCs w:val="23"/>
          <w:lang w:eastAsia="es-ES" w:bidi="ar-SA"/>
        </w:rPr>
        <w:t xml:space="preserve">separado pueden parecer menores, pero que en conjunto acaban generando inseguridad y hacen que muchas familias opten por el coche incluso en trayectos muy cortos. </w:t>
      </w:r>
    </w:p>
    <w:p w:rsidR="00677D41" w:rsidRDefault="00380365">
      <w:pPr>
        <w:widowControl/>
        <w:suppressAutoHyphens w:val="0"/>
        <w:autoSpaceDE w:val="0"/>
        <w:jc w:val="both"/>
        <w:textAlignment w:val="auto"/>
        <w:rPr>
          <w:rFonts w:ascii="Arial" w:eastAsia="DejaVu Sans" w:hAnsi="Arial" w:cs="DejaVu Sans"/>
          <w:kern w:val="0"/>
          <w:sz w:val="23"/>
          <w:szCs w:val="23"/>
        </w:rPr>
      </w:pPr>
      <w:r>
        <w:rPr>
          <w:rFonts w:ascii="Arial" w:eastAsia="DejaVu Sans" w:hAnsi="Arial" w:cs="DejaVu Sans"/>
          <w:kern w:val="0"/>
          <w:sz w:val="23"/>
          <w:szCs w:val="23"/>
        </w:rPr>
        <w:t xml:space="preserve">  </w:t>
      </w:r>
    </w:p>
    <w:p w:rsidR="00677D41" w:rsidRDefault="00380365">
      <w:pPr>
        <w:widowControl/>
        <w:suppressAutoHyphens w:val="0"/>
        <w:autoSpaceDE w:val="0"/>
        <w:jc w:val="both"/>
        <w:textAlignment w:val="auto"/>
      </w:pPr>
      <w:r>
        <w:rPr>
          <w:rFonts w:ascii="Arial" w:eastAsia="DejaVu Sans" w:hAnsi="Arial" w:cs="DejaVu Sans"/>
          <w:kern w:val="0"/>
          <w:sz w:val="23"/>
          <w:szCs w:val="23"/>
        </w:rPr>
        <w:t xml:space="preserve">       Frente a esta realidad, hay soluciones que ya están funcionando en otros </w:t>
      </w:r>
      <w:r>
        <w:rPr>
          <w:rFonts w:ascii="Arial" w:eastAsia="DejaVu Sans" w:hAnsi="Arial" w:cs="DejaVu Sans"/>
          <w:kern w:val="0"/>
          <w:sz w:val="23"/>
          <w:szCs w:val="23"/>
        </w:rPr>
        <w:t>municipios y que no requieren grandes inversiones, sino planificación y voluntad. Una de ellas es la implantación de caminos escolares seguros.</w:t>
      </w:r>
    </w:p>
    <w:p w:rsidR="00677D41" w:rsidRDefault="00677D41">
      <w:pPr>
        <w:widowControl/>
        <w:suppressAutoHyphens w:val="0"/>
        <w:autoSpaceDE w:val="0"/>
        <w:jc w:val="both"/>
        <w:textAlignment w:val="auto"/>
        <w:rPr>
          <w:rFonts w:ascii="Arial" w:eastAsia="DejaVu Sans" w:hAnsi="Arial" w:cs="DejaVu Sans"/>
          <w:kern w:val="0"/>
          <w:sz w:val="23"/>
          <w:szCs w:val="23"/>
        </w:rPr>
      </w:pPr>
    </w:p>
    <w:p w:rsidR="00677D41" w:rsidRDefault="00380365">
      <w:pPr>
        <w:widowControl/>
        <w:suppressAutoHyphens w:val="0"/>
        <w:autoSpaceDE w:val="0"/>
        <w:jc w:val="both"/>
        <w:textAlignment w:val="auto"/>
        <w:rPr>
          <w:rFonts w:ascii="Arial" w:eastAsia="Times New Roman" w:hAnsi="Arial" w:cs="Arial"/>
          <w:color w:val="000000"/>
          <w:kern w:val="0"/>
          <w:sz w:val="23"/>
          <w:szCs w:val="23"/>
          <w:lang w:eastAsia="es-ES" w:bidi="ar-SA"/>
        </w:rPr>
      </w:pPr>
      <w:r>
        <w:rPr>
          <w:rFonts w:ascii="Arial" w:eastAsia="Times New Roman" w:hAnsi="Arial" w:cs="Arial"/>
          <w:color w:val="000000"/>
          <w:kern w:val="0"/>
          <w:sz w:val="23"/>
          <w:szCs w:val="23"/>
          <w:lang w:eastAsia="es-ES" w:bidi="ar-SA"/>
        </w:rPr>
        <w:t xml:space="preserve">      Desde nuestro punto de vista, esta moción no requiere de obras faraónicas sino simplemente de ordenar, ad</w:t>
      </w:r>
      <w:r>
        <w:rPr>
          <w:rFonts w:ascii="Arial" w:eastAsia="Times New Roman" w:hAnsi="Arial" w:cs="Arial"/>
          <w:color w:val="000000"/>
          <w:kern w:val="0"/>
          <w:sz w:val="23"/>
          <w:szCs w:val="23"/>
          <w:lang w:eastAsia="es-ES" w:bidi="ar-SA"/>
        </w:rPr>
        <w:t>ecuar y tener claro el objeto por el cual se pudiera aplicar esta iniciativa. Estamos hablando de identificar por dónde se mueven los niños para ir al colegio y actuar en esos recorridos: mejorar aceras, señalizar mejor, ordenar el tráfico y dar seguridad.</w:t>
      </w:r>
      <w:r>
        <w:rPr>
          <w:rFonts w:ascii="Arial" w:eastAsia="Times New Roman" w:hAnsi="Arial" w:cs="Arial"/>
          <w:color w:val="000000"/>
          <w:kern w:val="0"/>
          <w:sz w:val="23"/>
          <w:szCs w:val="23"/>
          <w:lang w:eastAsia="es-ES" w:bidi="ar-SA"/>
        </w:rPr>
        <w:t xml:space="preserve"> En muchos casos, los desplazamientos a los centros educativos dentro de Candelaria se realizan en distancias perfectamente asumibles a pie, pero el no desarrollo de políticas que incentiven el transporte sin vehículos, las dudas razonables de los padres s</w:t>
      </w:r>
      <w:r>
        <w:rPr>
          <w:rFonts w:ascii="Arial" w:eastAsia="Times New Roman" w:hAnsi="Arial" w:cs="Arial"/>
          <w:color w:val="000000"/>
          <w:kern w:val="0"/>
          <w:sz w:val="23"/>
          <w:szCs w:val="23"/>
          <w:lang w:eastAsia="es-ES" w:bidi="ar-SA"/>
        </w:rPr>
        <w:t>obre la seguridad de sus hijos y la ausencia de una planificación específica hacen que muchas familias opten por el uso del vehículo privado. Esta situación no solo genera problemas de circulación, sino que limita la autonomía de los menores y reduce la ca</w:t>
      </w:r>
      <w:r>
        <w:rPr>
          <w:rFonts w:ascii="Arial" w:eastAsia="Times New Roman" w:hAnsi="Arial" w:cs="Arial"/>
          <w:color w:val="000000"/>
          <w:kern w:val="0"/>
          <w:sz w:val="23"/>
          <w:szCs w:val="23"/>
          <w:lang w:eastAsia="es-ES" w:bidi="ar-SA"/>
        </w:rPr>
        <w:t>lidad del entorno escolar. Por ello, resulta necesario que desde el Ayuntamiento se impulsen medidas que faciliten y prioricen los desplazamientos peatonales seguros, creando las condiciones adecuadas para que ir caminando al colegio sea una opción real, c</w:t>
      </w:r>
      <w:r>
        <w:rPr>
          <w:rFonts w:ascii="Arial" w:eastAsia="Times New Roman" w:hAnsi="Arial" w:cs="Arial"/>
          <w:color w:val="000000"/>
          <w:kern w:val="0"/>
          <w:sz w:val="23"/>
          <w:szCs w:val="23"/>
          <w:lang w:eastAsia="es-ES" w:bidi="ar-SA"/>
        </w:rPr>
        <w:t xml:space="preserve">ómoda y segura para las familias. </w:t>
      </w:r>
    </w:p>
    <w:p w:rsidR="00677D41" w:rsidRDefault="00677D41">
      <w:pPr>
        <w:widowControl/>
        <w:suppressAutoHyphens w:val="0"/>
        <w:autoSpaceDE w:val="0"/>
        <w:jc w:val="both"/>
        <w:textAlignment w:val="auto"/>
        <w:rPr>
          <w:rFonts w:ascii="Arial" w:eastAsia="Times New Roman" w:hAnsi="Arial" w:cs="Arial"/>
          <w:color w:val="000000"/>
          <w:kern w:val="0"/>
          <w:sz w:val="23"/>
          <w:szCs w:val="23"/>
          <w:lang w:eastAsia="es-ES" w:bidi="ar-SA"/>
        </w:rPr>
      </w:pPr>
    </w:p>
    <w:p w:rsidR="00677D41" w:rsidRDefault="00380365">
      <w:pPr>
        <w:widowControl/>
        <w:suppressAutoHyphens w:val="0"/>
        <w:autoSpaceDE w:val="0"/>
        <w:jc w:val="both"/>
        <w:textAlignment w:val="auto"/>
        <w:rPr>
          <w:rFonts w:ascii="Arial" w:eastAsia="Times New Roman" w:hAnsi="Arial" w:cs="Arial"/>
          <w:color w:val="000000"/>
          <w:kern w:val="0"/>
          <w:sz w:val="23"/>
          <w:szCs w:val="23"/>
          <w:lang w:eastAsia="es-ES" w:bidi="ar-SA"/>
        </w:rPr>
      </w:pPr>
      <w:r>
        <w:rPr>
          <w:rFonts w:ascii="Arial" w:eastAsia="Times New Roman" w:hAnsi="Arial" w:cs="Arial"/>
          <w:color w:val="000000"/>
          <w:kern w:val="0"/>
          <w:sz w:val="23"/>
          <w:szCs w:val="23"/>
          <w:lang w:eastAsia="es-ES" w:bidi="ar-SA"/>
        </w:rPr>
        <w:t xml:space="preserve">      En cuanto a la legalidad vigente, estas iniciativas vienen englobadas en diferentes leyes y pueden aplicarse perfectamente con las competencias del ayuntamiento en materia de movilidad.</w:t>
      </w:r>
    </w:p>
    <w:p w:rsidR="00677D41" w:rsidRDefault="00677D41">
      <w:pPr>
        <w:widowControl/>
        <w:suppressAutoHyphens w:val="0"/>
        <w:autoSpaceDE w:val="0"/>
        <w:jc w:val="both"/>
        <w:textAlignment w:val="auto"/>
        <w:rPr>
          <w:rFonts w:ascii="Arial" w:eastAsia="Times New Roman" w:hAnsi="Arial" w:cs="Arial"/>
          <w:color w:val="000000"/>
          <w:kern w:val="0"/>
          <w:sz w:val="23"/>
          <w:szCs w:val="23"/>
          <w:lang w:eastAsia="es-ES" w:bidi="ar-SA"/>
        </w:rPr>
      </w:pPr>
    </w:p>
    <w:p w:rsidR="00677D41" w:rsidRDefault="00380365">
      <w:pPr>
        <w:widowControl/>
        <w:suppressAutoHyphens w:val="0"/>
        <w:autoSpaceDE w:val="0"/>
        <w:jc w:val="both"/>
        <w:textAlignment w:val="auto"/>
      </w:pPr>
      <w:r>
        <w:rPr>
          <w:rFonts w:ascii="Arial" w:eastAsia="Times New Roman" w:hAnsi="Arial" w:cs="Arial"/>
          <w:color w:val="000000"/>
          <w:kern w:val="0"/>
          <w:sz w:val="23"/>
          <w:szCs w:val="23"/>
          <w:lang w:eastAsia="es-ES" w:bidi="ar-SA"/>
        </w:rPr>
        <w:t xml:space="preserve">La </w:t>
      </w:r>
      <w:r>
        <w:rPr>
          <w:rFonts w:ascii="Arial" w:eastAsia="Times New Roman" w:hAnsi="Arial" w:cs="Arial"/>
          <w:b/>
          <w:bCs/>
          <w:color w:val="000000"/>
          <w:kern w:val="0"/>
          <w:sz w:val="23"/>
          <w:szCs w:val="23"/>
          <w:lang w:eastAsia="es-ES" w:bidi="ar-SA"/>
        </w:rPr>
        <w:t>Ley de Tráfico, Circulac</w:t>
      </w:r>
      <w:r>
        <w:rPr>
          <w:rFonts w:ascii="Arial" w:eastAsia="Times New Roman" w:hAnsi="Arial" w:cs="Arial"/>
          <w:b/>
          <w:bCs/>
          <w:color w:val="000000"/>
          <w:kern w:val="0"/>
          <w:sz w:val="23"/>
          <w:szCs w:val="23"/>
          <w:lang w:eastAsia="es-ES" w:bidi="ar-SA"/>
        </w:rPr>
        <w:t xml:space="preserve">ión de Vehículos a Motor y Seguridad Vial </w:t>
      </w:r>
      <w:r>
        <w:rPr>
          <w:rFonts w:ascii="Arial" w:eastAsia="Times New Roman" w:hAnsi="Arial" w:cs="Arial"/>
          <w:color w:val="000000"/>
          <w:kern w:val="0"/>
          <w:sz w:val="23"/>
          <w:szCs w:val="23"/>
          <w:lang w:eastAsia="es-ES" w:bidi="ar-SA"/>
        </w:rPr>
        <w:t xml:space="preserve">establece la necesidad de proteger especialmente a los usuarios más vulnerables de la vía, como son los peatones y, en particular, los menores. </w:t>
      </w:r>
    </w:p>
    <w:p w:rsidR="00677D41" w:rsidRDefault="00677D41">
      <w:pPr>
        <w:widowControl/>
        <w:suppressAutoHyphens w:val="0"/>
        <w:autoSpaceDE w:val="0"/>
        <w:jc w:val="both"/>
        <w:textAlignment w:val="auto"/>
        <w:rPr>
          <w:rFonts w:ascii="Arial" w:eastAsia="Times New Roman" w:hAnsi="Arial" w:cs="Arial"/>
          <w:color w:val="000000"/>
          <w:kern w:val="0"/>
          <w:sz w:val="23"/>
          <w:szCs w:val="23"/>
          <w:lang w:eastAsia="es-ES" w:bidi="ar-SA"/>
        </w:rPr>
      </w:pPr>
    </w:p>
    <w:p w:rsidR="00677D41" w:rsidRDefault="00380365">
      <w:pPr>
        <w:widowControl/>
        <w:suppressAutoHyphens w:val="0"/>
        <w:autoSpaceDE w:val="0"/>
        <w:jc w:val="both"/>
        <w:textAlignment w:val="auto"/>
      </w:pPr>
      <w:r>
        <w:rPr>
          <w:rFonts w:ascii="Arial" w:eastAsia="Times New Roman" w:hAnsi="Arial" w:cs="Arial"/>
          <w:color w:val="000000"/>
          <w:kern w:val="0"/>
          <w:sz w:val="23"/>
          <w:szCs w:val="23"/>
          <w:lang w:eastAsia="es-ES" w:bidi="ar-SA"/>
        </w:rPr>
        <w:t xml:space="preserve">      Por su parte, la </w:t>
      </w:r>
      <w:r>
        <w:rPr>
          <w:rFonts w:ascii="Arial" w:eastAsia="Times New Roman" w:hAnsi="Arial" w:cs="Arial"/>
          <w:b/>
          <w:bCs/>
          <w:color w:val="000000"/>
          <w:kern w:val="0"/>
          <w:sz w:val="23"/>
          <w:szCs w:val="23"/>
          <w:lang w:eastAsia="es-ES" w:bidi="ar-SA"/>
        </w:rPr>
        <w:t>Ley 7/1985 Reguladora de las Bases del Régime</w:t>
      </w:r>
      <w:r>
        <w:rPr>
          <w:rFonts w:ascii="Arial" w:eastAsia="Times New Roman" w:hAnsi="Arial" w:cs="Arial"/>
          <w:b/>
          <w:bCs/>
          <w:color w:val="000000"/>
          <w:kern w:val="0"/>
          <w:sz w:val="23"/>
          <w:szCs w:val="23"/>
          <w:lang w:eastAsia="es-ES" w:bidi="ar-SA"/>
        </w:rPr>
        <w:t xml:space="preserve">n Local </w:t>
      </w:r>
      <w:r>
        <w:rPr>
          <w:rFonts w:ascii="Arial" w:eastAsia="Times New Roman" w:hAnsi="Arial" w:cs="Arial"/>
          <w:color w:val="000000"/>
          <w:kern w:val="0"/>
          <w:sz w:val="23"/>
          <w:szCs w:val="23"/>
          <w:lang w:eastAsia="es-ES" w:bidi="ar-SA"/>
        </w:rPr>
        <w:t xml:space="preserve">atribuye a los ayuntamientos competencias claras en materia de tráfico, movilidad y seguridad en las vías urbanas. </w:t>
      </w:r>
    </w:p>
    <w:p w:rsidR="00677D41" w:rsidRDefault="00677D41">
      <w:pPr>
        <w:widowControl/>
        <w:suppressAutoHyphens w:val="0"/>
        <w:autoSpaceDE w:val="0"/>
        <w:jc w:val="both"/>
        <w:textAlignment w:val="auto"/>
        <w:rPr>
          <w:rFonts w:ascii="Arial" w:eastAsia="Times New Roman" w:hAnsi="Arial" w:cs="Arial"/>
          <w:color w:val="000000"/>
          <w:kern w:val="0"/>
          <w:sz w:val="23"/>
          <w:szCs w:val="23"/>
          <w:lang w:eastAsia="es-ES" w:bidi="ar-SA"/>
        </w:rPr>
      </w:pPr>
    </w:p>
    <w:p w:rsidR="00677D41" w:rsidRDefault="00380365">
      <w:pPr>
        <w:widowControl/>
        <w:suppressAutoHyphens w:val="0"/>
        <w:autoSpaceDE w:val="0"/>
        <w:jc w:val="both"/>
        <w:textAlignment w:val="auto"/>
      </w:pPr>
      <w:r>
        <w:rPr>
          <w:rFonts w:ascii="Arial" w:eastAsia="Times New Roman" w:hAnsi="Arial" w:cs="Arial"/>
          <w:color w:val="000000"/>
          <w:kern w:val="0"/>
          <w:sz w:val="23"/>
          <w:szCs w:val="23"/>
          <w:lang w:eastAsia="es-ES" w:bidi="ar-SA"/>
        </w:rPr>
        <w:t xml:space="preserve">      Y, en materia de accesibilidad, la </w:t>
      </w:r>
      <w:r>
        <w:rPr>
          <w:rFonts w:ascii="Arial" w:eastAsia="Times New Roman" w:hAnsi="Arial" w:cs="Arial"/>
          <w:b/>
          <w:bCs/>
          <w:color w:val="000000"/>
          <w:kern w:val="0"/>
          <w:sz w:val="23"/>
          <w:szCs w:val="23"/>
          <w:lang w:eastAsia="es-ES" w:bidi="ar-SA"/>
        </w:rPr>
        <w:t xml:space="preserve">Ley General de derechos de las personas con discapacidad y de su inclusión social </w:t>
      </w:r>
      <w:r>
        <w:rPr>
          <w:rFonts w:ascii="Arial" w:eastAsia="Times New Roman" w:hAnsi="Arial" w:cs="Arial"/>
          <w:color w:val="000000"/>
          <w:kern w:val="0"/>
          <w:sz w:val="23"/>
          <w:szCs w:val="23"/>
          <w:lang w:eastAsia="es-ES" w:bidi="ar-SA"/>
        </w:rPr>
        <w:t>obliga a</w:t>
      </w:r>
      <w:r>
        <w:rPr>
          <w:rFonts w:ascii="Arial" w:eastAsia="Times New Roman" w:hAnsi="Arial" w:cs="Arial"/>
          <w:color w:val="000000"/>
          <w:kern w:val="0"/>
          <w:sz w:val="23"/>
          <w:szCs w:val="23"/>
          <w:lang w:eastAsia="es-ES" w:bidi="ar-SA"/>
        </w:rPr>
        <w:t xml:space="preserve"> garantizar espacios públicos accesibles y seguros para todos. </w:t>
      </w:r>
    </w:p>
    <w:p w:rsidR="00677D41" w:rsidRDefault="00677D41">
      <w:pPr>
        <w:widowControl/>
        <w:suppressAutoHyphens w:val="0"/>
        <w:autoSpaceDE w:val="0"/>
        <w:jc w:val="both"/>
        <w:textAlignment w:val="auto"/>
        <w:rPr>
          <w:rFonts w:ascii="Arial" w:eastAsia="DejaVu Sans" w:hAnsi="Arial" w:cs="DejaVu Sans"/>
          <w:kern w:val="0"/>
          <w:sz w:val="23"/>
          <w:szCs w:val="23"/>
        </w:rPr>
      </w:pPr>
    </w:p>
    <w:p w:rsidR="00677D41" w:rsidRDefault="00380365">
      <w:pPr>
        <w:widowControl/>
        <w:suppressAutoHyphens w:val="0"/>
        <w:autoSpaceDE w:val="0"/>
        <w:jc w:val="both"/>
        <w:textAlignment w:val="auto"/>
      </w:pPr>
      <w:r>
        <w:rPr>
          <w:rFonts w:ascii="Arial" w:eastAsia="Times New Roman" w:hAnsi="Arial" w:cs="Arial"/>
          <w:color w:val="000000"/>
          <w:kern w:val="0"/>
          <w:sz w:val="23"/>
          <w:szCs w:val="23"/>
          <w:lang w:eastAsia="es-ES" w:bidi="ar-SA"/>
        </w:rPr>
        <w:t xml:space="preserve">      Desde diferentes administraciones ya incentivan este tipo de ideas. Un claro ejemplo es el proyecto europeo STARS </w:t>
      </w:r>
      <w:r>
        <w:rPr>
          <w:rFonts w:ascii="Roboto" w:eastAsia="Times New Roman" w:hAnsi="Roboto" w:cs="Roboto"/>
          <w:color w:val="000000"/>
          <w:kern w:val="0"/>
          <w:sz w:val="23"/>
          <w:szCs w:val="23"/>
          <w:lang w:eastAsia="es-ES" w:bidi="ar-SA"/>
        </w:rPr>
        <w:t>(Acreditación y Reconocimiento de Desplazamientos Sostenibles para Cole</w:t>
      </w:r>
      <w:r>
        <w:rPr>
          <w:rFonts w:ascii="Roboto" w:eastAsia="Times New Roman" w:hAnsi="Roboto" w:cs="Roboto"/>
          <w:color w:val="000000"/>
          <w:kern w:val="0"/>
          <w:sz w:val="23"/>
          <w:szCs w:val="23"/>
          <w:lang w:eastAsia="es-ES" w:bidi="ar-SA"/>
        </w:rPr>
        <w:t>gios) promovido por la consejería de educación y la DGT, que tiene como objeto animar y premiar a los centros educativos que fomenten entre sus alumnos los desplazamientos sostenibles y seguros, tanto a pie como en bicicleta. Aunque hay que decir que los d</w:t>
      </w:r>
      <w:r>
        <w:rPr>
          <w:rFonts w:ascii="Roboto" w:eastAsia="Times New Roman" w:hAnsi="Roboto" w:cs="Roboto"/>
          <w:color w:val="000000"/>
          <w:kern w:val="0"/>
          <w:sz w:val="23"/>
          <w:szCs w:val="23"/>
          <w:lang w:eastAsia="es-ES" w:bidi="ar-SA"/>
        </w:rPr>
        <w:t xml:space="preserve">esplazamientos en bicicleta son bastantes más complejos debido a la orografía que tiene nuestro municipio. </w:t>
      </w:r>
    </w:p>
    <w:p w:rsidR="00677D41" w:rsidRDefault="00677D41">
      <w:pPr>
        <w:widowControl/>
        <w:suppressAutoHyphens w:val="0"/>
        <w:autoSpaceDE w:val="0"/>
        <w:jc w:val="both"/>
        <w:textAlignment w:val="auto"/>
        <w:rPr>
          <w:rFonts w:ascii="Arial" w:eastAsia="Times New Roman" w:hAnsi="Arial" w:cs="Arial"/>
          <w:color w:val="000000"/>
          <w:kern w:val="0"/>
          <w:sz w:val="23"/>
          <w:szCs w:val="23"/>
          <w:lang w:eastAsia="es-ES" w:bidi="ar-SA"/>
        </w:rPr>
      </w:pPr>
    </w:p>
    <w:p w:rsidR="00677D41" w:rsidRDefault="00380365">
      <w:pPr>
        <w:widowControl/>
        <w:suppressAutoHyphens w:val="0"/>
        <w:autoSpaceDE w:val="0"/>
        <w:jc w:val="both"/>
        <w:textAlignment w:val="auto"/>
        <w:rPr>
          <w:rFonts w:ascii="Arial" w:eastAsia="Times New Roman" w:hAnsi="Arial" w:cs="Arial"/>
          <w:color w:val="000000"/>
          <w:kern w:val="0"/>
          <w:sz w:val="23"/>
          <w:szCs w:val="23"/>
          <w:lang w:eastAsia="es-ES" w:bidi="ar-SA"/>
        </w:rPr>
      </w:pPr>
      <w:r>
        <w:rPr>
          <w:rFonts w:ascii="Arial" w:eastAsia="Times New Roman" w:hAnsi="Arial" w:cs="Arial"/>
          <w:color w:val="000000"/>
          <w:kern w:val="0"/>
          <w:sz w:val="23"/>
          <w:szCs w:val="23"/>
          <w:lang w:eastAsia="es-ES" w:bidi="ar-SA"/>
        </w:rPr>
        <w:t xml:space="preserve">      Por tanto, no estamos planteando nada fuera de lo normal. Estamos planteando aplicar bien lo que ya es competencia municipal y hacerlo con se</w:t>
      </w:r>
      <w:r>
        <w:rPr>
          <w:rFonts w:ascii="Arial" w:eastAsia="Times New Roman" w:hAnsi="Arial" w:cs="Arial"/>
          <w:color w:val="000000"/>
          <w:kern w:val="0"/>
          <w:sz w:val="23"/>
          <w:szCs w:val="23"/>
          <w:lang w:eastAsia="es-ES" w:bidi="ar-SA"/>
        </w:rPr>
        <w:t xml:space="preserve">ntido común. </w:t>
      </w:r>
    </w:p>
    <w:p w:rsidR="00677D41" w:rsidRDefault="00677D41">
      <w:pPr>
        <w:widowControl/>
        <w:suppressAutoHyphens w:val="0"/>
        <w:autoSpaceDE w:val="0"/>
        <w:jc w:val="both"/>
        <w:textAlignment w:val="auto"/>
        <w:rPr>
          <w:rFonts w:ascii="Arial" w:eastAsia="Times New Roman" w:hAnsi="Arial" w:cs="Arial"/>
          <w:color w:val="000000"/>
          <w:kern w:val="0"/>
          <w:sz w:val="23"/>
          <w:szCs w:val="23"/>
          <w:lang w:eastAsia="es-ES" w:bidi="ar-SA"/>
        </w:rPr>
      </w:pPr>
    </w:p>
    <w:p w:rsidR="00677D41" w:rsidRDefault="00380365">
      <w:pPr>
        <w:widowControl/>
        <w:suppressAutoHyphens w:val="0"/>
        <w:autoSpaceDE w:val="0"/>
        <w:jc w:val="both"/>
        <w:textAlignment w:val="auto"/>
        <w:rPr>
          <w:rFonts w:ascii="Arial" w:eastAsia="Times New Roman" w:hAnsi="Arial" w:cs="Arial"/>
          <w:color w:val="000000"/>
          <w:kern w:val="0"/>
          <w:sz w:val="23"/>
          <w:szCs w:val="23"/>
          <w:lang w:eastAsia="es-ES" w:bidi="ar-SA"/>
        </w:rPr>
      </w:pPr>
      <w:r>
        <w:rPr>
          <w:rFonts w:ascii="Arial" w:eastAsia="Times New Roman" w:hAnsi="Arial" w:cs="Arial"/>
          <w:color w:val="000000"/>
          <w:kern w:val="0"/>
          <w:sz w:val="23"/>
          <w:szCs w:val="23"/>
          <w:lang w:eastAsia="es-ES" w:bidi="ar-SA"/>
        </w:rPr>
        <w:t xml:space="preserve">      Esta problemática no se reduce exclusivamente a los centros de la zona de Candelaria casco, sino que los demás centros en los pueblos también sufren de problemas similares, con un handicap aún más limitante, que es la falta de espacio </w:t>
      </w:r>
      <w:r>
        <w:rPr>
          <w:rFonts w:ascii="Arial" w:eastAsia="Times New Roman" w:hAnsi="Arial" w:cs="Arial"/>
          <w:color w:val="000000"/>
          <w:kern w:val="0"/>
          <w:sz w:val="23"/>
          <w:szCs w:val="23"/>
          <w:lang w:eastAsia="es-ES" w:bidi="ar-SA"/>
        </w:rPr>
        <w:t>de las vías de acceso en algunos centros y la propia orografía de nuestro municipio en general. Por ejemplo, ya hemos traído al pleno, las particularidades del colegio de Araya, donde todas las mañana se producen problemas de movilidad en la zona y hemos s</w:t>
      </w:r>
      <w:r>
        <w:rPr>
          <w:rFonts w:ascii="Arial" w:eastAsia="Times New Roman" w:hAnsi="Arial" w:cs="Arial"/>
          <w:color w:val="000000"/>
          <w:kern w:val="0"/>
          <w:sz w:val="23"/>
          <w:szCs w:val="23"/>
          <w:lang w:eastAsia="es-ES" w:bidi="ar-SA"/>
        </w:rPr>
        <w:t xml:space="preserve">olicitados a través de ruego la presencia de la Policía Local. </w:t>
      </w:r>
    </w:p>
    <w:p w:rsidR="00677D41" w:rsidRDefault="00677D41">
      <w:pPr>
        <w:widowControl/>
        <w:suppressAutoHyphens w:val="0"/>
        <w:autoSpaceDE w:val="0"/>
        <w:jc w:val="both"/>
        <w:textAlignment w:val="auto"/>
        <w:rPr>
          <w:rFonts w:ascii="Arial" w:eastAsia="DejaVu Sans" w:hAnsi="Arial" w:cs="DejaVu Sans"/>
          <w:kern w:val="0"/>
          <w:sz w:val="23"/>
          <w:szCs w:val="23"/>
        </w:rPr>
      </w:pPr>
    </w:p>
    <w:p w:rsidR="00677D41" w:rsidRDefault="00380365">
      <w:pPr>
        <w:widowControl/>
        <w:suppressAutoHyphens w:val="0"/>
        <w:autoSpaceDE w:val="0"/>
        <w:jc w:val="both"/>
        <w:textAlignment w:val="auto"/>
      </w:pPr>
      <w:r>
        <w:rPr>
          <w:rFonts w:ascii="Arial" w:eastAsia="DejaVu Sans" w:hAnsi="Arial" w:cs="DejaVu Sans"/>
          <w:kern w:val="0"/>
          <w:sz w:val="23"/>
          <w:szCs w:val="23"/>
        </w:rPr>
        <w:t xml:space="preserve">      Desde el Partido Popular de Candelaria consideramos que la calidad de vida del municipio se basa en pequeñas cosas como las que traemos al pleno, unas acciones que bien no requieren una</w:t>
      </w:r>
      <w:r>
        <w:rPr>
          <w:rFonts w:ascii="Arial" w:eastAsia="DejaVu Sans" w:hAnsi="Arial" w:cs="DejaVu Sans"/>
          <w:kern w:val="0"/>
          <w:sz w:val="23"/>
          <w:szCs w:val="23"/>
        </w:rPr>
        <w:t xml:space="preserve"> gran inversión de dinero público pero que de conseguir llevarlas a la práctica puede suponer una gran diferencia en el bienestar de nuestro ciudadanos y sobre todo en la seguridad de toda la comunidad educativa. Y somos conscientes de que algunas medidas </w:t>
      </w:r>
      <w:r>
        <w:rPr>
          <w:rFonts w:ascii="Arial" w:eastAsia="DejaVu Sans" w:hAnsi="Arial" w:cs="DejaVu Sans"/>
          <w:kern w:val="0"/>
          <w:sz w:val="23"/>
          <w:szCs w:val="23"/>
        </w:rPr>
        <w:t>se llevan a cabo de manera aislada pero consideramos que la recopilación de todas estas medidas en un plan puede cumplir los objetivos de manera más eficiente.</w:t>
      </w:r>
    </w:p>
    <w:p w:rsidR="00677D41" w:rsidRDefault="00677D41">
      <w:pPr>
        <w:widowControl/>
        <w:suppressAutoHyphens w:val="0"/>
        <w:autoSpaceDE w:val="0"/>
        <w:jc w:val="both"/>
        <w:textAlignment w:val="auto"/>
        <w:rPr>
          <w:rFonts w:ascii="Arial" w:eastAsia="DejaVu Sans" w:hAnsi="Arial" w:cs="DejaVu Sans"/>
          <w:kern w:val="0"/>
          <w:sz w:val="23"/>
          <w:szCs w:val="23"/>
        </w:rPr>
      </w:pPr>
    </w:p>
    <w:p w:rsidR="00677D41" w:rsidRDefault="00677D41">
      <w:pPr>
        <w:widowControl/>
        <w:suppressAutoHyphens w:val="0"/>
        <w:autoSpaceDE w:val="0"/>
        <w:jc w:val="both"/>
        <w:textAlignment w:val="auto"/>
        <w:rPr>
          <w:rFonts w:ascii="Arial" w:eastAsia="Times New Roman" w:hAnsi="Arial" w:cs="Arial"/>
          <w:color w:val="000000"/>
          <w:kern w:val="0"/>
          <w:sz w:val="23"/>
          <w:szCs w:val="23"/>
          <w:lang w:eastAsia="es-ES" w:bidi="ar-SA"/>
        </w:rPr>
      </w:pPr>
    </w:p>
    <w:p w:rsidR="00677D41" w:rsidRDefault="00380365">
      <w:pPr>
        <w:widowControl/>
        <w:suppressAutoHyphens w:val="0"/>
        <w:autoSpaceDE w:val="0"/>
        <w:jc w:val="both"/>
        <w:textAlignment w:val="auto"/>
        <w:rPr>
          <w:rFonts w:ascii="Arial" w:eastAsia="Times New Roman" w:hAnsi="Arial" w:cs="Arial"/>
          <w:color w:val="000000"/>
          <w:kern w:val="0"/>
          <w:sz w:val="23"/>
          <w:szCs w:val="23"/>
          <w:lang w:eastAsia="es-ES" w:bidi="ar-SA"/>
        </w:rPr>
      </w:pPr>
      <w:r>
        <w:rPr>
          <w:rFonts w:ascii="Arial" w:eastAsia="Times New Roman" w:hAnsi="Arial" w:cs="Arial"/>
          <w:color w:val="000000"/>
          <w:kern w:val="0"/>
          <w:sz w:val="23"/>
          <w:szCs w:val="23"/>
          <w:lang w:eastAsia="es-ES" w:bidi="ar-SA"/>
        </w:rPr>
        <w:t xml:space="preserve">      Por todo lo anteriormente expuesto, el Grupo Municipal Popular (PP) somete a consideraci</w:t>
      </w:r>
      <w:r>
        <w:rPr>
          <w:rFonts w:ascii="Arial" w:eastAsia="Times New Roman" w:hAnsi="Arial" w:cs="Arial"/>
          <w:color w:val="000000"/>
          <w:kern w:val="0"/>
          <w:sz w:val="23"/>
          <w:szCs w:val="23"/>
          <w:lang w:eastAsia="es-ES" w:bidi="ar-SA"/>
        </w:rPr>
        <w:t xml:space="preserve">ón del Pleno del Ayuntamiento de Candelaria los siguientes: </w:t>
      </w:r>
    </w:p>
    <w:p w:rsidR="00677D41" w:rsidRDefault="00677D41">
      <w:pPr>
        <w:widowControl/>
        <w:suppressAutoHyphens w:val="0"/>
        <w:autoSpaceDE w:val="0"/>
        <w:jc w:val="both"/>
        <w:textAlignment w:val="auto"/>
        <w:rPr>
          <w:rFonts w:ascii="Arial" w:eastAsia="Times New Roman" w:hAnsi="Arial" w:cs="Arial"/>
          <w:b/>
          <w:bCs/>
          <w:color w:val="000000"/>
          <w:kern w:val="0"/>
          <w:sz w:val="23"/>
          <w:szCs w:val="23"/>
          <w:lang w:eastAsia="es-ES" w:bidi="ar-SA"/>
        </w:rPr>
      </w:pPr>
    </w:p>
    <w:p w:rsidR="00677D41" w:rsidRDefault="00380365">
      <w:pPr>
        <w:widowControl/>
        <w:suppressAutoHyphens w:val="0"/>
        <w:autoSpaceDE w:val="0"/>
        <w:jc w:val="both"/>
        <w:textAlignment w:val="auto"/>
      </w:pPr>
      <w:r>
        <w:rPr>
          <w:rFonts w:ascii="Arial" w:eastAsia="Times New Roman" w:hAnsi="Arial" w:cs="Arial"/>
          <w:b/>
          <w:bCs/>
          <w:color w:val="000000"/>
          <w:kern w:val="0"/>
          <w:sz w:val="23"/>
          <w:szCs w:val="23"/>
          <w:lang w:eastAsia="es-ES" w:bidi="ar-SA"/>
        </w:rPr>
        <w:t xml:space="preserve">      ACUERDOS </w:t>
      </w:r>
    </w:p>
    <w:p w:rsidR="00677D41" w:rsidRDefault="00677D41">
      <w:pPr>
        <w:widowControl/>
        <w:suppressAutoHyphens w:val="0"/>
        <w:autoSpaceDE w:val="0"/>
        <w:jc w:val="both"/>
        <w:textAlignment w:val="auto"/>
        <w:rPr>
          <w:rFonts w:ascii="Arial" w:eastAsia="Times New Roman" w:hAnsi="Arial" w:cs="Arial"/>
          <w:b/>
          <w:bCs/>
          <w:color w:val="000000"/>
          <w:kern w:val="0"/>
          <w:sz w:val="23"/>
          <w:szCs w:val="23"/>
          <w:lang w:eastAsia="es-ES" w:bidi="ar-SA"/>
        </w:rPr>
      </w:pPr>
    </w:p>
    <w:p w:rsidR="00677D41" w:rsidRDefault="00380365">
      <w:pPr>
        <w:widowControl/>
        <w:suppressAutoHyphens w:val="0"/>
        <w:autoSpaceDE w:val="0"/>
        <w:jc w:val="both"/>
        <w:textAlignment w:val="auto"/>
      </w:pPr>
      <w:r>
        <w:rPr>
          <w:rFonts w:ascii="Arial" w:eastAsia="Times New Roman" w:hAnsi="Arial" w:cs="Arial"/>
          <w:b/>
          <w:bCs/>
          <w:color w:val="000000"/>
          <w:kern w:val="0"/>
          <w:sz w:val="23"/>
          <w:szCs w:val="23"/>
          <w:lang w:eastAsia="es-ES" w:bidi="ar-SA"/>
        </w:rPr>
        <w:t xml:space="preserve">      PRIMERO. </w:t>
      </w:r>
      <w:r>
        <w:rPr>
          <w:rFonts w:ascii="Arial" w:eastAsia="Times New Roman" w:hAnsi="Arial" w:cs="Arial"/>
          <w:color w:val="000000"/>
          <w:kern w:val="0"/>
          <w:sz w:val="23"/>
          <w:szCs w:val="23"/>
          <w:lang w:eastAsia="es-ES" w:bidi="ar-SA"/>
        </w:rPr>
        <w:t>INSTAR AL GRUPO DE GOBIERNO A LA ELABORACIÓN DE UN PLAN DE CAMINOS ESCOLARES SEGUROS EN CANDELARIA, QUE IDENTIFIQUE Y ESTABLEZCA ITINERARIOS SEGUROS DE ACCESO A L</w:t>
      </w:r>
      <w:r>
        <w:rPr>
          <w:rFonts w:ascii="Arial" w:eastAsia="Times New Roman" w:hAnsi="Arial" w:cs="Arial"/>
          <w:color w:val="000000"/>
          <w:kern w:val="0"/>
          <w:sz w:val="23"/>
          <w:szCs w:val="23"/>
          <w:lang w:eastAsia="es-ES" w:bidi="ar-SA"/>
        </w:rPr>
        <w:t xml:space="preserve">OS CENTROS EDUCATIVOS DEL MUNICIPIO. </w:t>
      </w:r>
    </w:p>
    <w:p w:rsidR="00677D41" w:rsidRDefault="00677D41">
      <w:pPr>
        <w:widowControl/>
        <w:suppressAutoHyphens w:val="0"/>
        <w:autoSpaceDE w:val="0"/>
        <w:jc w:val="both"/>
        <w:textAlignment w:val="auto"/>
        <w:rPr>
          <w:rFonts w:ascii="Arial" w:eastAsia="Times New Roman" w:hAnsi="Arial" w:cs="Arial"/>
          <w:b/>
          <w:bCs/>
          <w:color w:val="000000"/>
          <w:kern w:val="0"/>
          <w:sz w:val="23"/>
          <w:szCs w:val="23"/>
          <w:lang w:eastAsia="es-ES" w:bidi="ar-SA"/>
        </w:rPr>
      </w:pPr>
    </w:p>
    <w:p w:rsidR="00677D41" w:rsidRDefault="00380365">
      <w:pPr>
        <w:widowControl/>
        <w:suppressAutoHyphens w:val="0"/>
        <w:autoSpaceDE w:val="0"/>
        <w:jc w:val="both"/>
        <w:textAlignment w:val="auto"/>
      </w:pPr>
      <w:r>
        <w:rPr>
          <w:rFonts w:ascii="Arial" w:eastAsia="Times New Roman" w:hAnsi="Arial" w:cs="Arial"/>
          <w:b/>
          <w:bCs/>
          <w:color w:val="000000"/>
          <w:kern w:val="0"/>
          <w:sz w:val="23"/>
          <w:szCs w:val="23"/>
          <w:lang w:eastAsia="es-ES" w:bidi="ar-SA"/>
        </w:rPr>
        <w:t xml:space="preserve">      SEGUNDO. </w:t>
      </w:r>
      <w:r>
        <w:rPr>
          <w:rFonts w:ascii="Arial" w:eastAsia="Times New Roman" w:hAnsi="Arial" w:cs="Arial"/>
          <w:color w:val="000000"/>
          <w:kern w:val="0"/>
          <w:sz w:val="23"/>
          <w:szCs w:val="23"/>
          <w:lang w:eastAsia="es-ES" w:bidi="ar-SA"/>
        </w:rPr>
        <w:t xml:space="preserve">REALIZAR UNA EVALUACIÓN DE LOS ENTORNOS ESCOLARES PARA DETECTAR: </w:t>
      </w:r>
    </w:p>
    <w:p w:rsidR="00677D41" w:rsidRDefault="00677D41">
      <w:pPr>
        <w:widowControl/>
        <w:suppressAutoHyphens w:val="0"/>
        <w:autoSpaceDE w:val="0"/>
        <w:jc w:val="both"/>
        <w:textAlignment w:val="auto"/>
        <w:rPr>
          <w:rFonts w:ascii="Arial" w:eastAsia="Times New Roman" w:hAnsi="Arial" w:cs="Arial"/>
          <w:color w:val="000000"/>
          <w:kern w:val="0"/>
          <w:sz w:val="23"/>
          <w:szCs w:val="23"/>
          <w:lang w:eastAsia="es-ES" w:bidi="ar-SA"/>
        </w:rPr>
      </w:pPr>
    </w:p>
    <w:p w:rsidR="00677D41" w:rsidRDefault="00677D41">
      <w:pPr>
        <w:widowControl/>
        <w:suppressAutoHyphens w:val="0"/>
        <w:autoSpaceDE w:val="0"/>
        <w:jc w:val="both"/>
        <w:textAlignment w:val="auto"/>
        <w:rPr>
          <w:rFonts w:ascii="Arial" w:eastAsia="Times New Roman" w:hAnsi="Arial" w:cs="Arial"/>
          <w:color w:val="000000"/>
          <w:kern w:val="0"/>
          <w:sz w:val="23"/>
          <w:szCs w:val="23"/>
          <w:lang w:eastAsia="es-ES" w:bidi="ar-SA"/>
        </w:rPr>
      </w:pPr>
    </w:p>
    <w:p w:rsidR="00677D41" w:rsidRDefault="00380365">
      <w:pPr>
        <w:widowControl/>
        <w:suppressAutoHyphens w:val="0"/>
        <w:autoSpaceDE w:val="0"/>
        <w:jc w:val="both"/>
        <w:textAlignment w:val="auto"/>
        <w:rPr>
          <w:rFonts w:ascii="Arial" w:eastAsia="Times New Roman" w:hAnsi="Arial" w:cs="Arial"/>
          <w:color w:val="000000"/>
          <w:kern w:val="0"/>
          <w:sz w:val="23"/>
          <w:szCs w:val="23"/>
          <w:lang w:eastAsia="es-ES" w:bidi="ar-SA"/>
        </w:rPr>
      </w:pPr>
      <w:r>
        <w:rPr>
          <w:rFonts w:ascii="Arial" w:eastAsia="Times New Roman" w:hAnsi="Arial" w:cs="Arial"/>
          <w:color w:val="000000"/>
          <w:kern w:val="0"/>
          <w:sz w:val="23"/>
          <w:szCs w:val="23"/>
          <w:lang w:eastAsia="es-ES" w:bidi="ar-SA"/>
        </w:rPr>
        <w:t xml:space="preserve">      ● PUNTOS DE RIESGO </w:t>
      </w:r>
    </w:p>
    <w:p w:rsidR="00677D41" w:rsidRDefault="00380365">
      <w:pPr>
        <w:widowControl/>
        <w:suppressAutoHyphens w:val="0"/>
        <w:autoSpaceDE w:val="0"/>
        <w:jc w:val="both"/>
        <w:textAlignment w:val="auto"/>
        <w:rPr>
          <w:rFonts w:ascii="Arial" w:eastAsia="Times New Roman" w:hAnsi="Arial" w:cs="Arial"/>
          <w:color w:val="000000"/>
          <w:kern w:val="0"/>
          <w:sz w:val="23"/>
          <w:szCs w:val="23"/>
          <w:lang w:eastAsia="es-ES" w:bidi="ar-SA"/>
        </w:rPr>
      </w:pPr>
      <w:r>
        <w:rPr>
          <w:rFonts w:ascii="Arial" w:eastAsia="Times New Roman" w:hAnsi="Arial" w:cs="Arial"/>
          <w:color w:val="000000"/>
          <w:kern w:val="0"/>
          <w:sz w:val="23"/>
          <w:szCs w:val="23"/>
          <w:lang w:eastAsia="es-ES" w:bidi="ar-SA"/>
        </w:rPr>
        <w:t xml:space="preserve">      ● DEFICIENCIAS EN ACERAS, ILUMINACIÓN Y SEÑALIZACIÓN </w:t>
      </w:r>
    </w:p>
    <w:p w:rsidR="00677D41" w:rsidRDefault="00380365">
      <w:pPr>
        <w:widowControl/>
        <w:suppressAutoHyphens w:val="0"/>
        <w:autoSpaceDE w:val="0"/>
        <w:jc w:val="both"/>
        <w:textAlignment w:val="auto"/>
        <w:rPr>
          <w:rFonts w:ascii="Arial" w:eastAsia="Times New Roman" w:hAnsi="Arial" w:cs="Arial"/>
          <w:color w:val="000000"/>
          <w:kern w:val="0"/>
          <w:sz w:val="23"/>
          <w:szCs w:val="23"/>
          <w:lang w:eastAsia="es-ES" w:bidi="ar-SA"/>
        </w:rPr>
      </w:pPr>
      <w:r>
        <w:rPr>
          <w:rFonts w:ascii="Arial" w:eastAsia="Times New Roman" w:hAnsi="Arial" w:cs="Arial"/>
          <w:color w:val="000000"/>
          <w:kern w:val="0"/>
          <w:sz w:val="23"/>
          <w:szCs w:val="23"/>
          <w:lang w:eastAsia="es-ES" w:bidi="ar-SA"/>
        </w:rPr>
        <w:t xml:space="preserve">      ● PROBLEMAS DE TRÁFICO EN HORAS DE ENTRADA</w:t>
      </w:r>
      <w:r>
        <w:rPr>
          <w:rFonts w:ascii="Arial" w:eastAsia="Times New Roman" w:hAnsi="Arial" w:cs="Arial"/>
          <w:color w:val="000000"/>
          <w:kern w:val="0"/>
          <w:sz w:val="23"/>
          <w:szCs w:val="23"/>
          <w:lang w:eastAsia="es-ES" w:bidi="ar-SA"/>
        </w:rPr>
        <w:t xml:space="preserve"> Y SALIDA </w:t>
      </w:r>
    </w:p>
    <w:p w:rsidR="00677D41" w:rsidRDefault="00677D41">
      <w:pPr>
        <w:widowControl/>
        <w:suppressAutoHyphens w:val="0"/>
        <w:autoSpaceDE w:val="0"/>
        <w:jc w:val="both"/>
        <w:textAlignment w:val="auto"/>
        <w:rPr>
          <w:rFonts w:ascii="Arial" w:eastAsia="Times New Roman" w:hAnsi="Arial" w:cs="Arial"/>
          <w:color w:val="000000"/>
          <w:kern w:val="0"/>
          <w:sz w:val="23"/>
          <w:szCs w:val="23"/>
          <w:lang w:eastAsia="es-ES" w:bidi="ar-SA"/>
        </w:rPr>
      </w:pPr>
    </w:p>
    <w:p w:rsidR="00677D41" w:rsidRDefault="00380365">
      <w:pPr>
        <w:widowControl/>
        <w:suppressAutoHyphens w:val="0"/>
        <w:autoSpaceDE w:val="0"/>
        <w:jc w:val="both"/>
        <w:textAlignment w:val="auto"/>
      </w:pPr>
      <w:r>
        <w:rPr>
          <w:rFonts w:ascii="Arial" w:eastAsia="Times New Roman" w:hAnsi="Arial" w:cs="Arial"/>
          <w:b/>
          <w:bCs/>
          <w:color w:val="000000"/>
          <w:kern w:val="0"/>
          <w:sz w:val="23"/>
          <w:szCs w:val="23"/>
          <w:lang w:eastAsia="es-ES" w:bidi="ar-SA"/>
        </w:rPr>
        <w:t xml:space="preserve">      TERCERO. </w:t>
      </w:r>
      <w:r>
        <w:rPr>
          <w:rFonts w:ascii="Arial" w:eastAsia="Times New Roman" w:hAnsi="Arial" w:cs="Arial"/>
          <w:color w:val="000000"/>
          <w:kern w:val="0"/>
          <w:sz w:val="23"/>
          <w:szCs w:val="23"/>
          <w:lang w:eastAsia="es-ES" w:bidi="ar-SA"/>
        </w:rPr>
        <w:t xml:space="preserve">ACTUAR DE FORMA PROGRESIVA SOBRE ESTOS PUNTOS MEDIANTE: </w:t>
      </w:r>
    </w:p>
    <w:p w:rsidR="00677D41" w:rsidRDefault="00677D41">
      <w:pPr>
        <w:widowControl/>
        <w:suppressAutoHyphens w:val="0"/>
        <w:autoSpaceDE w:val="0"/>
        <w:jc w:val="both"/>
        <w:textAlignment w:val="auto"/>
        <w:rPr>
          <w:rFonts w:ascii="Arial" w:eastAsia="Times New Roman" w:hAnsi="Arial" w:cs="Arial"/>
          <w:color w:val="000000"/>
          <w:kern w:val="0"/>
          <w:sz w:val="23"/>
          <w:szCs w:val="23"/>
          <w:lang w:eastAsia="es-ES" w:bidi="ar-SA"/>
        </w:rPr>
      </w:pPr>
    </w:p>
    <w:p w:rsidR="00677D41" w:rsidRDefault="00380365">
      <w:pPr>
        <w:widowControl/>
        <w:suppressAutoHyphens w:val="0"/>
        <w:autoSpaceDE w:val="0"/>
        <w:jc w:val="both"/>
        <w:textAlignment w:val="auto"/>
        <w:rPr>
          <w:rFonts w:ascii="Arial" w:eastAsia="Times New Roman" w:hAnsi="Arial" w:cs="Arial"/>
          <w:color w:val="000000"/>
          <w:kern w:val="0"/>
          <w:sz w:val="23"/>
          <w:szCs w:val="23"/>
          <w:lang w:eastAsia="es-ES" w:bidi="ar-SA"/>
        </w:rPr>
      </w:pPr>
      <w:r>
        <w:rPr>
          <w:rFonts w:ascii="Arial" w:eastAsia="Times New Roman" w:hAnsi="Arial" w:cs="Arial"/>
          <w:color w:val="000000"/>
          <w:kern w:val="0"/>
          <w:sz w:val="23"/>
          <w:szCs w:val="23"/>
          <w:lang w:eastAsia="es-ES" w:bidi="ar-SA"/>
        </w:rPr>
        <w:t xml:space="preserve">      ● MEJORA DE ACERAS Y ELIMINACIÓN DE BARRERAS </w:t>
      </w:r>
    </w:p>
    <w:p w:rsidR="00677D41" w:rsidRDefault="00380365">
      <w:pPr>
        <w:widowControl/>
        <w:suppressAutoHyphens w:val="0"/>
        <w:autoSpaceDE w:val="0"/>
        <w:jc w:val="both"/>
        <w:textAlignment w:val="auto"/>
        <w:rPr>
          <w:rFonts w:ascii="Arial" w:eastAsia="Times New Roman" w:hAnsi="Arial" w:cs="Arial"/>
          <w:color w:val="000000"/>
          <w:kern w:val="0"/>
          <w:sz w:val="23"/>
          <w:szCs w:val="23"/>
          <w:lang w:eastAsia="es-ES" w:bidi="ar-SA"/>
        </w:rPr>
      </w:pPr>
      <w:r>
        <w:rPr>
          <w:rFonts w:ascii="Arial" w:eastAsia="Times New Roman" w:hAnsi="Arial" w:cs="Arial"/>
          <w:color w:val="000000"/>
          <w:kern w:val="0"/>
          <w:sz w:val="23"/>
          <w:szCs w:val="23"/>
          <w:lang w:eastAsia="es-ES" w:bidi="ar-SA"/>
        </w:rPr>
        <w:t xml:space="preserve">      ● REFUERZO Y VISIBILIDAD DE PASOS DE PEATONES </w:t>
      </w:r>
    </w:p>
    <w:p w:rsidR="00677D41" w:rsidRDefault="00380365">
      <w:pPr>
        <w:widowControl/>
        <w:suppressAutoHyphens w:val="0"/>
        <w:autoSpaceDE w:val="0"/>
        <w:jc w:val="both"/>
        <w:textAlignment w:val="auto"/>
        <w:rPr>
          <w:rFonts w:ascii="Arial" w:eastAsia="Times New Roman" w:hAnsi="Arial" w:cs="Arial"/>
          <w:color w:val="000000"/>
          <w:kern w:val="0"/>
          <w:sz w:val="23"/>
          <w:szCs w:val="23"/>
          <w:lang w:eastAsia="es-ES" w:bidi="ar-SA"/>
        </w:rPr>
      </w:pPr>
      <w:r>
        <w:rPr>
          <w:rFonts w:ascii="Arial" w:eastAsia="Times New Roman" w:hAnsi="Arial" w:cs="Arial"/>
          <w:color w:val="000000"/>
          <w:kern w:val="0"/>
          <w:sz w:val="23"/>
          <w:szCs w:val="23"/>
          <w:lang w:eastAsia="es-ES" w:bidi="ar-SA"/>
        </w:rPr>
        <w:t xml:space="preserve">      ● SEÑALIZACIÓN ESPECÍFICA EN ZONAS ESCOLARES </w:t>
      </w:r>
    </w:p>
    <w:p w:rsidR="00677D41" w:rsidRDefault="00380365">
      <w:pPr>
        <w:widowControl/>
        <w:suppressAutoHyphens w:val="0"/>
        <w:autoSpaceDE w:val="0"/>
        <w:jc w:val="both"/>
        <w:textAlignment w:val="auto"/>
        <w:rPr>
          <w:rFonts w:ascii="Arial" w:eastAsia="Times New Roman" w:hAnsi="Arial" w:cs="Arial"/>
          <w:color w:val="000000"/>
          <w:kern w:val="0"/>
          <w:sz w:val="23"/>
          <w:szCs w:val="23"/>
          <w:lang w:eastAsia="es-ES" w:bidi="ar-SA"/>
        </w:rPr>
      </w:pPr>
      <w:r>
        <w:rPr>
          <w:rFonts w:ascii="Arial" w:eastAsia="Times New Roman" w:hAnsi="Arial" w:cs="Arial"/>
          <w:color w:val="000000"/>
          <w:kern w:val="0"/>
          <w:sz w:val="23"/>
          <w:szCs w:val="23"/>
          <w:lang w:eastAsia="es-ES" w:bidi="ar-SA"/>
        </w:rPr>
        <w:t xml:space="preserve">      ● </w:t>
      </w:r>
      <w:r>
        <w:rPr>
          <w:rFonts w:ascii="Arial" w:eastAsia="Times New Roman" w:hAnsi="Arial" w:cs="Arial"/>
          <w:color w:val="000000"/>
          <w:kern w:val="0"/>
          <w:sz w:val="23"/>
          <w:szCs w:val="23"/>
          <w:lang w:eastAsia="es-ES" w:bidi="ar-SA"/>
        </w:rPr>
        <w:t xml:space="preserve">MEDIDAS DE CONTROL DEL TRÁFICO </w:t>
      </w:r>
    </w:p>
    <w:p w:rsidR="00677D41" w:rsidRDefault="00677D41">
      <w:pPr>
        <w:widowControl/>
        <w:suppressAutoHyphens w:val="0"/>
        <w:autoSpaceDE w:val="0"/>
        <w:jc w:val="both"/>
        <w:textAlignment w:val="auto"/>
        <w:rPr>
          <w:rFonts w:ascii="Arial" w:eastAsia="Times New Roman" w:hAnsi="Arial" w:cs="Arial"/>
          <w:color w:val="000000"/>
          <w:kern w:val="0"/>
          <w:sz w:val="23"/>
          <w:szCs w:val="23"/>
          <w:lang w:eastAsia="es-ES" w:bidi="ar-SA"/>
        </w:rPr>
      </w:pPr>
    </w:p>
    <w:p w:rsidR="00677D41" w:rsidRDefault="00380365">
      <w:pPr>
        <w:widowControl/>
        <w:suppressAutoHyphens w:val="0"/>
        <w:autoSpaceDE w:val="0"/>
        <w:jc w:val="both"/>
        <w:textAlignment w:val="auto"/>
      </w:pPr>
      <w:r>
        <w:rPr>
          <w:rFonts w:ascii="Arial" w:eastAsia="Times New Roman" w:hAnsi="Arial" w:cs="Arial"/>
          <w:b/>
          <w:bCs/>
          <w:color w:val="000000"/>
          <w:kern w:val="0"/>
          <w:sz w:val="23"/>
          <w:szCs w:val="23"/>
          <w:lang w:eastAsia="es-ES" w:bidi="ar-SA"/>
        </w:rPr>
        <w:t xml:space="preserve">     CUARTO. </w:t>
      </w:r>
      <w:r>
        <w:rPr>
          <w:rFonts w:ascii="Arial" w:eastAsia="Times New Roman" w:hAnsi="Arial" w:cs="Arial"/>
          <w:color w:val="000000"/>
          <w:kern w:val="0"/>
          <w:sz w:val="23"/>
          <w:szCs w:val="23"/>
          <w:lang w:eastAsia="es-ES" w:bidi="ar-SA"/>
        </w:rPr>
        <w:t xml:space="preserve">IMPULSAR LA PARTICIPACIÓN DE LA COMUNIDAD EDUCATIVA, AMPAS, POLICÍA LOCAL Y ASOCIACIONES VECINALES, PARA AJUSTAR LAS ACTUACIONES A LA REALIDAD DE CADA ZONA. </w:t>
      </w:r>
    </w:p>
    <w:p w:rsidR="00677D41" w:rsidRDefault="00677D41">
      <w:pPr>
        <w:widowControl/>
        <w:suppressAutoHyphens w:val="0"/>
        <w:autoSpaceDE w:val="0"/>
        <w:jc w:val="both"/>
        <w:textAlignment w:val="auto"/>
        <w:rPr>
          <w:rFonts w:ascii="Arial" w:eastAsia="Times New Roman" w:hAnsi="Arial" w:cs="Arial"/>
          <w:b/>
          <w:bCs/>
          <w:color w:val="000000"/>
          <w:kern w:val="0"/>
          <w:sz w:val="23"/>
          <w:szCs w:val="23"/>
          <w:lang w:eastAsia="es-ES" w:bidi="ar-SA"/>
        </w:rPr>
      </w:pPr>
    </w:p>
    <w:p w:rsidR="00677D41" w:rsidRDefault="00380365">
      <w:pPr>
        <w:widowControl/>
        <w:suppressAutoHyphens w:val="0"/>
        <w:autoSpaceDE w:val="0"/>
        <w:jc w:val="both"/>
        <w:textAlignment w:val="auto"/>
      </w:pPr>
      <w:r>
        <w:rPr>
          <w:rFonts w:ascii="Arial" w:eastAsia="Times New Roman" w:hAnsi="Arial" w:cs="Arial"/>
          <w:b/>
          <w:bCs/>
          <w:color w:val="000000"/>
          <w:kern w:val="0"/>
          <w:sz w:val="23"/>
          <w:szCs w:val="23"/>
          <w:lang w:eastAsia="es-ES" w:bidi="ar-SA"/>
        </w:rPr>
        <w:t xml:space="preserve">     QUINTO. </w:t>
      </w:r>
      <w:r>
        <w:rPr>
          <w:rFonts w:ascii="Arial" w:eastAsia="Times New Roman" w:hAnsi="Arial" w:cs="Arial"/>
          <w:color w:val="000000"/>
          <w:kern w:val="0"/>
          <w:sz w:val="23"/>
          <w:szCs w:val="23"/>
          <w:lang w:eastAsia="es-ES" w:bidi="ar-SA"/>
        </w:rPr>
        <w:t>ESTUDIAR LA IMPLANTACIÓN DE MEDIDAS CO</w:t>
      </w:r>
      <w:r>
        <w:rPr>
          <w:rFonts w:ascii="Arial" w:eastAsia="Times New Roman" w:hAnsi="Arial" w:cs="Arial"/>
          <w:color w:val="000000"/>
          <w:kern w:val="0"/>
          <w:sz w:val="23"/>
          <w:szCs w:val="23"/>
          <w:lang w:eastAsia="es-ES" w:bidi="ar-SA"/>
        </w:rPr>
        <w:t xml:space="preserve">MPLEMENTARIAS COMO RUTAS ESCOLARES ACOMPAÑADAS, PROGRAMAS DE EDUCACIÓN VIAL O PROYECTO EUROPEO STARS EN COLABORACIÓN CON LOS CENTROS EDUCATIVOS. </w:t>
      </w:r>
    </w:p>
    <w:p w:rsidR="00677D41" w:rsidRDefault="00677D41">
      <w:pPr>
        <w:widowControl/>
        <w:suppressAutoHyphens w:val="0"/>
        <w:autoSpaceDE w:val="0"/>
        <w:jc w:val="both"/>
        <w:textAlignment w:val="auto"/>
        <w:rPr>
          <w:rFonts w:ascii="Arial" w:eastAsia="Times New Roman" w:hAnsi="Arial" w:cs="Arial"/>
          <w:b/>
          <w:bCs/>
          <w:color w:val="000000"/>
          <w:kern w:val="0"/>
          <w:sz w:val="23"/>
          <w:szCs w:val="23"/>
          <w:lang w:eastAsia="es-ES" w:bidi="ar-SA"/>
        </w:rPr>
      </w:pPr>
    </w:p>
    <w:p w:rsidR="00677D41" w:rsidRDefault="00380365">
      <w:pPr>
        <w:widowControl/>
        <w:suppressAutoHyphens w:val="0"/>
        <w:autoSpaceDE w:val="0"/>
        <w:jc w:val="both"/>
        <w:textAlignment w:val="auto"/>
      </w:pPr>
      <w:r>
        <w:rPr>
          <w:rFonts w:ascii="Arial" w:eastAsia="Times New Roman" w:hAnsi="Arial" w:cs="Arial"/>
          <w:b/>
          <w:bCs/>
          <w:color w:val="000000"/>
          <w:kern w:val="0"/>
          <w:sz w:val="23"/>
          <w:szCs w:val="23"/>
          <w:lang w:eastAsia="es-ES" w:bidi="ar-SA"/>
        </w:rPr>
        <w:t xml:space="preserve">     SEXTO. </w:t>
      </w:r>
      <w:r>
        <w:rPr>
          <w:rFonts w:ascii="Arial" w:eastAsia="Times New Roman" w:hAnsi="Arial" w:cs="Arial"/>
          <w:color w:val="000000"/>
          <w:kern w:val="0"/>
          <w:sz w:val="23"/>
          <w:szCs w:val="23"/>
          <w:lang w:eastAsia="es-ES" w:bidi="ar-SA"/>
        </w:rPr>
        <w:t xml:space="preserve">DAR DIFUSIÓN A LOS ITINERARIOS UNA VEZ DEFINIDOS, PARA FACILITAR SU USO POR PARTE DE LAS </w:t>
      </w:r>
      <w:r>
        <w:rPr>
          <w:rFonts w:ascii="Arial" w:eastAsia="Times New Roman" w:hAnsi="Arial" w:cs="Arial"/>
          <w:color w:val="000000"/>
          <w:kern w:val="0"/>
          <w:sz w:val="23"/>
          <w:szCs w:val="23"/>
          <w:lang w:eastAsia="es-ES" w:bidi="ar-SA"/>
        </w:rPr>
        <w:t xml:space="preserve">FAMILIAS. </w:t>
      </w:r>
    </w:p>
    <w:p w:rsidR="00677D41" w:rsidRDefault="00677D41">
      <w:pPr>
        <w:widowControl/>
        <w:suppressAutoHyphens w:val="0"/>
        <w:autoSpaceDE w:val="0"/>
        <w:textAlignment w:val="auto"/>
        <w:rPr>
          <w:rFonts w:ascii="Arial" w:eastAsia="DejaVu Sans" w:hAnsi="Arial" w:cs="DejaVu Sans"/>
          <w:kern w:val="0"/>
          <w:sz w:val="23"/>
          <w:szCs w:val="23"/>
        </w:rPr>
      </w:pPr>
    </w:p>
    <w:p w:rsidR="00677D41" w:rsidRDefault="00677D41">
      <w:pPr>
        <w:widowControl/>
        <w:suppressAutoHyphens w:val="0"/>
        <w:autoSpaceDE w:val="0"/>
        <w:textAlignment w:val="auto"/>
        <w:rPr>
          <w:rFonts w:ascii="Arial" w:eastAsia="DejaVu Sans" w:hAnsi="Arial" w:cs="DejaVu Sans"/>
          <w:kern w:val="0"/>
          <w:sz w:val="23"/>
          <w:szCs w:val="23"/>
        </w:rPr>
      </w:pPr>
    </w:p>
    <w:p w:rsidR="00677D41" w:rsidRDefault="00380365">
      <w:pPr>
        <w:widowControl/>
        <w:suppressAutoHyphens w:val="0"/>
        <w:autoSpaceDE w:val="0"/>
        <w:jc w:val="center"/>
        <w:textAlignment w:val="auto"/>
        <w:rPr>
          <w:rFonts w:ascii="Arial" w:eastAsia="Times New Roman" w:hAnsi="Arial" w:cs="Arial"/>
          <w:color w:val="000000"/>
          <w:kern w:val="0"/>
          <w:sz w:val="23"/>
          <w:szCs w:val="23"/>
          <w:lang w:eastAsia="es-ES" w:bidi="ar-SA"/>
        </w:rPr>
      </w:pPr>
      <w:r>
        <w:rPr>
          <w:rFonts w:ascii="Arial" w:eastAsia="Times New Roman" w:hAnsi="Arial" w:cs="Arial"/>
          <w:color w:val="000000"/>
          <w:kern w:val="0"/>
          <w:sz w:val="23"/>
          <w:szCs w:val="23"/>
          <w:lang w:eastAsia="es-ES" w:bidi="ar-SA"/>
        </w:rPr>
        <w:t>En Candelaria, a 21 de abril de 2026</w:t>
      </w:r>
    </w:p>
    <w:p w:rsidR="00677D41" w:rsidRDefault="00677D41">
      <w:pPr>
        <w:widowControl/>
        <w:suppressAutoHyphens w:val="0"/>
        <w:autoSpaceDE w:val="0"/>
        <w:jc w:val="center"/>
        <w:textAlignment w:val="auto"/>
        <w:rPr>
          <w:rFonts w:ascii="Arial" w:eastAsia="Times New Roman" w:hAnsi="Arial" w:cs="Arial"/>
          <w:b/>
          <w:bCs/>
          <w:color w:val="000000"/>
          <w:kern w:val="0"/>
          <w:sz w:val="23"/>
          <w:szCs w:val="23"/>
          <w:lang w:eastAsia="es-ES" w:bidi="ar-SA"/>
        </w:rPr>
      </w:pPr>
    </w:p>
    <w:p w:rsidR="00677D41" w:rsidRDefault="00380365">
      <w:pPr>
        <w:widowControl/>
        <w:suppressAutoHyphens w:val="0"/>
        <w:autoSpaceDE w:val="0"/>
        <w:jc w:val="center"/>
        <w:textAlignment w:val="auto"/>
      </w:pPr>
      <w:r>
        <w:rPr>
          <w:rFonts w:ascii="Arial" w:eastAsia="Times New Roman" w:hAnsi="Arial" w:cs="Arial"/>
          <w:b/>
          <w:bCs/>
          <w:color w:val="000000"/>
          <w:kern w:val="0"/>
          <w:sz w:val="23"/>
          <w:szCs w:val="23"/>
          <w:lang w:eastAsia="es-ES" w:bidi="ar-SA"/>
        </w:rPr>
        <w:t>Jacobo López Fariña</w:t>
      </w:r>
    </w:p>
    <w:p w:rsidR="00677D41" w:rsidRDefault="00380365">
      <w:pPr>
        <w:widowControl/>
        <w:suppressAutoHyphens w:val="0"/>
        <w:autoSpaceDE w:val="0"/>
        <w:jc w:val="center"/>
        <w:textAlignment w:val="auto"/>
      </w:pPr>
      <w:r>
        <w:rPr>
          <w:rFonts w:ascii="Arial" w:eastAsia="DejaVu Sans" w:hAnsi="Arial" w:cs="DejaVu Sans"/>
          <w:i/>
          <w:iCs/>
          <w:kern w:val="0"/>
          <w:sz w:val="23"/>
          <w:szCs w:val="23"/>
        </w:rPr>
        <w:t xml:space="preserve">Portavoz Grupo Municipal Popular  </w:t>
      </w:r>
      <w:r>
        <w:rPr>
          <w:rFonts w:ascii="Calibri" w:eastAsia="Times New Roman" w:hAnsi="Calibri" w:cs="Calibri"/>
          <w:color w:val="000000"/>
          <w:kern w:val="0"/>
          <w:sz w:val="22"/>
          <w:szCs w:val="22"/>
          <w:lang w:eastAsia="es-ES" w:bidi="ar-SA"/>
        </w:rPr>
        <w:t>.</w:t>
      </w:r>
      <w:r>
        <w:rPr>
          <w:rFonts w:ascii="Arial" w:eastAsia="Lucida Sans Unicode" w:hAnsi="Arial" w:cs="DejaVu Sans"/>
          <w:i/>
          <w:iCs/>
          <w:sz w:val="21"/>
          <w:szCs w:val="21"/>
        </w:rPr>
        <w:t>”.</w:t>
      </w:r>
    </w:p>
    <w:p w:rsidR="00677D41" w:rsidRDefault="00677D41">
      <w:pPr>
        <w:ind w:left="2268" w:firstLine="1134"/>
        <w:jc w:val="center"/>
        <w:textAlignment w:val="auto"/>
        <w:rPr>
          <w:rFonts w:ascii="Arial" w:eastAsia="Lucida Sans Unicode" w:hAnsi="Arial" w:cs="Arial"/>
          <w:b/>
          <w:color w:val="000000"/>
          <w:kern w:val="0"/>
          <w:sz w:val="22"/>
          <w:szCs w:val="22"/>
          <w:lang w:bidi="ar-SA"/>
        </w:rPr>
      </w:pPr>
    </w:p>
    <w:p w:rsidR="00677D41" w:rsidRDefault="00677D41">
      <w:pPr>
        <w:ind w:left="2268" w:firstLine="1134"/>
        <w:jc w:val="both"/>
        <w:textAlignment w:val="auto"/>
        <w:rPr>
          <w:rFonts w:ascii="Arial" w:eastAsia="Lucida Sans Unicode" w:hAnsi="Arial" w:cs="Arial"/>
          <w:b/>
          <w:color w:val="000000"/>
          <w:kern w:val="0"/>
          <w:sz w:val="22"/>
          <w:szCs w:val="22"/>
          <w:lang w:bidi="ar-SA"/>
        </w:rPr>
      </w:pPr>
    </w:p>
    <w:p w:rsidR="00677D41" w:rsidRDefault="00677D41">
      <w:pPr>
        <w:ind w:left="2268" w:firstLine="1134"/>
        <w:jc w:val="both"/>
        <w:textAlignment w:val="auto"/>
        <w:rPr>
          <w:rFonts w:ascii="Arial" w:eastAsia="Lucida Sans Unicode" w:hAnsi="Arial" w:cs="Arial"/>
          <w:b/>
          <w:color w:val="000000"/>
          <w:kern w:val="0"/>
          <w:sz w:val="22"/>
          <w:szCs w:val="22"/>
          <w:lang w:bidi="ar-SA"/>
        </w:rPr>
      </w:pPr>
    </w:p>
    <w:p w:rsidR="00677D41" w:rsidRDefault="00677D41">
      <w:pPr>
        <w:ind w:left="2268" w:firstLine="1134"/>
        <w:jc w:val="both"/>
        <w:textAlignment w:val="auto"/>
        <w:rPr>
          <w:rFonts w:ascii="Arial" w:eastAsia="Lucida Sans Unicode" w:hAnsi="Arial" w:cs="Arial"/>
          <w:b/>
          <w:color w:val="000000"/>
          <w:kern w:val="0"/>
          <w:sz w:val="22"/>
          <w:szCs w:val="22"/>
          <w:lang w:bidi="ar-SA"/>
        </w:rPr>
      </w:pPr>
    </w:p>
    <w:p w:rsidR="00677D41" w:rsidRDefault="00677D41">
      <w:pPr>
        <w:ind w:left="2268" w:firstLine="1134"/>
        <w:jc w:val="both"/>
        <w:textAlignment w:val="auto"/>
        <w:rPr>
          <w:rFonts w:ascii="Arial" w:eastAsia="Lucida Sans Unicode" w:hAnsi="Arial" w:cs="Arial"/>
          <w:b/>
          <w:color w:val="000000"/>
          <w:kern w:val="0"/>
          <w:sz w:val="22"/>
          <w:szCs w:val="22"/>
          <w:lang w:bidi="ar-SA"/>
        </w:rPr>
      </w:pPr>
    </w:p>
    <w:p w:rsidR="00677D41" w:rsidRDefault="00677D41">
      <w:pPr>
        <w:autoSpaceDE w:val="0"/>
        <w:ind w:firstLine="14"/>
        <w:jc w:val="both"/>
        <w:textAlignment w:val="auto"/>
        <w:rPr>
          <w:rFonts w:ascii="Liberation Sans" w:eastAsia="DejaVu Sans" w:hAnsi="Liberation Sans" w:cs="Liberation Sans"/>
          <w:b/>
          <w:bCs/>
          <w:color w:val="000000"/>
          <w:kern w:val="0"/>
          <w:sz w:val="22"/>
        </w:rPr>
      </w:pPr>
    </w:p>
    <w:p w:rsidR="00677D41" w:rsidRDefault="00677D41">
      <w:pPr>
        <w:autoSpaceDE w:val="0"/>
        <w:ind w:firstLine="14"/>
        <w:jc w:val="both"/>
        <w:textAlignment w:val="auto"/>
        <w:rPr>
          <w:rFonts w:ascii="Liberation Sans" w:eastAsia="DejaVu Sans" w:hAnsi="Liberation Sans" w:cs="Liberation Sans"/>
          <w:b/>
          <w:bCs/>
          <w:color w:val="000000"/>
          <w:kern w:val="0"/>
          <w:sz w:val="22"/>
        </w:rPr>
      </w:pPr>
    </w:p>
    <w:p w:rsidR="00677D41" w:rsidRDefault="00677D41">
      <w:pPr>
        <w:autoSpaceDE w:val="0"/>
        <w:ind w:firstLine="14"/>
        <w:jc w:val="both"/>
        <w:textAlignment w:val="auto"/>
        <w:rPr>
          <w:rFonts w:ascii="Liberation Sans" w:eastAsia="DejaVu Sans" w:hAnsi="Liberation Sans" w:cs="Liberation Sans"/>
          <w:b/>
          <w:bCs/>
          <w:color w:val="000000"/>
          <w:kern w:val="0"/>
          <w:sz w:val="22"/>
        </w:rPr>
      </w:pPr>
    </w:p>
    <w:p w:rsidR="00677D41" w:rsidRDefault="00677D41">
      <w:pPr>
        <w:autoSpaceDE w:val="0"/>
        <w:ind w:firstLine="14"/>
        <w:jc w:val="both"/>
        <w:textAlignment w:val="auto"/>
        <w:rPr>
          <w:rFonts w:ascii="Liberation Sans" w:eastAsia="DejaVu Sans" w:hAnsi="Liberation Sans" w:cs="Liberation Sans"/>
          <w:b/>
          <w:bCs/>
          <w:color w:val="000000"/>
          <w:kern w:val="0"/>
          <w:sz w:val="22"/>
        </w:rPr>
      </w:pPr>
    </w:p>
    <w:p w:rsidR="00677D41" w:rsidRDefault="00677D41">
      <w:pPr>
        <w:autoSpaceDE w:val="0"/>
        <w:ind w:firstLine="14"/>
        <w:jc w:val="both"/>
        <w:textAlignment w:val="auto"/>
        <w:rPr>
          <w:rFonts w:ascii="Liberation Sans" w:eastAsia="DejaVu Sans" w:hAnsi="Liberation Sans" w:cs="Liberation Sans"/>
          <w:b/>
          <w:bCs/>
          <w:color w:val="000000"/>
          <w:kern w:val="0"/>
          <w:sz w:val="22"/>
        </w:rPr>
      </w:pPr>
    </w:p>
    <w:p w:rsidR="00677D41" w:rsidRDefault="00677D41">
      <w:pPr>
        <w:autoSpaceDE w:val="0"/>
        <w:ind w:firstLine="14"/>
        <w:jc w:val="both"/>
        <w:textAlignment w:val="auto"/>
        <w:rPr>
          <w:rFonts w:ascii="Liberation Sans" w:eastAsia="DejaVu Sans" w:hAnsi="Liberation Sans" w:cs="Liberation Sans"/>
          <w:b/>
          <w:bCs/>
          <w:color w:val="000000"/>
          <w:kern w:val="0"/>
          <w:sz w:val="22"/>
        </w:rPr>
      </w:pPr>
    </w:p>
    <w:p w:rsidR="00677D41" w:rsidRDefault="00677D41">
      <w:pPr>
        <w:autoSpaceDE w:val="0"/>
        <w:ind w:firstLine="14"/>
        <w:jc w:val="both"/>
        <w:textAlignment w:val="auto"/>
        <w:rPr>
          <w:rFonts w:ascii="Liberation Sans" w:eastAsia="DejaVu Sans" w:hAnsi="Liberation Sans" w:cs="Liberation Sans"/>
          <w:b/>
          <w:bCs/>
          <w:color w:val="000000"/>
          <w:kern w:val="0"/>
          <w:sz w:val="22"/>
        </w:rPr>
      </w:pPr>
    </w:p>
    <w:p w:rsidR="00677D41" w:rsidRDefault="00677D41">
      <w:pPr>
        <w:autoSpaceDE w:val="0"/>
        <w:ind w:firstLine="14"/>
        <w:jc w:val="both"/>
        <w:textAlignment w:val="auto"/>
        <w:rPr>
          <w:rFonts w:ascii="Liberation Sans" w:eastAsia="DejaVu Sans" w:hAnsi="Liberation Sans" w:cs="Liberation Sans"/>
          <w:b/>
          <w:bCs/>
          <w:color w:val="000000"/>
          <w:kern w:val="0"/>
          <w:sz w:val="22"/>
        </w:rPr>
      </w:pPr>
    </w:p>
    <w:p w:rsidR="00677D41" w:rsidRDefault="00677D41">
      <w:pPr>
        <w:autoSpaceDE w:val="0"/>
        <w:ind w:firstLine="14"/>
        <w:jc w:val="both"/>
        <w:textAlignment w:val="auto"/>
        <w:rPr>
          <w:rFonts w:ascii="Liberation Sans" w:eastAsia="DejaVu Sans" w:hAnsi="Liberation Sans" w:cs="Liberation Sans"/>
          <w:b/>
          <w:bCs/>
          <w:color w:val="000000"/>
          <w:kern w:val="0"/>
          <w:sz w:val="22"/>
        </w:rPr>
      </w:pPr>
    </w:p>
    <w:p w:rsidR="00677D41" w:rsidRDefault="00677D41">
      <w:pPr>
        <w:autoSpaceDE w:val="0"/>
        <w:ind w:firstLine="14"/>
        <w:jc w:val="both"/>
        <w:textAlignment w:val="auto"/>
        <w:rPr>
          <w:rFonts w:ascii="Liberation Sans" w:eastAsia="DejaVu Sans" w:hAnsi="Liberation Sans" w:cs="Liberation Sans"/>
          <w:b/>
          <w:bCs/>
          <w:color w:val="000000"/>
          <w:kern w:val="0"/>
          <w:sz w:val="22"/>
        </w:rPr>
      </w:pPr>
    </w:p>
    <w:p w:rsidR="00677D41" w:rsidRDefault="00677D41">
      <w:pPr>
        <w:autoSpaceDE w:val="0"/>
        <w:ind w:firstLine="14"/>
        <w:jc w:val="both"/>
        <w:textAlignment w:val="auto"/>
        <w:rPr>
          <w:rFonts w:ascii="Liberation Sans" w:eastAsia="DejaVu Sans" w:hAnsi="Liberation Sans" w:cs="Liberation Sans"/>
          <w:b/>
          <w:bCs/>
          <w:color w:val="000000"/>
          <w:kern w:val="0"/>
          <w:sz w:val="22"/>
        </w:rPr>
      </w:pPr>
    </w:p>
    <w:p w:rsidR="00677D41" w:rsidRDefault="00677D41">
      <w:pPr>
        <w:autoSpaceDE w:val="0"/>
        <w:ind w:firstLine="14"/>
        <w:jc w:val="both"/>
        <w:textAlignment w:val="auto"/>
        <w:rPr>
          <w:rFonts w:ascii="Liberation Sans" w:eastAsia="DejaVu Sans" w:hAnsi="Liberation Sans" w:cs="Liberation Sans"/>
          <w:b/>
          <w:bCs/>
          <w:color w:val="000000"/>
          <w:kern w:val="0"/>
          <w:sz w:val="22"/>
        </w:rPr>
      </w:pPr>
    </w:p>
    <w:p w:rsidR="00677D41" w:rsidRDefault="00677D41">
      <w:pPr>
        <w:autoSpaceDE w:val="0"/>
        <w:ind w:firstLine="14"/>
        <w:jc w:val="both"/>
        <w:textAlignment w:val="auto"/>
        <w:rPr>
          <w:rFonts w:ascii="Liberation Sans" w:eastAsia="DejaVu Sans" w:hAnsi="Liberation Sans" w:cs="Liberation Sans"/>
          <w:b/>
          <w:bCs/>
          <w:color w:val="000000"/>
          <w:kern w:val="0"/>
          <w:sz w:val="22"/>
        </w:rPr>
      </w:pPr>
    </w:p>
    <w:p w:rsidR="00677D41" w:rsidRDefault="00677D41">
      <w:pPr>
        <w:autoSpaceDE w:val="0"/>
        <w:ind w:firstLine="14"/>
        <w:jc w:val="both"/>
        <w:textAlignment w:val="auto"/>
        <w:rPr>
          <w:rFonts w:ascii="Liberation Sans" w:eastAsia="DejaVu Sans" w:hAnsi="Liberation Sans" w:cs="Liberation Sans"/>
          <w:b/>
          <w:bCs/>
          <w:color w:val="000000"/>
          <w:kern w:val="0"/>
          <w:sz w:val="22"/>
        </w:rPr>
      </w:pPr>
    </w:p>
    <w:p w:rsidR="00677D41" w:rsidRDefault="00677D41">
      <w:pPr>
        <w:autoSpaceDE w:val="0"/>
        <w:ind w:firstLine="14"/>
        <w:jc w:val="both"/>
        <w:textAlignment w:val="auto"/>
        <w:rPr>
          <w:rFonts w:ascii="Liberation Sans" w:eastAsia="DejaVu Sans" w:hAnsi="Liberation Sans" w:cs="Liberation Sans"/>
          <w:b/>
          <w:bCs/>
          <w:color w:val="000000"/>
          <w:kern w:val="0"/>
          <w:sz w:val="22"/>
        </w:rPr>
      </w:pPr>
    </w:p>
    <w:p w:rsidR="00677D41" w:rsidRDefault="00677D41">
      <w:pPr>
        <w:autoSpaceDE w:val="0"/>
        <w:ind w:firstLine="14"/>
        <w:jc w:val="both"/>
        <w:textAlignment w:val="auto"/>
        <w:rPr>
          <w:rFonts w:ascii="Liberation Sans" w:eastAsia="DejaVu Sans" w:hAnsi="Liberation Sans" w:cs="Liberation Sans"/>
          <w:b/>
          <w:bCs/>
          <w:color w:val="000000"/>
          <w:kern w:val="0"/>
          <w:sz w:val="22"/>
        </w:rPr>
      </w:pPr>
    </w:p>
    <w:p w:rsidR="00677D41" w:rsidRDefault="00677D41">
      <w:pPr>
        <w:autoSpaceDE w:val="0"/>
        <w:ind w:firstLine="14"/>
        <w:jc w:val="both"/>
        <w:textAlignment w:val="auto"/>
        <w:rPr>
          <w:rFonts w:ascii="Liberation Sans" w:eastAsia="DejaVu Sans" w:hAnsi="Liberation Sans" w:cs="Liberation Sans"/>
          <w:b/>
          <w:bCs/>
          <w:color w:val="000000"/>
          <w:kern w:val="0"/>
          <w:sz w:val="22"/>
        </w:rPr>
      </w:pPr>
    </w:p>
    <w:p w:rsidR="00677D41" w:rsidRDefault="00677D41">
      <w:pPr>
        <w:autoSpaceDE w:val="0"/>
        <w:ind w:firstLine="14"/>
        <w:jc w:val="both"/>
        <w:textAlignment w:val="auto"/>
        <w:rPr>
          <w:rFonts w:ascii="Liberation Sans" w:eastAsia="DejaVu Sans" w:hAnsi="Liberation Sans" w:cs="Liberation Sans"/>
          <w:b/>
          <w:bCs/>
          <w:color w:val="000000"/>
          <w:kern w:val="0"/>
          <w:sz w:val="22"/>
        </w:rPr>
      </w:pPr>
    </w:p>
    <w:p w:rsidR="00677D41" w:rsidRDefault="00380365">
      <w:pPr>
        <w:autoSpaceDE w:val="0"/>
        <w:ind w:firstLine="14"/>
        <w:jc w:val="both"/>
        <w:textAlignment w:val="auto"/>
      </w:pPr>
      <w:r>
        <w:rPr>
          <w:rFonts w:ascii="Liberation Sans" w:eastAsia="DejaVu Sans" w:hAnsi="Liberation Sans" w:cs="Liberation Sans"/>
          <w:b/>
          <w:bCs/>
          <w:color w:val="000000"/>
          <w:kern w:val="0"/>
          <w:sz w:val="22"/>
        </w:rPr>
        <w:t xml:space="preserve">DICTAMEN FAVORABLE DE 27 DE ABRIL DE 2026 DE LA COMISIÓN INFORMATIVA DE P. y G. URBANÍSTICA Y AMBIENTAL, OBRAS Y SERVICIOS </w:t>
      </w:r>
      <w:r>
        <w:rPr>
          <w:rFonts w:ascii="Liberation Sans" w:eastAsia="DejaVu Sans" w:hAnsi="Liberation Sans" w:cs="Liberation Sans"/>
          <w:b/>
          <w:bCs/>
          <w:color w:val="000000"/>
          <w:kern w:val="0"/>
          <w:sz w:val="22"/>
        </w:rPr>
        <w:t>PÚBLICOS.</w:t>
      </w:r>
    </w:p>
    <w:p w:rsidR="00677D41" w:rsidRDefault="00677D41">
      <w:pPr>
        <w:autoSpaceDE w:val="0"/>
        <w:ind w:firstLine="14"/>
        <w:jc w:val="both"/>
        <w:textAlignment w:val="auto"/>
        <w:rPr>
          <w:rFonts w:ascii="Arial" w:eastAsia="Lucida Sans Unicode" w:hAnsi="Arial" w:cs="Arial"/>
          <w:b/>
          <w:color w:val="000000"/>
          <w:kern w:val="0"/>
          <w:sz w:val="22"/>
          <w:szCs w:val="22"/>
          <w:lang w:bidi="ar-SA"/>
        </w:rPr>
      </w:pPr>
    </w:p>
    <w:p w:rsidR="00677D41" w:rsidRDefault="00380365">
      <w:pPr>
        <w:ind w:firstLine="708"/>
        <w:jc w:val="both"/>
        <w:textAlignment w:val="auto"/>
      </w:pPr>
      <w:r>
        <w:rPr>
          <w:rFonts w:ascii="Arial" w:eastAsia="DejaVu Sans" w:hAnsi="Arial" w:cs="Arial"/>
          <w:b/>
          <w:kern w:val="0"/>
          <w:sz w:val="22"/>
          <w:szCs w:val="22"/>
        </w:rPr>
        <w:t>Previa ratificación de la urgencia por la unanimidad de los presentes, se procedió al debate y votación sobre el fondo del asunto con el siguiente resultado:</w:t>
      </w:r>
    </w:p>
    <w:p w:rsidR="00677D41" w:rsidRDefault="00380365">
      <w:pPr>
        <w:spacing w:after="120"/>
        <w:ind w:firstLine="708"/>
        <w:textAlignment w:val="auto"/>
        <w:rPr>
          <w:rFonts w:ascii="Arial" w:eastAsia="DejaVu Sans" w:hAnsi="Arial" w:cs="DejaVu Sans"/>
          <w:kern w:val="0"/>
          <w:sz w:val="22"/>
        </w:rPr>
      </w:pPr>
      <w:r>
        <w:rPr>
          <w:rFonts w:ascii="Arial" w:eastAsia="DejaVu Sans" w:hAnsi="Arial" w:cs="DejaVu Sans"/>
          <w:kern w:val="0"/>
          <w:sz w:val="22"/>
        </w:rPr>
        <w:t>Votos a favor: 6.</w:t>
      </w:r>
    </w:p>
    <w:p w:rsidR="00677D41" w:rsidRDefault="00380365">
      <w:pPr>
        <w:spacing w:after="120"/>
        <w:ind w:firstLine="708"/>
        <w:jc w:val="both"/>
        <w:textAlignment w:val="auto"/>
      </w:pPr>
      <w:r>
        <w:rPr>
          <w:rFonts w:ascii="Arial" w:eastAsia="DejaVu Sans" w:hAnsi="Arial" w:cs="DejaVu Sans"/>
          <w:kern w:val="0"/>
          <w:sz w:val="22"/>
        </w:rPr>
        <w:t xml:space="preserve">4 concejales del Grupo Socialista: </w:t>
      </w:r>
      <w:r>
        <w:rPr>
          <w:rFonts w:ascii="Arial" w:eastAsia="DejaVu Sans" w:hAnsi="Arial" w:cs="Arial"/>
          <w:color w:val="000000"/>
          <w:kern w:val="0"/>
          <w:sz w:val="22"/>
        </w:rPr>
        <w:t>D. Reinaldo José Triviño Blanco, D</w:t>
      </w:r>
      <w:r>
        <w:rPr>
          <w:rFonts w:ascii="Arial" w:eastAsia="DejaVu Sans" w:hAnsi="Arial" w:cs="Arial"/>
          <w:color w:val="000000"/>
          <w:kern w:val="0"/>
          <w:sz w:val="22"/>
        </w:rPr>
        <w:t>ª Margarita Eva Tendero Barroso, D. Airam Pérez Chinea y Doña Mónica Monserrat Yanes Delgado.</w:t>
      </w:r>
    </w:p>
    <w:p w:rsidR="00677D41" w:rsidRDefault="00380365">
      <w:pPr>
        <w:spacing w:after="120"/>
        <w:ind w:firstLine="708"/>
        <w:jc w:val="both"/>
        <w:textAlignment w:val="auto"/>
      </w:pPr>
      <w:r>
        <w:rPr>
          <w:rFonts w:ascii="Arial" w:eastAsia="DejaVu Sans" w:hAnsi="Arial" w:cs="DejaVu Sans"/>
          <w:kern w:val="0"/>
          <w:sz w:val="22"/>
        </w:rPr>
        <w:t xml:space="preserve">2 Concejales del Grupo Popular: </w:t>
      </w:r>
      <w:r>
        <w:rPr>
          <w:rFonts w:ascii="Arial" w:eastAsia="DejaVu Sans" w:hAnsi="Arial" w:cs="Arial"/>
          <w:kern w:val="0"/>
          <w:sz w:val="22"/>
        </w:rPr>
        <w:t>D. Jacobo López Fariña y Dª. Shaila Castellano Batista.</w:t>
      </w:r>
    </w:p>
    <w:p w:rsidR="00677D41" w:rsidRDefault="00380365">
      <w:pPr>
        <w:spacing w:after="120"/>
        <w:ind w:firstLine="708"/>
        <w:jc w:val="both"/>
        <w:textAlignment w:val="auto"/>
        <w:rPr>
          <w:rFonts w:ascii="Arial" w:eastAsia="DejaVu Sans" w:hAnsi="Arial" w:cs="DejaVu Sans"/>
          <w:kern w:val="0"/>
          <w:sz w:val="22"/>
        </w:rPr>
      </w:pPr>
      <w:r>
        <w:rPr>
          <w:rFonts w:ascii="Arial" w:eastAsia="DejaVu Sans" w:hAnsi="Arial" w:cs="DejaVu Sans"/>
          <w:kern w:val="0"/>
          <w:sz w:val="22"/>
        </w:rPr>
        <w:t>Votos en contra: 0.</w:t>
      </w:r>
    </w:p>
    <w:p w:rsidR="00677D41" w:rsidRDefault="00380365">
      <w:pPr>
        <w:spacing w:after="120"/>
        <w:ind w:firstLine="708"/>
        <w:jc w:val="both"/>
        <w:textAlignment w:val="auto"/>
        <w:rPr>
          <w:rFonts w:ascii="Arial" w:eastAsia="DejaVu Sans" w:hAnsi="Arial" w:cs="DejaVu Sans"/>
          <w:kern w:val="0"/>
          <w:sz w:val="22"/>
        </w:rPr>
      </w:pPr>
      <w:r>
        <w:rPr>
          <w:rFonts w:ascii="Arial" w:eastAsia="DejaVu Sans" w:hAnsi="Arial" w:cs="DejaVu Sans"/>
          <w:kern w:val="0"/>
          <w:sz w:val="22"/>
        </w:rPr>
        <w:t>Abstenciones: 1.</w:t>
      </w:r>
    </w:p>
    <w:p w:rsidR="00677D41" w:rsidRDefault="00380365">
      <w:pPr>
        <w:spacing w:after="120"/>
        <w:ind w:firstLine="708"/>
        <w:jc w:val="both"/>
        <w:textAlignment w:val="auto"/>
        <w:rPr>
          <w:rFonts w:ascii="Arial" w:eastAsia="DejaVu Sans" w:hAnsi="Arial" w:cs="DejaVu Sans"/>
          <w:kern w:val="0"/>
          <w:sz w:val="22"/>
        </w:rPr>
      </w:pPr>
      <w:r>
        <w:rPr>
          <w:rFonts w:ascii="Arial" w:eastAsia="DejaVu Sans" w:hAnsi="Arial" w:cs="DejaVu Sans"/>
          <w:kern w:val="0"/>
          <w:sz w:val="22"/>
        </w:rPr>
        <w:t xml:space="preserve">1 Concejal del Grupo Mixto:  La  </w:t>
      </w:r>
      <w:r>
        <w:rPr>
          <w:rFonts w:ascii="Arial" w:eastAsia="DejaVu Sans" w:hAnsi="Arial" w:cs="DejaVu Sans"/>
          <w:kern w:val="0"/>
          <w:sz w:val="22"/>
        </w:rPr>
        <w:t>concejal Dª. Violeta López Jiménez (USP).</w:t>
      </w:r>
    </w:p>
    <w:p w:rsidR="00677D41" w:rsidRDefault="00677D41">
      <w:pPr>
        <w:textAlignment w:val="auto"/>
        <w:rPr>
          <w:rFonts w:ascii="Arial" w:eastAsia="DejaVu Sans" w:hAnsi="Arial" w:cs="Arial"/>
          <w:color w:val="000000"/>
          <w:kern w:val="0"/>
          <w:sz w:val="22"/>
          <w:szCs w:val="22"/>
        </w:rPr>
      </w:pPr>
    </w:p>
    <w:p w:rsidR="00677D41" w:rsidRDefault="00677D41">
      <w:pPr>
        <w:textAlignment w:val="auto"/>
        <w:rPr>
          <w:rFonts w:ascii="Arial" w:eastAsia="DejaVu Sans" w:hAnsi="Arial" w:cs="Arial"/>
          <w:color w:val="000000"/>
          <w:kern w:val="0"/>
          <w:sz w:val="22"/>
          <w:szCs w:val="22"/>
        </w:rPr>
      </w:pPr>
    </w:p>
    <w:p w:rsidR="00677D41" w:rsidRDefault="00380365">
      <w:pPr>
        <w:jc w:val="both"/>
        <w:textAlignment w:val="auto"/>
      </w:pPr>
      <w:r>
        <w:rPr>
          <w:rFonts w:ascii="Arial" w:eastAsia="DejaVu Sans" w:hAnsi="Arial" w:cs="Arial"/>
          <w:color w:val="000000"/>
          <w:kern w:val="0"/>
          <w:sz w:val="22"/>
          <w:szCs w:val="22"/>
          <w:lang w:eastAsia="en-US"/>
        </w:rPr>
        <w:t xml:space="preserve">    </w:t>
      </w:r>
      <w:r>
        <w:rPr>
          <w:rFonts w:ascii="Arial" w:eastAsia="DejaVu Sans" w:hAnsi="Arial" w:cs="Arial"/>
          <w:b/>
          <w:color w:val="000000"/>
          <w:kern w:val="0"/>
          <w:sz w:val="22"/>
          <w:szCs w:val="22"/>
        </w:rPr>
        <w:t>JUNTA DE PORTAVOCES DE 27 DE ABRIL DE 2026.</w:t>
      </w:r>
    </w:p>
    <w:p w:rsidR="00677D41" w:rsidRDefault="00380365">
      <w:pPr>
        <w:ind w:firstLine="708"/>
        <w:textAlignment w:val="auto"/>
        <w:rPr>
          <w:rFonts w:ascii="Arial" w:eastAsia="DejaVu Sans" w:hAnsi="Arial" w:cs="Arial"/>
          <w:color w:val="000000"/>
          <w:kern w:val="0"/>
          <w:sz w:val="22"/>
          <w:szCs w:val="22"/>
        </w:rPr>
      </w:pPr>
      <w:r>
        <w:rPr>
          <w:rFonts w:ascii="Arial" w:eastAsia="DejaVu Sans" w:hAnsi="Arial" w:cs="Arial"/>
          <w:color w:val="000000"/>
          <w:kern w:val="0"/>
          <w:sz w:val="22"/>
          <w:szCs w:val="22"/>
        </w:rPr>
        <w:t xml:space="preserve">Quedó oída. </w:t>
      </w:r>
    </w:p>
    <w:p w:rsidR="00677D41" w:rsidRDefault="00677D41">
      <w:pPr>
        <w:textAlignment w:val="auto"/>
        <w:rPr>
          <w:rFonts w:ascii="Arial" w:eastAsia="DejaVu Sans" w:hAnsi="Arial" w:cs="Arial"/>
          <w:b/>
          <w:color w:val="000000"/>
          <w:kern w:val="0"/>
          <w:sz w:val="22"/>
          <w:szCs w:val="22"/>
        </w:rPr>
      </w:pPr>
    </w:p>
    <w:p w:rsidR="00677D41" w:rsidRDefault="00677D41">
      <w:pPr>
        <w:textAlignment w:val="auto"/>
        <w:rPr>
          <w:rFonts w:ascii="Arial" w:eastAsia="DejaVu Sans" w:hAnsi="Arial" w:cs="Arial"/>
          <w:b/>
          <w:color w:val="000000"/>
          <w:kern w:val="0"/>
          <w:sz w:val="22"/>
          <w:szCs w:val="22"/>
        </w:rPr>
      </w:pPr>
    </w:p>
    <w:p w:rsidR="00677D41" w:rsidRDefault="00677D41">
      <w:pPr>
        <w:textAlignment w:val="auto"/>
        <w:rPr>
          <w:rFonts w:ascii="Arial" w:eastAsia="DejaVu Sans" w:hAnsi="Arial" w:cs="Arial"/>
          <w:b/>
          <w:color w:val="000000"/>
          <w:kern w:val="0"/>
          <w:sz w:val="22"/>
          <w:szCs w:val="22"/>
        </w:rPr>
      </w:pPr>
    </w:p>
    <w:p w:rsidR="00677D41" w:rsidRDefault="00677D41">
      <w:pPr>
        <w:ind w:left="709" w:firstLine="709"/>
        <w:textAlignment w:val="auto"/>
        <w:rPr>
          <w:rFonts w:ascii="Arial" w:eastAsia="DejaVu Sans" w:hAnsi="Arial" w:cs="Arial"/>
          <w:b/>
          <w:color w:val="000000"/>
          <w:kern w:val="0"/>
          <w:sz w:val="22"/>
          <w:szCs w:val="22"/>
        </w:rPr>
      </w:pPr>
    </w:p>
    <w:p w:rsidR="00677D41" w:rsidRDefault="00380365">
      <w:pPr>
        <w:ind w:firstLine="708"/>
        <w:textAlignment w:val="auto"/>
        <w:rPr>
          <w:rFonts w:ascii="Arial" w:eastAsia="DejaVu Sans" w:hAnsi="Arial" w:cs="Arial"/>
          <w:b/>
          <w:color w:val="000000"/>
          <w:kern w:val="0"/>
          <w:sz w:val="22"/>
          <w:szCs w:val="22"/>
        </w:rPr>
      </w:pPr>
      <w:r>
        <w:rPr>
          <w:rFonts w:ascii="Arial" w:eastAsia="DejaVu Sans" w:hAnsi="Arial" w:cs="Arial"/>
          <w:b/>
          <w:color w:val="000000"/>
          <w:kern w:val="0"/>
          <w:sz w:val="22"/>
          <w:szCs w:val="22"/>
        </w:rPr>
        <w:t>VOTACIÓN DEL PLENO DE FECHA 30 DE ABRIL DE 2026:</w:t>
      </w:r>
    </w:p>
    <w:p w:rsidR="00677D41" w:rsidRDefault="00677D41">
      <w:pPr>
        <w:spacing w:after="120"/>
        <w:ind w:firstLine="708"/>
        <w:textAlignment w:val="auto"/>
        <w:rPr>
          <w:rFonts w:ascii="Arial" w:eastAsia="DejaVu Sans" w:hAnsi="Arial" w:cs="DejaVu Sans"/>
          <w:kern w:val="0"/>
          <w:sz w:val="22"/>
        </w:rPr>
      </w:pPr>
    </w:p>
    <w:p w:rsidR="00677D41" w:rsidRDefault="00380365">
      <w:pPr>
        <w:spacing w:after="120"/>
        <w:ind w:firstLine="708"/>
        <w:textAlignment w:val="auto"/>
        <w:rPr>
          <w:rFonts w:ascii="Arial" w:eastAsia="DejaVu Sans" w:hAnsi="Arial" w:cs="DejaVu Sans"/>
          <w:b/>
          <w:bCs/>
          <w:kern w:val="0"/>
          <w:sz w:val="22"/>
        </w:rPr>
      </w:pPr>
      <w:r>
        <w:rPr>
          <w:rFonts w:ascii="Arial" w:eastAsia="DejaVu Sans" w:hAnsi="Arial" w:cs="DejaVu Sans"/>
          <w:b/>
          <w:bCs/>
          <w:kern w:val="0"/>
          <w:sz w:val="22"/>
        </w:rPr>
        <w:t>Votos a favor: 8.</w:t>
      </w:r>
    </w:p>
    <w:p w:rsidR="00677D41" w:rsidRDefault="00380365">
      <w:pPr>
        <w:spacing w:after="120"/>
        <w:jc w:val="both"/>
        <w:textAlignment w:val="auto"/>
        <w:rPr>
          <w:rFonts w:ascii="Arial" w:eastAsia="DejaVu Sans" w:hAnsi="Arial" w:cs="DejaVu Sans"/>
          <w:kern w:val="0"/>
          <w:sz w:val="22"/>
        </w:rPr>
      </w:pPr>
      <w:r>
        <w:rPr>
          <w:rFonts w:ascii="Arial" w:eastAsia="DejaVu Sans" w:hAnsi="Arial" w:cs="DejaVu Sans"/>
          <w:kern w:val="0"/>
          <w:sz w:val="22"/>
        </w:rPr>
        <w:tab/>
        <w:t>4 Concejales del Grupo Popular:</w:t>
      </w:r>
    </w:p>
    <w:p w:rsidR="00677D41" w:rsidRDefault="00380365">
      <w:pPr>
        <w:jc w:val="both"/>
        <w:textAlignment w:val="auto"/>
        <w:rPr>
          <w:rFonts w:ascii="Arial" w:eastAsia="DejaVu Sans" w:hAnsi="Arial" w:cs="Arial"/>
          <w:kern w:val="0"/>
          <w:sz w:val="22"/>
        </w:rPr>
      </w:pPr>
      <w:r>
        <w:rPr>
          <w:rFonts w:ascii="Arial" w:eastAsia="DejaVu Sans" w:hAnsi="Arial" w:cs="Arial"/>
          <w:kern w:val="0"/>
          <w:sz w:val="22"/>
        </w:rPr>
        <w:t xml:space="preserve">            D. Jacobo López Fariña, D. Miguel </w:t>
      </w:r>
      <w:r>
        <w:rPr>
          <w:rFonts w:ascii="Arial" w:eastAsia="DejaVu Sans" w:hAnsi="Arial" w:cs="Arial"/>
          <w:kern w:val="0"/>
          <w:sz w:val="22"/>
        </w:rPr>
        <w:t>Eduardo Hernández Chitty,D. José Daniel Sosa González, Dª. Shaila Castellano Batista.</w:t>
      </w:r>
    </w:p>
    <w:p w:rsidR="00677D41" w:rsidRDefault="00677D41">
      <w:pPr>
        <w:spacing w:after="120"/>
        <w:ind w:firstLine="708"/>
        <w:jc w:val="both"/>
        <w:textAlignment w:val="auto"/>
        <w:rPr>
          <w:rFonts w:ascii="Arial" w:eastAsia="DejaVu Sans" w:hAnsi="Arial" w:cs="DejaVu Sans"/>
          <w:kern w:val="0"/>
          <w:sz w:val="22"/>
        </w:rPr>
      </w:pPr>
    </w:p>
    <w:p w:rsidR="00677D41" w:rsidRDefault="00380365">
      <w:pPr>
        <w:spacing w:after="120"/>
        <w:ind w:firstLine="708"/>
        <w:jc w:val="both"/>
        <w:textAlignment w:val="auto"/>
        <w:rPr>
          <w:rFonts w:ascii="Arial" w:eastAsia="DejaVu Sans" w:hAnsi="Arial" w:cs="DejaVu Sans"/>
          <w:kern w:val="0"/>
          <w:sz w:val="22"/>
        </w:rPr>
      </w:pPr>
      <w:r>
        <w:rPr>
          <w:rFonts w:ascii="Arial" w:eastAsia="DejaVu Sans" w:hAnsi="Arial" w:cs="DejaVu Sans"/>
          <w:kern w:val="0"/>
          <w:sz w:val="22"/>
        </w:rPr>
        <w:t xml:space="preserve">4 Concejales del Grupo Mixto: </w:t>
      </w:r>
    </w:p>
    <w:p w:rsidR="00677D41" w:rsidRDefault="00380365">
      <w:pPr>
        <w:spacing w:after="120"/>
        <w:ind w:firstLine="708"/>
        <w:jc w:val="both"/>
        <w:textAlignment w:val="auto"/>
      </w:pPr>
      <w:r>
        <w:rPr>
          <w:rFonts w:ascii="Arial" w:eastAsia="DejaVu Sans" w:hAnsi="Arial" w:cs="DejaVu Sans"/>
          <w:kern w:val="0"/>
          <w:sz w:val="22"/>
        </w:rPr>
        <w:t>Dª. Ángela Cruz Perera y D. José Yeray Padilla Cruz (CC), D. José Tortosa Pallarés (Vox) y Dª. Violeta López Jiménez (USP)</w:t>
      </w:r>
    </w:p>
    <w:p w:rsidR="00677D41" w:rsidRDefault="00677D41">
      <w:pPr>
        <w:spacing w:after="120"/>
        <w:ind w:firstLine="708"/>
        <w:jc w:val="both"/>
        <w:textAlignment w:val="auto"/>
        <w:rPr>
          <w:rFonts w:ascii="Arial" w:eastAsia="DejaVu Sans" w:hAnsi="Arial" w:cs="DejaVu Sans"/>
          <w:b/>
          <w:kern w:val="0"/>
          <w:sz w:val="22"/>
        </w:rPr>
      </w:pPr>
    </w:p>
    <w:p w:rsidR="00677D41" w:rsidRDefault="00380365">
      <w:pPr>
        <w:spacing w:after="120"/>
        <w:ind w:firstLine="708"/>
        <w:jc w:val="both"/>
        <w:textAlignment w:val="auto"/>
      </w:pPr>
      <w:r>
        <w:rPr>
          <w:rFonts w:ascii="Arial" w:eastAsia="DejaVu Sans" w:hAnsi="Arial" w:cs="DejaVu Sans"/>
          <w:b/>
          <w:bCs/>
          <w:kern w:val="0"/>
          <w:sz w:val="22"/>
        </w:rPr>
        <w:t>Votos en contr</w:t>
      </w:r>
      <w:r>
        <w:rPr>
          <w:rFonts w:ascii="Arial" w:eastAsia="DejaVu Sans" w:hAnsi="Arial" w:cs="DejaVu Sans"/>
          <w:b/>
          <w:bCs/>
          <w:kern w:val="0"/>
          <w:sz w:val="22"/>
        </w:rPr>
        <w:t>a</w:t>
      </w:r>
      <w:r>
        <w:rPr>
          <w:rFonts w:ascii="Arial" w:eastAsia="DejaVu Sans" w:hAnsi="Arial" w:cs="DejaVu Sans"/>
          <w:b/>
          <w:kern w:val="0"/>
          <w:sz w:val="22"/>
        </w:rPr>
        <w:t>:11.</w:t>
      </w:r>
    </w:p>
    <w:p w:rsidR="00677D41" w:rsidRDefault="00380365">
      <w:pPr>
        <w:spacing w:after="120"/>
        <w:jc w:val="both"/>
        <w:textAlignment w:val="auto"/>
        <w:rPr>
          <w:rFonts w:ascii="Arial" w:eastAsia="DejaVu Sans" w:hAnsi="Arial" w:cs="Arial"/>
          <w:color w:val="000000"/>
          <w:kern w:val="0"/>
          <w:sz w:val="22"/>
        </w:rPr>
      </w:pPr>
      <w:r>
        <w:rPr>
          <w:rFonts w:ascii="Arial" w:eastAsia="DejaVu Sans" w:hAnsi="Arial" w:cs="Arial"/>
          <w:color w:val="000000"/>
          <w:kern w:val="0"/>
          <w:sz w:val="22"/>
        </w:rPr>
        <w:t>Dª. María Concepción Brito Núñez, D. Jorge Baute Delgado, Dª. Olivia Concepción Pérez Díaz, D. José Francisco Pinto Ramos, D. Reinaldo José Triviño Blanco, Dª Margarita Eva Tendero Barroso, D. Airam Pérez Chinea, D. Manuel Alberto González Pestano, D</w:t>
      </w:r>
      <w:r>
        <w:rPr>
          <w:rFonts w:ascii="Arial" w:eastAsia="DejaVu Sans" w:hAnsi="Arial" w:cs="Arial"/>
          <w:color w:val="000000"/>
          <w:kern w:val="0"/>
          <w:sz w:val="22"/>
        </w:rPr>
        <w:t>ª. María del Carmen Clemente Díaz, D. Olegario Francisco Alonso Bello y Dª. Mónica Monserrat Yanes Delgado.</w:t>
      </w:r>
    </w:p>
    <w:p w:rsidR="00677D41" w:rsidRDefault="00677D41">
      <w:pPr>
        <w:spacing w:after="120"/>
        <w:ind w:firstLine="708"/>
        <w:jc w:val="both"/>
        <w:textAlignment w:val="auto"/>
        <w:rPr>
          <w:rFonts w:ascii="Arial" w:eastAsia="DejaVu Sans" w:hAnsi="Arial" w:cs="DejaVu Sans"/>
          <w:kern w:val="0"/>
          <w:sz w:val="22"/>
        </w:rPr>
      </w:pPr>
    </w:p>
    <w:p w:rsidR="00677D41" w:rsidRDefault="00380365">
      <w:pPr>
        <w:spacing w:after="120"/>
        <w:ind w:firstLine="708"/>
        <w:jc w:val="both"/>
        <w:textAlignment w:val="auto"/>
      </w:pPr>
      <w:r>
        <w:rPr>
          <w:rFonts w:ascii="Arial" w:eastAsia="DejaVu Sans" w:hAnsi="Arial" w:cs="DejaVu Sans"/>
          <w:b/>
          <w:bCs/>
          <w:kern w:val="0"/>
          <w:sz w:val="22"/>
        </w:rPr>
        <w:t>Abstenciones</w:t>
      </w:r>
      <w:r>
        <w:rPr>
          <w:rFonts w:ascii="Arial" w:eastAsia="DejaVu Sans" w:hAnsi="Arial" w:cs="DejaVu Sans"/>
          <w:b/>
          <w:kern w:val="0"/>
          <w:sz w:val="22"/>
        </w:rPr>
        <w:t>: 0.</w:t>
      </w:r>
    </w:p>
    <w:p w:rsidR="00677D41" w:rsidRDefault="00677D41">
      <w:pPr>
        <w:spacing w:after="120"/>
        <w:ind w:firstLine="708"/>
        <w:jc w:val="both"/>
        <w:textAlignment w:val="auto"/>
        <w:rPr>
          <w:rFonts w:ascii="Arial" w:eastAsia="DejaVu Sans" w:hAnsi="Arial" w:cs="DejaVu Sans"/>
          <w:kern w:val="0"/>
          <w:sz w:val="22"/>
        </w:rPr>
      </w:pPr>
    </w:p>
    <w:p w:rsidR="00677D41" w:rsidRDefault="00380365">
      <w:pPr>
        <w:jc w:val="both"/>
        <w:textAlignment w:val="auto"/>
      </w:pPr>
      <w:r>
        <w:rPr>
          <w:rFonts w:ascii="Arial" w:eastAsia="Lucida Sans Unicode" w:hAnsi="Arial" w:cs="Times New Roman"/>
          <w:sz w:val="22"/>
        </w:rPr>
        <w:t xml:space="preserve">   </w:t>
      </w:r>
      <w:r>
        <w:rPr>
          <w:rFonts w:ascii="Arial" w:eastAsia="Lucida Sans Unicode" w:hAnsi="Arial" w:cs="Times New Roman"/>
          <w:sz w:val="22"/>
        </w:rPr>
        <w:tab/>
      </w:r>
    </w:p>
    <w:p w:rsidR="00677D41" w:rsidRDefault="00380365">
      <w:pPr>
        <w:widowControl/>
        <w:suppressAutoHyphens w:val="0"/>
        <w:autoSpaceDE w:val="0"/>
        <w:jc w:val="both"/>
        <w:textAlignment w:val="auto"/>
        <w:rPr>
          <w:rFonts w:ascii="Arial" w:eastAsia="Times New Roman" w:hAnsi="Arial" w:cs="Arial"/>
          <w:b/>
          <w:color w:val="000000"/>
          <w:kern w:val="0"/>
          <w:sz w:val="22"/>
          <w:szCs w:val="22"/>
          <w:lang w:eastAsia="es-ES" w:bidi="ar-SA"/>
        </w:rPr>
      </w:pPr>
      <w:r>
        <w:rPr>
          <w:rFonts w:ascii="Arial" w:eastAsia="Times New Roman" w:hAnsi="Arial" w:cs="Arial"/>
          <w:b/>
          <w:color w:val="000000"/>
          <w:kern w:val="0"/>
          <w:sz w:val="22"/>
          <w:szCs w:val="22"/>
          <w:lang w:eastAsia="es-ES" w:bidi="ar-SA"/>
        </w:rPr>
        <w:t xml:space="preserve">                               ACUERDO DEL PLENO DE 30 DE ABRIL DE 2026</w:t>
      </w:r>
    </w:p>
    <w:p w:rsidR="00677D41" w:rsidRDefault="00677D41">
      <w:pPr>
        <w:widowControl/>
        <w:suppressAutoHyphens w:val="0"/>
        <w:autoSpaceDE w:val="0"/>
        <w:ind w:left="3402"/>
        <w:jc w:val="both"/>
        <w:textAlignment w:val="auto"/>
        <w:rPr>
          <w:rFonts w:ascii="Arial" w:eastAsia="Times New Roman" w:hAnsi="Arial" w:cs="Arial"/>
          <w:b/>
          <w:color w:val="000000"/>
          <w:kern w:val="0"/>
          <w:sz w:val="22"/>
          <w:szCs w:val="22"/>
          <w:lang w:eastAsia="es-ES" w:bidi="ar-SA"/>
        </w:rPr>
      </w:pPr>
    </w:p>
    <w:p w:rsidR="00677D41" w:rsidRDefault="00380365">
      <w:pPr>
        <w:widowControl/>
        <w:suppressAutoHyphens w:val="0"/>
        <w:autoSpaceDE w:val="0"/>
        <w:jc w:val="both"/>
        <w:textAlignment w:val="auto"/>
      </w:pPr>
      <w:r>
        <w:rPr>
          <w:rFonts w:ascii="Arial" w:eastAsia="Times New Roman" w:hAnsi="Arial" w:cs="Arial"/>
          <w:b/>
          <w:bCs/>
          <w:kern w:val="0"/>
          <w:shd w:val="clear" w:color="auto" w:fill="F5F7F9"/>
          <w:lang w:eastAsia="es-ES" w:bidi="ar-SA"/>
        </w:rPr>
        <w:t xml:space="preserve">Desestimar la Moción del Grupo del Partido Popular </w:t>
      </w:r>
      <w:r>
        <w:rPr>
          <w:rFonts w:ascii="Arial" w:eastAsia="Times New Roman" w:hAnsi="Arial" w:cs="Arial"/>
          <w:b/>
          <w:bCs/>
          <w:kern w:val="0"/>
          <w:shd w:val="clear" w:color="auto" w:fill="F5F7F9"/>
          <w:lang w:eastAsia="es-ES" w:bidi="ar-SA"/>
        </w:rPr>
        <w:t>de creación de una red de caminos escolares seguros en Candelaria.</w:t>
      </w:r>
    </w:p>
    <w:p w:rsidR="00677D41" w:rsidRDefault="00677D41">
      <w:pPr>
        <w:widowControl/>
        <w:suppressAutoHyphens w:val="0"/>
        <w:autoSpaceDE w:val="0"/>
        <w:textAlignment w:val="auto"/>
        <w:rPr>
          <w:rFonts w:ascii="Arial" w:eastAsia="Times New Roman" w:hAnsi="Arial" w:cs="Arial"/>
          <w:b/>
          <w:bCs/>
          <w:kern w:val="0"/>
          <w:lang w:eastAsia="es-ES" w:bidi="ar-SA"/>
        </w:rPr>
      </w:pPr>
    </w:p>
    <w:p w:rsidR="00677D41" w:rsidRDefault="00677D41">
      <w:pPr>
        <w:jc w:val="both"/>
        <w:rPr>
          <w:rFonts w:ascii="Arial" w:hAnsi="Arial" w:cs="Arial"/>
          <w:b/>
          <w:sz w:val="22"/>
          <w:szCs w:val="22"/>
        </w:rPr>
      </w:pPr>
    </w:p>
    <w:p w:rsidR="00677D41" w:rsidRDefault="00677D41">
      <w:pPr>
        <w:jc w:val="both"/>
        <w:rPr>
          <w:rFonts w:ascii="Arial" w:hAnsi="Arial" w:cs="Arial"/>
          <w:b/>
          <w:sz w:val="22"/>
          <w:szCs w:val="22"/>
        </w:rPr>
      </w:pPr>
    </w:p>
    <w:p w:rsidR="00677D41" w:rsidRDefault="00677D41">
      <w:pPr>
        <w:jc w:val="both"/>
        <w:rPr>
          <w:rFonts w:ascii="Arial" w:hAnsi="Arial" w:cs="Arial"/>
          <w:b/>
          <w:sz w:val="22"/>
          <w:szCs w:val="22"/>
        </w:rPr>
      </w:pPr>
    </w:p>
    <w:p w:rsidR="00677D41" w:rsidRDefault="00677D41">
      <w:pPr>
        <w:jc w:val="both"/>
        <w:rPr>
          <w:rFonts w:ascii="Arial" w:hAnsi="Arial" w:cs="Arial"/>
          <w:b/>
          <w:sz w:val="22"/>
          <w:szCs w:val="22"/>
        </w:rPr>
      </w:pPr>
    </w:p>
    <w:p w:rsidR="00677D41" w:rsidRDefault="00677D41">
      <w:pPr>
        <w:jc w:val="both"/>
        <w:rPr>
          <w:rFonts w:ascii="Arial" w:hAnsi="Arial" w:cs="Arial"/>
          <w:b/>
          <w:sz w:val="22"/>
          <w:szCs w:val="22"/>
        </w:rPr>
      </w:pPr>
    </w:p>
    <w:p w:rsidR="00677D41" w:rsidRDefault="00677D41">
      <w:pPr>
        <w:jc w:val="both"/>
        <w:rPr>
          <w:rFonts w:ascii="Arial" w:hAnsi="Arial" w:cs="Arial"/>
          <w:b/>
          <w:sz w:val="22"/>
          <w:szCs w:val="22"/>
        </w:rPr>
      </w:pPr>
    </w:p>
    <w:p w:rsidR="00677D41" w:rsidRDefault="00677D41">
      <w:pPr>
        <w:jc w:val="both"/>
        <w:rPr>
          <w:rFonts w:ascii="Arial" w:hAnsi="Arial" w:cs="Arial"/>
          <w:b/>
          <w:sz w:val="22"/>
          <w:szCs w:val="22"/>
        </w:rPr>
      </w:pPr>
    </w:p>
    <w:p w:rsidR="00677D41" w:rsidRDefault="00677D41">
      <w:pPr>
        <w:jc w:val="both"/>
        <w:rPr>
          <w:rFonts w:ascii="Arial" w:hAnsi="Arial" w:cs="Arial"/>
          <w:b/>
          <w:sz w:val="22"/>
          <w:szCs w:val="22"/>
        </w:rPr>
      </w:pPr>
    </w:p>
    <w:p w:rsidR="00677D41" w:rsidRDefault="00677D41">
      <w:pPr>
        <w:jc w:val="both"/>
        <w:rPr>
          <w:rFonts w:ascii="Arial" w:hAnsi="Arial" w:cs="Arial"/>
          <w:b/>
          <w:sz w:val="22"/>
          <w:szCs w:val="22"/>
        </w:rPr>
      </w:pPr>
    </w:p>
    <w:p w:rsidR="00677D41" w:rsidRDefault="00380365">
      <w:pPr>
        <w:widowControl/>
        <w:suppressAutoHyphens w:val="0"/>
        <w:autoSpaceDE w:val="0"/>
        <w:jc w:val="both"/>
        <w:textAlignment w:val="auto"/>
      </w:pPr>
      <w:r>
        <w:rPr>
          <w:rFonts w:ascii="Arial" w:eastAsia="Times New Roman" w:hAnsi="Arial" w:cs="Arial"/>
          <w:b/>
          <w:kern w:val="0"/>
          <w:lang w:eastAsia="es-ES" w:bidi="ar-SA"/>
        </w:rPr>
        <w:t xml:space="preserve">10.- </w:t>
      </w:r>
      <w:r>
        <w:rPr>
          <w:rFonts w:ascii="Arial" w:eastAsia="Times New Roman" w:hAnsi="Arial" w:cs="Arial"/>
          <w:b/>
          <w:kern w:val="0"/>
          <w:u w:val="single"/>
          <w:lang w:eastAsia="es-ES" w:bidi="ar-SA"/>
        </w:rPr>
        <w:t>Expediente 5301/2026</w:t>
      </w:r>
      <w:r>
        <w:rPr>
          <w:rFonts w:ascii="Arial" w:eastAsia="Times New Roman" w:hAnsi="Arial" w:cs="Arial"/>
          <w:b/>
          <w:kern w:val="0"/>
          <w:lang w:eastAsia="es-ES" w:bidi="ar-SA"/>
        </w:rPr>
        <w:t xml:space="preserve">. </w:t>
      </w:r>
      <w:r>
        <w:rPr>
          <w:rFonts w:ascii="Arial" w:eastAsia="Times New Roman" w:hAnsi="Arial" w:cs="Arial"/>
          <w:b/>
          <w:kern w:val="0"/>
          <w:shd w:val="clear" w:color="auto" w:fill="F5F7F9"/>
          <w:lang w:eastAsia="es-ES" w:bidi="ar-SA"/>
        </w:rPr>
        <w:t>Moción del Grupo Mixto (CC) instando cumplimiento acuerdo plenario elaboración Plan Municipal Juventud.</w:t>
      </w:r>
    </w:p>
    <w:p w:rsidR="00677D41" w:rsidRDefault="00677D41">
      <w:pPr>
        <w:widowControl/>
        <w:suppressAutoHyphens w:val="0"/>
        <w:autoSpaceDE w:val="0"/>
        <w:textAlignment w:val="auto"/>
        <w:rPr>
          <w:rFonts w:ascii="Arial" w:eastAsia="Times New Roman" w:hAnsi="Arial" w:cs="Arial"/>
          <w:b/>
          <w:color w:val="000000"/>
          <w:kern w:val="0"/>
          <w:lang w:eastAsia="es-ES" w:bidi="ar-SA"/>
        </w:rPr>
      </w:pPr>
    </w:p>
    <w:p w:rsidR="00677D41" w:rsidRDefault="00380365">
      <w:pPr>
        <w:widowControl/>
        <w:suppressAutoHyphens w:val="0"/>
        <w:autoSpaceDE w:val="0"/>
        <w:ind w:firstLine="1134"/>
        <w:jc w:val="both"/>
        <w:textAlignment w:val="auto"/>
        <w:rPr>
          <w:rFonts w:ascii="Arial" w:eastAsia="Times New Roman" w:hAnsi="Arial" w:cs="Arial"/>
          <w:b/>
          <w:color w:val="000000"/>
          <w:kern w:val="0"/>
          <w:lang w:eastAsia="es-ES" w:bidi="ar-SA"/>
        </w:rPr>
      </w:pPr>
      <w:r>
        <w:rPr>
          <w:rFonts w:ascii="Arial" w:eastAsia="Times New Roman" w:hAnsi="Arial" w:cs="Arial"/>
          <w:b/>
          <w:color w:val="000000"/>
          <w:kern w:val="0"/>
          <w:lang w:eastAsia="es-ES" w:bidi="ar-SA"/>
        </w:rPr>
        <w:t>Consta en el expediente moción del Grupo Munici</w:t>
      </w:r>
      <w:r>
        <w:rPr>
          <w:rFonts w:ascii="Arial" w:eastAsia="Times New Roman" w:hAnsi="Arial" w:cs="Arial"/>
          <w:b/>
          <w:color w:val="000000"/>
          <w:kern w:val="0"/>
          <w:lang w:eastAsia="es-ES" w:bidi="ar-SA"/>
        </w:rPr>
        <w:t>pal de Coalición Canaria (CC) de fecha 22 de abril de 2026 que transcrita literalmente dispone:</w:t>
      </w:r>
    </w:p>
    <w:p w:rsidR="00677D41" w:rsidRDefault="00677D41">
      <w:pPr>
        <w:widowControl/>
        <w:suppressAutoHyphens w:val="0"/>
        <w:autoSpaceDE w:val="0"/>
        <w:ind w:firstLine="1134"/>
        <w:jc w:val="both"/>
        <w:textAlignment w:val="auto"/>
        <w:rPr>
          <w:rFonts w:ascii="Arial" w:eastAsia="Times New Roman" w:hAnsi="Arial" w:cs="Arial"/>
          <w:b/>
          <w:color w:val="000000"/>
          <w:kern w:val="0"/>
          <w:lang w:eastAsia="es-ES" w:bidi="ar-SA"/>
        </w:rPr>
      </w:pPr>
    </w:p>
    <w:p w:rsidR="00677D41" w:rsidRDefault="00380365">
      <w:pPr>
        <w:widowControl/>
        <w:suppressAutoHyphens w:val="0"/>
        <w:autoSpaceDE w:val="0"/>
        <w:jc w:val="both"/>
        <w:textAlignment w:val="auto"/>
        <w:rPr>
          <w:rFonts w:ascii="Arial" w:eastAsia="Times New Roman" w:hAnsi="Arial" w:cs="Arial"/>
          <w:b/>
          <w:color w:val="000000"/>
          <w:kern w:val="0"/>
          <w:lang w:eastAsia="es-ES" w:bidi="ar-SA"/>
        </w:rPr>
      </w:pPr>
      <w:r>
        <w:rPr>
          <w:rFonts w:ascii="Arial" w:eastAsia="Times New Roman" w:hAnsi="Arial" w:cs="Arial"/>
          <w:b/>
          <w:color w:val="000000"/>
          <w:kern w:val="0"/>
          <w:lang w:eastAsia="es-ES" w:bidi="ar-SA"/>
        </w:rPr>
        <w:t>“</w:t>
      </w:r>
    </w:p>
    <w:p w:rsidR="00677D41" w:rsidRDefault="00380365">
      <w:pPr>
        <w:spacing w:after="120"/>
        <w:jc w:val="both"/>
        <w:textAlignment w:val="auto"/>
      </w:pPr>
      <w:r>
        <w:rPr>
          <w:rFonts w:ascii="Arial" w:eastAsia="Lucida Sans Unicode" w:hAnsi="Arial" w:cs="Arial"/>
          <w:b/>
          <w:noProof/>
          <w:sz w:val="21"/>
          <w:szCs w:val="21"/>
          <w:lang w:eastAsia="es-ES" w:bidi="ar-SA"/>
        </w:rPr>
        <w:drawing>
          <wp:inline distT="0" distB="0" distL="0" distR="0">
            <wp:extent cx="904871" cy="723903"/>
            <wp:effectExtent l="0" t="0" r="0" b="0"/>
            <wp:docPr id="118" name="Imagen 18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rcRect/>
                    <a:stretch>
                      <a:fillRect/>
                    </a:stretch>
                  </pic:blipFill>
                  <pic:spPr>
                    <a:xfrm>
                      <a:off x="0" y="0"/>
                      <a:ext cx="904871" cy="723903"/>
                    </a:xfrm>
                    <a:prstGeom prst="rect">
                      <a:avLst/>
                    </a:prstGeom>
                    <a:noFill/>
                    <a:ln>
                      <a:noFill/>
                      <a:prstDash/>
                    </a:ln>
                  </pic:spPr>
                </pic:pic>
              </a:graphicData>
            </a:graphic>
          </wp:inline>
        </w:drawing>
      </w:r>
      <w:r>
        <w:rPr>
          <w:rFonts w:ascii="Arial" w:eastAsia="Lucida Sans Unicode" w:hAnsi="Arial" w:cs="Arial"/>
          <w:b/>
          <w:sz w:val="21"/>
          <w:szCs w:val="21"/>
          <w:lang w:bidi="ar-SA"/>
        </w:rPr>
        <w:t xml:space="preserve">                                                        </w:t>
      </w:r>
      <w:r>
        <w:rPr>
          <w:rFonts w:ascii="Arial" w:eastAsia="Times New Roman" w:hAnsi="Arial" w:cs="Arial"/>
          <w:b/>
          <w:bCs/>
          <w:color w:val="0000FF"/>
          <w:kern w:val="0"/>
          <w:sz w:val="20"/>
          <w:szCs w:val="20"/>
          <w:lang w:eastAsia="es-ES" w:bidi="ar-SA"/>
        </w:rPr>
        <w:t>Concejales de Coalición Canaria</w:t>
      </w:r>
      <w:r>
        <w:rPr>
          <w:rFonts w:ascii="Arial" w:eastAsia="Times New Roman" w:hAnsi="Arial" w:cs="Arial"/>
          <w:b/>
          <w:bCs/>
          <w:color w:val="0000FF"/>
          <w:kern w:val="0"/>
          <w:sz w:val="21"/>
          <w:szCs w:val="21"/>
          <w:lang w:eastAsia="es-ES" w:bidi="ar-SA"/>
        </w:rPr>
        <w:t xml:space="preserve">    </w:t>
      </w:r>
    </w:p>
    <w:p w:rsidR="00677D41" w:rsidRDefault="00380365">
      <w:pPr>
        <w:widowControl/>
        <w:suppressAutoHyphens w:val="0"/>
        <w:autoSpaceDE w:val="0"/>
        <w:textAlignment w:val="auto"/>
      </w:pPr>
      <w:r>
        <w:rPr>
          <w:rFonts w:ascii="Arial" w:eastAsia="Lucida Sans Unicode" w:hAnsi="Arial" w:cs="Times New Roman"/>
          <w:b/>
          <w:sz w:val="16"/>
          <w:szCs w:val="16"/>
          <w:lang w:bidi="ar-SA"/>
        </w:rPr>
        <w:t xml:space="preserve">     Candelaria</w:t>
      </w:r>
      <w:r>
        <w:rPr>
          <w:rFonts w:ascii="Arial" w:eastAsia="Times New Roman" w:hAnsi="Arial" w:cs="Arial"/>
          <w:b/>
          <w:bCs/>
          <w:color w:val="000000"/>
          <w:kern w:val="0"/>
          <w:sz w:val="21"/>
          <w:szCs w:val="21"/>
          <w:lang w:eastAsia="es-ES" w:bidi="ar-SA"/>
        </w:rPr>
        <w:t xml:space="preserve">                                                                  </w:t>
      </w:r>
      <w:r>
        <w:rPr>
          <w:rFonts w:ascii="Arial" w:eastAsia="Times New Roman" w:hAnsi="Arial" w:cs="Arial"/>
          <w:b/>
          <w:bCs/>
          <w:color w:val="000000"/>
          <w:kern w:val="0"/>
          <w:sz w:val="20"/>
          <w:szCs w:val="20"/>
          <w:lang w:eastAsia="es-ES" w:bidi="ar-SA"/>
        </w:rPr>
        <w:t xml:space="preserve">Ayuntamiento de Candelaria </w:t>
      </w:r>
    </w:p>
    <w:p w:rsidR="00677D41" w:rsidRDefault="00380365">
      <w:pPr>
        <w:widowControl/>
        <w:suppressAutoHyphens w:val="0"/>
        <w:autoSpaceDE w:val="0"/>
        <w:ind w:firstLine="1134"/>
        <w:jc w:val="both"/>
        <w:textAlignment w:val="auto"/>
        <w:rPr>
          <w:rFonts w:ascii="Arial" w:eastAsia="Times New Roman" w:hAnsi="Arial" w:cs="Arial"/>
          <w:b/>
          <w:color w:val="000000"/>
          <w:kern w:val="0"/>
          <w:lang w:eastAsia="es-ES" w:bidi="ar-SA"/>
        </w:rPr>
      </w:pPr>
      <w:r>
        <w:rPr>
          <w:rFonts w:ascii="Arial" w:eastAsia="Times New Roman" w:hAnsi="Arial" w:cs="Arial"/>
          <w:b/>
          <w:color w:val="000000"/>
          <w:kern w:val="0"/>
          <w:lang w:eastAsia="es-ES" w:bidi="ar-SA"/>
        </w:rPr>
        <w:t xml:space="preserve">              </w:t>
      </w:r>
    </w:p>
    <w:p w:rsidR="00677D41" w:rsidRDefault="00677D41">
      <w:pPr>
        <w:widowControl/>
        <w:suppressAutoHyphens w:val="0"/>
        <w:autoSpaceDE w:val="0"/>
        <w:ind w:firstLine="1134"/>
        <w:jc w:val="both"/>
        <w:textAlignment w:val="auto"/>
        <w:rPr>
          <w:rFonts w:ascii="Arial" w:eastAsia="Times New Roman" w:hAnsi="Arial" w:cs="Arial"/>
          <w:b/>
          <w:color w:val="000000"/>
          <w:kern w:val="0"/>
          <w:lang w:eastAsia="es-ES" w:bidi="ar-SA"/>
        </w:rPr>
      </w:pPr>
    </w:p>
    <w:p w:rsidR="00677D41" w:rsidRDefault="00677D41">
      <w:pPr>
        <w:widowControl/>
        <w:suppressAutoHyphens w:val="0"/>
        <w:autoSpaceDE w:val="0"/>
        <w:textAlignment w:val="auto"/>
        <w:rPr>
          <w:rFonts w:ascii="Calibri" w:eastAsia="Times New Roman" w:hAnsi="Calibri" w:cs="Calibri"/>
          <w:color w:val="000000"/>
          <w:kern w:val="0"/>
          <w:lang w:eastAsia="es-ES" w:bidi="ar-SA"/>
        </w:rPr>
      </w:pPr>
    </w:p>
    <w:p w:rsidR="00677D41" w:rsidRDefault="00380365">
      <w:pPr>
        <w:widowControl/>
        <w:suppressAutoHyphens w:val="0"/>
        <w:autoSpaceDE w:val="0"/>
        <w:jc w:val="center"/>
        <w:textAlignment w:val="auto"/>
      </w:pPr>
      <w:r>
        <w:rPr>
          <w:rFonts w:ascii="Calibri" w:eastAsia="Times New Roman" w:hAnsi="Calibri" w:cs="Calibri"/>
          <w:b/>
          <w:bCs/>
          <w:color w:val="212121"/>
          <w:kern w:val="0"/>
          <w:sz w:val="28"/>
          <w:szCs w:val="28"/>
          <w:lang w:eastAsia="es-ES" w:bidi="ar-SA"/>
        </w:rPr>
        <w:t>MOCIÓN</w:t>
      </w:r>
    </w:p>
    <w:p w:rsidR="00677D41" w:rsidRDefault="00380365">
      <w:pPr>
        <w:widowControl/>
        <w:suppressAutoHyphens w:val="0"/>
        <w:autoSpaceDE w:val="0"/>
        <w:jc w:val="both"/>
        <w:textAlignment w:val="auto"/>
      </w:pPr>
      <w:r>
        <w:rPr>
          <w:rFonts w:ascii="Calibri" w:eastAsia="Times New Roman" w:hAnsi="Calibri" w:cs="Calibri"/>
          <w:color w:val="212121"/>
          <w:kern w:val="0"/>
          <w:sz w:val="22"/>
          <w:szCs w:val="22"/>
          <w:lang w:eastAsia="es-ES" w:bidi="ar-SA"/>
        </w:rPr>
        <w:t xml:space="preserve">Dña. Ángela Cruz Perera, con DNI 42047869-M, en calidad de concejal y portavoz de Coalición Canaria (CC), conforme establece el artículo </w:t>
      </w:r>
      <w:r>
        <w:rPr>
          <w:rFonts w:ascii="Calibri" w:eastAsia="Times New Roman" w:hAnsi="Calibri" w:cs="Calibri"/>
          <w:color w:val="212121"/>
          <w:kern w:val="0"/>
          <w:sz w:val="22"/>
          <w:szCs w:val="22"/>
          <w:lang w:eastAsia="es-ES" w:bidi="ar-SA"/>
        </w:rPr>
        <w:t>97.3 del Reglamento de Organización, Funcionamiento y Régimen Jurídico de las Entidades Locales, aprobado por R.D. 2568/1986, de 28 de noviembre, y los artículos 19.1b y 80 del Reglamento Orgánico y de la Administración del Ayuntamiento de Candelaria, pres</w:t>
      </w:r>
      <w:r>
        <w:rPr>
          <w:rFonts w:ascii="Calibri" w:eastAsia="Times New Roman" w:hAnsi="Calibri" w:cs="Calibri"/>
          <w:color w:val="212121"/>
          <w:kern w:val="0"/>
          <w:sz w:val="22"/>
          <w:szCs w:val="22"/>
          <w:lang w:eastAsia="es-ES" w:bidi="ar-SA"/>
        </w:rPr>
        <w:t xml:space="preserve">enta al Pleno para su debate y aprobación la siguiente </w:t>
      </w:r>
      <w:r>
        <w:rPr>
          <w:rFonts w:ascii="Calibri" w:eastAsia="Times New Roman" w:hAnsi="Calibri" w:cs="Calibri"/>
          <w:b/>
          <w:bCs/>
          <w:color w:val="212121"/>
          <w:kern w:val="0"/>
          <w:sz w:val="22"/>
          <w:szCs w:val="22"/>
          <w:lang w:eastAsia="es-ES" w:bidi="ar-SA"/>
        </w:rPr>
        <w:t xml:space="preserve">MOCIÓN EXIGIENDO AL AYUNTAMIENTO EL CUMPLIMIENTO DEL ACUERDO PLENARIO DE JULIO DE 2020 PARA LA ELABORACIÓN E IMPLANTACIÓN DEL PLAN MUNICIPAL DE JUVENTUD DE CANDELARIA </w:t>
      </w:r>
    </w:p>
    <w:p w:rsidR="00677D41" w:rsidRDefault="00677D41">
      <w:pPr>
        <w:widowControl/>
        <w:suppressAutoHyphens w:val="0"/>
        <w:autoSpaceDE w:val="0"/>
        <w:jc w:val="both"/>
        <w:textAlignment w:val="auto"/>
        <w:rPr>
          <w:rFonts w:ascii="Calibri" w:eastAsia="Times New Roman" w:hAnsi="Calibri" w:cs="Calibri"/>
          <w:b/>
          <w:bCs/>
          <w:color w:val="000000"/>
          <w:kern w:val="0"/>
          <w:sz w:val="22"/>
          <w:szCs w:val="22"/>
          <w:lang w:eastAsia="es-ES" w:bidi="ar-SA"/>
        </w:rPr>
      </w:pPr>
    </w:p>
    <w:p w:rsidR="00677D41" w:rsidRDefault="00677D41">
      <w:pPr>
        <w:widowControl/>
        <w:suppressAutoHyphens w:val="0"/>
        <w:autoSpaceDE w:val="0"/>
        <w:jc w:val="both"/>
        <w:textAlignment w:val="auto"/>
        <w:rPr>
          <w:rFonts w:ascii="Calibri" w:eastAsia="Times New Roman" w:hAnsi="Calibri" w:cs="Calibri"/>
          <w:b/>
          <w:bCs/>
          <w:color w:val="000000"/>
          <w:kern w:val="0"/>
          <w:sz w:val="22"/>
          <w:szCs w:val="22"/>
          <w:lang w:eastAsia="es-ES" w:bidi="ar-SA"/>
        </w:rPr>
      </w:pPr>
    </w:p>
    <w:p w:rsidR="00677D41" w:rsidRDefault="00380365">
      <w:pPr>
        <w:widowControl/>
        <w:suppressAutoHyphens w:val="0"/>
        <w:autoSpaceDE w:val="0"/>
        <w:jc w:val="center"/>
        <w:textAlignment w:val="auto"/>
        <w:rPr>
          <w:rFonts w:ascii="Calibri" w:eastAsia="Times New Roman" w:hAnsi="Calibri" w:cs="Calibri"/>
          <w:b/>
          <w:bCs/>
          <w:color w:val="000000"/>
          <w:kern w:val="0"/>
          <w:sz w:val="22"/>
          <w:szCs w:val="22"/>
          <w:lang w:eastAsia="es-ES" w:bidi="ar-SA"/>
        </w:rPr>
      </w:pPr>
      <w:r>
        <w:rPr>
          <w:rFonts w:ascii="Calibri" w:eastAsia="Times New Roman" w:hAnsi="Calibri" w:cs="Calibri"/>
          <w:b/>
          <w:bCs/>
          <w:color w:val="000000"/>
          <w:kern w:val="0"/>
          <w:sz w:val="22"/>
          <w:szCs w:val="22"/>
          <w:lang w:eastAsia="es-ES" w:bidi="ar-SA"/>
        </w:rPr>
        <w:t>EXPOSICIÓN DE MOTIVOS</w:t>
      </w:r>
    </w:p>
    <w:p w:rsidR="00677D41" w:rsidRDefault="00677D41">
      <w:pPr>
        <w:widowControl/>
        <w:suppressAutoHyphens w:val="0"/>
        <w:autoSpaceDE w:val="0"/>
        <w:jc w:val="center"/>
        <w:textAlignment w:val="auto"/>
        <w:rPr>
          <w:rFonts w:ascii="Calibri" w:eastAsia="Times New Roman" w:hAnsi="Calibri" w:cs="Calibri"/>
          <w:color w:val="000000"/>
          <w:kern w:val="0"/>
          <w:sz w:val="22"/>
          <w:szCs w:val="22"/>
          <w:lang w:eastAsia="es-ES" w:bidi="ar-SA"/>
        </w:rPr>
      </w:pPr>
    </w:p>
    <w:p w:rsidR="00677D41" w:rsidRDefault="00380365">
      <w:pPr>
        <w:widowControl/>
        <w:suppressAutoHyphens w:val="0"/>
        <w:autoSpaceDE w:val="0"/>
        <w:jc w:val="both"/>
        <w:textAlignment w:val="auto"/>
        <w:rPr>
          <w:rFonts w:ascii="Calibri" w:eastAsia="Times New Roman" w:hAnsi="Calibri" w:cs="Calibri"/>
          <w:color w:val="090909"/>
          <w:kern w:val="0"/>
          <w:sz w:val="22"/>
          <w:szCs w:val="22"/>
          <w:lang w:eastAsia="es-ES" w:bidi="ar-SA"/>
        </w:rPr>
      </w:pPr>
      <w:r>
        <w:rPr>
          <w:rFonts w:ascii="Calibri" w:eastAsia="Times New Roman" w:hAnsi="Calibri" w:cs="Calibri"/>
          <w:color w:val="090909"/>
          <w:kern w:val="0"/>
          <w:sz w:val="22"/>
          <w:szCs w:val="22"/>
          <w:lang w:eastAsia="es-ES" w:bidi="ar-SA"/>
        </w:rPr>
        <w:t>En julio</w:t>
      </w:r>
      <w:r>
        <w:rPr>
          <w:rFonts w:ascii="Calibri" w:eastAsia="Times New Roman" w:hAnsi="Calibri" w:cs="Calibri"/>
          <w:color w:val="090909"/>
          <w:kern w:val="0"/>
          <w:sz w:val="22"/>
          <w:szCs w:val="22"/>
          <w:lang w:eastAsia="es-ES" w:bidi="ar-SA"/>
        </w:rPr>
        <w:t xml:space="preserve"> de 2020 Coalición Canaria presentó para su debate por el Pleno una Moción (Expediente 5502/2020) instando al Ayuntamiento a elaborar y ejecutar un Plan Municipal de Juventud de Candelaria. Moción que fue aprobada por unanimidad de todas las fuerzas políti</w:t>
      </w:r>
      <w:r>
        <w:rPr>
          <w:rFonts w:ascii="Calibri" w:eastAsia="Times New Roman" w:hAnsi="Calibri" w:cs="Calibri"/>
          <w:color w:val="090909"/>
          <w:kern w:val="0"/>
          <w:sz w:val="22"/>
          <w:szCs w:val="22"/>
          <w:lang w:eastAsia="es-ES" w:bidi="ar-SA"/>
        </w:rPr>
        <w:t xml:space="preserve">cas presentes en su momento. </w:t>
      </w:r>
    </w:p>
    <w:p w:rsidR="00677D41" w:rsidRDefault="00677D41">
      <w:pPr>
        <w:widowControl/>
        <w:suppressAutoHyphens w:val="0"/>
        <w:autoSpaceDE w:val="0"/>
        <w:jc w:val="both"/>
        <w:textAlignment w:val="auto"/>
        <w:rPr>
          <w:rFonts w:ascii="Calibri" w:eastAsia="Times New Roman" w:hAnsi="Calibri" w:cs="Calibri"/>
          <w:color w:val="090909"/>
          <w:kern w:val="0"/>
          <w:sz w:val="22"/>
          <w:szCs w:val="22"/>
          <w:lang w:eastAsia="es-ES" w:bidi="ar-SA"/>
        </w:rPr>
      </w:pPr>
    </w:p>
    <w:p w:rsidR="00677D41" w:rsidRDefault="00380365">
      <w:pPr>
        <w:widowControl/>
        <w:suppressAutoHyphens w:val="0"/>
        <w:autoSpaceDE w:val="0"/>
        <w:jc w:val="both"/>
        <w:textAlignment w:val="auto"/>
        <w:rPr>
          <w:rFonts w:ascii="Calibri" w:eastAsia="Times New Roman" w:hAnsi="Calibri" w:cs="Calibri"/>
          <w:color w:val="090909"/>
          <w:kern w:val="0"/>
          <w:sz w:val="22"/>
          <w:szCs w:val="22"/>
          <w:lang w:eastAsia="es-ES" w:bidi="ar-SA"/>
        </w:rPr>
      </w:pPr>
      <w:r>
        <w:rPr>
          <w:rFonts w:ascii="Calibri" w:eastAsia="Times New Roman" w:hAnsi="Calibri" w:cs="Calibri"/>
          <w:color w:val="090909"/>
          <w:kern w:val="0"/>
          <w:sz w:val="22"/>
          <w:szCs w:val="22"/>
          <w:lang w:eastAsia="es-ES" w:bidi="ar-SA"/>
        </w:rPr>
        <w:t>Nuestro objetivo era establecer un documento estratégico a largo plazo que estructurara la política juvenil más allá de las actividades de ocio puntuales, y que garantizara presupuestos específicos para empleo, vivienda y ema</w:t>
      </w:r>
      <w:r>
        <w:rPr>
          <w:rFonts w:ascii="Calibri" w:eastAsia="Times New Roman" w:hAnsi="Calibri" w:cs="Calibri"/>
          <w:color w:val="090909"/>
          <w:kern w:val="0"/>
          <w:sz w:val="22"/>
          <w:szCs w:val="22"/>
          <w:lang w:eastAsia="es-ES" w:bidi="ar-SA"/>
        </w:rPr>
        <w:t xml:space="preserve">ncipación juvenil en el municipio. </w:t>
      </w:r>
    </w:p>
    <w:p w:rsidR="00677D41" w:rsidRDefault="00677D41">
      <w:pPr>
        <w:widowControl/>
        <w:suppressAutoHyphens w:val="0"/>
        <w:autoSpaceDE w:val="0"/>
        <w:jc w:val="both"/>
        <w:textAlignment w:val="auto"/>
        <w:rPr>
          <w:rFonts w:ascii="Calibri" w:eastAsia="Times New Roman" w:hAnsi="Calibri" w:cs="Calibri"/>
          <w:color w:val="090909"/>
          <w:kern w:val="0"/>
          <w:sz w:val="22"/>
          <w:szCs w:val="22"/>
          <w:lang w:eastAsia="es-ES" w:bidi="ar-SA"/>
        </w:rPr>
      </w:pPr>
    </w:p>
    <w:p w:rsidR="00677D41" w:rsidRDefault="00380365">
      <w:pPr>
        <w:widowControl/>
        <w:suppressAutoHyphens w:val="0"/>
        <w:autoSpaceDE w:val="0"/>
        <w:jc w:val="both"/>
        <w:textAlignment w:val="auto"/>
      </w:pPr>
      <w:r>
        <w:rPr>
          <w:rFonts w:ascii="Calibri" w:eastAsia="Times New Roman" w:hAnsi="Calibri" w:cs="Calibri"/>
          <w:color w:val="090909"/>
          <w:kern w:val="0"/>
          <w:sz w:val="22"/>
          <w:szCs w:val="22"/>
          <w:lang w:eastAsia="es-ES" w:bidi="ar-SA"/>
        </w:rPr>
        <w:t xml:space="preserve">Estamos en </w:t>
      </w:r>
      <w:r>
        <w:rPr>
          <w:rFonts w:ascii="Calibri" w:eastAsia="Times New Roman" w:hAnsi="Calibri" w:cs="Calibri"/>
          <w:b/>
          <w:bCs/>
          <w:color w:val="090909"/>
          <w:kern w:val="0"/>
          <w:sz w:val="22"/>
          <w:szCs w:val="22"/>
          <w:lang w:eastAsia="es-ES" w:bidi="ar-SA"/>
        </w:rPr>
        <w:t xml:space="preserve">abril de 2026 </w:t>
      </w:r>
      <w:r>
        <w:rPr>
          <w:rFonts w:ascii="Calibri" w:eastAsia="Times New Roman" w:hAnsi="Calibri" w:cs="Calibri"/>
          <w:color w:val="090909"/>
          <w:kern w:val="0"/>
          <w:sz w:val="22"/>
          <w:szCs w:val="22"/>
          <w:lang w:eastAsia="es-ES" w:bidi="ar-SA"/>
        </w:rPr>
        <w:t xml:space="preserve">y la realidad es desoladora. Ha pasado más de un lustro, casi seis años, desde aquel acuerdo. Una generación entera de jóvenes de Candelaria ha pasado por la adolescencia y la post-adolescencia </w:t>
      </w:r>
      <w:r>
        <w:rPr>
          <w:rFonts w:ascii="Calibri" w:eastAsia="Times New Roman" w:hAnsi="Calibri" w:cs="Calibri"/>
          <w:color w:val="090909"/>
          <w:kern w:val="0"/>
          <w:sz w:val="22"/>
          <w:szCs w:val="22"/>
          <w:lang w:eastAsia="es-ES" w:bidi="ar-SA"/>
        </w:rPr>
        <w:t xml:space="preserve">sin contar con el marco estratégico prometido. </w:t>
      </w:r>
    </w:p>
    <w:p w:rsidR="00677D41" w:rsidRDefault="00677D41">
      <w:pPr>
        <w:widowControl/>
        <w:suppressAutoHyphens w:val="0"/>
        <w:autoSpaceDE w:val="0"/>
        <w:jc w:val="both"/>
        <w:textAlignment w:val="auto"/>
        <w:rPr>
          <w:rFonts w:ascii="Calibri" w:eastAsia="Times New Roman" w:hAnsi="Calibri" w:cs="Calibri"/>
          <w:color w:val="090909"/>
          <w:kern w:val="0"/>
          <w:sz w:val="22"/>
          <w:szCs w:val="22"/>
          <w:lang w:eastAsia="es-ES" w:bidi="ar-SA"/>
        </w:rPr>
      </w:pPr>
    </w:p>
    <w:p w:rsidR="00677D41" w:rsidRDefault="00380365">
      <w:pPr>
        <w:widowControl/>
        <w:suppressAutoHyphens w:val="0"/>
        <w:autoSpaceDE w:val="0"/>
        <w:jc w:val="both"/>
        <w:textAlignment w:val="auto"/>
        <w:rPr>
          <w:rFonts w:ascii="Calibri" w:eastAsia="Times New Roman" w:hAnsi="Calibri" w:cs="Calibri"/>
          <w:color w:val="090909"/>
          <w:kern w:val="0"/>
          <w:sz w:val="22"/>
          <w:szCs w:val="22"/>
          <w:lang w:eastAsia="es-ES" w:bidi="ar-SA"/>
        </w:rPr>
      </w:pPr>
      <w:r>
        <w:rPr>
          <w:rFonts w:ascii="Calibri" w:eastAsia="Times New Roman" w:hAnsi="Calibri" w:cs="Calibri"/>
          <w:color w:val="090909"/>
          <w:kern w:val="0"/>
          <w:sz w:val="22"/>
          <w:szCs w:val="22"/>
          <w:lang w:eastAsia="es-ES" w:bidi="ar-SA"/>
        </w:rPr>
        <w:t>A pesar de los sucesivos presupuestos aprobados, el Plan sigue guardado en un cajón, limitándose la política juvenil a parches y actividades de ocio puntual que no resuelven los problemas estructurales de em</w:t>
      </w:r>
      <w:r>
        <w:rPr>
          <w:rFonts w:ascii="Calibri" w:eastAsia="Times New Roman" w:hAnsi="Calibri" w:cs="Calibri"/>
          <w:color w:val="090909"/>
          <w:kern w:val="0"/>
          <w:sz w:val="22"/>
          <w:szCs w:val="22"/>
          <w:lang w:eastAsia="es-ES" w:bidi="ar-SA"/>
        </w:rPr>
        <w:t xml:space="preserve">ancipación, empleo y salud mental. </w:t>
      </w:r>
    </w:p>
    <w:p w:rsidR="00677D41" w:rsidRDefault="00677D41">
      <w:pPr>
        <w:widowControl/>
        <w:suppressAutoHyphens w:val="0"/>
        <w:autoSpaceDE w:val="0"/>
        <w:jc w:val="both"/>
        <w:textAlignment w:val="auto"/>
        <w:rPr>
          <w:rFonts w:ascii="Calibri" w:eastAsia="Times New Roman" w:hAnsi="Calibri" w:cs="Calibri"/>
          <w:color w:val="090909"/>
          <w:kern w:val="0"/>
          <w:sz w:val="22"/>
          <w:szCs w:val="22"/>
          <w:lang w:eastAsia="es-ES" w:bidi="ar-SA"/>
        </w:rPr>
      </w:pPr>
    </w:p>
    <w:p w:rsidR="00677D41" w:rsidRDefault="00380365">
      <w:pPr>
        <w:widowControl/>
        <w:suppressAutoHyphens w:val="0"/>
        <w:autoSpaceDE w:val="0"/>
        <w:jc w:val="both"/>
        <w:textAlignment w:val="auto"/>
      </w:pPr>
      <w:r>
        <w:rPr>
          <w:rFonts w:ascii="Calibri" w:eastAsia="Times New Roman" w:hAnsi="Calibri" w:cs="Calibri"/>
          <w:color w:val="090909"/>
          <w:kern w:val="0"/>
          <w:sz w:val="22"/>
          <w:szCs w:val="22"/>
          <w:lang w:eastAsia="es-ES" w:bidi="ar-SA"/>
        </w:rPr>
        <w:t xml:space="preserve">En los presupuestos aprobados de 2022 aparece la aplicación presupuestaria </w:t>
      </w:r>
      <w:r>
        <w:rPr>
          <w:rFonts w:ascii="Calibri" w:eastAsia="Times New Roman" w:hAnsi="Calibri" w:cs="Calibri"/>
          <w:color w:val="000000"/>
          <w:kern w:val="0"/>
          <w:sz w:val="22"/>
          <w:szCs w:val="22"/>
          <w:lang w:eastAsia="es-ES" w:bidi="ar-SA"/>
        </w:rPr>
        <w:t xml:space="preserve">33400 22609 PLAN JUVENTUD VALTIA 15.000,00 euros, destinada al pago del trabajo realizado por la empresa de formación Valtia, de un borrador de </w:t>
      </w:r>
      <w:r>
        <w:rPr>
          <w:rFonts w:ascii="Calibri" w:eastAsia="Times New Roman" w:hAnsi="Calibri" w:cs="Calibri"/>
          <w:color w:val="000000"/>
          <w:kern w:val="0"/>
          <w:sz w:val="22"/>
          <w:szCs w:val="22"/>
          <w:lang w:eastAsia="es-ES" w:bidi="ar-SA"/>
        </w:rPr>
        <w:t xml:space="preserve">Plan Municipal de Juventud basado en los Objetivos de Desarrollo Sostenible (ODS), que no llegó a desarrollarse. Nunca llegó a presentarse un documento definitivo y traerse a este salón plenario para su aprobación. </w:t>
      </w:r>
    </w:p>
    <w:p w:rsidR="00677D41" w:rsidRDefault="00677D41">
      <w:pPr>
        <w:widowControl/>
        <w:suppressAutoHyphens w:val="0"/>
        <w:autoSpaceDE w:val="0"/>
        <w:jc w:val="both"/>
        <w:textAlignment w:val="auto"/>
        <w:rPr>
          <w:rFonts w:ascii="Calibri" w:eastAsia="Times New Roman" w:hAnsi="Calibri" w:cs="Calibri"/>
          <w:color w:val="000000"/>
          <w:kern w:val="0"/>
          <w:sz w:val="22"/>
          <w:szCs w:val="22"/>
          <w:lang w:eastAsia="es-ES" w:bidi="ar-SA"/>
        </w:rPr>
      </w:pPr>
    </w:p>
    <w:p w:rsidR="00677D41" w:rsidRDefault="00380365">
      <w:pPr>
        <w:widowControl/>
        <w:suppressAutoHyphens w:val="0"/>
        <w:autoSpaceDE w:val="0"/>
        <w:jc w:val="both"/>
        <w:textAlignment w:val="auto"/>
      </w:pPr>
      <w:r>
        <w:rPr>
          <w:rFonts w:ascii="Calibri" w:eastAsia="Times New Roman" w:hAnsi="Calibri" w:cs="Calibri"/>
          <w:color w:val="090909"/>
          <w:kern w:val="0"/>
          <w:sz w:val="22"/>
          <w:szCs w:val="22"/>
          <w:lang w:eastAsia="es-ES" w:bidi="ar-SA"/>
        </w:rPr>
        <w:t>A pesar de existir esos diagnósticos pr</w:t>
      </w:r>
      <w:r>
        <w:rPr>
          <w:rFonts w:ascii="Calibri" w:eastAsia="Times New Roman" w:hAnsi="Calibri" w:cs="Calibri"/>
          <w:color w:val="090909"/>
          <w:kern w:val="0"/>
          <w:sz w:val="22"/>
          <w:szCs w:val="22"/>
          <w:lang w:eastAsia="es-ES" w:bidi="ar-SA"/>
        </w:rPr>
        <w:t xml:space="preserve">evios, la falta de un </w:t>
      </w:r>
      <w:r>
        <w:rPr>
          <w:rFonts w:ascii="Calibri" w:eastAsia="Times New Roman" w:hAnsi="Calibri" w:cs="Calibri"/>
          <w:b/>
          <w:bCs/>
          <w:color w:val="090909"/>
          <w:kern w:val="0"/>
          <w:sz w:val="22"/>
          <w:szCs w:val="22"/>
          <w:lang w:eastAsia="es-ES" w:bidi="ar-SA"/>
        </w:rPr>
        <w:t xml:space="preserve">Plan Municipal de Juventud (PMJ) </w:t>
      </w:r>
      <w:r>
        <w:rPr>
          <w:rFonts w:ascii="Calibri" w:eastAsia="Times New Roman" w:hAnsi="Calibri" w:cs="Calibri"/>
          <w:color w:val="090909"/>
          <w:kern w:val="0"/>
          <w:sz w:val="22"/>
          <w:szCs w:val="22"/>
          <w:lang w:eastAsia="es-ES" w:bidi="ar-SA"/>
        </w:rPr>
        <w:t xml:space="preserve">actualizado, con fichas financieras y objetivos medibles, ha condenado las políticas juveniles a la improvisación y parcheos puntuales. </w:t>
      </w:r>
    </w:p>
    <w:p w:rsidR="00677D41" w:rsidRDefault="00677D41">
      <w:pPr>
        <w:widowControl/>
        <w:suppressAutoHyphens w:val="0"/>
        <w:autoSpaceDE w:val="0"/>
        <w:jc w:val="both"/>
        <w:textAlignment w:val="auto"/>
        <w:rPr>
          <w:rFonts w:ascii="Calibri" w:eastAsia="Times New Roman" w:hAnsi="Calibri" w:cs="Calibri"/>
          <w:color w:val="090909"/>
          <w:kern w:val="0"/>
          <w:sz w:val="22"/>
          <w:szCs w:val="22"/>
          <w:lang w:eastAsia="es-ES" w:bidi="ar-SA"/>
        </w:rPr>
      </w:pPr>
    </w:p>
    <w:p w:rsidR="00677D41" w:rsidRDefault="00380365">
      <w:pPr>
        <w:widowControl/>
        <w:suppressAutoHyphens w:val="0"/>
        <w:autoSpaceDE w:val="0"/>
        <w:jc w:val="both"/>
        <w:textAlignment w:val="auto"/>
      </w:pPr>
      <w:r>
        <w:rPr>
          <w:rFonts w:ascii="Calibri" w:eastAsia="Times New Roman" w:hAnsi="Calibri" w:cs="Calibri"/>
          <w:color w:val="090909"/>
          <w:kern w:val="0"/>
          <w:sz w:val="22"/>
          <w:szCs w:val="22"/>
          <w:lang w:eastAsia="es-ES" w:bidi="ar-SA"/>
        </w:rPr>
        <w:t>La juventud candelariera representa un sector estratégico que r</w:t>
      </w:r>
      <w:r>
        <w:rPr>
          <w:rFonts w:ascii="Calibri" w:eastAsia="Times New Roman" w:hAnsi="Calibri" w:cs="Calibri"/>
          <w:color w:val="090909"/>
          <w:kern w:val="0"/>
          <w:sz w:val="22"/>
          <w:szCs w:val="22"/>
          <w:lang w:eastAsia="es-ES" w:bidi="ar-SA"/>
        </w:rPr>
        <w:t xml:space="preserve">equiere políticas transversales, no necesita eventos aislados, sino una </w:t>
      </w:r>
      <w:r>
        <w:rPr>
          <w:rFonts w:ascii="Calibri" w:eastAsia="Times New Roman" w:hAnsi="Calibri" w:cs="Calibri"/>
          <w:b/>
          <w:bCs/>
          <w:color w:val="090909"/>
          <w:kern w:val="0"/>
          <w:sz w:val="22"/>
          <w:szCs w:val="22"/>
          <w:lang w:eastAsia="es-ES" w:bidi="ar-SA"/>
        </w:rPr>
        <w:t xml:space="preserve">estrategia integral </w:t>
      </w:r>
      <w:r>
        <w:rPr>
          <w:rFonts w:ascii="Calibri" w:eastAsia="Times New Roman" w:hAnsi="Calibri" w:cs="Calibri"/>
          <w:color w:val="090909"/>
          <w:kern w:val="0"/>
          <w:sz w:val="22"/>
          <w:szCs w:val="22"/>
          <w:lang w:eastAsia="es-ES" w:bidi="ar-SA"/>
        </w:rPr>
        <w:t>que les haga partícipes de la gestión municipal. La inmensa mayoría de las acciones que se vienen llevando a cabo en el municipio en materia de juventud, están orga</w:t>
      </w:r>
      <w:r>
        <w:rPr>
          <w:rFonts w:ascii="Calibri" w:eastAsia="Times New Roman" w:hAnsi="Calibri" w:cs="Calibri"/>
          <w:color w:val="090909"/>
          <w:kern w:val="0"/>
          <w:sz w:val="22"/>
          <w:szCs w:val="22"/>
          <w:lang w:eastAsia="es-ES" w:bidi="ar-SA"/>
        </w:rPr>
        <w:t>nizadas y financiadas por las Áreas de Juventud del Cabildo Insular de Tenerife y la Dirección General de Juventud del Gobierno de Canarias, como el programa “Espabilé” o cursos y talleres formativos de la Escuela Tenerife Joven, que carecen del marco jurí</w:t>
      </w:r>
      <w:r>
        <w:rPr>
          <w:rFonts w:ascii="Calibri" w:eastAsia="Times New Roman" w:hAnsi="Calibri" w:cs="Calibri"/>
          <w:color w:val="090909"/>
          <w:kern w:val="0"/>
          <w:sz w:val="22"/>
          <w:szCs w:val="22"/>
          <w:lang w:eastAsia="es-ES" w:bidi="ar-SA"/>
        </w:rPr>
        <w:t xml:space="preserve">dico y presupuestario que solo un </w:t>
      </w:r>
      <w:r>
        <w:rPr>
          <w:rFonts w:ascii="Calibri" w:eastAsia="Times New Roman" w:hAnsi="Calibri" w:cs="Calibri"/>
          <w:b/>
          <w:bCs/>
          <w:color w:val="090909"/>
          <w:kern w:val="0"/>
          <w:sz w:val="22"/>
          <w:szCs w:val="22"/>
          <w:lang w:eastAsia="es-ES" w:bidi="ar-SA"/>
        </w:rPr>
        <w:t xml:space="preserve">Plan Municipal de Juventud (PMJ) </w:t>
      </w:r>
      <w:r>
        <w:rPr>
          <w:rFonts w:ascii="Calibri" w:eastAsia="Times New Roman" w:hAnsi="Calibri" w:cs="Calibri"/>
          <w:color w:val="090909"/>
          <w:kern w:val="0"/>
          <w:sz w:val="22"/>
          <w:szCs w:val="22"/>
          <w:lang w:eastAsia="es-ES" w:bidi="ar-SA"/>
        </w:rPr>
        <w:t xml:space="preserve">puede otorgar. </w:t>
      </w:r>
    </w:p>
    <w:p w:rsidR="00677D41" w:rsidRDefault="00677D41">
      <w:pPr>
        <w:widowControl/>
        <w:suppressAutoHyphens w:val="0"/>
        <w:autoSpaceDE w:val="0"/>
        <w:jc w:val="both"/>
        <w:textAlignment w:val="auto"/>
        <w:rPr>
          <w:rFonts w:ascii="Calibri" w:eastAsia="Times New Roman" w:hAnsi="Calibri" w:cs="Calibri"/>
          <w:color w:val="090909"/>
          <w:kern w:val="0"/>
          <w:sz w:val="22"/>
          <w:szCs w:val="22"/>
          <w:lang w:eastAsia="es-ES" w:bidi="ar-SA"/>
        </w:rPr>
      </w:pPr>
    </w:p>
    <w:p w:rsidR="00677D41" w:rsidRDefault="00380365">
      <w:pPr>
        <w:widowControl/>
        <w:suppressAutoHyphens w:val="0"/>
        <w:autoSpaceDE w:val="0"/>
        <w:jc w:val="both"/>
        <w:textAlignment w:val="auto"/>
        <w:rPr>
          <w:rFonts w:ascii="Calibri" w:eastAsia="Times New Roman" w:hAnsi="Calibri" w:cs="Calibri"/>
          <w:color w:val="090909"/>
          <w:kern w:val="0"/>
          <w:sz w:val="22"/>
          <w:szCs w:val="22"/>
          <w:lang w:eastAsia="es-ES" w:bidi="ar-SA"/>
        </w:rPr>
      </w:pPr>
      <w:r>
        <w:rPr>
          <w:rFonts w:ascii="Calibri" w:eastAsia="Times New Roman" w:hAnsi="Calibri" w:cs="Calibri"/>
          <w:color w:val="090909"/>
          <w:kern w:val="0"/>
          <w:sz w:val="22"/>
          <w:szCs w:val="22"/>
          <w:lang w:eastAsia="es-ES" w:bidi="ar-SA"/>
        </w:rPr>
        <w:t>El hecho de que en 2026 sigamos reclamando lo aprobado en 2020 supone una falta de respeto a la soberanía del Pleno, un menoscabo a la voluntad soberana de este órgano y un</w:t>
      </w:r>
      <w:r>
        <w:rPr>
          <w:rFonts w:ascii="Calibri" w:eastAsia="Times New Roman" w:hAnsi="Calibri" w:cs="Calibri"/>
          <w:color w:val="090909"/>
          <w:kern w:val="0"/>
          <w:sz w:val="22"/>
          <w:szCs w:val="22"/>
          <w:lang w:eastAsia="es-ES" w:bidi="ar-SA"/>
        </w:rPr>
        <w:t xml:space="preserve">a falta de consideración a la ciudadanía joven de la Villa. </w:t>
      </w:r>
    </w:p>
    <w:p w:rsidR="00677D41" w:rsidRDefault="00677D41">
      <w:pPr>
        <w:widowControl/>
        <w:suppressAutoHyphens w:val="0"/>
        <w:autoSpaceDE w:val="0"/>
        <w:jc w:val="both"/>
        <w:textAlignment w:val="auto"/>
        <w:rPr>
          <w:rFonts w:ascii="Calibri" w:eastAsia="Times New Roman" w:hAnsi="Calibri" w:cs="Calibri"/>
          <w:color w:val="090909"/>
          <w:kern w:val="0"/>
          <w:sz w:val="22"/>
          <w:szCs w:val="22"/>
          <w:lang w:eastAsia="es-ES" w:bidi="ar-SA"/>
        </w:rPr>
      </w:pPr>
    </w:p>
    <w:p w:rsidR="00677D41" w:rsidRDefault="00380365">
      <w:pPr>
        <w:widowControl/>
        <w:suppressAutoHyphens w:val="0"/>
        <w:autoSpaceDE w:val="0"/>
        <w:jc w:val="both"/>
        <w:textAlignment w:val="auto"/>
      </w:pPr>
      <w:r>
        <w:rPr>
          <w:rFonts w:ascii="Calibri" w:eastAsia="Times New Roman" w:hAnsi="Calibri" w:cs="Calibri"/>
          <w:color w:val="090909"/>
          <w:kern w:val="0"/>
          <w:sz w:val="22"/>
          <w:szCs w:val="22"/>
          <w:lang w:eastAsia="es-ES" w:bidi="ar-SA"/>
        </w:rPr>
        <w:t>No podemos permitir que finalice el presente curso administrativo sin que Candelaria cuente con una hoja de ruta clara para su juventud. Por todo lo expuesto, sometemos a la consideración del Pl</w:t>
      </w:r>
      <w:r>
        <w:rPr>
          <w:rFonts w:ascii="Calibri" w:eastAsia="Times New Roman" w:hAnsi="Calibri" w:cs="Calibri"/>
          <w:color w:val="090909"/>
          <w:kern w:val="0"/>
          <w:sz w:val="22"/>
          <w:szCs w:val="22"/>
          <w:lang w:eastAsia="es-ES" w:bidi="ar-SA"/>
        </w:rPr>
        <w:t xml:space="preserve">eno los siguientes </w:t>
      </w:r>
      <w:r>
        <w:rPr>
          <w:rFonts w:ascii="Calibri" w:eastAsia="Times New Roman" w:hAnsi="Calibri" w:cs="Calibri"/>
          <w:b/>
          <w:bCs/>
          <w:color w:val="090909"/>
          <w:kern w:val="0"/>
          <w:sz w:val="22"/>
          <w:szCs w:val="22"/>
          <w:lang w:eastAsia="es-ES" w:bidi="ar-SA"/>
        </w:rPr>
        <w:t>ACUERDOS</w:t>
      </w:r>
      <w:r>
        <w:rPr>
          <w:rFonts w:ascii="Calibri" w:eastAsia="Times New Roman" w:hAnsi="Calibri" w:cs="Calibri"/>
          <w:color w:val="090909"/>
          <w:kern w:val="0"/>
          <w:sz w:val="22"/>
          <w:szCs w:val="22"/>
          <w:lang w:eastAsia="es-ES" w:bidi="ar-SA"/>
        </w:rPr>
        <w:t xml:space="preserve">: </w:t>
      </w:r>
    </w:p>
    <w:p w:rsidR="00677D41" w:rsidRDefault="00677D41">
      <w:pPr>
        <w:widowControl/>
        <w:suppressAutoHyphens w:val="0"/>
        <w:autoSpaceDE w:val="0"/>
        <w:jc w:val="both"/>
        <w:textAlignment w:val="auto"/>
        <w:rPr>
          <w:rFonts w:ascii="Calibri" w:eastAsia="Times New Roman" w:hAnsi="Calibri" w:cs="Calibri"/>
          <w:color w:val="000000"/>
          <w:kern w:val="0"/>
          <w:sz w:val="22"/>
          <w:szCs w:val="22"/>
          <w:lang w:eastAsia="es-ES" w:bidi="ar-SA"/>
        </w:rPr>
      </w:pPr>
    </w:p>
    <w:p w:rsidR="00677D41" w:rsidRDefault="00380365">
      <w:pPr>
        <w:widowControl/>
        <w:suppressAutoHyphens w:val="0"/>
        <w:autoSpaceDE w:val="0"/>
        <w:jc w:val="both"/>
        <w:textAlignment w:val="auto"/>
      </w:pPr>
      <w:r>
        <w:rPr>
          <w:rFonts w:ascii="Calibri" w:eastAsia="Times New Roman" w:hAnsi="Calibri" w:cs="Calibri"/>
          <w:color w:val="000000"/>
          <w:kern w:val="0"/>
          <w:sz w:val="22"/>
          <w:szCs w:val="22"/>
          <w:lang w:eastAsia="es-ES" w:bidi="ar-SA"/>
        </w:rPr>
        <w:t xml:space="preserve">1. </w:t>
      </w:r>
      <w:r>
        <w:rPr>
          <w:rFonts w:ascii="Calibri" w:eastAsia="Times New Roman" w:hAnsi="Calibri" w:cs="Calibri"/>
          <w:color w:val="090909"/>
          <w:kern w:val="0"/>
          <w:sz w:val="22"/>
          <w:szCs w:val="22"/>
          <w:lang w:eastAsia="es-ES" w:bidi="ar-SA"/>
        </w:rPr>
        <w:t xml:space="preserve">Exigir al Grupo de Gobierno municipal el cumplimiento del acuerdo plenario aprobado por unanimidad en el pleno celebrado el 31 de julio de 2020 de la Moción presentada por Coalición Canaria para la elaboración y ejecución </w:t>
      </w:r>
      <w:r>
        <w:rPr>
          <w:rFonts w:ascii="Calibri" w:eastAsia="Times New Roman" w:hAnsi="Calibri" w:cs="Calibri"/>
          <w:color w:val="090909"/>
          <w:kern w:val="0"/>
          <w:sz w:val="22"/>
          <w:szCs w:val="22"/>
          <w:lang w:eastAsia="es-ES" w:bidi="ar-SA"/>
        </w:rPr>
        <w:t xml:space="preserve">de un Plan Municipal de Juventud (PMJ) de Candelaria, a la que se le adicionó enmienda de SsP. </w:t>
      </w:r>
    </w:p>
    <w:p w:rsidR="00677D41" w:rsidRDefault="00677D41">
      <w:pPr>
        <w:widowControl/>
        <w:suppressAutoHyphens w:val="0"/>
        <w:autoSpaceDE w:val="0"/>
        <w:jc w:val="both"/>
        <w:textAlignment w:val="auto"/>
        <w:rPr>
          <w:rFonts w:ascii="Calibri" w:eastAsia="Times New Roman" w:hAnsi="Calibri" w:cs="Calibri"/>
          <w:color w:val="090909"/>
          <w:kern w:val="0"/>
          <w:sz w:val="22"/>
          <w:szCs w:val="22"/>
          <w:lang w:eastAsia="es-ES" w:bidi="ar-SA"/>
        </w:rPr>
      </w:pPr>
    </w:p>
    <w:p w:rsidR="00677D41" w:rsidRDefault="00380365">
      <w:pPr>
        <w:widowControl/>
        <w:suppressAutoHyphens w:val="0"/>
        <w:autoSpaceDE w:val="0"/>
        <w:jc w:val="both"/>
        <w:textAlignment w:val="auto"/>
      </w:pPr>
      <w:r>
        <w:rPr>
          <w:rFonts w:ascii="Calibri" w:eastAsia="Times New Roman" w:hAnsi="Calibri" w:cs="Calibri"/>
          <w:color w:val="000000"/>
          <w:kern w:val="0"/>
          <w:sz w:val="22"/>
          <w:szCs w:val="22"/>
          <w:lang w:eastAsia="es-ES" w:bidi="ar-SA"/>
        </w:rPr>
        <w:t xml:space="preserve">2. </w:t>
      </w:r>
      <w:r>
        <w:rPr>
          <w:rFonts w:ascii="Calibri" w:eastAsia="Times New Roman" w:hAnsi="Calibri" w:cs="Calibri"/>
          <w:color w:val="090909"/>
          <w:kern w:val="0"/>
          <w:sz w:val="22"/>
          <w:szCs w:val="22"/>
          <w:lang w:eastAsia="es-ES" w:bidi="ar-SA"/>
        </w:rPr>
        <w:t xml:space="preserve">Instar al Grupo de Gobierno municipal a que presente, en el próximo pleno ordinario, el </w:t>
      </w:r>
      <w:r>
        <w:rPr>
          <w:rFonts w:ascii="Calibri" w:eastAsia="Times New Roman" w:hAnsi="Calibri" w:cs="Calibri"/>
          <w:b/>
          <w:bCs/>
          <w:color w:val="090909"/>
          <w:kern w:val="0"/>
          <w:sz w:val="22"/>
          <w:szCs w:val="22"/>
          <w:lang w:eastAsia="es-ES" w:bidi="ar-SA"/>
        </w:rPr>
        <w:t xml:space="preserve">cronograma de ejecución definitivo </w:t>
      </w:r>
      <w:r>
        <w:rPr>
          <w:rFonts w:ascii="Calibri" w:eastAsia="Times New Roman" w:hAnsi="Calibri" w:cs="Calibri"/>
          <w:color w:val="090909"/>
          <w:kern w:val="0"/>
          <w:sz w:val="22"/>
          <w:szCs w:val="22"/>
          <w:lang w:eastAsia="es-ES" w:bidi="ar-SA"/>
        </w:rPr>
        <w:t xml:space="preserve">del Plan Municipal de Juventud, </w:t>
      </w:r>
      <w:r>
        <w:rPr>
          <w:rFonts w:ascii="Calibri" w:eastAsia="Times New Roman" w:hAnsi="Calibri" w:cs="Calibri"/>
          <w:color w:val="000000"/>
          <w:kern w:val="0"/>
          <w:sz w:val="22"/>
          <w:szCs w:val="22"/>
          <w:lang w:eastAsia="es-ES" w:bidi="ar-SA"/>
        </w:rPr>
        <w:t xml:space="preserve">cuya redacción técnica deberá finalizarse antes del </w:t>
      </w:r>
      <w:r>
        <w:rPr>
          <w:rFonts w:ascii="Calibri" w:eastAsia="Times New Roman" w:hAnsi="Calibri" w:cs="Calibri"/>
          <w:b/>
          <w:bCs/>
          <w:color w:val="000000"/>
          <w:kern w:val="0"/>
          <w:sz w:val="22"/>
          <w:szCs w:val="22"/>
          <w:lang w:eastAsia="es-ES" w:bidi="ar-SA"/>
        </w:rPr>
        <w:t>30 de agosto de 2026</w:t>
      </w:r>
      <w:r>
        <w:rPr>
          <w:rFonts w:ascii="Calibri" w:eastAsia="Times New Roman" w:hAnsi="Calibri" w:cs="Calibri"/>
          <w:color w:val="FF0000"/>
          <w:kern w:val="0"/>
          <w:sz w:val="22"/>
          <w:szCs w:val="22"/>
          <w:lang w:eastAsia="es-ES" w:bidi="ar-SA"/>
        </w:rPr>
        <w:t xml:space="preserve">. </w:t>
      </w:r>
    </w:p>
    <w:p w:rsidR="00677D41" w:rsidRDefault="00677D41">
      <w:pPr>
        <w:widowControl/>
        <w:suppressAutoHyphens w:val="0"/>
        <w:autoSpaceDE w:val="0"/>
        <w:jc w:val="both"/>
        <w:textAlignment w:val="auto"/>
        <w:rPr>
          <w:rFonts w:ascii="Calibri" w:eastAsia="Times New Roman" w:hAnsi="Calibri" w:cs="Calibri"/>
          <w:color w:val="FF0000"/>
          <w:kern w:val="0"/>
          <w:sz w:val="22"/>
          <w:szCs w:val="22"/>
          <w:lang w:eastAsia="es-ES" w:bidi="ar-SA"/>
        </w:rPr>
      </w:pPr>
    </w:p>
    <w:p w:rsidR="00677D41" w:rsidRDefault="00380365">
      <w:pPr>
        <w:widowControl/>
        <w:suppressAutoHyphens w:val="0"/>
        <w:autoSpaceDE w:val="0"/>
        <w:jc w:val="both"/>
        <w:textAlignment w:val="auto"/>
      </w:pPr>
      <w:r>
        <w:rPr>
          <w:rFonts w:ascii="Calibri" w:eastAsia="Times New Roman" w:hAnsi="Calibri" w:cs="Calibri"/>
          <w:color w:val="000000"/>
          <w:kern w:val="0"/>
          <w:sz w:val="22"/>
          <w:szCs w:val="22"/>
          <w:lang w:eastAsia="es-ES" w:bidi="ar-SA"/>
        </w:rPr>
        <w:t xml:space="preserve">3. Iniciar de inmediato la elaboración del </w:t>
      </w:r>
      <w:r>
        <w:rPr>
          <w:rFonts w:ascii="Calibri" w:eastAsia="Times New Roman" w:hAnsi="Calibri" w:cs="Calibri"/>
          <w:b/>
          <w:bCs/>
          <w:color w:val="000000"/>
          <w:kern w:val="0"/>
          <w:sz w:val="22"/>
          <w:szCs w:val="22"/>
          <w:lang w:eastAsia="es-ES" w:bidi="ar-SA"/>
        </w:rPr>
        <w:t>Plan Municipal de Juventud de Candelaria (PMJ)</w:t>
      </w:r>
      <w:r>
        <w:rPr>
          <w:rFonts w:ascii="Calibri" w:eastAsia="Times New Roman" w:hAnsi="Calibri" w:cs="Calibri"/>
          <w:color w:val="000000"/>
          <w:kern w:val="0"/>
          <w:sz w:val="22"/>
          <w:szCs w:val="22"/>
          <w:lang w:eastAsia="es-ES" w:bidi="ar-SA"/>
        </w:rPr>
        <w:t xml:space="preserve">, contando con un </w:t>
      </w:r>
      <w:r>
        <w:rPr>
          <w:rFonts w:ascii="Calibri" w:eastAsia="Times New Roman" w:hAnsi="Calibri" w:cs="Calibri"/>
          <w:b/>
          <w:bCs/>
          <w:color w:val="000000"/>
          <w:kern w:val="0"/>
          <w:sz w:val="22"/>
          <w:szCs w:val="22"/>
          <w:lang w:eastAsia="es-ES" w:bidi="ar-SA"/>
        </w:rPr>
        <w:t>diagnóstico previo y actualizado de la realidad juvenil</w:t>
      </w:r>
      <w:r>
        <w:rPr>
          <w:rFonts w:ascii="Calibri" w:eastAsia="Times New Roman" w:hAnsi="Calibri" w:cs="Calibri"/>
          <w:color w:val="000000"/>
          <w:kern w:val="0"/>
          <w:sz w:val="22"/>
          <w:szCs w:val="22"/>
          <w:lang w:eastAsia="es-ES" w:bidi="ar-SA"/>
        </w:rPr>
        <w:t>, ya que los datos</w:t>
      </w:r>
      <w:r>
        <w:rPr>
          <w:rFonts w:ascii="Calibri" w:eastAsia="Times New Roman" w:hAnsi="Calibri" w:cs="Calibri"/>
          <w:color w:val="000000"/>
          <w:kern w:val="0"/>
          <w:sz w:val="22"/>
          <w:szCs w:val="22"/>
          <w:lang w:eastAsia="es-ES" w:bidi="ar-SA"/>
        </w:rPr>
        <w:t xml:space="preserve"> de 2020 están totalmente obsoletos para la realidad social de abril de 2026. </w:t>
      </w:r>
    </w:p>
    <w:p w:rsidR="00677D41" w:rsidRDefault="00677D41">
      <w:pPr>
        <w:widowControl/>
        <w:suppressAutoHyphens w:val="0"/>
        <w:autoSpaceDE w:val="0"/>
        <w:jc w:val="both"/>
        <w:textAlignment w:val="auto"/>
        <w:rPr>
          <w:rFonts w:ascii="Calibri" w:eastAsia="Times New Roman" w:hAnsi="Calibri" w:cs="Calibri"/>
          <w:color w:val="000000"/>
          <w:kern w:val="0"/>
          <w:sz w:val="22"/>
          <w:szCs w:val="22"/>
          <w:lang w:eastAsia="es-ES" w:bidi="ar-SA"/>
        </w:rPr>
      </w:pPr>
    </w:p>
    <w:p w:rsidR="00677D41" w:rsidRDefault="00380365">
      <w:pPr>
        <w:widowControl/>
        <w:suppressAutoHyphens w:val="0"/>
        <w:autoSpaceDE w:val="0"/>
        <w:jc w:val="both"/>
        <w:textAlignment w:val="auto"/>
        <w:rPr>
          <w:rFonts w:ascii="Calibri" w:eastAsia="Times New Roman" w:hAnsi="Calibri" w:cs="Calibri"/>
          <w:color w:val="090909"/>
          <w:kern w:val="0"/>
          <w:sz w:val="22"/>
          <w:szCs w:val="22"/>
          <w:lang w:eastAsia="es-ES" w:bidi="ar-SA"/>
        </w:rPr>
      </w:pPr>
      <w:r>
        <w:rPr>
          <w:rFonts w:ascii="Calibri" w:eastAsia="Times New Roman" w:hAnsi="Calibri" w:cs="Calibri"/>
          <w:color w:val="090909"/>
          <w:kern w:val="0"/>
          <w:sz w:val="22"/>
          <w:szCs w:val="22"/>
          <w:lang w:eastAsia="es-ES" w:bidi="ar-SA"/>
        </w:rPr>
        <w:t xml:space="preserve">4. Crear un "Foro Joven" donde las asociaciones juveniles, centros educativos y jóvenes no asociados propongan las líneas maestras del Plan, que deberá incluir necesariamente </w:t>
      </w:r>
      <w:r>
        <w:rPr>
          <w:rFonts w:ascii="Calibri" w:eastAsia="Times New Roman" w:hAnsi="Calibri" w:cs="Calibri"/>
          <w:color w:val="090909"/>
          <w:kern w:val="0"/>
          <w:sz w:val="22"/>
          <w:szCs w:val="22"/>
          <w:lang w:eastAsia="es-ES" w:bidi="ar-SA"/>
        </w:rPr>
        <w:t xml:space="preserve">medidas concretas sobre: </w:t>
      </w:r>
    </w:p>
    <w:p w:rsidR="00677D41" w:rsidRDefault="00677D41">
      <w:pPr>
        <w:widowControl/>
        <w:suppressAutoHyphens w:val="0"/>
        <w:autoSpaceDE w:val="0"/>
        <w:jc w:val="center"/>
        <w:textAlignment w:val="auto"/>
        <w:rPr>
          <w:rFonts w:ascii="Calibri" w:eastAsia="Times New Roman" w:hAnsi="Calibri" w:cs="Calibri"/>
          <w:color w:val="000000"/>
          <w:kern w:val="0"/>
          <w:sz w:val="22"/>
          <w:szCs w:val="22"/>
          <w:lang w:eastAsia="es-ES" w:bidi="ar-SA"/>
        </w:rPr>
      </w:pPr>
    </w:p>
    <w:p w:rsidR="00677D41" w:rsidRDefault="00380365">
      <w:pPr>
        <w:widowControl/>
        <w:suppressAutoHyphens w:val="0"/>
        <w:autoSpaceDE w:val="0"/>
        <w:spacing w:after="41"/>
        <w:jc w:val="both"/>
        <w:textAlignment w:val="auto"/>
      </w:pPr>
      <w:r>
        <w:rPr>
          <w:rFonts w:ascii="Wingdings" w:eastAsia="Times New Roman" w:hAnsi="Wingdings" w:cs="Wingdings"/>
          <w:color w:val="000000"/>
          <w:kern w:val="0"/>
          <w:sz w:val="22"/>
          <w:szCs w:val="22"/>
          <w:lang w:eastAsia="es-ES" w:bidi="ar-SA"/>
        </w:rPr>
        <w:t></w:t>
      </w:r>
      <w:r>
        <w:rPr>
          <w:rFonts w:ascii="Calibri" w:eastAsia="Times New Roman" w:hAnsi="Calibri" w:cs="Calibri"/>
          <w:b/>
          <w:bCs/>
          <w:color w:val="090909"/>
          <w:kern w:val="0"/>
          <w:sz w:val="22"/>
          <w:szCs w:val="22"/>
          <w:lang w:eastAsia="es-ES" w:bidi="ar-SA"/>
        </w:rPr>
        <w:t xml:space="preserve">Vivienda: </w:t>
      </w:r>
      <w:r>
        <w:rPr>
          <w:rFonts w:ascii="Calibri" w:eastAsia="Times New Roman" w:hAnsi="Calibri" w:cs="Calibri"/>
          <w:color w:val="090909"/>
          <w:kern w:val="0"/>
          <w:sz w:val="22"/>
          <w:szCs w:val="22"/>
          <w:lang w:eastAsia="es-ES" w:bidi="ar-SA"/>
        </w:rPr>
        <w:t xml:space="preserve">Fomento del alquiler joven y asesoramiento. </w:t>
      </w:r>
    </w:p>
    <w:p w:rsidR="00677D41" w:rsidRDefault="00380365">
      <w:pPr>
        <w:widowControl/>
        <w:suppressAutoHyphens w:val="0"/>
        <w:autoSpaceDE w:val="0"/>
        <w:spacing w:after="41"/>
        <w:jc w:val="both"/>
        <w:textAlignment w:val="auto"/>
      </w:pPr>
      <w:r>
        <w:rPr>
          <w:rFonts w:ascii="Wingdings" w:eastAsia="Times New Roman" w:hAnsi="Wingdings" w:cs="Wingdings"/>
          <w:color w:val="000000"/>
          <w:kern w:val="0"/>
          <w:sz w:val="22"/>
          <w:szCs w:val="22"/>
          <w:lang w:eastAsia="es-ES" w:bidi="ar-SA"/>
        </w:rPr>
        <w:t></w:t>
      </w:r>
      <w:r>
        <w:rPr>
          <w:rFonts w:ascii="Calibri" w:eastAsia="Times New Roman" w:hAnsi="Calibri" w:cs="Calibri"/>
          <w:b/>
          <w:bCs/>
          <w:color w:val="090909"/>
          <w:kern w:val="0"/>
          <w:sz w:val="22"/>
          <w:szCs w:val="22"/>
          <w:lang w:eastAsia="es-ES" w:bidi="ar-SA"/>
        </w:rPr>
        <w:t xml:space="preserve">Empleo y Formación: </w:t>
      </w:r>
      <w:r>
        <w:rPr>
          <w:rFonts w:ascii="Calibri" w:eastAsia="Times New Roman" w:hAnsi="Calibri" w:cs="Calibri"/>
          <w:color w:val="090909"/>
          <w:kern w:val="0"/>
          <w:sz w:val="22"/>
          <w:szCs w:val="22"/>
          <w:lang w:eastAsia="es-ES" w:bidi="ar-SA"/>
        </w:rPr>
        <w:t xml:space="preserve">Convenios de formación práctica en empresas locales. </w:t>
      </w:r>
    </w:p>
    <w:p w:rsidR="00677D41" w:rsidRDefault="00380365">
      <w:pPr>
        <w:widowControl/>
        <w:suppressAutoHyphens w:val="0"/>
        <w:autoSpaceDE w:val="0"/>
        <w:spacing w:after="41"/>
        <w:jc w:val="both"/>
        <w:textAlignment w:val="auto"/>
      </w:pPr>
      <w:r>
        <w:rPr>
          <w:rFonts w:ascii="Wingdings" w:eastAsia="Times New Roman" w:hAnsi="Wingdings" w:cs="Wingdings"/>
          <w:color w:val="000000"/>
          <w:kern w:val="0"/>
          <w:sz w:val="22"/>
          <w:szCs w:val="22"/>
          <w:lang w:eastAsia="es-ES" w:bidi="ar-SA"/>
        </w:rPr>
        <w:t></w:t>
      </w:r>
      <w:r>
        <w:rPr>
          <w:rFonts w:ascii="Calibri" w:eastAsia="Times New Roman" w:hAnsi="Calibri" w:cs="Calibri"/>
          <w:b/>
          <w:bCs/>
          <w:color w:val="090909"/>
          <w:kern w:val="0"/>
          <w:sz w:val="22"/>
          <w:szCs w:val="22"/>
          <w:lang w:eastAsia="es-ES" w:bidi="ar-SA"/>
        </w:rPr>
        <w:t xml:space="preserve">Salud Mental y Sexualidad: </w:t>
      </w:r>
      <w:r>
        <w:rPr>
          <w:rFonts w:ascii="Calibri" w:eastAsia="Times New Roman" w:hAnsi="Calibri" w:cs="Calibri"/>
          <w:color w:val="090909"/>
          <w:kern w:val="0"/>
          <w:sz w:val="22"/>
          <w:szCs w:val="22"/>
          <w:lang w:eastAsia="es-ES" w:bidi="ar-SA"/>
        </w:rPr>
        <w:t xml:space="preserve">Refuerzo de la atención psicológica juvenil gratuita. </w:t>
      </w:r>
    </w:p>
    <w:p w:rsidR="00677D41" w:rsidRDefault="00380365">
      <w:pPr>
        <w:widowControl/>
        <w:suppressAutoHyphens w:val="0"/>
        <w:autoSpaceDE w:val="0"/>
        <w:spacing w:after="41"/>
        <w:jc w:val="both"/>
        <w:textAlignment w:val="auto"/>
      </w:pPr>
      <w:r>
        <w:rPr>
          <w:rFonts w:ascii="Wingdings" w:eastAsia="Times New Roman" w:hAnsi="Wingdings" w:cs="Wingdings"/>
          <w:color w:val="000000"/>
          <w:kern w:val="0"/>
          <w:sz w:val="22"/>
          <w:szCs w:val="22"/>
          <w:lang w:eastAsia="es-ES" w:bidi="ar-SA"/>
        </w:rPr>
        <w:t></w:t>
      </w:r>
      <w:r>
        <w:rPr>
          <w:rFonts w:ascii="Calibri" w:eastAsia="Times New Roman" w:hAnsi="Calibri" w:cs="Calibri"/>
          <w:b/>
          <w:bCs/>
          <w:color w:val="090909"/>
          <w:kern w:val="0"/>
          <w:sz w:val="22"/>
          <w:szCs w:val="22"/>
          <w:lang w:eastAsia="es-ES" w:bidi="ar-SA"/>
        </w:rPr>
        <w:t xml:space="preserve">Ocio: </w:t>
      </w:r>
      <w:r>
        <w:rPr>
          <w:rFonts w:ascii="Calibri" w:eastAsia="Times New Roman" w:hAnsi="Calibri" w:cs="Calibri"/>
          <w:color w:val="090909"/>
          <w:kern w:val="0"/>
          <w:sz w:val="22"/>
          <w:szCs w:val="22"/>
          <w:lang w:eastAsia="es-ES" w:bidi="ar-SA"/>
        </w:rPr>
        <w:t>Espacios</w:t>
      </w:r>
      <w:r>
        <w:rPr>
          <w:rFonts w:ascii="Calibri" w:eastAsia="Times New Roman" w:hAnsi="Calibri" w:cs="Calibri"/>
          <w:color w:val="090909"/>
          <w:kern w:val="0"/>
          <w:sz w:val="22"/>
          <w:szCs w:val="22"/>
          <w:lang w:eastAsia="es-ES" w:bidi="ar-SA"/>
        </w:rPr>
        <w:t xml:space="preserve"> autogestionados y actividades culturales, deportivas y lúdicas fuera del horario lectivo. </w:t>
      </w:r>
    </w:p>
    <w:p w:rsidR="00677D41" w:rsidRDefault="00380365">
      <w:pPr>
        <w:widowControl/>
        <w:suppressAutoHyphens w:val="0"/>
        <w:autoSpaceDE w:val="0"/>
        <w:spacing w:after="41"/>
        <w:jc w:val="both"/>
        <w:textAlignment w:val="auto"/>
      </w:pPr>
      <w:r>
        <w:rPr>
          <w:rFonts w:ascii="Wingdings" w:eastAsia="Times New Roman" w:hAnsi="Wingdings" w:cs="Wingdings"/>
          <w:color w:val="000000"/>
          <w:kern w:val="0"/>
          <w:sz w:val="22"/>
          <w:szCs w:val="22"/>
          <w:lang w:eastAsia="es-ES" w:bidi="ar-SA"/>
        </w:rPr>
        <w:t></w:t>
      </w:r>
      <w:r>
        <w:rPr>
          <w:rFonts w:ascii="Calibri" w:eastAsia="Times New Roman" w:hAnsi="Calibri" w:cs="Calibri"/>
          <w:b/>
          <w:bCs/>
          <w:color w:val="090909"/>
          <w:kern w:val="0"/>
          <w:sz w:val="22"/>
          <w:szCs w:val="22"/>
          <w:lang w:eastAsia="es-ES" w:bidi="ar-SA"/>
        </w:rPr>
        <w:t xml:space="preserve">Participación: </w:t>
      </w:r>
      <w:r>
        <w:rPr>
          <w:rFonts w:ascii="Calibri" w:eastAsia="Times New Roman" w:hAnsi="Calibri" w:cs="Calibri"/>
          <w:color w:val="000000"/>
          <w:kern w:val="0"/>
          <w:sz w:val="22"/>
          <w:szCs w:val="22"/>
          <w:lang w:eastAsia="es-ES" w:bidi="ar-SA"/>
        </w:rPr>
        <w:t>Facilitar la integración de la juventud en la sociedad promoviendo su participación activa en el municipio fomentando su conciencia de responsabilid</w:t>
      </w:r>
      <w:r>
        <w:rPr>
          <w:rFonts w:ascii="Calibri" w:eastAsia="Times New Roman" w:hAnsi="Calibri" w:cs="Calibri"/>
          <w:color w:val="000000"/>
          <w:kern w:val="0"/>
          <w:sz w:val="22"/>
          <w:szCs w:val="22"/>
          <w:lang w:eastAsia="es-ES" w:bidi="ar-SA"/>
        </w:rPr>
        <w:t xml:space="preserve">ad social y su implicación en todas aquellas áreas que les afecten directamente. </w:t>
      </w:r>
    </w:p>
    <w:p w:rsidR="00677D41" w:rsidRDefault="00380365">
      <w:pPr>
        <w:widowControl/>
        <w:suppressAutoHyphens w:val="0"/>
        <w:autoSpaceDE w:val="0"/>
        <w:spacing w:after="41"/>
        <w:jc w:val="both"/>
        <w:textAlignment w:val="auto"/>
      </w:pPr>
      <w:r>
        <w:rPr>
          <w:rFonts w:ascii="Wingdings" w:eastAsia="Times New Roman" w:hAnsi="Wingdings" w:cs="Wingdings"/>
          <w:color w:val="000000"/>
          <w:kern w:val="0"/>
          <w:sz w:val="22"/>
          <w:szCs w:val="22"/>
          <w:lang w:eastAsia="es-ES" w:bidi="ar-SA"/>
        </w:rPr>
        <w:t></w:t>
      </w:r>
      <w:r>
        <w:rPr>
          <w:rFonts w:ascii="Calibri" w:eastAsia="Times New Roman" w:hAnsi="Calibri" w:cs="Calibri"/>
          <w:b/>
          <w:bCs/>
          <w:color w:val="090909"/>
          <w:kern w:val="0"/>
          <w:sz w:val="22"/>
          <w:szCs w:val="22"/>
          <w:lang w:eastAsia="es-ES" w:bidi="ar-SA"/>
        </w:rPr>
        <w:t xml:space="preserve">Convivencia y Diversidad: </w:t>
      </w:r>
      <w:r>
        <w:rPr>
          <w:rFonts w:ascii="Calibri" w:eastAsia="Times New Roman" w:hAnsi="Calibri" w:cs="Calibri"/>
          <w:color w:val="000000"/>
          <w:kern w:val="0"/>
          <w:sz w:val="22"/>
          <w:szCs w:val="22"/>
          <w:lang w:eastAsia="es-ES" w:bidi="ar-SA"/>
        </w:rPr>
        <w:t>Promover entre la juventud la formación en valores, actitudes y pautas de comportamiento democráticas y solidarias para prevenir conductas violenta</w:t>
      </w:r>
      <w:r>
        <w:rPr>
          <w:rFonts w:ascii="Calibri" w:eastAsia="Times New Roman" w:hAnsi="Calibri" w:cs="Calibri"/>
          <w:color w:val="000000"/>
          <w:kern w:val="0"/>
          <w:sz w:val="22"/>
          <w:szCs w:val="22"/>
          <w:lang w:eastAsia="es-ES" w:bidi="ar-SA"/>
        </w:rPr>
        <w:t xml:space="preserve">s, racistas, homófobas e intolerantes. </w:t>
      </w:r>
    </w:p>
    <w:p w:rsidR="00677D41" w:rsidRDefault="00380365">
      <w:pPr>
        <w:widowControl/>
        <w:suppressAutoHyphens w:val="0"/>
        <w:autoSpaceDE w:val="0"/>
        <w:jc w:val="both"/>
        <w:textAlignment w:val="auto"/>
      </w:pPr>
      <w:r>
        <w:rPr>
          <w:rFonts w:ascii="Wingdings" w:eastAsia="Times New Roman" w:hAnsi="Wingdings" w:cs="Wingdings"/>
          <w:color w:val="000000"/>
          <w:kern w:val="0"/>
          <w:sz w:val="22"/>
          <w:szCs w:val="22"/>
          <w:lang w:eastAsia="es-ES" w:bidi="ar-SA"/>
        </w:rPr>
        <w:t></w:t>
      </w:r>
      <w:r>
        <w:rPr>
          <w:rFonts w:ascii="Calibri" w:eastAsia="Times New Roman" w:hAnsi="Calibri" w:cs="Calibri"/>
          <w:b/>
          <w:bCs/>
          <w:color w:val="000000"/>
          <w:kern w:val="0"/>
          <w:sz w:val="22"/>
          <w:szCs w:val="22"/>
          <w:lang w:eastAsia="es-ES" w:bidi="ar-SA"/>
        </w:rPr>
        <w:t xml:space="preserve">Voluntariado social y ambiental: </w:t>
      </w:r>
      <w:r>
        <w:rPr>
          <w:rFonts w:ascii="Calibri" w:eastAsia="Times New Roman" w:hAnsi="Calibri" w:cs="Calibri"/>
          <w:color w:val="000000"/>
          <w:kern w:val="0"/>
          <w:sz w:val="22"/>
          <w:szCs w:val="22"/>
          <w:lang w:eastAsia="es-ES" w:bidi="ar-SA"/>
        </w:rPr>
        <w:t xml:space="preserve">Promocionar y potenciar el voluntariado juvenil propiciando su reconocimiento social e institucional de los voluntarios y la sensibilización social con el fin de contribuir a la </w:t>
      </w:r>
      <w:r>
        <w:rPr>
          <w:rFonts w:ascii="Calibri" w:eastAsia="Times New Roman" w:hAnsi="Calibri" w:cs="Calibri"/>
          <w:color w:val="000000"/>
          <w:kern w:val="0"/>
          <w:sz w:val="22"/>
          <w:szCs w:val="22"/>
          <w:lang w:eastAsia="es-ES" w:bidi="ar-SA"/>
        </w:rPr>
        <w:t xml:space="preserve">configuración de una sociedad más solidaria y tolerante. </w:t>
      </w:r>
    </w:p>
    <w:p w:rsidR="00677D41" w:rsidRDefault="00677D41">
      <w:pPr>
        <w:widowControl/>
        <w:suppressAutoHyphens w:val="0"/>
        <w:autoSpaceDE w:val="0"/>
        <w:jc w:val="both"/>
        <w:textAlignment w:val="auto"/>
        <w:rPr>
          <w:rFonts w:ascii="Calibri" w:eastAsia="Times New Roman" w:hAnsi="Calibri" w:cs="Calibri"/>
          <w:color w:val="000000"/>
          <w:kern w:val="0"/>
          <w:sz w:val="22"/>
          <w:szCs w:val="22"/>
          <w:lang w:eastAsia="es-ES" w:bidi="ar-SA"/>
        </w:rPr>
      </w:pPr>
    </w:p>
    <w:p w:rsidR="00677D41" w:rsidRDefault="00380365">
      <w:pPr>
        <w:widowControl/>
        <w:suppressAutoHyphens w:val="0"/>
        <w:autoSpaceDE w:val="0"/>
        <w:jc w:val="both"/>
        <w:textAlignment w:val="auto"/>
      </w:pPr>
      <w:r>
        <w:rPr>
          <w:rFonts w:ascii="Calibri" w:eastAsia="Times New Roman" w:hAnsi="Calibri" w:cs="Calibri"/>
          <w:color w:val="000000"/>
          <w:kern w:val="0"/>
          <w:sz w:val="22"/>
          <w:szCs w:val="22"/>
          <w:lang w:eastAsia="es-ES" w:bidi="ar-SA"/>
        </w:rPr>
        <w:t xml:space="preserve">5. </w:t>
      </w:r>
      <w:r>
        <w:rPr>
          <w:rFonts w:ascii="Calibri" w:eastAsia="Times New Roman" w:hAnsi="Calibri" w:cs="Calibri"/>
          <w:color w:val="090909"/>
          <w:kern w:val="0"/>
          <w:sz w:val="22"/>
          <w:szCs w:val="22"/>
          <w:lang w:eastAsia="es-ES" w:bidi="ar-SA"/>
        </w:rPr>
        <w:t xml:space="preserve">Presentar al Pleno para su aprobación inicial el borrador del Plan Municipal de Juventud (PMJ) de Candelaria , en un plazo máximo de </w:t>
      </w:r>
      <w:r>
        <w:rPr>
          <w:rFonts w:ascii="Calibri" w:eastAsia="Times New Roman" w:hAnsi="Calibri" w:cs="Calibri"/>
          <w:color w:val="000000"/>
          <w:kern w:val="0"/>
          <w:sz w:val="22"/>
          <w:szCs w:val="22"/>
          <w:lang w:eastAsia="es-ES" w:bidi="ar-SA"/>
        </w:rPr>
        <w:t>6 meses</w:t>
      </w:r>
      <w:r>
        <w:rPr>
          <w:rFonts w:ascii="Calibri" w:eastAsia="Times New Roman" w:hAnsi="Calibri" w:cs="Calibri"/>
          <w:color w:val="090909"/>
          <w:kern w:val="0"/>
          <w:sz w:val="22"/>
          <w:szCs w:val="22"/>
          <w:lang w:eastAsia="es-ES" w:bidi="ar-SA"/>
        </w:rPr>
        <w:t xml:space="preserve">. </w:t>
      </w:r>
    </w:p>
    <w:p w:rsidR="00677D41" w:rsidRDefault="00677D41">
      <w:pPr>
        <w:widowControl/>
        <w:suppressAutoHyphens w:val="0"/>
        <w:autoSpaceDE w:val="0"/>
        <w:jc w:val="both"/>
        <w:textAlignment w:val="auto"/>
        <w:rPr>
          <w:rFonts w:ascii="Calibri" w:eastAsia="Times New Roman" w:hAnsi="Calibri" w:cs="Calibri"/>
          <w:color w:val="090909"/>
          <w:kern w:val="0"/>
          <w:sz w:val="22"/>
          <w:szCs w:val="22"/>
          <w:lang w:eastAsia="es-ES" w:bidi="ar-SA"/>
        </w:rPr>
      </w:pPr>
    </w:p>
    <w:p w:rsidR="00677D41" w:rsidRDefault="00380365">
      <w:pPr>
        <w:widowControl/>
        <w:suppressAutoHyphens w:val="0"/>
        <w:autoSpaceDE w:val="0"/>
        <w:jc w:val="both"/>
        <w:textAlignment w:val="auto"/>
        <w:rPr>
          <w:rFonts w:ascii="Calibri" w:eastAsia="Times New Roman" w:hAnsi="Calibri" w:cs="Calibri"/>
          <w:color w:val="090909"/>
          <w:kern w:val="0"/>
          <w:sz w:val="22"/>
          <w:szCs w:val="22"/>
          <w:lang w:eastAsia="es-ES" w:bidi="ar-SA"/>
        </w:rPr>
      </w:pPr>
      <w:r>
        <w:rPr>
          <w:rFonts w:ascii="Calibri" w:eastAsia="Times New Roman" w:hAnsi="Calibri" w:cs="Calibri"/>
          <w:color w:val="090909"/>
          <w:kern w:val="0"/>
          <w:sz w:val="22"/>
          <w:szCs w:val="22"/>
          <w:lang w:eastAsia="es-ES" w:bidi="ar-SA"/>
        </w:rPr>
        <w:t>6. Garantizar una partida específica en los próxim</w:t>
      </w:r>
      <w:r>
        <w:rPr>
          <w:rFonts w:ascii="Calibri" w:eastAsia="Times New Roman" w:hAnsi="Calibri" w:cs="Calibri"/>
          <w:color w:val="090909"/>
          <w:kern w:val="0"/>
          <w:sz w:val="22"/>
          <w:szCs w:val="22"/>
          <w:lang w:eastAsia="es-ES" w:bidi="ar-SA"/>
        </w:rPr>
        <w:t xml:space="preserve">os presupuestos municipales, de carácter anual, para la ejecución de las acciones derivadas del PMJ de Candelaria. </w:t>
      </w:r>
    </w:p>
    <w:p w:rsidR="00677D41" w:rsidRDefault="00677D41">
      <w:pPr>
        <w:widowControl/>
        <w:suppressAutoHyphens w:val="0"/>
        <w:autoSpaceDE w:val="0"/>
        <w:jc w:val="both"/>
        <w:textAlignment w:val="auto"/>
        <w:rPr>
          <w:rFonts w:ascii="Calibri" w:eastAsia="Times New Roman" w:hAnsi="Calibri" w:cs="Calibri"/>
          <w:color w:val="090909"/>
          <w:kern w:val="0"/>
          <w:sz w:val="22"/>
          <w:szCs w:val="22"/>
          <w:lang w:eastAsia="es-ES" w:bidi="ar-SA"/>
        </w:rPr>
      </w:pPr>
    </w:p>
    <w:p w:rsidR="00677D41" w:rsidRDefault="00380365">
      <w:pPr>
        <w:widowControl/>
        <w:suppressAutoHyphens w:val="0"/>
        <w:autoSpaceDE w:val="0"/>
        <w:jc w:val="both"/>
        <w:textAlignment w:val="auto"/>
      </w:pPr>
      <w:r>
        <w:rPr>
          <w:rFonts w:ascii="Calibri" w:eastAsia="Times New Roman" w:hAnsi="Calibri" w:cs="Calibri"/>
          <w:color w:val="000000"/>
          <w:kern w:val="0"/>
          <w:sz w:val="22"/>
          <w:szCs w:val="22"/>
          <w:lang w:eastAsia="es-ES" w:bidi="ar-SA"/>
        </w:rPr>
        <w:t xml:space="preserve">7. </w:t>
      </w:r>
      <w:r>
        <w:rPr>
          <w:rFonts w:ascii="Calibri" w:eastAsia="Times New Roman" w:hAnsi="Calibri" w:cs="Calibri"/>
          <w:color w:val="090909"/>
          <w:kern w:val="0"/>
          <w:sz w:val="22"/>
          <w:szCs w:val="22"/>
          <w:lang w:eastAsia="es-ES" w:bidi="ar-SA"/>
        </w:rPr>
        <w:t xml:space="preserve">Habilitar y mejorar las infraestructuras destinadas a la juventud en los diferentes barrios del municipio (Zona Centro, Las Caletillas, </w:t>
      </w:r>
      <w:r>
        <w:rPr>
          <w:rFonts w:ascii="Calibri" w:eastAsia="Times New Roman" w:hAnsi="Calibri" w:cs="Calibri"/>
          <w:color w:val="090909"/>
          <w:kern w:val="0"/>
          <w:sz w:val="22"/>
          <w:szCs w:val="22"/>
          <w:lang w:eastAsia="es-ES" w:bidi="ar-SA"/>
        </w:rPr>
        <w:t>Playa de la Viuda y zonas de medianías-</w:t>
      </w:r>
      <w:r>
        <w:rPr>
          <w:rFonts w:ascii="Calibri" w:eastAsia="Times New Roman" w:hAnsi="Calibri" w:cs="Calibri"/>
          <w:color w:val="000000"/>
          <w:kern w:val="0"/>
          <w:sz w:val="22"/>
          <w:szCs w:val="22"/>
          <w:lang w:eastAsia="es-ES" w:bidi="ar-SA"/>
        </w:rPr>
        <w:t>Bco. Hondo, Igueste, Araya, Malpaís</w:t>
      </w:r>
      <w:r>
        <w:rPr>
          <w:rFonts w:ascii="Calibri" w:eastAsia="Times New Roman" w:hAnsi="Calibri" w:cs="Calibri"/>
          <w:color w:val="090909"/>
          <w:kern w:val="0"/>
          <w:sz w:val="22"/>
          <w:szCs w:val="22"/>
          <w:lang w:eastAsia="es-ES" w:bidi="ar-SA"/>
        </w:rPr>
        <w:t xml:space="preserve">-), con la finalidad de fomentar y facilitar la participación de nuestros jóvenes, garantizando horarios compatibles con sus necesidades. Actualmente sólo existe en el municipio una </w:t>
      </w:r>
      <w:r>
        <w:rPr>
          <w:rFonts w:ascii="Calibri" w:eastAsia="Times New Roman" w:hAnsi="Calibri" w:cs="Calibri"/>
          <w:color w:val="090909"/>
          <w:kern w:val="0"/>
          <w:sz w:val="22"/>
          <w:szCs w:val="22"/>
          <w:lang w:eastAsia="es-ES" w:bidi="ar-SA"/>
        </w:rPr>
        <w:t xml:space="preserve">instalación de esas características, que se circunscribe a la Casa de la Juventud, ubicada en el Edf. Zona Joven en Punta Larga. </w:t>
      </w:r>
    </w:p>
    <w:p w:rsidR="00677D41" w:rsidRDefault="00677D41">
      <w:pPr>
        <w:widowControl/>
        <w:suppressAutoHyphens w:val="0"/>
        <w:autoSpaceDE w:val="0"/>
        <w:textAlignment w:val="auto"/>
        <w:rPr>
          <w:rFonts w:ascii="Calibri" w:eastAsia="Times New Roman" w:hAnsi="Calibri" w:cs="Calibri"/>
          <w:color w:val="090909"/>
          <w:kern w:val="0"/>
          <w:sz w:val="22"/>
          <w:szCs w:val="22"/>
          <w:lang w:eastAsia="es-ES" w:bidi="ar-SA"/>
        </w:rPr>
      </w:pPr>
    </w:p>
    <w:p w:rsidR="00677D41" w:rsidRDefault="00380365">
      <w:pPr>
        <w:widowControl/>
        <w:suppressAutoHyphens w:val="0"/>
        <w:autoSpaceDE w:val="0"/>
        <w:jc w:val="center"/>
        <w:textAlignment w:val="auto"/>
        <w:rPr>
          <w:rFonts w:ascii="Calibri" w:eastAsia="Times New Roman" w:hAnsi="Calibri" w:cs="Calibri"/>
          <w:color w:val="000000"/>
          <w:kern w:val="0"/>
          <w:sz w:val="22"/>
          <w:szCs w:val="22"/>
          <w:lang w:eastAsia="es-ES" w:bidi="ar-SA"/>
        </w:rPr>
      </w:pPr>
      <w:r>
        <w:rPr>
          <w:rFonts w:ascii="Calibri" w:eastAsia="Times New Roman" w:hAnsi="Calibri" w:cs="Calibri"/>
          <w:color w:val="000000"/>
          <w:kern w:val="0"/>
          <w:sz w:val="22"/>
          <w:szCs w:val="22"/>
          <w:lang w:eastAsia="es-ES" w:bidi="ar-SA"/>
        </w:rPr>
        <w:t>En Candelaria, a 21 de abril de 2026</w:t>
      </w:r>
    </w:p>
    <w:p w:rsidR="00677D41" w:rsidRDefault="00677D41">
      <w:pPr>
        <w:widowControl/>
        <w:suppressAutoHyphens w:val="0"/>
        <w:autoSpaceDE w:val="0"/>
        <w:jc w:val="center"/>
        <w:textAlignment w:val="auto"/>
        <w:rPr>
          <w:rFonts w:ascii="Calibri" w:eastAsia="Times New Roman" w:hAnsi="Calibri" w:cs="Calibri"/>
          <w:b/>
          <w:bCs/>
          <w:color w:val="000000"/>
          <w:kern w:val="0"/>
          <w:sz w:val="22"/>
          <w:szCs w:val="22"/>
          <w:lang w:eastAsia="es-ES" w:bidi="ar-SA"/>
        </w:rPr>
      </w:pPr>
    </w:p>
    <w:p w:rsidR="00677D41" w:rsidRDefault="00380365">
      <w:pPr>
        <w:widowControl/>
        <w:suppressAutoHyphens w:val="0"/>
        <w:autoSpaceDE w:val="0"/>
        <w:jc w:val="center"/>
        <w:textAlignment w:val="auto"/>
      </w:pPr>
      <w:r>
        <w:rPr>
          <w:rFonts w:ascii="Calibri" w:eastAsia="Times New Roman" w:hAnsi="Calibri" w:cs="Calibri"/>
          <w:b/>
          <w:bCs/>
          <w:color w:val="000000"/>
          <w:kern w:val="0"/>
          <w:sz w:val="22"/>
          <w:szCs w:val="22"/>
          <w:lang w:eastAsia="es-ES" w:bidi="ar-SA"/>
        </w:rPr>
        <w:t>Angela Cruz Perera</w:t>
      </w:r>
    </w:p>
    <w:p w:rsidR="00677D41" w:rsidRDefault="00380365">
      <w:pPr>
        <w:widowControl/>
        <w:suppressAutoHyphens w:val="0"/>
        <w:autoSpaceDE w:val="0"/>
        <w:jc w:val="center"/>
        <w:textAlignment w:val="auto"/>
        <w:rPr>
          <w:rFonts w:ascii="Calibri" w:eastAsia="Times New Roman" w:hAnsi="Calibri" w:cs="Calibri"/>
          <w:color w:val="000000"/>
          <w:kern w:val="0"/>
          <w:sz w:val="22"/>
          <w:szCs w:val="22"/>
          <w:lang w:eastAsia="es-ES" w:bidi="ar-SA"/>
        </w:rPr>
      </w:pPr>
      <w:r>
        <w:rPr>
          <w:rFonts w:ascii="Calibri" w:eastAsia="Times New Roman" w:hAnsi="Calibri" w:cs="Calibri"/>
          <w:color w:val="000000"/>
          <w:kern w:val="0"/>
          <w:sz w:val="22"/>
          <w:szCs w:val="22"/>
          <w:lang w:eastAsia="es-ES" w:bidi="ar-SA"/>
        </w:rPr>
        <w:t>Portavoz de Coalición Canaria</w:t>
      </w:r>
    </w:p>
    <w:p w:rsidR="00677D41" w:rsidRDefault="00380365">
      <w:pPr>
        <w:widowControl/>
        <w:suppressAutoHyphens w:val="0"/>
        <w:autoSpaceDE w:val="0"/>
        <w:jc w:val="center"/>
        <w:textAlignment w:val="auto"/>
      </w:pPr>
      <w:r>
        <w:rPr>
          <w:rFonts w:ascii="Calibri" w:eastAsia="Times New Roman" w:hAnsi="Calibri" w:cs="Calibri"/>
          <w:color w:val="000000"/>
          <w:kern w:val="0"/>
          <w:sz w:val="22"/>
          <w:szCs w:val="22"/>
          <w:lang w:eastAsia="es-ES" w:bidi="ar-SA"/>
        </w:rPr>
        <w:t>Ayuntamiento de Candelaria</w:t>
      </w:r>
      <w:r>
        <w:rPr>
          <w:rFonts w:ascii="Calibri" w:eastAsia="Times New Roman" w:hAnsi="Calibri" w:cs="Calibri"/>
          <w:color w:val="000000"/>
          <w:kern w:val="0"/>
          <w:sz w:val="23"/>
          <w:szCs w:val="23"/>
          <w:lang w:eastAsia="es-ES" w:bidi="ar-SA"/>
        </w:rPr>
        <w:t xml:space="preserve"> </w:t>
      </w:r>
      <w:r>
        <w:rPr>
          <w:rFonts w:ascii="Arial" w:eastAsia="DejaVu Sans" w:hAnsi="Arial" w:cs="DejaVu Sans"/>
          <w:i/>
          <w:iCs/>
          <w:kern w:val="0"/>
          <w:sz w:val="23"/>
          <w:szCs w:val="23"/>
        </w:rPr>
        <w:t xml:space="preserve"> </w:t>
      </w:r>
      <w:r>
        <w:rPr>
          <w:rFonts w:ascii="Calibri" w:eastAsia="Times New Roman" w:hAnsi="Calibri" w:cs="Calibri"/>
          <w:color w:val="000000"/>
          <w:kern w:val="0"/>
          <w:sz w:val="22"/>
          <w:szCs w:val="22"/>
          <w:lang w:eastAsia="es-ES" w:bidi="ar-SA"/>
        </w:rPr>
        <w:t>.</w:t>
      </w:r>
      <w:r>
        <w:rPr>
          <w:rFonts w:ascii="Arial" w:eastAsia="Lucida Sans Unicode" w:hAnsi="Arial" w:cs="DejaVu Sans"/>
          <w:i/>
          <w:iCs/>
          <w:sz w:val="21"/>
          <w:szCs w:val="21"/>
        </w:rPr>
        <w:t>”.</w:t>
      </w:r>
    </w:p>
    <w:p w:rsidR="00677D41" w:rsidRDefault="00677D41">
      <w:pPr>
        <w:widowControl/>
        <w:suppressAutoHyphens w:val="0"/>
        <w:autoSpaceDE w:val="0"/>
        <w:jc w:val="center"/>
        <w:textAlignment w:val="auto"/>
        <w:rPr>
          <w:rFonts w:ascii="Arial" w:eastAsia="Lucida Sans Unicode" w:hAnsi="Arial" w:cs="DejaVu Sans"/>
          <w:i/>
          <w:iCs/>
          <w:sz w:val="21"/>
          <w:szCs w:val="21"/>
        </w:rPr>
      </w:pPr>
    </w:p>
    <w:p w:rsidR="00677D41" w:rsidRDefault="00677D41">
      <w:pPr>
        <w:widowControl/>
        <w:suppressAutoHyphens w:val="0"/>
        <w:autoSpaceDE w:val="0"/>
        <w:jc w:val="center"/>
        <w:textAlignment w:val="auto"/>
        <w:rPr>
          <w:rFonts w:ascii="Arial" w:eastAsia="Lucida Sans Unicode" w:hAnsi="Arial" w:cs="DejaVu Sans"/>
          <w:i/>
          <w:iCs/>
          <w:sz w:val="21"/>
          <w:szCs w:val="21"/>
        </w:rPr>
      </w:pPr>
    </w:p>
    <w:p w:rsidR="00677D41" w:rsidRDefault="00677D41">
      <w:pPr>
        <w:widowControl/>
        <w:suppressAutoHyphens w:val="0"/>
        <w:autoSpaceDE w:val="0"/>
        <w:jc w:val="center"/>
        <w:textAlignment w:val="auto"/>
        <w:rPr>
          <w:rFonts w:ascii="Arial" w:eastAsia="Lucida Sans Unicode" w:hAnsi="Arial" w:cs="DejaVu Sans"/>
          <w:i/>
          <w:iCs/>
          <w:sz w:val="21"/>
          <w:szCs w:val="21"/>
        </w:rPr>
      </w:pPr>
    </w:p>
    <w:p w:rsidR="00677D41" w:rsidRDefault="00677D41">
      <w:pPr>
        <w:widowControl/>
        <w:suppressAutoHyphens w:val="0"/>
        <w:autoSpaceDE w:val="0"/>
        <w:jc w:val="center"/>
        <w:textAlignment w:val="auto"/>
        <w:rPr>
          <w:rFonts w:ascii="Arial" w:eastAsia="Lucida Sans Unicode" w:hAnsi="Arial" w:cs="DejaVu Sans"/>
          <w:sz w:val="21"/>
          <w:szCs w:val="21"/>
        </w:rPr>
      </w:pPr>
    </w:p>
    <w:p w:rsidR="00677D41" w:rsidRDefault="00677D41">
      <w:pPr>
        <w:ind w:left="2268" w:firstLine="1134"/>
        <w:jc w:val="center"/>
        <w:textAlignment w:val="auto"/>
        <w:rPr>
          <w:rFonts w:ascii="Arial" w:eastAsia="Lucida Sans Unicode" w:hAnsi="Arial" w:cs="Arial"/>
          <w:b/>
          <w:color w:val="000000"/>
          <w:kern w:val="0"/>
          <w:sz w:val="22"/>
          <w:szCs w:val="22"/>
          <w:lang w:bidi="ar-SA"/>
        </w:rPr>
      </w:pPr>
    </w:p>
    <w:p w:rsidR="00677D41" w:rsidRDefault="00677D41">
      <w:pPr>
        <w:ind w:left="2268" w:firstLine="1134"/>
        <w:jc w:val="center"/>
        <w:textAlignment w:val="auto"/>
        <w:rPr>
          <w:rFonts w:ascii="Arial" w:eastAsia="Lucida Sans Unicode" w:hAnsi="Arial" w:cs="Arial"/>
          <w:b/>
          <w:color w:val="000000"/>
          <w:kern w:val="0"/>
          <w:sz w:val="22"/>
          <w:szCs w:val="22"/>
          <w:lang w:bidi="ar-SA"/>
        </w:rPr>
      </w:pPr>
    </w:p>
    <w:p w:rsidR="00677D41" w:rsidRDefault="00677D41">
      <w:pPr>
        <w:ind w:left="2268" w:firstLine="1134"/>
        <w:jc w:val="center"/>
        <w:textAlignment w:val="auto"/>
        <w:rPr>
          <w:rFonts w:ascii="Arial" w:eastAsia="Lucida Sans Unicode" w:hAnsi="Arial" w:cs="Arial"/>
          <w:b/>
          <w:color w:val="000000"/>
          <w:kern w:val="0"/>
          <w:sz w:val="22"/>
          <w:szCs w:val="22"/>
          <w:lang w:bidi="ar-SA"/>
        </w:rPr>
      </w:pPr>
    </w:p>
    <w:p w:rsidR="00677D41" w:rsidRDefault="00677D41">
      <w:pPr>
        <w:ind w:left="2268" w:firstLine="1134"/>
        <w:jc w:val="both"/>
        <w:textAlignment w:val="auto"/>
        <w:rPr>
          <w:rFonts w:ascii="Arial" w:eastAsia="Lucida Sans Unicode" w:hAnsi="Arial" w:cs="Arial"/>
          <w:b/>
          <w:kern w:val="0"/>
          <w:sz w:val="22"/>
          <w:szCs w:val="22"/>
          <w:lang w:bidi="ar-SA"/>
        </w:rPr>
      </w:pPr>
    </w:p>
    <w:p w:rsidR="00677D41" w:rsidRDefault="00380365">
      <w:pPr>
        <w:autoSpaceDE w:val="0"/>
        <w:ind w:firstLine="14"/>
        <w:jc w:val="both"/>
        <w:textAlignment w:val="auto"/>
      </w:pPr>
      <w:r>
        <w:rPr>
          <w:rFonts w:ascii="Arial" w:eastAsia="DejaVu Sans" w:hAnsi="Arial" w:cs="Arial"/>
          <w:b/>
          <w:bCs/>
          <w:color w:val="000000"/>
          <w:kern w:val="0"/>
          <w:sz w:val="22"/>
          <w:szCs w:val="22"/>
        </w:rPr>
        <w:t>DICTAMEN FAVORABLE DE 27 DE ABRIL DE 2026 DE LA COMISIÓN INFORMATIVA DE SERVICIO A LAS PERSONAS.</w:t>
      </w:r>
    </w:p>
    <w:p w:rsidR="00677D41" w:rsidRDefault="00677D41">
      <w:pPr>
        <w:autoSpaceDE w:val="0"/>
        <w:ind w:firstLine="14"/>
        <w:jc w:val="both"/>
        <w:textAlignment w:val="auto"/>
        <w:rPr>
          <w:rFonts w:ascii="Arial" w:eastAsia="DejaVu Sans" w:hAnsi="Arial" w:cs="Arial"/>
          <w:b/>
          <w:bCs/>
          <w:color w:val="000000"/>
          <w:kern w:val="0"/>
          <w:sz w:val="22"/>
          <w:szCs w:val="22"/>
        </w:rPr>
      </w:pPr>
    </w:p>
    <w:p w:rsidR="00677D41" w:rsidRDefault="00380365">
      <w:pPr>
        <w:autoSpaceDE w:val="0"/>
        <w:ind w:firstLine="14"/>
        <w:jc w:val="both"/>
        <w:textAlignment w:val="auto"/>
        <w:rPr>
          <w:rFonts w:ascii="Arial" w:eastAsia="DejaVu Sans" w:hAnsi="Arial" w:cs="Arial"/>
          <w:b/>
          <w:bCs/>
          <w:color w:val="000000"/>
          <w:kern w:val="0"/>
          <w:sz w:val="22"/>
          <w:szCs w:val="22"/>
        </w:rPr>
      </w:pPr>
      <w:r>
        <w:rPr>
          <w:rFonts w:ascii="Arial" w:eastAsia="DejaVu Sans" w:hAnsi="Arial" w:cs="Arial"/>
          <w:b/>
          <w:bCs/>
          <w:color w:val="000000"/>
          <w:kern w:val="0"/>
          <w:sz w:val="22"/>
          <w:szCs w:val="22"/>
        </w:rPr>
        <w:t xml:space="preserve">            Votos a favor: 3.</w:t>
      </w:r>
    </w:p>
    <w:p w:rsidR="00677D41" w:rsidRDefault="00380365">
      <w:pPr>
        <w:spacing w:after="120"/>
        <w:ind w:firstLine="708"/>
        <w:jc w:val="both"/>
        <w:textAlignment w:val="auto"/>
        <w:rPr>
          <w:rFonts w:ascii="Arial" w:eastAsia="DejaVu Sans" w:hAnsi="Arial" w:cs="Arial"/>
          <w:kern w:val="0"/>
          <w:sz w:val="22"/>
          <w:szCs w:val="22"/>
        </w:rPr>
      </w:pPr>
      <w:r>
        <w:rPr>
          <w:rFonts w:ascii="Arial" w:eastAsia="DejaVu Sans" w:hAnsi="Arial" w:cs="Arial"/>
          <w:kern w:val="0"/>
          <w:sz w:val="22"/>
          <w:szCs w:val="22"/>
        </w:rPr>
        <w:t>2 Concejales del Grupo Popular: D. Jacobo López Fariña y Dª. Shaila Castellano Batista.</w:t>
      </w:r>
    </w:p>
    <w:p w:rsidR="00677D41" w:rsidRDefault="00380365">
      <w:pPr>
        <w:spacing w:after="120"/>
        <w:ind w:firstLine="708"/>
        <w:jc w:val="both"/>
        <w:textAlignment w:val="auto"/>
      </w:pPr>
      <w:r>
        <w:rPr>
          <w:rFonts w:ascii="Arial" w:eastAsia="DejaVu Sans" w:hAnsi="Arial" w:cs="Arial"/>
          <w:kern w:val="0"/>
          <w:sz w:val="22"/>
          <w:szCs w:val="22"/>
        </w:rPr>
        <w:t>1 Concejal del Grupo Mixto:  La  conce</w:t>
      </w:r>
      <w:r>
        <w:rPr>
          <w:rFonts w:ascii="Arial" w:eastAsia="DejaVu Sans" w:hAnsi="Arial" w:cs="Arial"/>
          <w:kern w:val="0"/>
          <w:sz w:val="22"/>
          <w:szCs w:val="22"/>
        </w:rPr>
        <w:t>jal Dª. Ángela Cruz Perera (USP).</w:t>
      </w:r>
    </w:p>
    <w:p w:rsidR="00677D41" w:rsidRDefault="00380365">
      <w:pPr>
        <w:spacing w:after="120"/>
        <w:ind w:firstLine="708"/>
        <w:jc w:val="both"/>
        <w:textAlignment w:val="auto"/>
        <w:rPr>
          <w:rFonts w:ascii="Arial" w:eastAsia="DejaVu Sans" w:hAnsi="Arial" w:cs="Arial"/>
          <w:b/>
          <w:kern w:val="0"/>
          <w:sz w:val="22"/>
          <w:szCs w:val="22"/>
        </w:rPr>
      </w:pPr>
      <w:r>
        <w:rPr>
          <w:rFonts w:ascii="Arial" w:eastAsia="DejaVu Sans" w:hAnsi="Arial" w:cs="Arial"/>
          <w:b/>
          <w:kern w:val="0"/>
          <w:sz w:val="22"/>
          <w:szCs w:val="22"/>
        </w:rPr>
        <w:t>Votos en contra: 0.</w:t>
      </w:r>
    </w:p>
    <w:p w:rsidR="00677D41" w:rsidRDefault="00380365">
      <w:pPr>
        <w:spacing w:after="120"/>
        <w:ind w:firstLine="708"/>
        <w:jc w:val="both"/>
        <w:textAlignment w:val="auto"/>
        <w:rPr>
          <w:rFonts w:ascii="Arial" w:eastAsia="DejaVu Sans" w:hAnsi="Arial" w:cs="Arial"/>
          <w:b/>
          <w:kern w:val="0"/>
          <w:sz w:val="22"/>
          <w:szCs w:val="22"/>
        </w:rPr>
      </w:pPr>
      <w:r>
        <w:rPr>
          <w:rFonts w:ascii="Arial" w:eastAsia="DejaVu Sans" w:hAnsi="Arial" w:cs="Arial"/>
          <w:b/>
          <w:kern w:val="0"/>
          <w:sz w:val="22"/>
          <w:szCs w:val="22"/>
        </w:rPr>
        <w:t>Abstenciones: 4.</w:t>
      </w:r>
    </w:p>
    <w:p w:rsidR="00677D41" w:rsidRDefault="00380365">
      <w:pPr>
        <w:spacing w:after="120"/>
        <w:ind w:firstLine="708"/>
        <w:jc w:val="both"/>
        <w:textAlignment w:val="auto"/>
      </w:pPr>
      <w:r>
        <w:rPr>
          <w:rFonts w:ascii="Arial" w:eastAsia="DejaVu Sans" w:hAnsi="Arial" w:cs="Arial"/>
          <w:kern w:val="0"/>
          <w:sz w:val="22"/>
          <w:szCs w:val="22"/>
        </w:rPr>
        <w:t xml:space="preserve">4 concejales del Grupo Socialista: </w:t>
      </w:r>
      <w:r>
        <w:rPr>
          <w:rFonts w:ascii="Arial" w:eastAsia="DejaVu Sans" w:hAnsi="Arial" w:cs="Arial"/>
          <w:color w:val="000000"/>
          <w:kern w:val="0"/>
          <w:sz w:val="22"/>
          <w:szCs w:val="22"/>
        </w:rPr>
        <w:t>D. Olivia Concepción Pérez Díaz, Reinaldo José Triviño Blanco, Dª Margarita Eva Tendero Barroso, y Doña Mónica Monserrat Yanes Delgado.</w:t>
      </w:r>
    </w:p>
    <w:p w:rsidR="00677D41" w:rsidRDefault="00677D41">
      <w:pPr>
        <w:autoSpaceDE w:val="0"/>
        <w:ind w:firstLine="14"/>
        <w:jc w:val="both"/>
        <w:textAlignment w:val="auto"/>
        <w:rPr>
          <w:rFonts w:ascii="Arial" w:eastAsia="DejaVu Sans" w:hAnsi="Arial" w:cs="Arial"/>
          <w:b/>
          <w:bCs/>
          <w:color w:val="000000"/>
          <w:kern w:val="0"/>
          <w:sz w:val="22"/>
          <w:szCs w:val="22"/>
        </w:rPr>
      </w:pPr>
    </w:p>
    <w:p w:rsidR="00677D41" w:rsidRDefault="00677D41">
      <w:pPr>
        <w:autoSpaceDE w:val="0"/>
        <w:ind w:firstLine="14"/>
        <w:jc w:val="both"/>
        <w:textAlignment w:val="auto"/>
        <w:rPr>
          <w:rFonts w:ascii="Arial" w:eastAsia="DejaVu Sans" w:hAnsi="Arial" w:cs="Arial"/>
          <w:b/>
          <w:bCs/>
          <w:color w:val="000000"/>
          <w:kern w:val="0"/>
          <w:sz w:val="22"/>
          <w:szCs w:val="22"/>
        </w:rPr>
      </w:pPr>
    </w:p>
    <w:p w:rsidR="00677D41" w:rsidRDefault="00380365">
      <w:pPr>
        <w:autoSpaceDE w:val="0"/>
        <w:ind w:firstLine="708"/>
        <w:jc w:val="both"/>
        <w:textAlignment w:val="auto"/>
        <w:rPr>
          <w:rFonts w:ascii="Liberation Sans" w:eastAsia="DejaVu Sans" w:hAnsi="Liberation Sans" w:cs="Liberation Sans"/>
          <w:b/>
          <w:color w:val="000000"/>
          <w:kern w:val="0"/>
          <w:sz w:val="22"/>
          <w:lang w:val="pt-PT"/>
        </w:rPr>
      </w:pPr>
      <w:r>
        <w:rPr>
          <w:rFonts w:ascii="Liberation Sans" w:eastAsia="DejaVu Sans" w:hAnsi="Liberation Sans" w:cs="Liberation Sans"/>
          <w:b/>
          <w:color w:val="000000"/>
          <w:kern w:val="0"/>
          <w:sz w:val="22"/>
          <w:lang w:val="pt-PT"/>
        </w:rPr>
        <w:t xml:space="preserve">JUNTA DE </w:t>
      </w:r>
      <w:r>
        <w:rPr>
          <w:rFonts w:ascii="Liberation Sans" w:eastAsia="DejaVu Sans" w:hAnsi="Liberation Sans" w:cs="Liberation Sans"/>
          <w:b/>
          <w:color w:val="000000"/>
          <w:kern w:val="0"/>
          <w:sz w:val="22"/>
          <w:lang w:val="pt-PT"/>
        </w:rPr>
        <w:t xml:space="preserve">PORTAVOCES </w:t>
      </w:r>
    </w:p>
    <w:p w:rsidR="00677D41" w:rsidRDefault="00380365">
      <w:pPr>
        <w:autoSpaceDE w:val="0"/>
        <w:ind w:firstLine="708"/>
        <w:jc w:val="both"/>
        <w:textAlignment w:val="auto"/>
        <w:rPr>
          <w:rFonts w:ascii="Liberation Sans" w:eastAsia="DejaVu Sans" w:hAnsi="Liberation Sans" w:cs="Liberation Sans"/>
          <w:color w:val="000000"/>
          <w:kern w:val="0"/>
          <w:sz w:val="22"/>
          <w:lang w:val="pt-PT"/>
        </w:rPr>
      </w:pPr>
      <w:r>
        <w:rPr>
          <w:rFonts w:ascii="Liberation Sans" w:eastAsia="DejaVu Sans" w:hAnsi="Liberation Sans" w:cs="Liberation Sans"/>
          <w:color w:val="000000"/>
          <w:kern w:val="0"/>
          <w:sz w:val="22"/>
          <w:lang w:val="pt-PT"/>
        </w:rPr>
        <w:t>Quedó oída.</w:t>
      </w:r>
    </w:p>
    <w:p w:rsidR="00677D41" w:rsidRDefault="00677D41">
      <w:pPr>
        <w:autoSpaceDE w:val="0"/>
        <w:ind w:firstLine="708"/>
        <w:jc w:val="both"/>
        <w:textAlignment w:val="auto"/>
        <w:rPr>
          <w:rFonts w:ascii="Liberation Sans" w:eastAsia="DejaVu Sans" w:hAnsi="Liberation Sans" w:cs="Liberation Sans"/>
          <w:color w:val="000000"/>
          <w:kern w:val="0"/>
          <w:sz w:val="22"/>
          <w:lang w:val="pt-PT"/>
        </w:rPr>
      </w:pPr>
    </w:p>
    <w:p w:rsidR="00677D41" w:rsidRDefault="00677D41">
      <w:pPr>
        <w:autoSpaceDE w:val="0"/>
        <w:ind w:firstLine="708"/>
        <w:jc w:val="both"/>
        <w:textAlignment w:val="auto"/>
        <w:rPr>
          <w:rFonts w:ascii="Liberation Sans" w:eastAsia="DejaVu Sans" w:hAnsi="Liberation Sans" w:cs="Liberation Sans"/>
          <w:color w:val="000000"/>
          <w:kern w:val="0"/>
          <w:sz w:val="22"/>
          <w:lang w:val="pt-PT"/>
        </w:rPr>
      </w:pPr>
    </w:p>
    <w:p w:rsidR="00677D41" w:rsidRDefault="00677D41">
      <w:pPr>
        <w:autoSpaceDE w:val="0"/>
        <w:ind w:firstLine="708"/>
        <w:jc w:val="both"/>
        <w:textAlignment w:val="auto"/>
        <w:rPr>
          <w:rFonts w:ascii="Liberation Sans" w:eastAsia="DejaVu Sans" w:hAnsi="Liberation Sans" w:cs="Liberation Sans"/>
          <w:color w:val="000000"/>
          <w:kern w:val="0"/>
          <w:sz w:val="22"/>
          <w:lang w:val="pt-PT"/>
        </w:rPr>
      </w:pPr>
    </w:p>
    <w:p w:rsidR="00677D41" w:rsidRDefault="00380365">
      <w:pPr>
        <w:autoSpaceDE w:val="0"/>
        <w:ind w:firstLine="708"/>
        <w:jc w:val="both"/>
        <w:textAlignment w:val="auto"/>
      </w:pPr>
      <w:r>
        <w:rPr>
          <w:rFonts w:ascii="Liberation Sans" w:eastAsia="DejaVu Sans" w:hAnsi="Liberation Sans" w:cs="Liberation Sans"/>
          <w:b/>
          <w:color w:val="000000"/>
          <w:kern w:val="0"/>
          <w:sz w:val="22"/>
        </w:rPr>
        <w:t>VOTACIÓN DEL PLENO DE 30 DE ABRIL DE 2026</w:t>
      </w:r>
    </w:p>
    <w:p w:rsidR="00677D41" w:rsidRDefault="00677D41">
      <w:pPr>
        <w:spacing w:after="120"/>
        <w:jc w:val="both"/>
        <w:textAlignment w:val="auto"/>
        <w:rPr>
          <w:rFonts w:ascii="Arial" w:eastAsia="Lucida Sans Unicode" w:hAnsi="Arial" w:cs="Times New Roman"/>
          <w:sz w:val="22"/>
          <w:lang w:bidi="ar-SA"/>
        </w:rPr>
      </w:pPr>
    </w:p>
    <w:p w:rsidR="00677D41" w:rsidRDefault="00380365">
      <w:pPr>
        <w:spacing w:after="120"/>
        <w:jc w:val="both"/>
        <w:textAlignment w:val="auto"/>
      </w:pPr>
      <w:r>
        <w:rPr>
          <w:rFonts w:ascii="Arial" w:eastAsia="Lucida Sans Unicode" w:hAnsi="Arial" w:cs="Times New Roman"/>
          <w:b/>
          <w:bCs/>
          <w:sz w:val="22"/>
          <w:lang w:bidi="ar-SA"/>
        </w:rPr>
        <w:t>Votos a favor</w:t>
      </w:r>
      <w:r>
        <w:rPr>
          <w:rFonts w:ascii="Arial" w:eastAsia="Lucida Sans Unicode" w:hAnsi="Arial" w:cs="Times New Roman"/>
          <w:sz w:val="22"/>
          <w:lang w:bidi="ar-SA"/>
        </w:rPr>
        <w:t>: 8.</w:t>
      </w:r>
    </w:p>
    <w:p w:rsidR="00677D41" w:rsidRDefault="00380365">
      <w:pPr>
        <w:spacing w:after="120"/>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 xml:space="preserve">             4 Concejales del Grupo Popular:</w:t>
      </w:r>
    </w:p>
    <w:p w:rsidR="00677D41" w:rsidRDefault="00380365">
      <w:pPr>
        <w:jc w:val="both"/>
        <w:textAlignment w:val="auto"/>
        <w:rPr>
          <w:rFonts w:ascii="Arial" w:eastAsia="Lucida Sans Unicode" w:hAnsi="Arial" w:cs="Arial"/>
          <w:sz w:val="22"/>
          <w:lang w:bidi="ar-SA"/>
        </w:rPr>
      </w:pPr>
      <w:r>
        <w:rPr>
          <w:rFonts w:ascii="Arial" w:eastAsia="Lucida Sans Unicode" w:hAnsi="Arial" w:cs="Arial"/>
          <w:sz w:val="22"/>
          <w:lang w:bidi="ar-SA"/>
        </w:rPr>
        <w:t xml:space="preserve">            D. Jacobo López Fariña, D. Miguel Eduardo Hernández Chitty, D. José Daniel Sosa González, Dª. Shaila Castellano</w:t>
      </w:r>
      <w:r>
        <w:rPr>
          <w:rFonts w:ascii="Arial" w:eastAsia="Lucida Sans Unicode" w:hAnsi="Arial" w:cs="Arial"/>
          <w:sz w:val="22"/>
          <w:lang w:bidi="ar-SA"/>
        </w:rPr>
        <w:t xml:space="preserve"> Batista.</w:t>
      </w:r>
    </w:p>
    <w:p w:rsidR="00677D41" w:rsidRDefault="00677D41">
      <w:pPr>
        <w:spacing w:after="120"/>
        <w:ind w:firstLine="708"/>
        <w:jc w:val="both"/>
        <w:textAlignment w:val="auto"/>
        <w:rPr>
          <w:rFonts w:ascii="Arial" w:eastAsia="Lucida Sans Unicode" w:hAnsi="Arial" w:cs="Times New Roman"/>
          <w:sz w:val="22"/>
          <w:lang w:bidi="ar-SA"/>
        </w:rPr>
      </w:pPr>
    </w:p>
    <w:p w:rsidR="00677D41" w:rsidRDefault="00380365">
      <w:pPr>
        <w:spacing w:after="120"/>
        <w:ind w:firstLine="708"/>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 xml:space="preserve">4 Concejales del Grupo Mixto: </w:t>
      </w:r>
    </w:p>
    <w:p w:rsidR="00677D41" w:rsidRDefault="00380365">
      <w:pPr>
        <w:spacing w:after="120"/>
        <w:ind w:firstLine="708"/>
        <w:jc w:val="both"/>
        <w:textAlignment w:val="auto"/>
        <w:rPr>
          <w:rFonts w:ascii="Arial" w:eastAsia="Lucida Sans Unicode" w:hAnsi="Arial" w:cs="Times New Roman"/>
          <w:sz w:val="22"/>
          <w:lang w:bidi="ar-SA"/>
        </w:rPr>
      </w:pPr>
      <w:r>
        <w:rPr>
          <w:rFonts w:ascii="Arial" w:eastAsia="Lucida Sans Unicode" w:hAnsi="Arial" w:cs="Times New Roman"/>
          <w:sz w:val="22"/>
          <w:lang w:bidi="ar-SA"/>
        </w:rPr>
        <w:t>Dª. Ángela Cruz Perera y D. José Yeray Padilla Cruz (CC), D. José Tortosa Pallarés (Vox) y Dª. Violeta López Jiménez (USP)</w:t>
      </w:r>
    </w:p>
    <w:p w:rsidR="00677D41" w:rsidRDefault="00677D41">
      <w:pPr>
        <w:spacing w:after="120"/>
        <w:jc w:val="both"/>
        <w:textAlignment w:val="auto"/>
        <w:rPr>
          <w:rFonts w:ascii="Arial" w:eastAsia="Lucida Sans Unicode" w:hAnsi="Arial" w:cs="Times New Roman"/>
          <w:sz w:val="22"/>
          <w:lang w:bidi="ar-SA"/>
        </w:rPr>
      </w:pPr>
    </w:p>
    <w:p w:rsidR="00677D41" w:rsidRDefault="00380365">
      <w:pPr>
        <w:spacing w:after="120"/>
        <w:jc w:val="both"/>
        <w:textAlignment w:val="auto"/>
      </w:pPr>
      <w:r>
        <w:rPr>
          <w:rFonts w:ascii="Arial" w:eastAsia="Lucida Sans Unicode" w:hAnsi="Arial" w:cs="Times New Roman"/>
          <w:b/>
          <w:bCs/>
          <w:sz w:val="22"/>
          <w:lang w:bidi="ar-SA"/>
        </w:rPr>
        <w:t xml:space="preserve">Votos en contra: </w:t>
      </w:r>
      <w:r>
        <w:rPr>
          <w:rFonts w:ascii="Arial" w:eastAsia="Lucida Sans Unicode" w:hAnsi="Arial" w:cs="Times New Roman"/>
          <w:bCs/>
          <w:sz w:val="22"/>
          <w:lang w:bidi="ar-SA"/>
        </w:rPr>
        <w:t>11.</w:t>
      </w:r>
    </w:p>
    <w:p w:rsidR="00677D41" w:rsidRDefault="00380365">
      <w:pPr>
        <w:spacing w:after="120"/>
        <w:ind w:firstLine="708"/>
        <w:textAlignment w:val="auto"/>
        <w:rPr>
          <w:rFonts w:ascii="Arial" w:eastAsia="Lucida Sans Unicode" w:hAnsi="Arial" w:cs="Times New Roman"/>
          <w:sz w:val="22"/>
          <w:lang w:bidi="ar-SA"/>
        </w:rPr>
      </w:pPr>
      <w:r>
        <w:rPr>
          <w:rFonts w:ascii="Arial" w:eastAsia="Lucida Sans Unicode" w:hAnsi="Arial" w:cs="Times New Roman"/>
          <w:sz w:val="22"/>
          <w:lang w:bidi="ar-SA"/>
        </w:rPr>
        <w:t>11 concejales del Grupo Socialista:</w:t>
      </w:r>
    </w:p>
    <w:p w:rsidR="00677D41" w:rsidRDefault="00380365">
      <w:pPr>
        <w:spacing w:after="120"/>
        <w:jc w:val="both"/>
        <w:textAlignment w:val="auto"/>
        <w:rPr>
          <w:rFonts w:ascii="Arial" w:eastAsia="Lucida Sans Unicode" w:hAnsi="Arial" w:cs="Arial"/>
          <w:color w:val="000000"/>
          <w:sz w:val="22"/>
          <w:lang w:bidi="ar-SA"/>
        </w:rPr>
      </w:pPr>
      <w:r>
        <w:rPr>
          <w:rFonts w:ascii="Arial" w:eastAsia="Lucida Sans Unicode" w:hAnsi="Arial" w:cs="Arial"/>
          <w:color w:val="000000"/>
          <w:sz w:val="22"/>
          <w:lang w:bidi="ar-SA"/>
        </w:rPr>
        <w:t xml:space="preserve">            Dª. María Concepción </w:t>
      </w:r>
      <w:r>
        <w:rPr>
          <w:rFonts w:ascii="Arial" w:eastAsia="Lucida Sans Unicode" w:hAnsi="Arial" w:cs="Arial"/>
          <w:color w:val="000000"/>
          <w:sz w:val="22"/>
          <w:lang w:bidi="ar-SA"/>
        </w:rPr>
        <w:t>Brito Núñez, D. Jorge Baute Delgado, Dª. Olivia Concepción Pérez Díaz, D. José Francisco Pinto Ramos, D. Reinaldo José Triviño Blanco, Dª Margarita Eva Tendero Barroso, D. Airam Pérez Chinea, D. Manuel Alberto González Pestano, Dª. María del Carmen Clement</w:t>
      </w:r>
      <w:r>
        <w:rPr>
          <w:rFonts w:ascii="Arial" w:eastAsia="Lucida Sans Unicode" w:hAnsi="Arial" w:cs="Arial"/>
          <w:color w:val="000000"/>
          <w:sz w:val="22"/>
          <w:lang w:bidi="ar-SA"/>
        </w:rPr>
        <w:t>e Díaz, D. Olegario Francisco Alonso Bello y Dª. Mónica Monserrat Yanes Delgado.</w:t>
      </w:r>
    </w:p>
    <w:p w:rsidR="00677D41" w:rsidRDefault="00677D41">
      <w:pPr>
        <w:spacing w:after="120"/>
        <w:jc w:val="both"/>
        <w:textAlignment w:val="auto"/>
        <w:rPr>
          <w:rFonts w:ascii="Arial" w:eastAsia="Lucida Sans Unicode" w:hAnsi="Arial" w:cs="Arial"/>
          <w:color w:val="000000"/>
          <w:sz w:val="22"/>
          <w:lang w:bidi="ar-SA"/>
        </w:rPr>
      </w:pPr>
    </w:p>
    <w:p w:rsidR="00677D41" w:rsidRDefault="00380365">
      <w:pPr>
        <w:spacing w:after="120"/>
        <w:jc w:val="both"/>
        <w:textAlignment w:val="auto"/>
      </w:pPr>
      <w:r>
        <w:rPr>
          <w:rFonts w:ascii="Arial" w:eastAsia="Lucida Sans Unicode" w:hAnsi="Arial" w:cs="Arial"/>
          <w:b/>
          <w:bCs/>
          <w:color w:val="000000"/>
          <w:sz w:val="22"/>
          <w:lang w:bidi="ar-SA"/>
        </w:rPr>
        <w:t>Abstenciones</w:t>
      </w:r>
      <w:r>
        <w:rPr>
          <w:rFonts w:ascii="Arial" w:eastAsia="Lucida Sans Unicode" w:hAnsi="Arial" w:cs="Arial"/>
          <w:color w:val="000000"/>
          <w:sz w:val="22"/>
          <w:lang w:bidi="ar-SA"/>
        </w:rPr>
        <w:t>: 0.</w:t>
      </w:r>
    </w:p>
    <w:p w:rsidR="00677D41" w:rsidRDefault="00677D41">
      <w:pPr>
        <w:spacing w:after="120"/>
        <w:ind w:firstLine="708"/>
        <w:jc w:val="both"/>
        <w:textAlignment w:val="auto"/>
        <w:rPr>
          <w:rFonts w:ascii="Arial" w:eastAsia="Lucida Sans Unicode" w:hAnsi="Arial" w:cs="Times New Roman"/>
          <w:sz w:val="22"/>
          <w:lang w:bidi="ar-SA"/>
        </w:rPr>
      </w:pPr>
    </w:p>
    <w:p w:rsidR="00677D41" w:rsidRDefault="00677D41">
      <w:pPr>
        <w:ind w:firstLine="709"/>
        <w:textAlignment w:val="auto"/>
        <w:rPr>
          <w:rFonts w:ascii="Arial" w:eastAsia="Lucida Sans Unicode" w:hAnsi="Arial" w:cs="Arial"/>
          <w:color w:val="000000"/>
          <w:kern w:val="0"/>
          <w:sz w:val="22"/>
          <w:szCs w:val="22"/>
          <w:lang w:bidi="ar-SA"/>
        </w:rPr>
      </w:pPr>
    </w:p>
    <w:p w:rsidR="00677D41" w:rsidRDefault="00677D41">
      <w:pPr>
        <w:ind w:firstLine="709"/>
        <w:textAlignment w:val="auto"/>
        <w:rPr>
          <w:rFonts w:ascii="Arial" w:eastAsia="Lucida Sans Unicode" w:hAnsi="Arial" w:cs="Arial"/>
          <w:color w:val="000000"/>
          <w:kern w:val="0"/>
          <w:sz w:val="22"/>
          <w:szCs w:val="22"/>
          <w:lang w:bidi="ar-SA"/>
        </w:rPr>
      </w:pPr>
    </w:p>
    <w:p w:rsidR="00677D41" w:rsidRDefault="00677D41">
      <w:pPr>
        <w:ind w:firstLine="709"/>
        <w:textAlignment w:val="auto"/>
        <w:rPr>
          <w:rFonts w:ascii="Arial" w:eastAsia="Lucida Sans Unicode" w:hAnsi="Arial" w:cs="Arial"/>
          <w:color w:val="000000"/>
          <w:kern w:val="0"/>
          <w:sz w:val="22"/>
          <w:szCs w:val="22"/>
          <w:lang w:bidi="ar-SA"/>
        </w:rPr>
      </w:pPr>
    </w:p>
    <w:p w:rsidR="00677D41" w:rsidRDefault="00380365">
      <w:pPr>
        <w:jc w:val="both"/>
        <w:textAlignment w:val="auto"/>
        <w:rPr>
          <w:rFonts w:ascii="Arial" w:eastAsia="Lucida Sans Unicode" w:hAnsi="Arial" w:cs="Times New Roman"/>
          <w:sz w:val="22"/>
        </w:rPr>
      </w:pPr>
      <w:r>
        <w:rPr>
          <w:rFonts w:ascii="Arial" w:eastAsia="Lucida Sans Unicode" w:hAnsi="Arial" w:cs="Times New Roman"/>
          <w:sz w:val="22"/>
        </w:rPr>
        <w:t xml:space="preserve">    </w:t>
      </w:r>
    </w:p>
    <w:p w:rsidR="00677D41" w:rsidRDefault="00677D41">
      <w:pPr>
        <w:jc w:val="both"/>
        <w:textAlignment w:val="auto"/>
        <w:rPr>
          <w:rFonts w:ascii="Arial" w:eastAsia="Lucida Sans Unicode" w:hAnsi="Arial" w:cs="Times New Roman"/>
          <w:sz w:val="22"/>
        </w:rPr>
      </w:pPr>
    </w:p>
    <w:p w:rsidR="00677D41" w:rsidRDefault="00677D41">
      <w:pPr>
        <w:jc w:val="both"/>
        <w:textAlignment w:val="auto"/>
        <w:rPr>
          <w:rFonts w:ascii="Arial" w:eastAsia="Lucida Sans Unicode" w:hAnsi="Arial" w:cs="Times New Roman"/>
          <w:sz w:val="22"/>
        </w:rPr>
      </w:pPr>
    </w:p>
    <w:p w:rsidR="00677D41" w:rsidRDefault="00380365">
      <w:pPr>
        <w:ind w:left="3402"/>
        <w:jc w:val="both"/>
        <w:textAlignment w:val="auto"/>
        <w:rPr>
          <w:rFonts w:ascii="Arial" w:eastAsia="DejaVu Sans" w:hAnsi="Arial" w:cs="DejaVu Sans"/>
          <w:b/>
          <w:kern w:val="0"/>
          <w:sz w:val="22"/>
          <w:szCs w:val="22"/>
        </w:rPr>
      </w:pPr>
      <w:r>
        <w:rPr>
          <w:rFonts w:ascii="Arial" w:eastAsia="DejaVu Sans" w:hAnsi="Arial" w:cs="DejaVu Sans"/>
          <w:b/>
          <w:kern w:val="0"/>
          <w:sz w:val="22"/>
          <w:szCs w:val="22"/>
        </w:rPr>
        <w:t>ACUERDO DEL PLENO</w:t>
      </w:r>
    </w:p>
    <w:p w:rsidR="00677D41" w:rsidRDefault="00677D41">
      <w:pPr>
        <w:widowControl/>
        <w:suppressAutoHyphens w:val="0"/>
        <w:autoSpaceDE w:val="0"/>
        <w:ind w:left="3402"/>
        <w:jc w:val="both"/>
        <w:textAlignment w:val="auto"/>
        <w:rPr>
          <w:rFonts w:ascii="Arial" w:eastAsia="Times New Roman" w:hAnsi="Arial" w:cs="Arial"/>
          <w:b/>
          <w:color w:val="000000"/>
          <w:kern w:val="0"/>
          <w:sz w:val="22"/>
          <w:szCs w:val="22"/>
          <w:lang w:eastAsia="es-ES" w:bidi="ar-SA"/>
        </w:rPr>
      </w:pPr>
    </w:p>
    <w:p w:rsidR="00677D41" w:rsidRDefault="00380365">
      <w:pPr>
        <w:widowControl/>
        <w:suppressAutoHyphens w:val="0"/>
        <w:autoSpaceDE w:val="0"/>
        <w:jc w:val="both"/>
        <w:textAlignment w:val="auto"/>
      </w:pPr>
      <w:r>
        <w:rPr>
          <w:rFonts w:ascii="Arial" w:eastAsia="Lucida Sans Unicode" w:hAnsi="Arial" w:cs="Arial"/>
          <w:b/>
          <w:kern w:val="0"/>
          <w:sz w:val="22"/>
          <w:szCs w:val="22"/>
          <w:lang w:eastAsia="es-ES" w:bidi="ar-SA"/>
        </w:rPr>
        <w:t xml:space="preserve">Desestimar la </w:t>
      </w:r>
      <w:r>
        <w:rPr>
          <w:rFonts w:ascii="Arial" w:eastAsia="Times New Roman" w:hAnsi="Arial" w:cs="Arial"/>
          <w:b/>
          <w:kern w:val="0"/>
          <w:sz w:val="22"/>
          <w:szCs w:val="22"/>
          <w:lang w:eastAsia="es-ES" w:bidi="ar-SA"/>
        </w:rPr>
        <w:t xml:space="preserve">MOCIÓN EXIGIENDO AL AYUNTAMIENTO EL CUMPLIMIENTO DEL ACUERDO PLENARIO DE JULIO DE 2020 PARA LA ELABORACIÓN E </w:t>
      </w:r>
      <w:r>
        <w:rPr>
          <w:rFonts w:ascii="Arial" w:eastAsia="Times New Roman" w:hAnsi="Arial" w:cs="Arial"/>
          <w:b/>
          <w:kern w:val="0"/>
          <w:sz w:val="22"/>
          <w:szCs w:val="22"/>
          <w:lang w:eastAsia="es-ES" w:bidi="ar-SA"/>
        </w:rPr>
        <w:t>IMPLANTACIÓN DEL PLAN MUNICIPAL DE JUVENTUD DE</w:t>
      </w:r>
      <w:r>
        <w:rPr>
          <w:rFonts w:ascii="Calibri" w:eastAsia="Times New Roman" w:hAnsi="Calibri" w:cs="Calibri"/>
          <w:b/>
          <w:kern w:val="0"/>
          <w:sz w:val="23"/>
          <w:szCs w:val="23"/>
          <w:lang w:eastAsia="es-ES" w:bidi="ar-SA"/>
        </w:rPr>
        <w:t xml:space="preserve"> </w:t>
      </w:r>
      <w:r>
        <w:rPr>
          <w:rFonts w:ascii="Arial" w:eastAsia="Times New Roman" w:hAnsi="Arial" w:cs="Arial"/>
          <w:b/>
          <w:kern w:val="0"/>
          <w:sz w:val="22"/>
          <w:szCs w:val="22"/>
          <w:lang w:eastAsia="es-ES" w:bidi="ar-SA"/>
        </w:rPr>
        <w:t>CANDELARIA.</w:t>
      </w:r>
    </w:p>
    <w:p w:rsidR="00677D41" w:rsidRDefault="00677D41">
      <w:pPr>
        <w:widowControl/>
        <w:suppressAutoHyphens w:val="0"/>
        <w:autoSpaceDE w:val="0"/>
        <w:textAlignment w:val="auto"/>
        <w:rPr>
          <w:rFonts w:ascii="Calibri" w:eastAsia="Times New Roman" w:hAnsi="Calibri" w:cs="Calibri"/>
          <w:color w:val="000000"/>
          <w:kern w:val="0"/>
          <w:lang w:eastAsia="es-ES" w:bidi="ar-SA"/>
        </w:rPr>
      </w:pPr>
    </w:p>
    <w:p w:rsidR="00677D41" w:rsidRDefault="00677D41">
      <w:pPr>
        <w:jc w:val="both"/>
        <w:rPr>
          <w:rFonts w:ascii="Arial" w:hAnsi="Arial" w:cs="Arial"/>
          <w:b/>
          <w:sz w:val="22"/>
          <w:szCs w:val="22"/>
        </w:rPr>
      </w:pPr>
    </w:p>
    <w:p w:rsidR="00677D41" w:rsidRDefault="00677D41">
      <w:pPr>
        <w:jc w:val="both"/>
        <w:rPr>
          <w:rFonts w:ascii="Arial" w:hAnsi="Arial" w:cs="Arial"/>
          <w:b/>
          <w:sz w:val="22"/>
          <w:szCs w:val="22"/>
        </w:rPr>
      </w:pPr>
    </w:p>
    <w:p w:rsidR="00677D41" w:rsidRDefault="00677D41">
      <w:pPr>
        <w:jc w:val="both"/>
        <w:rPr>
          <w:rFonts w:ascii="Arial" w:hAnsi="Arial" w:cs="Arial"/>
          <w:b/>
          <w:sz w:val="22"/>
          <w:szCs w:val="22"/>
        </w:rPr>
      </w:pPr>
    </w:p>
    <w:p w:rsidR="00677D41" w:rsidRDefault="00677D41">
      <w:pPr>
        <w:jc w:val="both"/>
        <w:rPr>
          <w:rFonts w:ascii="Arial" w:hAnsi="Arial" w:cs="Arial"/>
          <w:b/>
          <w:sz w:val="22"/>
          <w:szCs w:val="22"/>
        </w:rPr>
      </w:pPr>
    </w:p>
    <w:p w:rsidR="00677D41" w:rsidRDefault="00677D41">
      <w:pPr>
        <w:jc w:val="both"/>
        <w:rPr>
          <w:rFonts w:ascii="Arial" w:hAnsi="Arial" w:cs="Arial"/>
          <w:b/>
          <w:sz w:val="22"/>
          <w:szCs w:val="22"/>
        </w:rPr>
      </w:pPr>
    </w:p>
    <w:p w:rsidR="00677D41" w:rsidRDefault="00677D41">
      <w:pPr>
        <w:jc w:val="both"/>
        <w:rPr>
          <w:rFonts w:ascii="Arial" w:hAnsi="Arial" w:cs="Arial"/>
          <w:b/>
          <w:sz w:val="22"/>
          <w:szCs w:val="22"/>
        </w:rPr>
      </w:pPr>
    </w:p>
    <w:p w:rsidR="00677D41" w:rsidRDefault="00677D41">
      <w:pPr>
        <w:jc w:val="both"/>
        <w:rPr>
          <w:rFonts w:ascii="Arial" w:hAnsi="Arial" w:cs="Arial"/>
          <w:b/>
          <w:sz w:val="22"/>
          <w:szCs w:val="22"/>
        </w:rPr>
      </w:pPr>
    </w:p>
    <w:p w:rsidR="00677D41" w:rsidRDefault="00677D41">
      <w:pPr>
        <w:jc w:val="both"/>
        <w:rPr>
          <w:rFonts w:ascii="Arial" w:hAnsi="Arial" w:cs="Arial"/>
          <w:b/>
          <w:sz w:val="22"/>
          <w:szCs w:val="22"/>
        </w:rPr>
      </w:pPr>
    </w:p>
    <w:p w:rsidR="00677D41" w:rsidRDefault="00677D41">
      <w:pPr>
        <w:widowControl/>
        <w:suppressAutoHyphens w:val="0"/>
        <w:autoSpaceDE w:val="0"/>
        <w:ind w:firstLine="1134"/>
        <w:jc w:val="both"/>
        <w:textAlignment w:val="auto"/>
        <w:rPr>
          <w:rFonts w:ascii="Arial" w:eastAsia="Times New Roman" w:hAnsi="Arial" w:cs="Arial"/>
          <w:b/>
          <w:color w:val="000000"/>
          <w:kern w:val="0"/>
          <w:lang w:eastAsia="es-ES" w:bidi="ar-SA"/>
        </w:rPr>
      </w:pPr>
    </w:p>
    <w:p w:rsidR="00677D41" w:rsidRDefault="00380365">
      <w:pPr>
        <w:widowControl/>
        <w:suppressAutoHyphens w:val="0"/>
        <w:autoSpaceDE w:val="0"/>
        <w:jc w:val="both"/>
        <w:textAlignment w:val="auto"/>
      </w:pPr>
      <w:r>
        <w:rPr>
          <w:rFonts w:ascii="Arial" w:eastAsia="Times New Roman" w:hAnsi="Arial" w:cs="Arial"/>
          <w:b/>
          <w:kern w:val="0"/>
          <w:lang w:eastAsia="es-ES" w:bidi="ar-SA"/>
        </w:rPr>
        <w:t xml:space="preserve">11.- </w:t>
      </w:r>
      <w:r>
        <w:rPr>
          <w:rFonts w:ascii="Arial" w:eastAsia="Times New Roman" w:hAnsi="Arial" w:cs="Arial"/>
          <w:b/>
          <w:kern w:val="0"/>
          <w:u w:val="single"/>
          <w:lang w:eastAsia="es-ES" w:bidi="ar-SA"/>
        </w:rPr>
        <w:t>Expediente 5145/2026</w:t>
      </w:r>
      <w:r>
        <w:rPr>
          <w:rFonts w:ascii="Arial" w:eastAsia="Times New Roman" w:hAnsi="Arial" w:cs="Arial"/>
          <w:b/>
          <w:kern w:val="0"/>
          <w:lang w:eastAsia="es-ES" w:bidi="ar-SA"/>
        </w:rPr>
        <w:t xml:space="preserve">. </w:t>
      </w:r>
      <w:r>
        <w:rPr>
          <w:rFonts w:ascii="Arial" w:eastAsia="Times New Roman" w:hAnsi="Arial" w:cs="Arial"/>
          <w:b/>
          <w:kern w:val="0"/>
          <w:shd w:val="clear" w:color="auto" w:fill="F5F7F9"/>
          <w:lang w:eastAsia="es-ES" w:bidi="ar-SA"/>
        </w:rPr>
        <w:t>Moción del Grupo Mixto (USP) de creación de inventario y protocolo de red servidumbres y caminos agrícolas en Candelaria.</w:t>
      </w:r>
    </w:p>
    <w:p w:rsidR="00677D41" w:rsidRDefault="00677D41">
      <w:pPr>
        <w:widowControl/>
        <w:suppressAutoHyphens w:val="0"/>
        <w:autoSpaceDE w:val="0"/>
        <w:textAlignment w:val="auto"/>
        <w:rPr>
          <w:rFonts w:ascii="Arial" w:eastAsia="Times New Roman" w:hAnsi="Arial" w:cs="Arial"/>
          <w:b/>
          <w:color w:val="000000"/>
          <w:kern w:val="0"/>
          <w:lang w:eastAsia="es-ES" w:bidi="ar-SA"/>
        </w:rPr>
      </w:pPr>
    </w:p>
    <w:p w:rsidR="00677D41" w:rsidRDefault="00380365">
      <w:pPr>
        <w:widowControl/>
        <w:suppressAutoHyphens w:val="0"/>
        <w:autoSpaceDE w:val="0"/>
        <w:ind w:firstLine="1134"/>
        <w:jc w:val="both"/>
        <w:textAlignment w:val="auto"/>
        <w:rPr>
          <w:rFonts w:ascii="Arial" w:eastAsia="Times New Roman" w:hAnsi="Arial" w:cs="Arial"/>
          <w:b/>
          <w:color w:val="000000"/>
          <w:kern w:val="0"/>
          <w:lang w:eastAsia="es-ES" w:bidi="ar-SA"/>
        </w:rPr>
      </w:pPr>
      <w:r>
        <w:rPr>
          <w:rFonts w:ascii="Arial" w:eastAsia="Times New Roman" w:hAnsi="Arial" w:cs="Arial"/>
          <w:b/>
          <w:color w:val="000000"/>
          <w:kern w:val="0"/>
          <w:lang w:eastAsia="es-ES" w:bidi="ar-SA"/>
        </w:rPr>
        <w:t xml:space="preserve">Consta en el expediente moción del </w:t>
      </w:r>
      <w:r>
        <w:rPr>
          <w:rFonts w:ascii="Arial" w:eastAsia="Times New Roman" w:hAnsi="Arial" w:cs="Arial"/>
          <w:b/>
          <w:color w:val="000000"/>
          <w:kern w:val="0"/>
          <w:lang w:eastAsia="es-ES" w:bidi="ar-SA"/>
        </w:rPr>
        <w:t>Grupo Mixto (USP) de fecha 20 de abril de 2026 que transcrita literalmente dispone:</w:t>
      </w:r>
    </w:p>
    <w:p w:rsidR="00677D41" w:rsidRDefault="00677D41">
      <w:pPr>
        <w:widowControl/>
        <w:suppressAutoHyphens w:val="0"/>
        <w:autoSpaceDE w:val="0"/>
        <w:ind w:firstLine="1134"/>
        <w:jc w:val="both"/>
        <w:textAlignment w:val="auto"/>
        <w:rPr>
          <w:rFonts w:ascii="Arial" w:eastAsia="Times New Roman" w:hAnsi="Arial" w:cs="Arial"/>
          <w:b/>
          <w:color w:val="000000"/>
          <w:kern w:val="0"/>
          <w:lang w:eastAsia="es-ES" w:bidi="ar-SA"/>
        </w:rPr>
      </w:pPr>
    </w:p>
    <w:p w:rsidR="00677D41" w:rsidRDefault="00677D41">
      <w:pPr>
        <w:widowControl/>
        <w:suppressAutoHyphens w:val="0"/>
        <w:autoSpaceDE w:val="0"/>
        <w:ind w:firstLine="1134"/>
        <w:jc w:val="both"/>
        <w:textAlignment w:val="auto"/>
        <w:rPr>
          <w:rFonts w:ascii="Arial" w:eastAsia="Times New Roman" w:hAnsi="Arial" w:cs="Arial"/>
          <w:b/>
          <w:color w:val="000000"/>
          <w:kern w:val="0"/>
          <w:lang w:eastAsia="es-ES" w:bidi="ar-SA"/>
        </w:rPr>
      </w:pPr>
    </w:p>
    <w:p w:rsidR="00677D41" w:rsidRDefault="00380365">
      <w:pPr>
        <w:widowControl/>
        <w:suppressAutoHyphens w:val="0"/>
        <w:autoSpaceDE w:val="0"/>
        <w:ind w:left="1134"/>
        <w:jc w:val="both"/>
        <w:textAlignment w:val="auto"/>
        <w:rPr>
          <w:rFonts w:ascii="Arial" w:eastAsia="Times New Roman" w:hAnsi="Arial" w:cs="Arial"/>
          <w:b/>
          <w:color w:val="000000"/>
          <w:kern w:val="0"/>
          <w:lang w:eastAsia="es-ES" w:bidi="ar-SA"/>
        </w:rPr>
      </w:pPr>
      <w:r>
        <w:rPr>
          <w:rFonts w:ascii="Arial" w:eastAsia="Times New Roman" w:hAnsi="Arial" w:cs="Arial"/>
          <w:b/>
          <w:color w:val="000000"/>
          <w:kern w:val="0"/>
          <w:lang w:eastAsia="es-ES" w:bidi="ar-SA"/>
        </w:rPr>
        <w:t>“</w:t>
      </w:r>
    </w:p>
    <w:p w:rsidR="00677D41" w:rsidRDefault="00380365">
      <w:pPr>
        <w:widowControl/>
        <w:suppressAutoHyphens w:val="0"/>
        <w:autoSpaceDE w:val="0"/>
        <w:ind w:firstLine="1134"/>
        <w:jc w:val="both"/>
        <w:textAlignment w:val="auto"/>
      </w:pPr>
      <w:r>
        <w:rPr>
          <w:rFonts w:ascii="Arial" w:eastAsia="Times New Roman" w:hAnsi="Arial" w:cs="Arial"/>
          <w:b/>
          <w:noProof/>
          <w:color w:val="000000"/>
          <w:kern w:val="0"/>
          <w:lang w:eastAsia="es-ES" w:bidi="ar-SA"/>
        </w:rPr>
        <w:drawing>
          <wp:inline distT="0" distB="0" distL="0" distR="0">
            <wp:extent cx="1333496" cy="514350"/>
            <wp:effectExtent l="0" t="0" r="4" b="0"/>
            <wp:docPr id="119" name="Imagen 18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rcRect/>
                    <a:stretch>
                      <a:fillRect/>
                    </a:stretch>
                  </pic:blipFill>
                  <pic:spPr>
                    <a:xfrm>
                      <a:off x="0" y="0"/>
                      <a:ext cx="1333496" cy="514350"/>
                    </a:xfrm>
                    <a:prstGeom prst="rect">
                      <a:avLst/>
                    </a:prstGeom>
                    <a:noFill/>
                    <a:ln>
                      <a:noFill/>
                      <a:prstDash/>
                    </a:ln>
                  </pic:spPr>
                </pic:pic>
              </a:graphicData>
            </a:graphic>
          </wp:inline>
        </w:drawing>
      </w:r>
    </w:p>
    <w:p w:rsidR="00677D41" w:rsidRDefault="00677D41">
      <w:pPr>
        <w:widowControl/>
        <w:suppressAutoHyphens w:val="0"/>
        <w:autoSpaceDE w:val="0"/>
        <w:ind w:firstLine="1134"/>
        <w:jc w:val="both"/>
        <w:textAlignment w:val="auto"/>
        <w:rPr>
          <w:rFonts w:ascii="Arial" w:eastAsia="Times New Roman" w:hAnsi="Arial" w:cs="Arial"/>
          <w:b/>
          <w:color w:val="000000"/>
          <w:kern w:val="0"/>
          <w:lang w:eastAsia="es-ES" w:bidi="ar-SA"/>
        </w:rPr>
      </w:pPr>
    </w:p>
    <w:p w:rsidR="00677D41" w:rsidRDefault="00380365">
      <w:pPr>
        <w:widowControl/>
        <w:suppressAutoHyphens w:val="0"/>
        <w:autoSpaceDE w:val="0"/>
        <w:jc w:val="both"/>
        <w:textAlignment w:val="auto"/>
      </w:pPr>
      <w:r>
        <w:rPr>
          <w:rFonts w:ascii="Calibri-Bold" w:eastAsia="Times New Roman" w:hAnsi="Calibri-Bold" w:cs="Calibri-Bold"/>
          <w:color w:val="000000"/>
          <w:kern w:val="0"/>
          <w:lang w:eastAsia="es-ES" w:bidi="ar-SA"/>
        </w:rPr>
        <w:t xml:space="preserve"> </w:t>
      </w:r>
      <w:r>
        <w:rPr>
          <w:rFonts w:ascii="Calibri-Bold" w:eastAsia="Times New Roman" w:hAnsi="Calibri-Bold" w:cs="Calibri-Bold"/>
          <w:b/>
          <w:bCs/>
          <w:color w:val="000000"/>
          <w:kern w:val="0"/>
          <w:sz w:val="22"/>
          <w:szCs w:val="22"/>
          <w:lang w:eastAsia="es-ES" w:bidi="ar-SA"/>
        </w:rPr>
        <w:t>MOCIÓN PARA LA CREACIÓN DE UN INVENTARIO Y PROTOCOLO DE PROTECCIÓN DE SERVIDUMBRES Y CAMINOS DE ACCESO AGRÍCOLA</w:t>
      </w:r>
    </w:p>
    <w:p w:rsidR="00677D41" w:rsidRDefault="00677D41">
      <w:pPr>
        <w:widowControl/>
        <w:suppressAutoHyphens w:val="0"/>
        <w:autoSpaceDE w:val="0"/>
        <w:jc w:val="both"/>
        <w:textAlignment w:val="auto"/>
        <w:rPr>
          <w:rFonts w:ascii="Calibri-Bold" w:eastAsia="Times New Roman" w:hAnsi="Calibri-Bold" w:cs="Calibri-Bold"/>
          <w:b/>
          <w:bCs/>
          <w:color w:val="000000"/>
          <w:kern w:val="0"/>
          <w:sz w:val="22"/>
          <w:szCs w:val="22"/>
          <w:lang w:eastAsia="es-ES" w:bidi="ar-SA"/>
        </w:rPr>
      </w:pPr>
    </w:p>
    <w:p w:rsidR="00677D41" w:rsidRDefault="00380365">
      <w:pPr>
        <w:widowControl/>
        <w:suppressAutoHyphens w:val="0"/>
        <w:autoSpaceDE w:val="0"/>
        <w:textAlignment w:val="auto"/>
      </w:pPr>
      <w:r>
        <w:rPr>
          <w:rFonts w:ascii="Calibri" w:eastAsia="Times New Roman" w:hAnsi="Calibri" w:cs="Calibri"/>
          <w:color w:val="000000"/>
          <w:kern w:val="0"/>
          <w:lang w:eastAsia="es-ES" w:bidi="ar-SA"/>
        </w:rPr>
        <w:t xml:space="preserve"> </w:t>
      </w:r>
      <w:r>
        <w:rPr>
          <w:rFonts w:ascii="Calibri" w:eastAsia="Times New Roman" w:hAnsi="Calibri" w:cs="Calibri"/>
          <w:color w:val="000000"/>
          <w:kern w:val="0"/>
          <w:szCs w:val="22"/>
          <w:lang w:eastAsia="es-ES" w:bidi="ar-SA"/>
        </w:rPr>
        <w:t xml:space="preserve">Violeta López Jiménez, Portavoz del Grupo </w:t>
      </w:r>
      <w:r>
        <w:rPr>
          <w:rFonts w:ascii="Calibri" w:eastAsia="Times New Roman" w:hAnsi="Calibri" w:cs="Calibri"/>
          <w:color w:val="000000"/>
          <w:kern w:val="0"/>
          <w:szCs w:val="22"/>
          <w:lang w:eastAsia="es-ES" w:bidi="ar-SA"/>
        </w:rPr>
        <w:t>Municipal Unidas Sí Podemos Candelaria, en uso de las atribuciones que le confiere el Reglamento Orgánico del Gobierno y de la Administración Municipal, presenta al Pleno del Ilustre Ayuntamiento de Candelaria la presente MOCIÓN para su debate y aprobación</w:t>
      </w:r>
      <w:r>
        <w:rPr>
          <w:rFonts w:ascii="Calibri" w:eastAsia="Times New Roman" w:hAnsi="Calibri" w:cs="Calibri"/>
          <w:color w:val="000000"/>
          <w:kern w:val="0"/>
          <w:szCs w:val="22"/>
          <w:lang w:eastAsia="es-ES" w:bidi="ar-SA"/>
        </w:rPr>
        <w:t xml:space="preserve"> si procede, de acuerdo con la siguiente </w:t>
      </w:r>
    </w:p>
    <w:p w:rsidR="00677D41" w:rsidRDefault="00677D41">
      <w:pPr>
        <w:widowControl/>
        <w:suppressAutoHyphens w:val="0"/>
        <w:autoSpaceDE w:val="0"/>
        <w:textAlignment w:val="auto"/>
        <w:rPr>
          <w:rFonts w:ascii="Calibri" w:eastAsia="Times New Roman" w:hAnsi="Calibri" w:cs="Calibri"/>
          <w:color w:val="000000"/>
          <w:kern w:val="0"/>
          <w:sz w:val="22"/>
          <w:szCs w:val="22"/>
          <w:lang w:eastAsia="es-ES" w:bidi="ar-SA"/>
        </w:rPr>
      </w:pPr>
    </w:p>
    <w:p w:rsidR="00677D41" w:rsidRDefault="00677D41">
      <w:pPr>
        <w:widowControl/>
        <w:suppressAutoHyphens w:val="0"/>
        <w:autoSpaceDE w:val="0"/>
        <w:jc w:val="center"/>
        <w:textAlignment w:val="auto"/>
        <w:rPr>
          <w:rFonts w:ascii="Calibri-Bold" w:eastAsia="Times New Roman" w:hAnsi="Calibri-Bold" w:cs="Calibri-Bold"/>
          <w:b/>
          <w:bCs/>
          <w:color w:val="000000"/>
          <w:kern w:val="0"/>
          <w:sz w:val="22"/>
          <w:szCs w:val="22"/>
          <w:lang w:eastAsia="es-ES" w:bidi="ar-SA"/>
        </w:rPr>
      </w:pPr>
    </w:p>
    <w:p w:rsidR="00677D41" w:rsidRDefault="00380365">
      <w:pPr>
        <w:widowControl/>
        <w:suppressAutoHyphens w:val="0"/>
        <w:autoSpaceDE w:val="0"/>
        <w:jc w:val="center"/>
        <w:textAlignment w:val="auto"/>
        <w:rPr>
          <w:rFonts w:ascii="Calibri-Bold" w:eastAsia="Times New Roman" w:hAnsi="Calibri-Bold" w:cs="Calibri-Bold"/>
          <w:b/>
          <w:bCs/>
          <w:color w:val="000000"/>
          <w:kern w:val="0"/>
          <w:sz w:val="22"/>
          <w:szCs w:val="22"/>
          <w:lang w:eastAsia="es-ES" w:bidi="ar-SA"/>
        </w:rPr>
      </w:pPr>
      <w:r>
        <w:rPr>
          <w:rFonts w:ascii="Calibri-Bold" w:eastAsia="Times New Roman" w:hAnsi="Calibri-Bold" w:cs="Calibri-Bold"/>
          <w:b/>
          <w:bCs/>
          <w:color w:val="000000"/>
          <w:kern w:val="0"/>
          <w:sz w:val="22"/>
          <w:szCs w:val="22"/>
          <w:lang w:eastAsia="es-ES" w:bidi="ar-SA"/>
        </w:rPr>
        <w:t>EXPOSICIÓN DE MOTIVOS</w:t>
      </w:r>
    </w:p>
    <w:p w:rsidR="00677D41" w:rsidRDefault="00380365">
      <w:pPr>
        <w:widowControl/>
        <w:suppressAutoHyphens w:val="0"/>
        <w:autoSpaceDE w:val="0"/>
        <w:jc w:val="both"/>
        <w:textAlignment w:val="auto"/>
        <w:rPr>
          <w:rFonts w:ascii="Calibri" w:eastAsia="Times New Roman" w:hAnsi="Calibri" w:cs="Calibri"/>
          <w:color w:val="000000"/>
          <w:kern w:val="0"/>
          <w:sz w:val="22"/>
          <w:szCs w:val="22"/>
          <w:lang w:eastAsia="es-ES" w:bidi="ar-SA"/>
        </w:rPr>
      </w:pPr>
      <w:r>
        <w:rPr>
          <w:rFonts w:ascii="Calibri" w:eastAsia="Times New Roman" w:hAnsi="Calibri" w:cs="Calibri"/>
          <w:color w:val="000000"/>
          <w:kern w:val="0"/>
          <w:sz w:val="22"/>
          <w:szCs w:val="22"/>
          <w:lang w:eastAsia="es-ES" w:bidi="ar-SA"/>
        </w:rPr>
        <w:t>El municipio de Candelaria posee un valioso patrimonio de caminos rurales y servidumbres de paso que han configurado nuestra identidad agrícola y garantizado la explotación de nuestras tierr</w:t>
      </w:r>
      <w:r>
        <w:rPr>
          <w:rFonts w:ascii="Calibri" w:eastAsia="Times New Roman" w:hAnsi="Calibri" w:cs="Calibri"/>
          <w:color w:val="000000"/>
          <w:kern w:val="0"/>
          <w:sz w:val="22"/>
          <w:szCs w:val="22"/>
          <w:lang w:eastAsia="es-ES" w:bidi="ar-SA"/>
        </w:rPr>
        <w:t>as durante décadas. Sin embargo, asistimos con preocupación a una creciente conflictividad debido a la concesión de licencias urbanísticas (a menudo provisionales) que permiten el cierre de estos accesos, como ha ocurrido recientemente en la Calle la Capit</w:t>
      </w:r>
      <w:r>
        <w:rPr>
          <w:rFonts w:ascii="Calibri" w:eastAsia="Times New Roman" w:hAnsi="Calibri" w:cs="Calibri"/>
          <w:color w:val="000000"/>
          <w:kern w:val="0"/>
          <w:sz w:val="22"/>
          <w:szCs w:val="22"/>
          <w:lang w:eastAsia="es-ES" w:bidi="ar-SA"/>
        </w:rPr>
        <w:t xml:space="preserve">ana (Barranco del Fuerte). </w:t>
      </w:r>
    </w:p>
    <w:p w:rsidR="00677D41" w:rsidRDefault="00677D41">
      <w:pPr>
        <w:widowControl/>
        <w:suppressAutoHyphens w:val="0"/>
        <w:autoSpaceDE w:val="0"/>
        <w:jc w:val="both"/>
        <w:textAlignment w:val="auto"/>
        <w:rPr>
          <w:rFonts w:ascii="Calibri" w:eastAsia="Times New Roman" w:hAnsi="Calibri" w:cs="Calibri"/>
          <w:color w:val="000000"/>
          <w:kern w:val="0"/>
          <w:sz w:val="22"/>
          <w:szCs w:val="22"/>
          <w:lang w:eastAsia="es-ES" w:bidi="ar-SA"/>
        </w:rPr>
      </w:pPr>
    </w:p>
    <w:p w:rsidR="00677D41" w:rsidRDefault="00380365">
      <w:pPr>
        <w:widowControl/>
        <w:suppressAutoHyphens w:val="0"/>
        <w:autoSpaceDE w:val="0"/>
        <w:jc w:val="both"/>
        <w:textAlignment w:val="auto"/>
        <w:rPr>
          <w:rFonts w:ascii="Calibri" w:eastAsia="Times New Roman" w:hAnsi="Calibri" w:cs="Calibri"/>
          <w:color w:val="000000"/>
          <w:kern w:val="0"/>
          <w:sz w:val="22"/>
          <w:szCs w:val="22"/>
          <w:lang w:eastAsia="es-ES" w:bidi="ar-SA"/>
        </w:rPr>
      </w:pPr>
      <w:r>
        <w:rPr>
          <w:rFonts w:ascii="Calibri" w:eastAsia="Times New Roman" w:hAnsi="Calibri" w:cs="Calibri"/>
          <w:color w:val="000000"/>
          <w:kern w:val="0"/>
          <w:sz w:val="22"/>
          <w:szCs w:val="22"/>
          <w:lang w:eastAsia="es-ES" w:bidi="ar-SA"/>
        </w:rPr>
        <w:t>Cuando el Ayuntamiento autoriza la instalación de barreras físicas (cadenas, muros o vallas) sin un cotejo exhaustivo de las servidumbres históricas inscritas en las escrituras de los colindantes, se genera un perjuicio irrepar</w:t>
      </w:r>
      <w:r>
        <w:rPr>
          <w:rFonts w:ascii="Calibri" w:eastAsia="Times New Roman" w:hAnsi="Calibri" w:cs="Calibri"/>
          <w:color w:val="000000"/>
          <w:kern w:val="0"/>
          <w:sz w:val="22"/>
          <w:szCs w:val="22"/>
          <w:lang w:eastAsia="es-ES" w:bidi="ar-SA"/>
        </w:rPr>
        <w:t xml:space="preserve">able. </w:t>
      </w:r>
    </w:p>
    <w:p w:rsidR="00677D41" w:rsidRDefault="00677D41">
      <w:pPr>
        <w:widowControl/>
        <w:suppressAutoHyphens w:val="0"/>
        <w:autoSpaceDE w:val="0"/>
        <w:jc w:val="both"/>
        <w:textAlignment w:val="auto"/>
        <w:rPr>
          <w:rFonts w:ascii="Calibri" w:eastAsia="Times New Roman" w:hAnsi="Calibri" w:cs="Calibri"/>
          <w:color w:val="000000"/>
          <w:kern w:val="0"/>
          <w:sz w:val="22"/>
          <w:szCs w:val="22"/>
          <w:lang w:eastAsia="es-ES" w:bidi="ar-SA"/>
        </w:rPr>
      </w:pPr>
    </w:p>
    <w:p w:rsidR="00677D41" w:rsidRDefault="00380365">
      <w:pPr>
        <w:widowControl/>
        <w:suppressAutoHyphens w:val="0"/>
        <w:autoSpaceDE w:val="0"/>
        <w:jc w:val="both"/>
        <w:textAlignment w:val="auto"/>
        <w:rPr>
          <w:rFonts w:ascii="Calibri" w:eastAsia="Times New Roman" w:hAnsi="Calibri" w:cs="Calibri"/>
          <w:color w:val="000000"/>
          <w:kern w:val="0"/>
          <w:sz w:val="22"/>
          <w:szCs w:val="22"/>
          <w:lang w:eastAsia="es-ES" w:bidi="ar-SA"/>
        </w:rPr>
      </w:pPr>
      <w:r>
        <w:rPr>
          <w:rFonts w:ascii="Calibri" w:eastAsia="Times New Roman" w:hAnsi="Calibri" w:cs="Calibri"/>
          <w:color w:val="000000"/>
          <w:kern w:val="0"/>
          <w:sz w:val="22"/>
          <w:szCs w:val="22"/>
          <w:lang w:eastAsia="es-ES" w:bidi="ar-SA"/>
        </w:rPr>
        <w:t xml:space="preserve">El mantenimiento de estas barreras físicas supone, en primer lugar, un golpe directo a la viabilidad de nuestro sector primario y a los esfuerzos por recuperar el suelo agrícola en Candelaria. Al impedir el paso de maquinaria y vehículos de carga, </w:t>
      </w:r>
      <w:r>
        <w:rPr>
          <w:rFonts w:ascii="Calibri" w:eastAsia="Times New Roman" w:hAnsi="Calibri" w:cs="Calibri"/>
          <w:color w:val="000000"/>
          <w:kern w:val="0"/>
          <w:sz w:val="22"/>
          <w:szCs w:val="22"/>
          <w:lang w:eastAsia="es-ES" w:bidi="ar-SA"/>
        </w:rPr>
        <w:t>la administración está condenando estas fincas al desuso y al abandono forzoso, lo que conlleva una pérdida irreparable de patrimonio productivo y la degradación de nuestro paisaje rural. Como institución, no podemos permitir que autorizaciones administrat</w:t>
      </w:r>
      <w:r>
        <w:rPr>
          <w:rFonts w:ascii="Calibri" w:eastAsia="Times New Roman" w:hAnsi="Calibri" w:cs="Calibri"/>
          <w:color w:val="000000"/>
          <w:kern w:val="0"/>
          <w:sz w:val="22"/>
          <w:szCs w:val="22"/>
          <w:lang w:eastAsia="es-ES" w:bidi="ar-SA"/>
        </w:rPr>
        <w:t xml:space="preserve">ivas mal ejecutadas se conviertan en el principal obstáculo para las familias que desean mantener vivas sus explotaciones, contraviniendo cualquier estrategia municipal de apoyo a la agricultura local. </w:t>
      </w:r>
    </w:p>
    <w:p w:rsidR="00677D41" w:rsidRDefault="00677D41">
      <w:pPr>
        <w:widowControl/>
        <w:suppressAutoHyphens w:val="0"/>
        <w:autoSpaceDE w:val="0"/>
        <w:jc w:val="both"/>
        <w:textAlignment w:val="auto"/>
        <w:rPr>
          <w:rFonts w:ascii="Calibri" w:eastAsia="Times New Roman" w:hAnsi="Calibri" w:cs="Calibri"/>
          <w:color w:val="000000"/>
          <w:kern w:val="0"/>
          <w:sz w:val="22"/>
          <w:szCs w:val="22"/>
          <w:lang w:eastAsia="es-ES" w:bidi="ar-SA"/>
        </w:rPr>
      </w:pPr>
    </w:p>
    <w:p w:rsidR="00677D41" w:rsidRDefault="00380365">
      <w:pPr>
        <w:widowControl/>
        <w:suppressAutoHyphens w:val="0"/>
        <w:autoSpaceDE w:val="0"/>
        <w:jc w:val="both"/>
        <w:textAlignment w:val="auto"/>
        <w:rPr>
          <w:rFonts w:ascii="Calibri" w:eastAsia="Times New Roman" w:hAnsi="Calibri" w:cs="Calibri"/>
          <w:color w:val="000000"/>
          <w:kern w:val="0"/>
          <w:sz w:val="22"/>
          <w:szCs w:val="22"/>
          <w:lang w:eastAsia="es-ES" w:bidi="ar-SA"/>
        </w:rPr>
      </w:pPr>
      <w:r>
        <w:rPr>
          <w:rFonts w:ascii="Calibri" w:eastAsia="Times New Roman" w:hAnsi="Calibri" w:cs="Calibri"/>
          <w:color w:val="000000"/>
          <w:kern w:val="0"/>
          <w:sz w:val="22"/>
          <w:szCs w:val="22"/>
          <w:lang w:eastAsia="es-ES" w:bidi="ar-SA"/>
        </w:rPr>
        <w:t>Por otro lado, esta situación deja a las vecinas y v</w:t>
      </w:r>
      <w:r>
        <w:rPr>
          <w:rFonts w:ascii="Calibri" w:eastAsia="Times New Roman" w:hAnsi="Calibri" w:cs="Calibri"/>
          <w:color w:val="000000"/>
          <w:kern w:val="0"/>
          <w:sz w:val="22"/>
          <w:szCs w:val="22"/>
          <w:lang w:eastAsia="es-ES" w:bidi="ar-SA"/>
        </w:rPr>
        <w:t>ecinos en una absoluta indefensión ante la administración. Resulta inaceptable que se obligue a la ciudadanía a judicializar sus derechos de paso y a costear procesos legales para defender servidumbres que constan en sus escrituras, cuando es el propio Ayu</w:t>
      </w:r>
      <w:r>
        <w:rPr>
          <w:rFonts w:ascii="Calibri" w:eastAsia="Times New Roman" w:hAnsi="Calibri" w:cs="Calibri"/>
          <w:color w:val="000000"/>
          <w:kern w:val="0"/>
          <w:sz w:val="22"/>
          <w:szCs w:val="22"/>
          <w:lang w:eastAsia="es-ES" w:bidi="ar-SA"/>
        </w:rPr>
        <w:t>ntamiento quien debería haber garantizado la compatibilidad de las licencias con el uso agrícola del suelo. Esta falta de fiscalización previa no solo erosiona la confianza ciudadana, sino que traslada a las familias la carga de resolver errores administra</w:t>
      </w:r>
      <w:r>
        <w:rPr>
          <w:rFonts w:ascii="Calibri" w:eastAsia="Times New Roman" w:hAnsi="Calibri" w:cs="Calibri"/>
          <w:color w:val="000000"/>
          <w:kern w:val="0"/>
          <w:sz w:val="22"/>
          <w:szCs w:val="22"/>
          <w:lang w:eastAsia="es-ES" w:bidi="ar-SA"/>
        </w:rPr>
        <w:t xml:space="preserve">tivos que afectan directamente a su medio de vida y a la gestión del territorio. </w:t>
      </w:r>
    </w:p>
    <w:p w:rsidR="00677D41" w:rsidRDefault="00677D41">
      <w:pPr>
        <w:widowControl/>
        <w:suppressAutoHyphens w:val="0"/>
        <w:autoSpaceDE w:val="0"/>
        <w:jc w:val="both"/>
        <w:textAlignment w:val="auto"/>
        <w:rPr>
          <w:rFonts w:ascii="Arial" w:eastAsia="Times New Roman" w:hAnsi="Arial" w:cs="Arial"/>
          <w:kern w:val="0"/>
          <w:sz w:val="23"/>
          <w:szCs w:val="23"/>
          <w:lang w:eastAsia="es-ES" w:bidi="ar-SA"/>
        </w:rPr>
      </w:pPr>
    </w:p>
    <w:p w:rsidR="00677D41" w:rsidRDefault="00380365">
      <w:pPr>
        <w:widowControl/>
        <w:suppressAutoHyphens w:val="0"/>
        <w:autoSpaceDE w:val="0"/>
        <w:jc w:val="center"/>
        <w:textAlignment w:val="auto"/>
      </w:pPr>
      <w:r>
        <w:rPr>
          <w:rFonts w:ascii="Calibri-Bold" w:eastAsia="Times New Roman" w:hAnsi="Calibri-Bold" w:cs="Calibri-Bold"/>
          <w:b/>
          <w:bCs/>
          <w:color w:val="000000"/>
          <w:kern w:val="0"/>
          <w:sz w:val="22"/>
          <w:szCs w:val="22"/>
          <w:lang w:eastAsia="es-ES" w:bidi="ar-SA"/>
        </w:rPr>
        <w:t>ACUERDOS</w:t>
      </w:r>
    </w:p>
    <w:p w:rsidR="00677D41" w:rsidRDefault="00677D41">
      <w:pPr>
        <w:widowControl/>
        <w:suppressAutoHyphens w:val="0"/>
        <w:autoSpaceDE w:val="0"/>
        <w:jc w:val="both"/>
        <w:textAlignment w:val="auto"/>
        <w:rPr>
          <w:rFonts w:ascii="Calibri" w:eastAsia="Times New Roman" w:hAnsi="Calibri" w:cs="Calibri"/>
          <w:color w:val="000000"/>
          <w:kern w:val="0"/>
          <w:sz w:val="22"/>
          <w:szCs w:val="22"/>
          <w:lang w:eastAsia="es-ES" w:bidi="ar-SA"/>
        </w:rPr>
      </w:pPr>
    </w:p>
    <w:p w:rsidR="00677D41" w:rsidRDefault="00380365">
      <w:pPr>
        <w:widowControl/>
        <w:numPr>
          <w:ilvl w:val="0"/>
          <w:numId w:val="14"/>
        </w:numPr>
        <w:suppressAutoHyphens w:val="0"/>
        <w:autoSpaceDE w:val="0"/>
        <w:jc w:val="both"/>
        <w:textAlignment w:val="auto"/>
        <w:rPr>
          <w:rFonts w:ascii="Calibri" w:eastAsia="Times New Roman" w:hAnsi="Calibri" w:cs="Calibri"/>
          <w:color w:val="000000"/>
          <w:kern w:val="0"/>
          <w:sz w:val="22"/>
          <w:szCs w:val="22"/>
          <w:lang w:eastAsia="es-ES" w:bidi="ar-SA"/>
        </w:rPr>
      </w:pPr>
      <w:r>
        <w:rPr>
          <w:rFonts w:ascii="Calibri" w:eastAsia="Times New Roman" w:hAnsi="Calibri" w:cs="Calibri"/>
          <w:color w:val="000000"/>
          <w:kern w:val="0"/>
          <w:sz w:val="22"/>
          <w:szCs w:val="22"/>
          <w:lang w:eastAsia="es-ES" w:bidi="ar-SA"/>
        </w:rPr>
        <w:t xml:space="preserve">Que el Ayuntamiento de Candelaria proceda a la revisión de oficio de las licencias provisionales de cerramiento que cuenten con alegaciones vecinales por derechos </w:t>
      </w:r>
      <w:r>
        <w:rPr>
          <w:rFonts w:ascii="Calibri" w:eastAsia="Times New Roman" w:hAnsi="Calibri" w:cs="Calibri"/>
          <w:color w:val="000000"/>
          <w:kern w:val="0"/>
          <w:sz w:val="22"/>
          <w:szCs w:val="22"/>
          <w:lang w:eastAsia="es-ES" w:bidi="ar-SA"/>
        </w:rPr>
        <w:t xml:space="preserve">de paso, especialmente en la zona de la Calle la Capitana, hasta que se aclare la situación jurídica de dichas servidumbres. </w:t>
      </w:r>
    </w:p>
    <w:p w:rsidR="00677D41" w:rsidRDefault="00677D41">
      <w:pPr>
        <w:widowControl/>
        <w:suppressAutoHyphens w:val="0"/>
        <w:autoSpaceDE w:val="0"/>
        <w:ind w:left="720"/>
        <w:jc w:val="both"/>
        <w:textAlignment w:val="auto"/>
        <w:rPr>
          <w:rFonts w:ascii="Calibri" w:eastAsia="Times New Roman" w:hAnsi="Calibri" w:cs="Calibri"/>
          <w:color w:val="000000"/>
          <w:kern w:val="0"/>
          <w:sz w:val="22"/>
          <w:szCs w:val="22"/>
          <w:lang w:eastAsia="es-ES" w:bidi="ar-SA"/>
        </w:rPr>
      </w:pPr>
    </w:p>
    <w:p w:rsidR="00677D41" w:rsidRDefault="00380365">
      <w:pPr>
        <w:widowControl/>
        <w:numPr>
          <w:ilvl w:val="0"/>
          <w:numId w:val="14"/>
        </w:numPr>
        <w:suppressAutoHyphens w:val="0"/>
        <w:autoSpaceDE w:val="0"/>
        <w:jc w:val="both"/>
        <w:textAlignment w:val="auto"/>
        <w:rPr>
          <w:rFonts w:ascii="Calibri" w:eastAsia="Times New Roman" w:hAnsi="Calibri" w:cs="Calibri"/>
          <w:color w:val="000000"/>
          <w:kern w:val="0"/>
          <w:sz w:val="22"/>
          <w:szCs w:val="22"/>
          <w:lang w:eastAsia="es-ES" w:bidi="ar-SA"/>
        </w:rPr>
      </w:pPr>
      <w:r>
        <w:rPr>
          <w:rFonts w:ascii="Calibri" w:eastAsia="Times New Roman" w:hAnsi="Calibri" w:cs="Calibri"/>
          <w:color w:val="000000"/>
          <w:kern w:val="0"/>
          <w:sz w:val="22"/>
          <w:szCs w:val="22"/>
          <w:lang w:eastAsia="es-ES" w:bidi="ar-SA"/>
        </w:rPr>
        <w:t xml:space="preserve">Iniciar la elaboración de un inventario municipal de caminos públicos, senderos y servidumbres de paso de uso consolidado en </w:t>
      </w:r>
      <w:r>
        <w:rPr>
          <w:rFonts w:ascii="Calibri" w:eastAsia="Times New Roman" w:hAnsi="Calibri" w:cs="Calibri"/>
          <w:color w:val="000000"/>
          <w:kern w:val="0"/>
          <w:sz w:val="22"/>
          <w:szCs w:val="22"/>
          <w:lang w:eastAsia="es-ES" w:bidi="ar-SA"/>
        </w:rPr>
        <w:t xml:space="preserve">suelo rústico, para que sirva de consulta obligatoria antes de conceder cualquier licencia de vallado. </w:t>
      </w:r>
    </w:p>
    <w:p w:rsidR="00677D41" w:rsidRDefault="00677D41">
      <w:pPr>
        <w:widowControl/>
        <w:suppressAutoHyphens w:val="0"/>
        <w:autoSpaceDE w:val="0"/>
        <w:jc w:val="both"/>
        <w:textAlignment w:val="auto"/>
        <w:rPr>
          <w:rFonts w:ascii="Calibri" w:eastAsia="Times New Roman" w:hAnsi="Calibri" w:cs="Calibri"/>
          <w:color w:val="000000"/>
          <w:kern w:val="0"/>
          <w:sz w:val="22"/>
          <w:szCs w:val="22"/>
          <w:lang w:eastAsia="es-ES" w:bidi="ar-SA"/>
        </w:rPr>
      </w:pPr>
    </w:p>
    <w:p w:rsidR="00677D41" w:rsidRDefault="00380365">
      <w:pPr>
        <w:widowControl/>
        <w:numPr>
          <w:ilvl w:val="0"/>
          <w:numId w:val="14"/>
        </w:numPr>
        <w:suppressAutoHyphens w:val="0"/>
        <w:autoSpaceDE w:val="0"/>
        <w:jc w:val="both"/>
        <w:textAlignment w:val="auto"/>
        <w:rPr>
          <w:rFonts w:ascii="Calibri" w:eastAsia="Times New Roman" w:hAnsi="Calibri" w:cs="Calibri"/>
          <w:color w:val="000000"/>
          <w:kern w:val="0"/>
          <w:sz w:val="22"/>
          <w:szCs w:val="22"/>
          <w:lang w:eastAsia="es-ES" w:bidi="ar-SA"/>
        </w:rPr>
      </w:pPr>
      <w:r>
        <w:rPr>
          <w:rFonts w:ascii="Calibri" w:eastAsia="Times New Roman" w:hAnsi="Calibri" w:cs="Calibri"/>
          <w:color w:val="000000"/>
          <w:kern w:val="0"/>
          <w:sz w:val="22"/>
          <w:szCs w:val="22"/>
          <w:lang w:eastAsia="es-ES" w:bidi="ar-SA"/>
        </w:rPr>
        <w:t xml:space="preserve"> Establecer un protocolo en la Oficina Técnica para que, ante solicitudes de cerramiento en zonas rurales, se exija obligatoriamente un informe de "no </w:t>
      </w:r>
      <w:r>
        <w:rPr>
          <w:rFonts w:ascii="Calibri" w:eastAsia="Times New Roman" w:hAnsi="Calibri" w:cs="Calibri"/>
          <w:color w:val="000000"/>
          <w:kern w:val="0"/>
          <w:sz w:val="22"/>
          <w:szCs w:val="22"/>
          <w:lang w:eastAsia="es-ES" w:bidi="ar-SA"/>
        </w:rPr>
        <w:t xml:space="preserve">afección a terceros" y se verifique la compatibilidad con el acceso a fincas agrícolas en explotación. </w:t>
      </w:r>
    </w:p>
    <w:p w:rsidR="00677D41" w:rsidRDefault="00677D41">
      <w:pPr>
        <w:widowControl/>
        <w:suppressAutoHyphens w:val="0"/>
        <w:autoSpaceDE w:val="0"/>
        <w:jc w:val="both"/>
        <w:textAlignment w:val="auto"/>
        <w:rPr>
          <w:rFonts w:ascii="Calibri" w:eastAsia="Times New Roman" w:hAnsi="Calibri" w:cs="Calibri"/>
          <w:color w:val="000000"/>
          <w:kern w:val="0"/>
          <w:sz w:val="22"/>
          <w:szCs w:val="22"/>
          <w:lang w:eastAsia="es-ES" w:bidi="ar-SA"/>
        </w:rPr>
      </w:pPr>
    </w:p>
    <w:p w:rsidR="00677D41" w:rsidRDefault="00380365">
      <w:pPr>
        <w:widowControl/>
        <w:numPr>
          <w:ilvl w:val="0"/>
          <w:numId w:val="14"/>
        </w:numPr>
        <w:suppressAutoHyphens w:val="0"/>
        <w:autoSpaceDE w:val="0"/>
        <w:textAlignment w:val="auto"/>
        <w:rPr>
          <w:rFonts w:ascii="Calibri" w:eastAsia="Times New Roman" w:hAnsi="Calibri" w:cs="Calibri"/>
          <w:color w:val="000000"/>
          <w:kern w:val="0"/>
          <w:sz w:val="22"/>
          <w:szCs w:val="22"/>
          <w:lang w:eastAsia="es-ES" w:bidi="ar-SA"/>
        </w:rPr>
      </w:pPr>
      <w:r>
        <w:rPr>
          <w:rFonts w:ascii="Calibri" w:eastAsia="Times New Roman" w:hAnsi="Calibri" w:cs="Calibri"/>
          <w:color w:val="000000"/>
          <w:kern w:val="0"/>
          <w:sz w:val="22"/>
          <w:szCs w:val="22"/>
          <w:lang w:eastAsia="es-ES" w:bidi="ar-SA"/>
        </w:rPr>
        <w:t xml:space="preserve">Crear un espacio de mediación técnica entre la Concejalía de Urbanismo y los vecinos  </w:t>
      </w:r>
    </w:p>
    <w:p w:rsidR="00677D41" w:rsidRDefault="00380365">
      <w:pPr>
        <w:widowControl/>
        <w:suppressAutoHyphens w:val="0"/>
        <w:autoSpaceDE w:val="0"/>
        <w:ind w:left="720"/>
        <w:textAlignment w:val="auto"/>
        <w:rPr>
          <w:rFonts w:ascii="Calibri" w:eastAsia="Times New Roman" w:hAnsi="Calibri" w:cs="Calibri"/>
          <w:color w:val="000000"/>
          <w:kern w:val="0"/>
          <w:sz w:val="22"/>
          <w:szCs w:val="22"/>
          <w:lang w:eastAsia="es-ES" w:bidi="ar-SA"/>
        </w:rPr>
      </w:pPr>
      <w:r>
        <w:rPr>
          <w:rFonts w:ascii="Calibri" w:eastAsia="Times New Roman" w:hAnsi="Calibri" w:cs="Calibri"/>
          <w:color w:val="000000"/>
          <w:kern w:val="0"/>
          <w:sz w:val="22"/>
          <w:szCs w:val="22"/>
          <w:lang w:eastAsia="es-ES" w:bidi="ar-SA"/>
        </w:rPr>
        <w:t>afectados para resolver los conflictos actuales sin obligar a la</w:t>
      </w:r>
      <w:r>
        <w:rPr>
          <w:rFonts w:ascii="Calibri" w:eastAsia="Times New Roman" w:hAnsi="Calibri" w:cs="Calibri"/>
          <w:color w:val="000000"/>
          <w:kern w:val="0"/>
          <w:sz w:val="22"/>
          <w:szCs w:val="22"/>
          <w:lang w:eastAsia="es-ES" w:bidi="ar-SA"/>
        </w:rPr>
        <w:t xml:space="preserve"> ciudadanía a la judicialización. </w:t>
      </w:r>
    </w:p>
    <w:p w:rsidR="00677D41" w:rsidRDefault="00677D41">
      <w:pPr>
        <w:widowControl/>
        <w:suppressAutoHyphens w:val="0"/>
        <w:autoSpaceDE w:val="0"/>
        <w:textAlignment w:val="auto"/>
        <w:rPr>
          <w:rFonts w:ascii="Calibri" w:eastAsia="Times New Roman" w:hAnsi="Calibri" w:cs="Calibri"/>
          <w:color w:val="000000"/>
          <w:kern w:val="0"/>
          <w:sz w:val="22"/>
          <w:szCs w:val="22"/>
          <w:lang w:eastAsia="es-ES" w:bidi="ar-SA"/>
        </w:rPr>
      </w:pPr>
    </w:p>
    <w:p w:rsidR="00677D41" w:rsidRDefault="00677D41">
      <w:pPr>
        <w:widowControl/>
        <w:suppressAutoHyphens w:val="0"/>
        <w:autoSpaceDE w:val="0"/>
        <w:textAlignment w:val="auto"/>
        <w:rPr>
          <w:rFonts w:ascii="Calibri" w:eastAsia="Times New Roman" w:hAnsi="Calibri" w:cs="Calibri"/>
          <w:color w:val="000000"/>
          <w:kern w:val="0"/>
          <w:sz w:val="22"/>
          <w:szCs w:val="22"/>
          <w:lang w:eastAsia="es-ES" w:bidi="ar-SA"/>
        </w:rPr>
      </w:pPr>
    </w:p>
    <w:p w:rsidR="00677D41" w:rsidRDefault="00380365">
      <w:pPr>
        <w:widowControl/>
        <w:suppressAutoHyphens w:val="0"/>
        <w:autoSpaceDE w:val="0"/>
        <w:textAlignment w:val="auto"/>
        <w:rPr>
          <w:rFonts w:ascii="Calibri" w:eastAsia="Times New Roman" w:hAnsi="Calibri" w:cs="Calibri"/>
          <w:color w:val="000000"/>
          <w:kern w:val="0"/>
          <w:sz w:val="22"/>
          <w:szCs w:val="22"/>
          <w:lang w:eastAsia="es-ES" w:bidi="ar-SA"/>
        </w:rPr>
      </w:pPr>
      <w:r>
        <w:rPr>
          <w:rFonts w:ascii="Calibri" w:eastAsia="Times New Roman" w:hAnsi="Calibri" w:cs="Calibri"/>
          <w:color w:val="000000"/>
          <w:kern w:val="0"/>
          <w:sz w:val="22"/>
          <w:szCs w:val="22"/>
          <w:lang w:eastAsia="es-ES" w:bidi="ar-SA"/>
        </w:rPr>
        <w:t xml:space="preserve">En Candelaria, a 20 de abril de 2026. </w:t>
      </w:r>
    </w:p>
    <w:p w:rsidR="00677D41" w:rsidRDefault="00677D41">
      <w:pPr>
        <w:widowControl/>
        <w:suppressAutoHyphens w:val="0"/>
        <w:autoSpaceDE w:val="0"/>
        <w:textAlignment w:val="auto"/>
        <w:rPr>
          <w:rFonts w:ascii="Calibri" w:eastAsia="Times New Roman" w:hAnsi="Calibri" w:cs="Calibri"/>
          <w:color w:val="000000"/>
          <w:kern w:val="0"/>
          <w:sz w:val="22"/>
          <w:szCs w:val="22"/>
          <w:lang w:eastAsia="es-ES" w:bidi="ar-SA"/>
        </w:rPr>
      </w:pPr>
    </w:p>
    <w:p w:rsidR="00677D41" w:rsidRDefault="00380365">
      <w:pPr>
        <w:widowControl/>
        <w:suppressAutoHyphens w:val="0"/>
        <w:autoSpaceDE w:val="0"/>
        <w:textAlignment w:val="auto"/>
        <w:rPr>
          <w:rFonts w:ascii="Calibri" w:eastAsia="Times New Roman" w:hAnsi="Calibri" w:cs="Calibri"/>
          <w:color w:val="000000"/>
          <w:kern w:val="0"/>
          <w:sz w:val="22"/>
          <w:szCs w:val="22"/>
          <w:lang w:eastAsia="es-ES" w:bidi="ar-SA"/>
        </w:rPr>
      </w:pPr>
      <w:r>
        <w:rPr>
          <w:rFonts w:ascii="Calibri" w:eastAsia="Times New Roman" w:hAnsi="Calibri" w:cs="Calibri"/>
          <w:color w:val="000000"/>
          <w:kern w:val="0"/>
          <w:sz w:val="22"/>
          <w:szCs w:val="22"/>
          <w:lang w:eastAsia="es-ES" w:bidi="ar-SA"/>
        </w:rPr>
        <w:t xml:space="preserve">Fdo.: Violeta López Jiménez, </w:t>
      </w:r>
    </w:p>
    <w:p w:rsidR="00677D41" w:rsidRDefault="00380365">
      <w:pPr>
        <w:widowControl/>
        <w:suppressAutoHyphens w:val="0"/>
        <w:autoSpaceDE w:val="0"/>
        <w:textAlignment w:val="auto"/>
      </w:pPr>
      <w:r>
        <w:rPr>
          <w:rFonts w:ascii="Calibri" w:eastAsia="Times New Roman" w:hAnsi="Calibri" w:cs="Calibri"/>
          <w:color w:val="000000"/>
          <w:kern w:val="0"/>
          <w:sz w:val="22"/>
          <w:szCs w:val="22"/>
          <w:lang w:eastAsia="es-ES" w:bidi="ar-SA"/>
        </w:rPr>
        <w:t>Portavoz del Grupo Municipal Unidas Sí Podemos Candelaria.</w:t>
      </w:r>
      <w:r>
        <w:rPr>
          <w:rFonts w:ascii="Arial" w:eastAsia="Lucida Sans Unicode" w:hAnsi="Arial" w:cs="DejaVu Sans"/>
          <w:i/>
          <w:iCs/>
          <w:sz w:val="21"/>
          <w:szCs w:val="21"/>
        </w:rPr>
        <w:t>”.</w:t>
      </w:r>
    </w:p>
    <w:p w:rsidR="00677D41" w:rsidRDefault="00677D41">
      <w:pPr>
        <w:ind w:left="2268" w:firstLine="1134"/>
        <w:jc w:val="center"/>
        <w:textAlignment w:val="auto"/>
        <w:rPr>
          <w:rFonts w:ascii="Arial" w:eastAsia="Lucida Sans Unicode" w:hAnsi="Arial" w:cs="Arial"/>
          <w:b/>
          <w:color w:val="000000"/>
          <w:kern w:val="0"/>
          <w:sz w:val="22"/>
          <w:szCs w:val="22"/>
          <w:lang w:bidi="ar-SA"/>
        </w:rPr>
      </w:pPr>
    </w:p>
    <w:p w:rsidR="00677D41" w:rsidRDefault="00677D41">
      <w:pPr>
        <w:ind w:left="2268" w:firstLine="1134"/>
        <w:jc w:val="center"/>
        <w:textAlignment w:val="auto"/>
        <w:rPr>
          <w:rFonts w:ascii="Arial" w:eastAsia="Lucida Sans Unicode" w:hAnsi="Arial" w:cs="Arial"/>
          <w:b/>
          <w:color w:val="000000"/>
          <w:kern w:val="0"/>
          <w:sz w:val="22"/>
          <w:szCs w:val="22"/>
          <w:lang w:bidi="ar-SA"/>
        </w:rPr>
      </w:pPr>
    </w:p>
    <w:p w:rsidR="00677D41" w:rsidRDefault="00677D41">
      <w:pPr>
        <w:ind w:left="2268" w:firstLine="1134"/>
        <w:jc w:val="center"/>
        <w:textAlignment w:val="auto"/>
        <w:rPr>
          <w:rFonts w:ascii="Arial" w:eastAsia="Lucida Sans Unicode" w:hAnsi="Arial" w:cs="Arial"/>
          <w:b/>
          <w:color w:val="000000"/>
          <w:kern w:val="0"/>
          <w:sz w:val="22"/>
          <w:szCs w:val="22"/>
          <w:lang w:bidi="ar-SA"/>
        </w:rPr>
      </w:pPr>
    </w:p>
    <w:p w:rsidR="00677D41" w:rsidRDefault="00677D41">
      <w:pPr>
        <w:ind w:left="2268" w:firstLine="1134"/>
        <w:jc w:val="center"/>
        <w:textAlignment w:val="auto"/>
        <w:rPr>
          <w:rFonts w:ascii="Arial" w:eastAsia="Lucida Sans Unicode" w:hAnsi="Arial" w:cs="Arial"/>
          <w:b/>
          <w:color w:val="000000"/>
          <w:kern w:val="0"/>
          <w:sz w:val="22"/>
          <w:szCs w:val="22"/>
          <w:lang w:bidi="ar-SA"/>
        </w:rPr>
      </w:pPr>
    </w:p>
    <w:p w:rsidR="00677D41" w:rsidRDefault="00677D41">
      <w:pPr>
        <w:ind w:left="2268" w:firstLine="1134"/>
        <w:jc w:val="center"/>
        <w:textAlignment w:val="auto"/>
        <w:rPr>
          <w:rFonts w:ascii="Arial" w:eastAsia="Lucida Sans Unicode" w:hAnsi="Arial" w:cs="Arial"/>
          <w:b/>
          <w:color w:val="000000"/>
          <w:kern w:val="0"/>
          <w:sz w:val="22"/>
          <w:szCs w:val="22"/>
          <w:lang w:bidi="ar-SA"/>
        </w:rPr>
      </w:pPr>
    </w:p>
    <w:p w:rsidR="00677D41" w:rsidRDefault="00677D41">
      <w:pPr>
        <w:ind w:left="2268" w:firstLine="1134"/>
        <w:jc w:val="center"/>
        <w:textAlignment w:val="auto"/>
        <w:rPr>
          <w:rFonts w:ascii="Arial" w:eastAsia="Lucida Sans Unicode" w:hAnsi="Arial" w:cs="Arial"/>
          <w:b/>
          <w:color w:val="000000"/>
          <w:kern w:val="0"/>
          <w:sz w:val="22"/>
          <w:szCs w:val="22"/>
          <w:lang w:bidi="ar-SA"/>
        </w:rPr>
      </w:pPr>
    </w:p>
    <w:p w:rsidR="00677D41" w:rsidRDefault="00677D41">
      <w:pPr>
        <w:ind w:left="2268" w:firstLine="1134"/>
        <w:jc w:val="center"/>
        <w:textAlignment w:val="auto"/>
        <w:rPr>
          <w:rFonts w:ascii="Arial" w:eastAsia="Lucida Sans Unicode" w:hAnsi="Arial" w:cs="Arial"/>
          <w:b/>
          <w:color w:val="000000"/>
          <w:kern w:val="0"/>
          <w:sz w:val="22"/>
          <w:szCs w:val="22"/>
          <w:lang w:bidi="ar-SA"/>
        </w:rPr>
      </w:pPr>
    </w:p>
    <w:p w:rsidR="00677D41" w:rsidRDefault="00677D41">
      <w:pPr>
        <w:ind w:left="2268" w:firstLine="1134"/>
        <w:jc w:val="both"/>
        <w:textAlignment w:val="auto"/>
        <w:rPr>
          <w:rFonts w:ascii="Arial" w:eastAsia="Lucida Sans Unicode" w:hAnsi="Arial" w:cs="Arial"/>
          <w:b/>
          <w:color w:val="000000"/>
          <w:kern w:val="0"/>
          <w:sz w:val="22"/>
          <w:szCs w:val="22"/>
          <w:lang w:bidi="ar-SA"/>
        </w:rPr>
      </w:pPr>
    </w:p>
    <w:p w:rsidR="00677D41" w:rsidRDefault="00380365">
      <w:pPr>
        <w:ind w:firstLine="708"/>
        <w:jc w:val="both"/>
        <w:textAlignment w:val="auto"/>
      </w:pPr>
      <w:r>
        <w:rPr>
          <w:rFonts w:ascii="Arial" w:eastAsia="DejaVu Sans" w:hAnsi="Arial" w:cs="DejaVu Sans"/>
          <w:noProof/>
          <w:color w:val="000000"/>
          <w:kern w:val="0"/>
          <w:lang w:eastAsia="es-ES" w:bidi="ar-SA"/>
        </w:rPr>
        <mc:AlternateContent>
          <mc:Choice Requires="wps">
            <w:drawing>
              <wp:anchor distT="0" distB="0" distL="114300" distR="114300" simplePos="0" relativeHeight="251735552" behindDoc="0" locked="0" layoutInCell="1" allowOverlap="1">
                <wp:simplePos x="0" y="0"/>
                <wp:positionH relativeFrom="column">
                  <wp:posOffset>-1141728</wp:posOffset>
                </wp:positionH>
                <wp:positionV relativeFrom="paragraph">
                  <wp:posOffset>-15243</wp:posOffset>
                </wp:positionV>
                <wp:extent cx="7771768" cy="0"/>
                <wp:effectExtent l="0" t="0" r="0" b="0"/>
                <wp:wrapNone/>
                <wp:docPr id="120" name="Conector recto 186"/>
                <wp:cNvGraphicFramePr/>
                <a:graphic xmlns:a="http://schemas.openxmlformats.org/drawingml/2006/main">
                  <a:graphicData uri="http://schemas.microsoft.com/office/word/2010/wordprocessingShape">
                    <wps:wsp>
                      <wps:cNvCnPr/>
                      <wps:spPr>
                        <a:xfrm>
                          <a:off x="0" y="0"/>
                          <a:ext cx="7771768" cy="0"/>
                        </a:xfrm>
                        <a:prstGeom prst="straightConnector1">
                          <a:avLst/>
                        </a:prstGeom>
                        <a:noFill/>
                        <a:ln cap="flat">
                          <a:noFill/>
                          <a:prstDash val="solid"/>
                        </a:ln>
                      </wps:spPr>
                      <wps:bodyPr/>
                    </wps:wsp>
                  </a:graphicData>
                </a:graphic>
              </wp:anchor>
            </w:drawing>
          </mc:Choice>
          <mc:Fallback>
            <w:pict>
              <v:shape w14:anchorId="54649CE6" id="Conector recto 186" o:spid="_x0000_s1026" type="#_x0000_t32" style="position:absolute;margin-left:-89.9pt;margin-top:-1.2pt;width:611.95pt;height:0;z-index:251735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" stroked="f"/>
            </w:pict>
          </mc:Fallback>
        </mc:AlternateContent>
      </w:r>
      <w:r>
        <w:rPr>
          <w:rFonts w:ascii="Arial" w:eastAsia="DejaVu Sans" w:hAnsi="Arial" w:cs="DejaVu Sans"/>
          <w:noProof/>
          <w:color w:val="000000"/>
          <w:kern w:val="0"/>
          <w:lang w:eastAsia="es-ES" w:bidi="ar-SA"/>
        </w:rPr>
        <mc:AlternateContent>
          <mc:Choice Requires="wps">
            <w:drawing>
              <wp:anchor distT="0" distB="0" distL="114300" distR="114300" simplePos="0" relativeHeight="251736576" behindDoc="0" locked="0" layoutInCell="1" allowOverlap="1">
                <wp:simplePos x="0" y="0"/>
                <wp:positionH relativeFrom="column">
                  <wp:posOffset>-1141728</wp:posOffset>
                </wp:positionH>
                <wp:positionV relativeFrom="paragraph">
                  <wp:posOffset>-15243</wp:posOffset>
                </wp:positionV>
                <wp:extent cx="7771768" cy="0"/>
                <wp:effectExtent l="0" t="0" r="0" b="0"/>
                <wp:wrapNone/>
                <wp:docPr id="121" name="Conector recto 185"/>
                <wp:cNvGraphicFramePr/>
                <a:graphic xmlns:a="http://schemas.openxmlformats.org/drawingml/2006/main">
                  <a:graphicData uri="http://schemas.microsoft.com/office/word/2010/wordprocessingShape">
                    <wps:wsp>
                      <wps:cNvCnPr/>
                      <wps:spPr>
                        <a:xfrm>
                          <a:off x="0" y="0"/>
                          <a:ext cx="7771768" cy="0"/>
                        </a:xfrm>
                        <a:prstGeom prst="straightConnector1">
                          <a:avLst/>
                        </a:prstGeom>
                        <a:noFill/>
                        <a:ln cap="flat">
                          <a:noFill/>
                          <a:prstDash val="solid"/>
                        </a:ln>
                      </wps:spPr>
                      <wps:bodyPr/>
                    </wps:wsp>
                  </a:graphicData>
                </a:graphic>
              </wp:anchor>
            </w:drawing>
          </mc:Choice>
          <mc:Fallback>
            <w:pict>
              <v:shape w14:anchorId="67DDD333" id="Conector recto 185" o:spid="_x0000_s1026" type="#_x0000_t32" style="position:absolute;margin-left:-89.9pt;margin-top:-1.2pt;width:611.95pt;height:0;z-index:251736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" stroked="f"/>
            </w:pict>
          </mc:Fallback>
        </mc:AlternateContent>
      </w:r>
      <w:r>
        <w:rPr>
          <w:rFonts w:ascii="Arial" w:eastAsia="DejaVu Sans" w:hAnsi="Arial" w:cs="Arial"/>
          <w:b/>
          <w:color w:val="000000"/>
          <w:kern w:val="0"/>
          <w:sz w:val="22"/>
          <w:szCs w:val="22"/>
        </w:rPr>
        <w:t xml:space="preserve">DICTAMEN DE TOMA DE CONOCIMIENTO 27 DE ABRIL DE 2026 DE LA COMISIÓN </w:t>
      </w:r>
      <w:r>
        <w:rPr>
          <w:rFonts w:ascii="Arial" w:eastAsia="DejaVu Sans" w:hAnsi="Arial" w:cs="Arial"/>
          <w:b/>
          <w:color w:val="000000"/>
          <w:kern w:val="0"/>
          <w:sz w:val="22"/>
          <w:szCs w:val="22"/>
        </w:rPr>
        <w:t xml:space="preserve">INFORMATIVA </w:t>
      </w:r>
      <w:r>
        <w:rPr>
          <w:rFonts w:ascii="Arial" w:eastAsia="DejaVu Sans" w:hAnsi="Arial" w:cs="Arial"/>
          <w:b/>
          <w:kern w:val="0"/>
          <w:sz w:val="22"/>
          <w:szCs w:val="22"/>
        </w:rPr>
        <w:t>DE URBANISMO, OBRAS Y SERVICIOS PÚBLICOS.</w:t>
      </w:r>
    </w:p>
    <w:p w:rsidR="00677D41" w:rsidRDefault="00677D41">
      <w:pPr>
        <w:ind w:firstLine="708"/>
        <w:jc w:val="both"/>
        <w:textAlignment w:val="auto"/>
        <w:rPr>
          <w:rFonts w:ascii="Arial" w:eastAsia="DejaVu Sans" w:hAnsi="Arial" w:cs="Arial"/>
          <w:b/>
          <w:kern w:val="0"/>
          <w:sz w:val="22"/>
          <w:szCs w:val="22"/>
        </w:rPr>
      </w:pPr>
    </w:p>
    <w:p w:rsidR="00677D41" w:rsidRDefault="00380365">
      <w:pPr>
        <w:ind w:firstLine="708"/>
        <w:jc w:val="both"/>
        <w:textAlignment w:val="auto"/>
      </w:pPr>
      <w:r>
        <w:rPr>
          <w:rFonts w:ascii="Arial" w:eastAsia="DejaVu Sans" w:hAnsi="Arial" w:cs="Arial"/>
          <w:b/>
          <w:kern w:val="0"/>
          <w:sz w:val="22"/>
          <w:szCs w:val="22"/>
        </w:rPr>
        <w:t>Previa ratificación de la urgencia por la unanimidad de los presentes, se procedió al debate y votación sobre el fondo del asunto con el siguiente resultado:</w:t>
      </w:r>
    </w:p>
    <w:p w:rsidR="00677D41" w:rsidRDefault="00380365">
      <w:pPr>
        <w:spacing w:after="120"/>
        <w:ind w:firstLine="708"/>
        <w:textAlignment w:val="auto"/>
        <w:rPr>
          <w:rFonts w:ascii="Arial" w:eastAsia="DejaVu Sans" w:hAnsi="Arial" w:cs="DejaVu Sans"/>
          <w:kern w:val="0"/>
          <w:sz w:val="22"/>
          <w:szCs w:val="22"/>
        </w:rPr>
      </w:pPr>
      <w:r>
        <w:rPr>
          <w:rFonts w:ascii="Arial" w:eastAsia="DejaVu Sans" w:hAnsi="Arial" w:cs="DejaVu Sans"/>
          <w:kern w:val="0"/>
          <w:sz w:val="22"/>
          <w:szCs w:val="22"/>
        </w:rPr>
        <w:t>Votos a favor: 3.</w:t>
      </w:r>
    </w:p>
    <w:p w:rsidR="00677D41" w:rsidRDefault="00380365">
      <w:pPr>
        <w:spacing w:after="120"/>
        <w:ind w:firstLine="708"/>
        <w:jc w:val="both"/>
        <w:textAlignment w:val="auto"/>
      </w:pPr>
      <w:r>
        <w:rPr>
          <w:rFonts w:ascii="Arial" w:eastAsia="DejaVu Sans" w:hAnsi="Arial" w:cs="DejaVu Sans"/>
          <w:kern w:val="0"/>
          <w:sz w:val="22"/>
          <w:szCs w:val="22"/>
        </w:rPr>
        <w:t xml:space="preserve">2 Concejales del Grupo </w:t>
      </w:r>
      <w:r>
        <w:rPr>
          <w:rFonts w:ascii="Arial" w:eastAsia="DejaVu Sans" w:hAnsi="Arial" w:cs="DejaVu Sans"/>
          <w:kern w:val="0"/>
          <w:sz w:val="22"/>
          <w:szCs w:val="22"/>
        </w:rPr>
        <w:t xml:space="preserve">Popular: </w:t>
      </w:r>
      <w:r>
        <w:rPr>
          <w:rFonts w:ascii="Arial" w:eastAsia="DejaVu Sans" w:hAnsi="Arial" w:cs="Arial"/>
          <w:kern w:val="0"/>
          <w:sz w:val="22"/>
          <w:szCs w:val="22"/>
        </w:rPr>
        <w:t>D. Jacobo López Fariña y Dª. Shaila Castellano Batista.</w:t>
      </w:r>
    </w:p>
    <w:p w:rsidR="00677D41" w:rsidRDefault="00380365">
      <w:pPr>
        <w:spacing w:after="120"/>
        <w:ind w:firstLine="708"/>
        <w:jc w:val="both"/>
        <w:textAlignment w:val="auto"/>
        <w:rPr>
          <w:rFonts w:ascii="Arial" w:eastAsia="DejaVu Sans" w:hAnsi="Arial" w:cs="DejaVu Sans"/>
          <w:kern w:val="0"/>
          <w:sz w:val="22"/>
          <w:szCs w:val="22"/>
        </w:rPr>
      </w:pPr>
      <w:r>
        <w:rPr>
          <w:rFonts w:ascii="Arial" w:eastAsia="DejaVu Sans" w:hAnsi="Arial" w:cs="DejaVu Sans"/>
          <w:kern w:val="0"/>
          <w:sz w:val="22"/>
          <w:szCs w:val="22"/>
        </w:rPr>
        <w:t>1 Concejal del Grupo Mixto:  La  concejal Dª. Violeta López Jiménez (USP).</w:t>
      </w:r>
    </w:p>
    <w:p w:rsidR="00677D41" w:rsidRDefault="00380365">
      <w:pPr>
        <w:spacing w:after="120"/>
        <w:ind w:firstLine="708"/>
        <w:textAlignment w:val="auto"/>
        <w:rPr>
          <w:rFonts w:ascii="Arial" w:eastAsia="DejaVu Sans" w:hAnsi="Arial" w:cs="DejaVu Sans"/>
          <w:kern w:val="0"/>
          <w:sz w:val="22"/>
          <w:szCs w:val="22"/>
        </w:rPr>
      </w:pPr>
      <w:r>
        <w:rPr>
          <w:rFonts w:ascii="Arial" w:eastAsia="DejaVu Sans" w:hAnsi="Arial" w:cs="DejaVu Sans"/>
          <w:kern w:val="0"/>
          <w:sz w:val="22"/>
          <w:szCs w:val="22"/>
        </w:rPr>
        <w:t>Votos en contra: 0.</w:t>
      </w:r>
    </w:p>
    <w:p w:rsidR="00677D41" w:rsidRDefault="00380365">
      <w:pPr>
        <w:spacing w:after="120"/>
        <w:ind w:firstLine="708"/>
        <w:textAlignment w:val="auto"/>
        <w:rPr>
          <w:rFonts w:ascii="Arial" w:eastAsia="DejaVu Sans" w:hAnsi="Arial" w:cs="DejaVu Sans"/>
          <w:kern w:val="0"/>
          <w:sz w:val="22"/>
          <w:szCs w:val="22"/>
        </w:rPr>
      </w:pPr>
      <w:r>
        <w:rPr>
          <w:rFonts w:ascii="Arial" w:eastAsia="DejaVu Sans" w:hAnsi="Arial" w:cs="DejaVu Sans"/>
          <w:kern w:val="0"/>
          <w:sz w:val="22"/>
          <w:szCs w:val="22"/>
        </w:rPr>
        <w:t>Abstenciones: 4.</w:t>
      </w:r>
    </w:p>
    <w:p w:rsidR="00677D41" w:rsidRDefault="00380365">
      <w:pPr>
        <w:spacing w:after="120"/>
        <w:ind w:firstLine="708"/>
        <w:jc w:val="both"/>
        <w:textAlignment w:val="auto"/>
      </w:pPr>
      <w:r>
        <w:rPr>
          <w:rFonts w:ascii="Arial" w:eastAsia="DejaVu Sans" w:hAnsi="Arial" w:cs="DejaVu Sans"/>
          <w:kern w:val="0"/>
          <w:sz w:val="22"/>
          <w:szCs w:val="22"/>
        </w:rPr>
        <w:t xml:space="preserve">4 concejales del Grupo Socialista: </w:t>
      </w:r>
      <w:r>
        <w:rPr>
          <w:rFonts w:ascii="Arial" w:eastAsia="DejaVu Sans" w:hAnsi="Arial" w:cs="Arial"/>
          <w:color w:val="000000"/>
          <w:kern w:val="0"/>
          <w:sz w:val="22"/>
          <w:szCs w:val="22"/>
        </w:rPr>
        <w:t>D. Reinaldo José Triviño Blanco, Dª Margarit</w:t>
      </w:r>
      <w:r>
        <w:rPr>
          <w:rFonts w:ascii="Arial" w:eastAsia="DejaVu Sans" w:hAnsi="Arial" w:cs="Arial"/>
          <w:color w:val="000000"/>
          <w:kern w:val="0"/>
          <w:sz w:val="22"/>
          <w:szCs w:val="22"/>
        </w:rPr>
        <w:t>a Eva Tendero Barroso, D. Airam Pérez Chinea y Doña Mónica Monserrat Yanes Delgado.</w:t>
      </w:r>
    </w:p>
    <w:p w:rsidR="00677D41" w:rsidRDefault="00677D41">
      <w:pPr>
        <w:textAlignment w:val="auto"/>
        <w:rPr>
          <w:rFonts w:ascii="Arial" w:eastAsia="DejaVu Sans" w:hAnsi="Arial" w:cs="Arial"/>
          <w:color w:val="000000"/>
          <w:kern w:val="0"/>
          <w:sz w:val="22"/>
          <w:szCs w:val="22"/>
        </w:rPr>
      </w:pPr>
    </w:p>
    <w:p w:rsidR="00677D41" w:rsidRDefault="00677D41">
      <w:pPr>
        <w:textAlignment w:val="auto"/>
        <w:rPr>
          <w:rFonts w:ascii="Arial" w:eastAsia="DejaVu Sans" w:hAnsi="Arial" w:cs="Arial"/>
          <w:color w:val="000000"/>
          <w:kern w:val="0"/>
          <w:sz w:val="22"/>
          <w:szCs w:val="22"/>
        </w:rPr>
      </w:pPr>
    </w:p>
    <w:p w:rsidR="00677D41" w:rsidRDefault="00380365">
      <w:pPr>
        <w:jc w:val="both"/>
        <w:textAlignment w:val="auto"/>
      </w:pPr>
      <w:r>
        <w:rPr>
          <w:rFonts w:ascii="Arial" w:eastAsia="DejaVu Sans" w:hAnsi="Arial" w:cs="Arial"/>
          <w:color w:val="000000"/>
          <w:kern w:val="0"/>
          <w:sz w:val="22"/>
          <w:szCs w:val="22"/>
          <w:lang w:eastAsia="en-US"/>
        </w:rPr>
        <w:t xml:space="preserve">    </w:t>
      </w:r>
      <w:r>
        <w:rPr>
          <w:rFonts w:ascii="Arial" w:eastAsia="DejaVu Sans" w:hAnsi="Arial" w:cs="Arial"/>
          <w:b/>
          <w:color w:val="000000"/>
          <w:kern w:val="0"/>
          <w:sz w:val="22"/>
          <w:szCs w:val="22"/>
          <w:lang w:val="pt-PT"/>
        </w:rPr>
        <w:t>JUNTA DE PORTAVOCES DE 27 DE ABRIL DE 2026.</w:t>
      </w:r>
    </w:p>
    <w:p w:rsidR="00677D41" w:rsidRDefault="00380365">
      <w:pPr>
        <w:ind w:firstLine="708"/>
        <w:textAlignment w:val="auto"/>
        <w:rPr>
          <w:rFonts w:ascii="Arial" w:eastAsia="DejaVu Sans" w:hAnsi="Arial" w:cs="Arial"/>
          <w:color w:val="000000"/>
          <w:kern w:val="0"/>
          <w:sz w:val="22"/>
          <w:szCs w:val="22"/>
        </w:rPr>
      </w:pPr>
      <w:r>
        <w:rPr>
          <w:rFonts w:ascii="Arial" w:eastAsia="DejaVu Sans" w:hAnsi="Arial" w:cs="Arial"/>
          <w:color w:val="000000"/>
          <w:kern w:val="0"/>
          <w:sz w:val="22"/>
          <w:szCs w:val="22"/>
        </w:rPr>
        <w:t xml:space="preserve">Quedó oída. </w:t>
      </w:r>
    </w:p>
    <w:p w:rsidR="00677D41" w:rsidRDefault="00677D41">
      <w:pPr>
        <w:textAlignment w:val="auto"/>
        <w:rPr>
          <w:rFonts w:ascii="Arial" w:eastAsia="DejaVu Sans" w:hAnsi="Arial" w:cs="Arial"/>
          <w:b/>
          <w:color w:val="000000"/>
          <w:kern w:val="0"/>
          <w:sz w:val="22"/>
          <w:szCs w:val="22"/>
        </w:rPr>
      </w:pPr>
    </w:p>
    <w:p w:rsidR="00677D41" w:rsidRDefault="00677D41">
      <w:pPr>
        <w:ind w:left="709" w:firstLine="709"/>
        <w:textAlignment w:val="auto"/>
        <w:rPr>
          <w:rFonts w:ascii="Arial" w:eastAsia="DejaVu Sans" w:hAnsi="Arial" w:cs="Arial"/>
          <w:b/>
          <w:color w:val="000000"/>
          <w:kern w:val="0"/>
          <w:sz w:val="22"/>
          <w:szCs w:val="22"/>
        </w:rPr>
      </w:pPr>
    </w:p>
    <w:p w:rsidR="00677D41" w:rsidRDefault="00380365">
      <w:pPr>
        <w:ind w:firstLine="708"/>
        <w:textAlignment w:val="auto"/>
        <w:rPr>
          <w:rFonts w:ascii="Arial" w:eastAsia="DejaVu Sans" w:hAnsi="Arial" w:cs="Arial"/>
          <w:b/>
          <w:color w:val="000000"/>
          <w:kern w:val="0"/>
          <w:sz w:val="22"/>
          <w:szCs w:val="22"/>
        </w:rPr>
      </w:pPr>
      <w:r>
        <w:rPr>
          <w:rFonts w:ascii="Arial" w:eastAsia="DejaVu Sans" w:hAnsi="Arial" w:cs="Arial"/>
          <w:b/>
          <w:color w:val="000000"/>
          <w:kern w:val="0"/>
          <w:sz w:val="22"/>
          <w:szCs w:val="22"/>
        </w:rPr>
        <w:t>VOTACIÓN DEL PLENO DE FECHA 30 DE ABRIL DE 2026:</w:t>
      </w:r>
    </w:p>
    <w:p w:rsidR="00677D41" w:rsidRDefault="00677D41">
      <w:pPr>
        <w:spacing w:after="120"/>
        <w:ind w:firstLine="708"/>
        <w:textAlignment w:val="auto"/>
        <w:rPr>
          <w:rFonts w:ascii="Arial" w:eastAsia="DejaVu Sans" w:hAnsi="Arial" w:cs="DejaVu Sans"/>
          <w:kern w:val="0"/>
          <w:sz w:val="22"/>
        </w:rPr>
      </w:pPr>
    </w:p>
    <w:p w:rsidR="00677D41" w:rsidRDefault="00380365">
      <w:pPr>
        <w:spacing w:after="120"/>
        <w:ind w:firstLine="708"/>
        <w:textAlignment w:val="auto"/>
        <w:rPr>
          <w:rFonts w:ascii="Arial" w:eastAsia="DejaVu Sans" w:hAnsi="Arial" w:cs="DejaVu Sans"/>
          <w:b/>
          <w:bCs/>
          <w:kern w:val="0"/>
          <w:sz w:val="22"/>
        </w:rPr>
      </w:pPr>
      <w:r>
        <w:rPr>
          <w:rFonts w:ascii="Arial" w:eastAsia="DejaVu Sans" w:hAnsi="Arial" w:cs="DejaVu Sans"/>
          <w:b/>
          <w:bCs/>
          <w:kern w:val="0"/>
          <w:sz w:val="22"/>
        </w:rPr>
        <w:t>Votos a favor: 8.</w:t>
      </w:r>
    </w:p>
    <w:p w:rsidR="00677D41" w:rsidRDefault="00380365">
      <w:pPr>
        <w:spacing w:after="120"/>
        <w:jc w:val="both"/>
        <w:textAlignment w:val="auto"/>
        <w:rPr>
          <w:rFonts w:ascii="Arial" w:eastAsia="DejaVu Sans" w:hAnsi="Arial" w:cs="DejaVu Sans"/>
          <w:kern w:val="0"/>
          <w:sz w:val="22"/>
        </w:rPr>
      </w:pPr>
      <w:r>
        <w:rPr>
          <w:rFonts w:ascii="Arial" w:eastAsia="DejaVu Sans" w:hAnsi="Arial" w:cs="DejaVu Sans"/>
          <w:kern w:val="0"/>
          <w:sz w:val="22"/>
        </w:rPr>
        <w:tab/>
        <w:t>4 Concejales del Grupo Popular:</w:t>
      </w:r>
    </w:p>
    <w:p w:rsidR="00677D41" w:rsidRDefault="00380365">
      <w:pPr>
        <w:jc w:val="both"/>
        <w:textAlignment w:val="auto"/>
        <w:rPr>
          <w:rFonts w:ascii="Arial" w:eastAsia="DejaVu Sans" w:hAnsi="Arial" w:cs="Arial"/>
          <w:kern w:val="0"/>
          <w:sz w:val="22"/>
        </w:rPr>
      </w:pPr>
      <w:r>
        <w:rPr>
          <w:rFonts w:ascii="Arial" w:eastAsia="DejaVu Sans" w:hAnsi="Arial" w:cs="Arial"/>
          <w:kern w:val="0"/>
          <w:sz w:val="22"/>
        </w:rPr>
        <w:t xml:space="preserve">            D. Jacobo López Fariña, D. Miguel Eduardo Hernández Chitty, D. José Daniel Sosa González, Dª. Shaila Castellano Batista.</w:t>
      </w:r>
    </w:p>
    <w:p w:rsidR="00677D41" w:rsidRDefault="00677D41">
      <w:pPr>
        <w:spacing w:after="120"/>
        <w:ind w:firstLine="708"/>
        <w:jc w:val="both"/>
        <w:textAlignment w:val="auto"/>
        <w:rPr>
          <w:rFonts w:ascii="Arial" w:eastAsia="DejaVu Sans" w:hAnsi="Arial" w:cs="DejaVu Sans"/>
          <w:kern w:val="0"/>
          <w:sz w:val="22"/>
        </w:rPr>
      </w:pPr>
    </w:p>
    <w:p w:rsidR="00677D41" w:rsidRDefault="00380365">
      <w:pPr>
        <w:spacing w:after="120"/>
        <w:ind w:firstLine="708"/>
        <w:jc w:val="both"/>
        <w:textAlignment w:val="auto"/>
        <w:rPr>
          <w:rFonts w:ascii="Arial" w:eastAsia="DejaVu Sans" w:hAnsi="Arial" w:cs="DejaVu Sans"/>
          <w:kern w:val="0"/>
          <w:sz w:val="22"/>
        </w:rPr>
      </w:pPr>
      <w:r>
        <w:rPr>
          <w:rFonts w:ascii="Arial" w:eastAsia="DejaVu Sans" w:hAnsi="Arial" w:cs="DejaVu Sans"/>
          <w:kern w:val="0"/>
          <w:sz w:val="22"/>
        </w:rPr>
        <w:t xml:space="preserve">4 Concejales del Grupo Mixto: </w:t>
      </w:r>
    </w:p>
    <w:p w:rsidR="00677D41" w:rsidRDefault="00380365">
      <w:pPr>
        <w:spacing w:after="120"/>
        <w:ind w:firstLine="708"/>
        <w:jc w:val="both"/>
        <w:textAlignment w:val="auto"/>
      </w:pPr>
      <w:r>
        <w:rPr>
          <w:rFonts w:ascii="Arial" w:eastAsia="DejaVu Sans" w:hAnsi="Arial" w:cs="DejaVu Sans"/>
          <w:kern w:val="0"/>
          <w:sz w:val="22"/>
        </w:rPr>
        <w:t xml:space="preserve">Dª. Ángela Cruz Perera y D. José Yeray Padilla Cruz (CC), D. José Tortosa Pallarés (Vox) y </w:t>
      </w:r>
      <w:r>
        <w:rPr>
          <w:rFonts w:ascii="Arial" w:eastAsia="DejaVu Sans" w:hAnsi="Arial" w:cs="DejaVu Sans"/>
          <w:kern w:val="0"/>
          <w:sz w:val="22"/>
        </w:rPr>
        <w:t>Dª. Violeta López Jiménez (USP)</w:t>
      </w:r>
    </w:p>
    <w:p w:rsidR="00677D41" w:rsidRDefault="00677D41">
      <w:pPr>
        <w:spacing w:after="120"/>
        <w:ind w:firstLine="708"/>
        <w:jc w:val="both"/>
        <w:textAlignment w:val="auto"/>
        <w:rPr>
          <w:rFonts w:ascii="Arial" w:eastAsia="DejaVu Sans" w:hAnsi="Arial" w:cs="DejaVu Sans"/>
          <w:b/>
          <w:kern w:val="0"/>
          <w:sz w:val="22"/>
        </w:rPr>
      </w:pPr>
    </w:p>
    <w:p w:rsidR="00677D41" w:rsidRDefault="00380365">
      <w:pPr>
        <w:spacing w:after="120"/>
        <w:ind w:firstLine="708"/>
        <w:jc w:val="both"/>
        <w:textAlignment w:val="auto"/>
      </w:pPr>
      <w:r>
        <w:rPr>
          <w:rFonts w:ascii="Arial" w:eastAsia="DejaVu Sans" w:hAnsi="Arial" w:cs="DejaVu Sans"/>
          <w:b/>
          <w:bCs/>
          <w:kern w:val="0"/>
          <w:sz w:val="22"/>
        </w:rPr>
        <w:t>Votos en contra</w:t>
      </w:r>
      <w:r>
        <w:rPr>
          <w:rFonts w:ascii="Arial" w:eastAsia="DejaVu Sans" w:hAnsi="Arial" w:cs="DejaVu Sans"/>
          <w:b/>
          <w:kern w:val="0"/>
          <w:sz w:val="22"/>
        </w:rPr>
        <w:t>:11.</w:t>
      </w:r>
    </w:p>
    <w:p w:rsidR="00677D41" w:rsidRDefault="00380365">
      <w:pPr>
        <w:spacing w:after="120"/>
        <w:jc w:val="both"/>
        <w:textAlignment w:val="auto"/>
        <w:rPr>
          <w:rFonts w:ascii="Arial" w:eastAsia="DejaVu Sans" w:hAnsi="Arial" w:cs="Arial"/>
          <w:color w:val="000000"/>
          <w:kern w:val="0"/>
          <w:sz w:val="22"/>
        </w:rPr>
      </w:pPr>
      <w:r>
        <w:rPr>
          <w:rFonts w:ascii="Arial" w:eastAsia="DejaVu Sans" w:hAnsi="Arial" w:cs="Arial"/>
          <w:color w:val="000000"/>
          <w:kern w:val="0"/>
          <w:sz w:val="22"/>
        </w:rPr>
        <w:t xml:space="preserve">Dª. María Concepción Brito Núñez, D. Jorge Baute Delgado, Dª. Olivia Concepción Pérez Díaz, D. José Francisco Pinto Ramos, D. Reinaldo José Triviño Blanco, Dª Margarita Eva Tendero Barroso, D. Airam </w:t>
      </w:r>
      <w:r>
        <w:rPr>
          <w:rFonts w:ascii="Arial" w:eastAsia="DejaVu Sans" w:hAnsi="Arial" w:cs="Arial"/>
          <w:color w:val="000000"/>
          <w:kern w:val="0"/>
          <w:sz w:val="22"/>
        </w:rPr>
        <w:t>Pérez Chinea, D. Manuel Alberto González Pestano, Dª. María del Carmen Clemente Díaz, D. Olegario Francisco Alonso Bello y Dª. Mónica Monserrat Yanes Delgado.</w:t>
      </w:r>
    </w:p>
    <w:p w:rsidR="00677D41" w:rsidRDefault="00677D41">
      <w:pPr>
        <w:spacing w:after="120"/>
        <w:ind w:firstLine="708"/>
        <w:jc w:val="both"/>
        <w:textAlignment w:val="auto"/>
        <w:rPr>
          <w:rFonts w:ascii="Arial" w:eastAsia="DejaVu Sans" w:hAnsi="Arial" w:cs="DejaVu Sans"/>
          <w:kern w:val="0"/>
          <w:sz w:val="22"/>
        </w:rPr>
      </w:pPr>
    </w:p>
    <w:p w:rsidR="00677D41" w:rsidRDefault="00380365">
      <w:pPr>
        <w:spacing w:after="120"/>
        <w:ind w:firstLine="708"/>
        <w:jc w:val="both"/>
        <w:textAlignment w:val="auto"/>
      </w:pPr>
      <w:r>
        <w:rPr>
          <w:rFonts w:ascii="Arial" w:eastAsia="DejaVu Sans" w:hAnsi="Arial" w:cs="DejaVu Sans"/>
          <w:b/>
          <w:bCs/>
          <w:kern w:val="0"/>
          <w:sz w:val="22"/>
        </w:rPr>
        <w:t>Abstenciones</w:t>
      </w:r>
      <w:r>
        <w:rPr>
          <w:rFonts w:ascii="Arial" w:eastAsia="DejaVu Sans" w:hAnsi="Arial" w:cs="DejaVu Sans"/>
          <w:b/>
          <w:kern w:val="0"/>
          <w:sz w:val="22"/>
        </w:rPr>
        <w:t>: 0.</w:t>
      </w:r>
    </w:p>
    <w:p w:rsidR="00677D41" w:rsidRDefault="00677D41">
      <w:pPr>
        <w:spacing w:after="120"/>
        <w:ind w:firstLine="708"/>
        <w:jc w:val="both"/>
        <w:textAlignment w:val="auto"/>
        <w:rPr>
          <w:rFonts w:ascii="Arial" w:eastAsia="DejaVu Sans" w:hAnsi="Arial" w:cs="DejaVu Sans"/>
          <w:kern w:val="0"/>
          <w:sz w:val="22"/>
        </w:rPr>
      </w:pPr>
    </w:p>
    <w:p w:rsidR="00677D41" w:rsidRDefault="00677D41">
      <w:pPr>
        <w:spacing w:after="120"/>
        <w:ind w:firstLine="708"/>
        <w:jc w:val="both"/>
        <w:textAlignment w:val="auto"/>
        <w:rPr>
          <w:rFonts w:ascii="Arial" w:eastAsia="DejaVu Sans" w:hAnsi="Arial" w:cs="DejaVu Sans"/>
          <w:kern w:val="0"/>
          <w:sz w:val="22"/>
        </w:rPr>
      </w:pPr>
    </w:p>
    <w:p w:rsidR="00677D41" w:rsidRDefault="00677D41">
      <w:pPr>
        <w:textAlignment w:val="auto"/>
        <w:rPr>
          <w:rFonts w:ascii="Arial" w:eastAsia="DejaVu Sans" w:hAnsi="Arial" w:cs="DejaVu Sans"/>
          <w:kern w:val="0"/>
          <w:sz w:val="22"/>
        </w:rPr>
      </w:pPr>
    </w:p>
    <w:p w:rsidR="00677D41" w:rsidRDefault="00677D41">
      <w:pPr>
        <w:ind w:firstLine="1134"/>
        <w:jc w:val="both"/>
        <w:textAlignment w:val="auto"/>
        <w:rPr>
          <w:rFonts w:ascii="Arial" w:eastAsia="DejaVu Sans" w:hAnsi="Arial" w:cs="Arial"/>
          <w:b/>
          <w:kern w:val="0"/>
          <w:sz w:val="22"/>
          <w:szCs w:val="22"/>
        </w:rPr>
      </w:pPr>
    </w:p>
    <w:p w:rsidR="00677D41" w:rsidRDefault="00677D41">
      <w:pPr>
        <w:widowControl/>
        <w:suppressAutoHyphens w:val="0"/>
        <w:autoSpaceDE w:val="0"/>
        <w:jc w:val="both"/>
        <w:textAlignment w:val="auto"/>
        <w:rPr>
          <w:rFonts w:ascii="Arial" w:eastAsia="Times New Roman" w:hAnsi="Arial" w:cs="Arial"/>
          <w:kern w:val="0"/>
          <w:lang w:eastAsia="es-ES" w:bidi="ar-SA"/>
        </w:rPr>
      </w:pPr>
    </w:p>
    <w:p w:rsidR="00677D41" w:rsidRDefault="00380365">
      <w:pPr>
        <w:jc w:val="both"/>
        <w:textAlignment w:val="auto"/>
        <w:rPr>
          <w:rFonts w:ascii="Arial" w:eastAsia="Times New Roman" w:hAnsi="Arial" w:cs="Arial"/>
          <w:b/>
          <w:kern w:val="0"/>
          <w:sz w:val="22"/>
          <w:szCs w:val="22"/>
          <w:lang w:eastAsia="es-ES" w:bidi="ar-SA"/>
        </w:rPr>
      </w:pPr>
      <w:r>
        <w:rPr>
          <w:rFonts w:ascii="Arial" w:eastAsia="Times New Roman" w:hAnsi="Arial" w:cs="Arial"/>
          <w:b/>
          <w:kern w:val="0"/>
          <w:sz w:val="22"/>
          <w:szCs w:val="22"/>
          <w:lang w:eastAsia="es-ES" w:bidi="ar-SA"/>
        </w:rPr>
        <w:t xml:space="preserve">     </w:t>
      </w:r>
      <w:r>
        <w:rPr>
          <w:rFonts w:ascii="Arial" w:eastAsia="Times New Roman" w:hAnsi="Arial" w:cs="Arial"/>
          <w:b/>
          <w:kern w:val="0"/>
          <w:sz w:val="22"/>
          <w:szCs w:val="22"/>
          <w:lang w:eastAsia="es-ES" w:bidi="ar-SA"/>
        </w:rPr>
        <w:tab/>
        <w:t>ACUERDO DEL PLENO DE FECHA 30 DE ABRIL DE 2026.</w:t>
      </w:r>
    </w:p>
    <w:p w:rsidR="00677D41" w:rsidRDefault="00677D41">
      <w:pPr>
        <w:widowControl/>
        <w:suppressAutoHyphens w:val="0"/>
        <w:autoSpaceDE w:val="0"/>
        <w:ind w:left="3402"/>
        <w:textAlignment w:val="auto"/>
        <w:rPr>
          <w:rFonts w:ascii="Arial" w:eastAsia="Times New Roman" w:hAnsi="Arial" w:cs="Arial"/>
          <w:b/>
          <w:color w:val="000000"/>
          <w:kern w:val="0"/>
          <w:sz w:val="22"/>
          <w:szCs w:val="22"/>
          <w:lang w:eastAsia="es-ES" w:bidi="ar-SA"/>
        </w:rPr>
      </w:pPr>
    </w:p>
    <w:p w:rsidR="00677D41" w:rsidRDefault="00380365">
      <w:pPr>
        <w:widowControl/>
        <w:suppressAutoHyphens w:val="0"/>
        <w:autoSpaceDE w:val="0"/>
        <w:jc w:val="both"/>
        <w:textAlignment w:val="auto"/>
      </w:pPr>
      <w:r>
        <w:rPr>
          <w:rFonts w:ascii="Arial" w:eastAsia="Lucida Sans Unicode" w:hAnsi="Arial" w:cs="Arial"/>
          <w:b/>
          <w:kern w:val="0"/>
          <w:sz w:val="22"/>
          <w:szCs w:val="22"/>
          <w:lang w:eastAsia="es-ES" w:bidi="ar-SA"/>
        </w:rPr>
        <w:t xml:space="preserve">Desestimar la </w:t>
      </w:r>
      <w:r>
        <w:rPr>
          <w:rFonts w:ascii="Arial" w:eastAsia="Times New Roman" w:hAnsi="Arial" w:cs="Arial"/>
          <w:b/>
          <w:bCs/>
          <w:color w:val="000000"/>
          <w:kern w:val="0"/>
          <w:sz w:val="22"/>
          <w:szCs w:val="22"/>
          <w:lang w:eastAsia="es-ES" w:bidi="ar-SA"/>
        </w:rPr>
        <w:t>MOCIÓN PARA LA CREACIÓN DE UN INVENTARIO Y PROTOCOLO DE PROTECCIÓN DE SERVIDUMBRES Y CAMINOS DE ACCESO AGRÍCOLA.</w:t>
      </w:r>
    </w:p>
    <w:p w:rsidR="00677D41" w:rsidRDefault="00677D41">
      <w:pPr>
        <w:widowControl/>
        <w:suppressAutoHyphens w:val="0"/>
        <w:autoSpaceDE w:val="0"/>
        <w:jc w:val="both"/>
        <w:textAlignment w:val="auto"/>
        <w:rPr>
          <w:rFonts w:ascii="Arial" w:eastAsia="Times New Roman" w:hAnsi="Arial" w:cs="Arial"/>
          <w:b/>
          <w:color w:val="000000"/>
          <w:kern w:val="0"/>
          <w:sz w:val="22"/>
          <w:szCs w:val="22"/>
          <w:lang w:eastAsia="es-ES" w:bidi="ar-SA"/>
        </w:rPr>
      </w:pPr>
    </w:p>
    <w:p w:rsidR="00677D41" w:rsidRDefault="00677D41">
      <w:pPr>
        <w:jc w:val="both"/>
        <w:rPr>
          <w:rFonts w:ascii="Arial" w:hAnsi="Arial" w:cs="Arial"/>
          <w:b/>
          <w:sz w:val="22"/>
          <w:szCs w:val="22"/>
        </w:rPr>
      </w:pPr>
    </w:p>
    <w:p w:rsidR="00677D41" w:rsidRDefault="00677D41">
      <w:pPr>
        <w:jc w:val="both"/>
        <w:rPr>
          <w:rFonts w:ascii="Arial" w:hAnsi="Arial" w:cs="Arial"/>
          <w:b/>
          <w:sz w:val="22"/>
          <w:szCs w:val="22"/>
        </w:rPr>
      </w:pPr>
    </w:p>
    <w:p w:rsidR="00677D41" w:rsidRDefault="00380365">
      <w:pPr>
        <w:pStyle w:val="Standard"/>
        <w:jc w:val="both"/>
      </w:pPr>
      <w:r>
        <w:rPr>
          <w:rFonts w:ascii="Arial" w:hAnsi="Arial" w:cs="Arial"/>
          <w:b/>
          <w:sz w:val="22"/>
          <w:szCs w:val="22"/>
          <w:shd w:val="clear" w:color="auto" w:fill="FFFFFF"/>
        </w:rPr>
        <w:t>12.- Urgencias</w:t>
      </w:r>
      <w:r>
        <w:rPr>
          <w:rFonts w:ascii="Arial" w:hAnsi="Arial" w:cs="Arial"/>
          <w:b/>
          <w:color w:val="000000"/>
          <w:sz w:val="22"/>
          <w:szCs w:val="22"/>
          <w:shd w:val="clear" w:color="auto" w:fill="FFFFFF"/>
        </w:rPr>
        <w:t>.</w:t>
      </w:r>
    </w:p>
    <w:p w:rsidR="00677D41" w:rsidRDefault="00677D41">
      <w:pPr>
        <w:pStyle w:val="Standard"/>
        <w:jc w:val="both"/>
        <w:rPr>
          <w:rFonts w:ascii="Arial" w:hAnsi="Arial" w:cs="Arial"/>
          <w:b/>
          <w:color w:val="000000"/>
          <w:sz w:val="22"/>
          <w:szCs w:val="22"/>
          <w:shd w:val="clear" w:color="auto" w:fill="FFFFFF"/>
        </w:rPr>
      </w:pPr>
    </w:p>
    <w:p w:rsidR="00677D41" w:rsidRDefault="00380365">
      <w:pPr>
        <w:pStyle w:val="Standard"/>
        <w:jc w:val="both"/>
      </w:pPr>
      <w:r>
        <w:rPr>
          <w:rFonts w:ascii="Arial" w:hAnsi="Arial" w:cs="Arial"/>
          <w:b/>
          <w:color w:val="000000"/>
          <w:sz w:val="22"/>
          <w:szCs w:val="22"/>
          <w:shd w:val="clear" w:color="auto" w:fill="FFFFFF"/>
        </w:rPr>
        <w:t>No hubo.</w:t>
      </w:r>
    </w:p>
    <w:p w:rsidR="00677D41" w:rsidRDefault="00677D41">
      <w:pPr>
        <w:pStyle w:val="Standard"/>
        <w:jc w:val="both"/>
        <w:rPr>
          <w:rFonts w:ascii="Arial" w:hAnsi="Arial" w:cs="Arial"/>
          <w:b/>
          <w:sz w:val="22"/>
          <w:szCs w:val="22"/>
        </w:rPr>
      </w:pPr>
    </w:p>
    <w:p w:rsidR="00677D41" w:rsidRDefault="00677D41">
      <w:pPr>
        <w:pStyle w:val="Standard"/>
        <w:jc w:val="both"/>
        <w:rPr>
          <w:rFonts w:ascii="Arial" w:hAnsi="Arial" w:cs="Arial"/>
          <w:b/>
          <w:sz w:val="22"/>
          <w:szCs w:val="22"/>
        </w:rPr>
      </w:pPr>
    </w:p>
    <w:p w:rsidR="00677D41" w:rsidRDefault="00677D41">
      <w:pPr>
        <w:pStyle w:val="Standard"/>
        <w:jc w:val="both"/>
        <w:rPr>
          <w:rFonts w:ascii="Arial" w:hAnsi="Arial" w:cs="Arial"/>
          <w:b/>
          <w:sz w:val="22"/>
          <w:szCs w:val="22"/>
        </w:rPr>
      </w:pPr>
    </w:p>
    <w:p w:rsidR="00677D41" w:rsidRDefault="00380365">
      <w:pPr>
        <w:pStyle w:val="Prrafodelista"/>
        <w:numPr>
          <w:ilvl w:val="0"/>
          <w:numId w:val="3"/>
        </w:numPr>
        <w:ind w:right="67"/>
        <w:jc w:val="both"/>
        <w:rPr>
          <w:rFonts w:ascii="Arial" w:hAnsi="Arial" w:cs="Arial"/>
          <w:b/>
          <w:bCs/>
          <w:color w:val="000000"/>
          <w:kern w:val="0"/>
          <w:lang w:bidi="ar-SA"/>
        </w:rPr>
      </w:pPr>
      <w:r>
        <w:rPr>
          <w:rFonts w:ascii="Arial" w:hAnsi="Arial" w:cs="Arial"/>
          <w:b/>
          <w:bCs/>
          <w:color w:val="000000"/>
          <w:kern w:val="0"/>
          <w:lang w:bidi="ar-SA"/>
        </w:rPr>
        <w:t>ACTIVIDADES DE CONTROL.</w:t>
      </w:r>
    </w:p>
    <w:p w:rsidR="00677D41" w:rsidRDefault="00677D41">
      <w:pPr>
        <w:pStyle w:val="Prrafodelista"/>
        <w:ind w:right="67"/>
        <w:jc w:val="both"/>
        <w:rPr>
          <w:rFonts w:ascii="Arial" w:hAnsi="Arial" w:cs="Arial"/>
          <w:bCs/>
          <w:iCs/>
          <w:sz w:val="22"/>
          <w:szCs w:val="22"/>
        </w:rPr>
      </w:pPr>
    </w:p>
    <w:p w:rsidR="00677D41" w:rsidRDefault="00380365">
      <w:pPr>
        <w:ind w:right="67"/>
        <w:jc w:val="both"/>
      </w:pPr>
      <w:r>
        <w:rPr>
          <w:rFonts w:ascii="Arial" w:hAnsi="Arial" w:cs="Arial"/>
          <w:b/>
          <w:bCs/>
          <w:iCs/>
          <w:sz w:val="22"/>
          <w:szCs w:val="22"/>
        </w:rPr>
        <w:t xml:space="preserve">13.- Dación de Cuenta de los Decretos de la Alcaldía-Presidencia y de los Concejales </w:t>
      </w:r>
      <w:r>
        <w:rPr>
          <w:rFonts w:ascii="Arial" w:hAnsi="Arial" w:cs="Arial"/>
          <w:b/>
          <w:bCs/>
          <w:iCs/>
          <w:sz w:val="22"/>
          <w:szCs w:val="22"/>
        </w:rPr>
        <w:t>delegados.</w:t>
      </w:r>
    </w:p>
    <w:p w:rsidR="00677D41" w:rsidRDefault="00677D41">
      <w:pPr>
        <w:ind w:right="67"/>
        <w:jc w:val="both"/>
        <w:rPr>
          <w:rFonts w:ascii="Arial" w:hAnsi="Arial" w:cs="Arial"/>
          <w:sz w:val="22"/>
          <w:szCs w:val="22"/>
        </w:rPr>
      </w:pPr>
    </w:p>
    <w:p w:rsidR="00677D41" w:rsidRDefault="00380365">
      <w:pPr>
        <w:ind w:right="67"/>
        <w:jc w:val="both"/>
      </w:pPr>
      <w:r>
        <w:rPr>
          <w:rFonts w:ascii="Arial" w:hAnsi="Arial" w:cs="Arial"/>
          <w:sz w:val="22"/>
          <w:szCs w:val="22"/>
        </w:rPr>
        <w:t>El Secretario da traslado del CD con los Decretos desde la última sesión ordinaria a cada uno de los portavoces de los Grupos Municipales y a la Alcaldía-Presidencia durante el transcurso de la sesión plenaria.</w:t>
      </w:r>
    </w:p>
    <w:p w:rsidR="00677D41" w:rsidRDefault="00677D41">
      <w:pPr>
        <w:ind w:right="67"/>
        <w:jc w:val="both"/>
        <w:rPr>
          <w:rFonts w:ascii="Arial" w:hAnsi="Arial" w:cs="Arial"/>
          <w:b/>
          <w:bCs/>
          <w:iCs/>
          <w:sz w:val="22"/>
          <w:szCs w:val="22"/>
        </w:rPr>
      </w:pPr>
    </w:p>
    <w:p w:rsidR="00677D41" w:rsidRDefault="00677D41">
      <w:pPr>
        <w:ind w:right="67"/>
        <w:jc w:val="both"/>
        <w:rPr>
          <w:rFonts w:ascii="Arial" w:hAnsi="Arial" w:cs="Arial"/>
          <w:b/>
          <w:bCs/>
          <w:iCs/>
          <w:sz w:val="22"/>
          <w:szCs w:val="22"/>
        </w:rPr>
      </w:pPr>
    </w:p>
    <w:p w:rsidR="00677D41" w:rsidRDefault="00380365">
      <w:pPr>
        <w:ind w:right="67"/>
        <w:jc w:val="both"/>
      </w:pPr>
      <w:r>
        <w:rPr>
          <w:rFonts w:ascii="Arial" w:hAnsi="Arial" w:cs="Arial"/>
          <w:b/>
          <w:bCs/>
          <w:iCs/>
          <w:sz w:val="22"/>
          <w:szCs w:val="22"/>
        </w:rPr>
        <w:t xml:space="preserve">14.- </w:t>
      </w:r>
      <w:r>
        <w:rPr>
          <w:rFonts w:ascii="Arial" w:hAnsi="Arial" w:cs="Arial"/>
          <w:b/>
          <w:sz w:val="22"/>
          <w:szCs w:val="22"/>
          <w:shd w:val="clear" w:color="auto" w:fill="FFFFFF"/>
        </w:rPr>
        <w:t xml:space="preserve">Informe del Interventor </w:t>
      </w:r>
      <w:r>
        <w:rPr>
          <w:rFonts w:ascii="Arial" w:hAnsi="Arial" w:cs="Arial"/>
          <w:b/>
          <w:sz w:val="23"/>
          <w:szCs w:val="23"/>
          <w:shd w:val="clear" w:color="auto" w:fill="F5F7F9"/>
        </w:rPr>
        <w:t>de</w:t>
      </w:r>
      <w:r>
        <w:rPr>
          <w:rFonts w:ascii="Arial" w:hAnsi="Arial" w:cs="Arial"/>
          <w:b/>
          <w:sz w:val="23"/>
          <w:szCs w:val="23"/>
          <w:shd w:val="clear" w:color="auto" w:fill="F5F7F9"/>
        </w:rPr>
        <w:t xml:space="preserve"> las resoluciones adoptadas contrarias a los reparos efectuados de conformidad con la ley 27/2013, de 27 de diciembre, de racionalización y sostenibilidad de la Administración local (LRSAL)</w:t>
      </w:r>
    </w:p>
    <w:p w:rsidR="00677D41" w:rsidRDefault="00677D41">
      <w:pPr>
        <w:ind w:right="67"/>
        <w:jc w:val="both"/>
        <w:rPr>
          <w:rFonts w:ascii="Arial" w:hAnsi="Arial" w:cs="Arial"/>
          <w:b/>
          <w:sz w:val="23"/>
          <w:szCs w:val="23"/>
          <w:shd w:val="clear" w:color="auto" w:fill="F5F7F9"/>
        </w:rPr>
      </w:pPr>
    </w:p>
    <w:p w:rsidR="00677D41" w:rsidRDefault="00380365">
      <w:pPr>
        <w:ind w:right="67"/>
        <w:jc w:val="both"/>
      </w:pPr>
      <w:r>
        <w:rPr>
          <w:rFonts w:ascii="Arial" w:hAnsi="Arial" w:cs="Arial"/>
          <w:sz w:val="23"/>
          <w:szCs w:val="23"/>
          <w:shd w:val="clear" w:color="auto" w:fill="F5F7F9"/>
        </w:rPr>
        <w:t>No hay.</w:t>
      </w:r>
    </w:p>
    <w:p w:rsidR="00677D41" w:rsidRDefault="00677D41">
      <w:pPr>
        <w:ind w:right="67"/>
        <w:jc w:val="both"/>
      </w:pPr>
    </w:p>
    <w:p w:rsidR="00677D41" w:rsidRDefault="00677D41">
      <w:pPr>
        <w:ind w:right="67"/>
        <w:jc w:val="both"/>
      </w:pPr>
    </w:p>
    <w:p w:rsidR="00677D41" w:rsidRDefault="00677D41">
      <w:pPr>
        <w:ind w:right="67"/>
        <w:jc w:val="both"/>
      </w:pPr>
    </w:p>
    <w:p w:rsidR="00677D41" w:rsidRDefault="00380365">
      <w:pPr>
        <w:widowControl/>
        <w:suppressAutoHyphens w:val="0"/>
        <w:autoSpaceDE w:val="0"/>
        <w:textAlignment w:val="auto"/>
      </w:pPr>
      <w:r>
        <w:rPr>
          <w:rFonts w:ascii="Arial" w:hAnsi="Arial" w:cs="Arial"/>
          <w:b/>
          <w:bCs/>
          <w:color w:val="000000"/>
          <w:kern w:val="0"/>
          <w:lang w:bidi="ar-SA"/>
        </w:rPr>
        <w:t xml:space="preserve">          </w:t>
      </w:r>
      <w:r>
        <w:rPr>
          <w:rFonts w:ascii="Arial" w:hAnsi="Arial" w:cs="Arial"/>
          <w:b/>
          <w:bCs/>
          <w:color w:val="000000"/>
          <w:kern w:val="0"/>
          <w:sz w:val="22"/>
          <w:szCs w:val="22"/>
          <w:u w:val="single"/>
          <w:lang w:bidi="ar-SA"/>
        </w:rPr>
        <w:t>C) RUEGOS Y PREGUNTAS</w:t>
      </w:r>
      <w:r>
        <w:rPr>
          <w:rFonts w:ascii="Arial" w:hAnsi="Arial" w:cs="Arial"/>
          <w:b/>
          <w:bCs/>
          <w:color w:val="000000"/>
          <w:kern w:val="0"/>
          <w:lang w:bidi="ar-SA"/>
        </w:rPr>
        <w:t>.</w:t>
      </w:r>
    </w:p>
    <w:p w:rsidR="00677D41" w:rsidRDefault="00677D41">
      <w:pPr>
        <w:ind w:right="67"/>
        <w:jc w:val="both"/>
        <w:rPr>
          <w:rFonts w:ascii="Arial" w:hAnsi="Arial" w:cs="Arial"/>
          <w:b/>
          <w:color w:val="2F3E4D"/>
          <w:sz w:val="22"/>
          <w:szCs w:val="22"/>
          <w:shd w:val="clear" w:color="auto" w:fill="F5F7F9"/>
        </w:rPr>
      </w:pPr>
    </w:p>
    <w:p w:rsidR="00677D41" w:rsidRDefault="00380365">
      <w:pPr>
        <w:ind w:right="67"/>
        <w:jc w:val="both"/>
      </w:pPr>
      <w:r>
        <w:rPr>
          <w:rFonts w:ascii="Arial" w:hAnsi="Arial" w:cs="Arial"/>
          <w:b/>
          <w:bCs/>
          <w:iCs/>
          <w:sz w:val="22"/>
          <w:szCs w:val="22"/>
          <w:u w:val="single"/>
        </w:rPr>
        <w:t>Ruegos y preguntas</w:t>
      </w:r>
      <w:r>
        <w:rPr>
          <w:rFonts w:ascii="Arial" w:hAnsi="Arial" w:cs="Arial"/>
          <w:b/>
          <w:bCs/>
          <w:iCs/>
          <w:sz w:val="22"/>
          <w:szCs w:val="22"/>
        </w:rPr>
        <w:t>.</w:t>
      </w:r>
    </w:p>
    <w:p w:rsidR="00677D41" w:rsidRDefault="00677D41">
      <w:pPr>
        <w:ind w:right="67"/>
        <w:jc w:val="both"/>
        <w:rPr>
          <w:rFonts w:ascii="Arial" w:hAnsi="Arial" w:cs="Arial"/>
          <w:bCs/>
          <w:iCs/>
          <w:sz w:val="22"/>
          <w:szCs w:val="22"/>
        </w:rPr>
      </w:pPr>
    </w:p>
    <w:p w:rsidR="00677D41" w:rsidRDefault="00380365">
      <w:pPr>
        <w:pStyle w:val="Standard"/>
        <w:jc w:val="both"/>
      </w:pPr>
      <w:r>
        <w:rPr>
          <w:rFonts w:ascii="Arial" w:hAnsi="Arial" w:cs="Arial"/>
          <w:b/>
          <w:bCs/>
          <w:iCs/>
          <w:sz w:val="22"/>
          <w:szCs w:val="22"/>
        </w:rPr>
        <w:t xml:space="preserve">15.- </w:t>
      </w:r>
      <w:r>
        <w:rPr>
          <w:rFonts w:ascii="Arial" w:hAnsi="Arial" w:cs="Arial"/>
          <w:b/>
          <w:sz w:val="22"/>
          <w:szCs w:val="22"/>
        </w:rPr>
        <w:t xml:space="preserve">Están en el video-acta    </w:t>
      </w:r>
    </w:p>
    <w:p w:rsidR="00677D41" w:rsidRDefault="00677D41">
      <w:pPr>
        <w:pStyle w:val="Standard"/>
        <w:jc w:val="both"/>
        <w:rPr>
          <w:rFonts w:ascii="Arial" w:hAnsi="Arial" w:cs="Arial"/>
          <w:b/>
          <w:sz w:val="22"/>
          <w:szCs w:val="22"/>
        </w:rPr>
      </w:pPr>
    </w:p>
    <w:p w:rsidR="00677D41" w:rsidRDefault="00380365">
      <w:pPr>
        <w:pStyle w:val="Standard"/>
        <w:jc w:val="both"/>
      </w:pPr>
      <w:r>
        <w:rPr>
          <w:rFonts w:ascii="Arial" w:hAnsi="Arial" w:cs="Arial"/>
          <w:b/>
          <w:bCs/>
          <w:color w:val="FF0000"/>
          <w:kern w:val="0"/>
          <w:lang w:eastAsia="es-ES"/>
        </w:rPr>
        <w:t xml:space="preserve">       </w:t>
      </w:r>
      <w:r>
        <w:rPr>
          <w:rFonts w:ascii="Arial" w:hAnsi="Arial" w:cs="Arial"/>
          <w:b/>
          <w:bCs/>
          <w:color w:val="0A0A0A"/>
          <w:kern w:val="0"/>
          <w:sz w:val="26"/>
          <w:szCs w:val="26"/>
          <w:lang w:eastAsia="es-ES"/>
        </w:rPr>
        <w:t xml:space="preserve">          </w:t>
      </w:r>
      <w:hyperlink r:id="rId70" w:history="1">
        <w:r>
          <w:rPr>
            <w:rStyle w:val="Hipervnculo"/>
            <w:rFonts w:ascii="Arial" w:hAnsi="Arial" w:cs="Arial"/>
            <w:b/>
            <w:bCs/>
            <w:kern w:val="0"/>
            <w:sz w:val="26"/>
            <w:szCs w:val="26"/>
            <w:lang w:eastAsia="es-ES"/>
          </w:rPr>
          <w:t>https://www.youtube.com/watch?v=U7B-933qBoc</w:t>
        </w:r>
      </w:hyperlink>
    </w:p>
    <w:p w:rsidR="00677D41" w:rsidRDefault="00380365">
      <w:pPr>
        <w:widowControl/>
        <w:shd w:val="clear" w:color="auto" w:fill="FFFFFF"/>
        <w:suppressAutoHyphens w:val="0"/>
        <w:spacing w:after="180" w:line="360" w:lineRule="atLeast"/>
        <w:textAlignment w:val="auto"/>
        <w:rPr>
          <w:rFonts w:ascii="Arial" w:eastAsia="Lucida Sans Unicode" w:hAnsi="Arial" w:cs="Arial"/>
          <w:b/>
          <w:sz w:val="22"/>
          <w:szCs w:val="22"/>
          <w:lang w:bidi="ar-SA"/>
        </w:rPr>
      </w:pPr>
      <w:r>
        <w:rPr>
          <w:rFonts w:ascii="Arial" w:eastAsia="Lucida Sans Unicode" w:hAnsi="Arial" w:cs="Arial"/>
          <w:b/>
          <w:sz w:val="22"/>
          <w:szCs w:val="22"/>
          <w:lang w:bidi="ar-SA"/>
        </w:rPr>
        <w:t xml:space="preserve">              </w:t>
      </w:r>
    </w:p>
    <w:p w:rsidR="00677D41" w:rsidRDefault="00380365">
      <w:pPr>
        <w:pStyle w:val="Standard"/>
        <w:jc w:val="both"/>
      </w:pPr>
      <w:r>
        <w:rPr>
          <w:rFonts w:ascii="Arial" w:hAnsi="Arial" w:cs="Arial"/>
        </w:rPr>
        <w:t xml:space="preserve">  Se levanta la sesión a las 12:15 horas del mismo día. De todo lo cual yo, como </w:t>
      </w:r>
      <w:r>
        <w:rPr>
          <w:rFonts w:ascii="Arial" w:hAnsi="Arial" w:cs="Arial"/>
        </w:rPr>
        <w:t>Secretario General, doy fe.</w:t>
      </w:r>
    </w:p>
    <w:p w:rsidR="00677D41" w:rsidRDefault="00677D41">
      <w:pPr>
        <w:pStyle w:val="Standard"/>
        <w:jc w:val="both"/>
        <w:rPr>
          <w:rFonts w:ascii="Arial" w:hAnsi="Arial" w:cs="Arial"/>
          <w:b/>
          <w:sz w:val="22"/>
          <w:szCs w:val="22"/>
        </w:rPr>
      </w:pPr>
    </w:p>
    <w:p w:rsidR="00677D41" w:rsidRDefault="00380365">
      <w:pPr>
        <w:pStyle w:val="Textbody"/>
        <w:spacing w:before="120"/>
      </w:pPr>
      <w:r>
        <w:rPr>
          <w:rFonts w:ascii="Arial" w:hAnsi="Arial" w:cs="Arial"/>
          <w:sz w:val="22"/>
          <w:szCs w:val="22"/>
        </w:rPr>
        <w:t xml:space="preserve">         </w:t>
      </w:r>
      <w:r>
        <w:rPr>
          <w:rFonts w:ascii="Arial" w:hAnsi="Arial" w:cs="Arial"/>
          <w:sz w:val="22"/>
          <w:szCs w:val="22"/>
        </w:rPr>
        <w:tab/>
        <w:t xml:space="preserve">                           </w:t>
      </w:r>
      <w:r>
        <w:rPr>
          <w:rFonts w:ascii="Arial" w:hAnsi="Arial" w:cs="Arial"/>
          <w:b/>
          <w:sz w:val="22"/>
          <w:szCs w:val="22"/>
        </w:rPr>
        <w:t>Vº. Bº.</w:t>
      </w:r>
    </w:p>
    <w:p w:rsidR="00677D41" w:rsidRDefault="00380365">
      <w:pPr>
        <w:pStyle w:val="Textbody"/>
        <w:spacing w:after="283"/>
      </w:pPr>
      <w:r>
        <w:rPr>
          <w:rFonts w:ascii="Arial" w:hAnsi="Arial" w:cs="Arial"/>
          <w:b/>
          <w:sz w:val="22"/>
          <w:szCs w:val="22"/>
        </w:rPr>
        <w:tab/>
        <w:t>LA ALCALDESA-PRESIDENTA,</w:t>
      </w:r>
      <w:r>
        <w:rPr>
          <w:rFonts w:ascii="Arial" w:hAnsi="Arial" w:cs="Arial"/>
          <w:b/>
          <w:sz w:val="22"/>
          <w:szCs w:val="22"/>
        </w:rPr>
        <w:tab/>
      </w:r>
      <w:r>
        <w:rPr>
          <w:rFonts w:ascii="Arial" w:hAnsi="Arial" w:cs="Arial"/>
          <w:b/>
          <w:sz w:val="22"/>
          <w:szCs w:val="22"/>
        </w:rPr>
        <w:tab/>
        <w:t xml:space="preserve">       EL SECRETARIO GENERAL,</w:t>
      </w:r>
    </w:p>
    <w:p w:rsidR="00677D41" w:rsidRDefault="00380365">
      <w:pPr>
        <w:pStyle w:val="Textbody"/>
        <w:spacing w:after="283"/>
        <w:jc w:val="left"/>
        <w:rPr>
          <w:rFonts w:ascii="Arial" w:hAnsi="Arial" w:cs="Arial"/>
          <w:sz w:val="22"/>
          <w:szCs w:val="22"/>
        </w:rPr>
      </w:pPr>
      <w:r>
        <w:rPr>
          <w:rFonts w:ascii="Arial" w:hAnsi="Arial" w:cs="Arial"/>
          <w:sz w:val="22"/>
          <w:szCs w:val="22"/>
        </w:rPr>
        <w:t xml:space="preserve">          María Concepción Brito Núñez                  Octavio Manuel Fernández Hernández</w:t>
      </w:r>
    </w:p>
    <w:p w:rsidR="00677D41" w:rsidRDefault="00677D41">
      <w:pPr>
        <w:pStyle w:val="Textbody"/>
        <w:spacing w:after="283"/>
        <w:jc w:val="center"/>
        <w:rPr>
          <w:rFonts w:ascii="Arial" w:hAnsi="Arial" w:cs="Arial"/>
          <w:b/>
          <w:sz w:val="20"/>
          <w:szCs w:val="20"/>
        </w:rPr>
      </w:pPr>
    </w:p>
    <w:p w:rsidR="00677D41" w:rsidRDefault="00380365">
      <w:pPr>
        <w:pStyle w:val="Textbody"/>
        <w:spacing w:after="283"/>
        <w:jc w:val="center"/>
      </w:pPr>
      <w:r>
        <w:rPr>
          <w:rFonts w:ascii="Arial" w:hAnsi="Arial" w:cs="Arial"/>
          <w:b/>
          <w:sz w:val="20"/>
          <w:szCs w:val="20"/>
        </w:rPr>
        <w:t>DOCUMENTO FIRMADO ELECTRÓNICAMENT</w:t>
      </w:r>
      <w:r>
        <w:rPr>
          <w:rFonts w:ascii="Arial" w:hAnsi="Arial" w:cs="Arial"/>
          <w:b/>
          <w:sz w:val="20"/>
          <w:szCs w:val="20"/>
        </w:rPr>
        <w:t>E</w:t>
      </w:r>
    </w:p>
    <w:sectPr w:rsidR="00677D41">
      <w:type w:val="continuous"/>
      <w:pgSz w:w="11906" w:h="16838"/>
      <w:pgMar w:top="1417" w:right="1701" w:bottom="1417" w:left="1701" w:header="692" w:footer="56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0000" w:rsidRDefault="00380365">
      <w:r>
        <w:separator/>
      </w:r>
    </w:p>
  </w:endnote>
  <w:endnote w:type="continuationSeparator" w:id="0">
    <w:p w:rsidR="00000000" w:rsidRDefault="003803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Utsaah">
    <w:altName w:val="Arial"/>
    <w:charset w:val="00"/>
    <w:family w:val="swiss"/>
    <w:pitch w:val="variable"/>
  </w:font>
  <w:font w:name="Lucida Sans Unicode">
    <w:panose1 w:val="020B0602030504020204"/>
    <w:charset w:val="00"/>
    <w:family w:val="swiss"/>
    <w:pitch w:val="variable"/>
    <w:sig w:usb0="80000AFF" w:usb1="0000396B" w:usb2="00000000" w:usb3="00000000" w:csb0="000000BF" w:csb1="00000000"/>
  </w:font>
  <w:font w:name="SimSun">
    <w:altName w:val="宋体"/>
    <w:panose1 w:val="02010600030101010101"/>
    <w:charset w:val="86"/>
    <w:family w:val="auto"/>
    <w:pitch w:val="variable"/>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Arimo">
    <w:altName w:val="Arial"/>
    <w:charset w:val="00"/>
    <w:family w:val="swiss"/>
    <w:pitch w:val="variable"/>
  </w:font>
  <w:font w:name="Calibri Light">
    <w:panose1 w:val="020F0302020204030204"/>
    <w:charset w:val="00"/>
    <w:family w:val="swiss"/>
    <w:pitch w:val="variable"/>
    <w:sig w:usb0="E4002EFF" w:usb1="C200247B" w:usb2="00000009" w:usb3="00000000" w:csb0="000001FF" w:csb1="00000000"/>
  </w:font>
  <w:font w:name="Mangal">
    <w:altName w:val="Courier New"/>
    <w:panose1 w:val="00000400000000000000"/>
    <w:charset w:val="00"/>
    <w:family w:val="roman"/>
    <w:pitch w:val="variable"/>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OpenSymbol">
    <w:charset w:val="00"/>
    <w:family w:val="auto"/>
    <w:pitch w:val="default"/>
  </w:font>
  <w:font w:name="Univers">
    <w:charset w:val="00"/>
    <w:family w:val="swiss"/>
    <w:pitch w:val="variable"/>
  </w:font>
  <w:font w:name="DejaVu Sans">
    <w:altName w:val="Malgun Gothic"/>
    <w:charset w:val="00"/>
    <w:family w:val="auto"/>
    <w:pitch w:val="variable"/>
  </w:font>
  <w:font w:name="Liberation Sans">
    <w:altName w:val="Arial"/>
    <w:charset w:val="00"/>
    <w:family w:val="swiss"/>
    <w:pitch w:val="variable"/>
  </w:font>
  <w:font w:name="Arial Unicode MS">
    <w:altName w:val="Arial"/>
    <w:panose1 w:val="020B0604020202020204"/>
    <w:charset w:val="00"/>
    <w:family w:val="swiss"/>
    <w:pitch w:val="variable"/>
  </w:font>
  <w:font w:name="Roboto">
    <w:altName w:val="Times New Roman"/>
    <w:charset w:val="00"/>
    <w:family w:val="auto"/>
    <w:pitch w:val="variable"/>
  </w:font>
  <w:font w:name="ArialMT">
    <w:altName w:val="Times New Roman"/>
    <w:charset w:val="00"/>
    <w:family w:val="auto"/>
    <w:pitch w:val="variable"/>
  </w:font>
  <w:font w:name="Arial-BoldMT">
    <w:altName w:val="Arial"/>
    <w:charset w:val="00"/>
    <w:family w:val="swiss"/>
    <w:pitch w:val="default"/>
  </w:font>
  <w:font w:name="Arial-ItalicMT">
    <w:altName w:val="Arial"/>
    <w:charset w:val="00"/>
    <w:family w:val="swiss"/>
    <w:pitch w:val="default"/>
  </w:font>
  <w:font w:name="Cambria">
    <w:panose1 w:val="02040503050406030204"/>
    <w:charset w:val="00"/>
    <w:family w:val="roman"/>
    <w:pitch w:val="variable"/>
    <w:sig w:usb0="E00006FF" w:usb1="420024FF" w:usb2="02000000" w:usb3="00000000" w:csb0="0000019F" w:csb1="00000000"/>
  </w:font>
  <w:font w:name="NSimSun">
    <w:panose1 w:val="02010609030101010101"/>
    <w:charset w:val="86"/>
    <w:family w:val="modern"/>
    <w:pitch w:val="fixed"/>
    <w:sig w:usb0="00000203" w:usb1="288F0000" w:usb2="00000016" w:usb3="00000000" w:csb0="00040001" w:csb1="00000000"/>
  </w:font>
  <w:font w:name="Calibri-Bold">
    <w:altName w:val="Arial"/>
    <w:charset w:val="00"/>
    <w:family w:val="swiss"/>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E4F68" w:rsidRDefault="00380365">
    <w:pPr>
      <w:pStyle w:val="Textbody"/>
      <w:jc w:val="center"/>
    </w:pPr>
    <w:r>
      <w:rPr>
        <w:noProof/>
        <w:lang w:eastAsia="es-ES"/>
      </w:rPr>
      <mc:AlternateContent>
        <mc:Choice Requires="wps">
          <w:drawing>
            <wp:anchor distT="0" distB="0" distL="114300" distR="114300" simplePos="0" relativeHeight="251663360" behindDoc="1" locked="0" layoutInCell="1" allowOverlap="1">
              <wp:simplePos x="0" y="0"/>
              <wp:positionH relativeFrom="column">
                <wp:posOffset>34920</wp:posOffset>
              </wp:positionH>
              <wp:positionV relativeFrom="paragraph">
                <wp:posOffset>25923</wp:posOffset>
              </wp:positionV>
              <wp:extent cx="5830571" cy="17145"/>
              <wp:effectExtent l="0" t="0" r="36829" b="20955"/>
              <wp:wrapNone/>
              <wp:docPr id="4" name="Conector recto 3"/>
              <wp:cNvGraphicFramePr/>
              <a:graphic xmlns:a="http://schemas.openxmlformats.org/drawingml/2006/main">
                <a:graphicData uri="http://schemas.microsoft.com/office/word/2010/wordprocessingShape">
                  <wps:wsp>
                    <wps:cNvCnPr/>
                    <wps:spPr>
                      <a:xfrm>
                        <a:off x="0" y="0"/>
                        <a:ext cx="5830571" cy="17145"/>
                      </a:xfrm>
                      <a:prstGeom prst="straightConnector1">
                        <a:avLst/>
                      </a:prstGeom>
                      <a:noFill/>
                      <a:ln w="19083" cap="rnd">
                        <a:solidFill>
                          <a:srgbClr val="660033"/>
                        </a:solidFill>
                        <a:custDash>
                          <a:ds d="1500037" sp="1500037"/>
                        </a:custDash>
                        <a:miter/>
                      </a:ln>
                    </wps:spPr>
                    <wps:bodyPr/>
                  </wps:wsp>
                </a:graphicData>
              </a:graphic>
            </wp:anchor>
          </w:drawing>
        </mc:Choice>
        <mc:Fallback>
          <w:pict>
            <v:shapetype w14:anchorId="347CC859" id="_x0000_t32" coordsize="21600,21600" o:spt="32" o:oned="t" path="m,l21600,21600e" filled="f">
              <v:path arrowok="t" fillok="f" o:connecttype="none"/>
              <o:lock v:ext="edit" shapetype="t"/>
            </v:shapetype>
            <v:shape id="Conector recto 3" o:spid="_x0000_s1026" type="#_x0000_t32" style="position:absolute;margin-left:2.75pt;margin-top:2.05pt;width:459.1pt;height:1.35pt;z-index:-251653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" strokecolor="#603" strokeweight=".53008mm">
              <v:stroke joinstyle="miter" endcap="round"/>
            </v:shape>
          </w:pict>
        </mc:Fallback>
      </mc:AlternateContent>
    </w:r>
  </w:p>
  <w:p w:rsidR="00DE4F68" w:rsidRDefault="00380365">
    <w:pPr>
      <w:pStyle w:val="Textbody"/>
      <w:jc w:val="center"/>
    </w:pPr>
    <w:r>
      <w:rPr>
        <w:lang w:val="pt-PT"/>
      </w:rPr>
      <w:t xml:space="preserve">Avenida Constitución Nº 7. Código postal: 38530, Candelaria. </w:t>
    </w:r>
    <w:r>
      <w:t>Teléfono: 922.500.800.</w:t>
    </w:r>
  </w:p>
  <w:p w:rsidR="00DE4F68" w:rsidRDefault="00380365">
    <w:pPr>
      <w:pStyle w:val="Standard"/>
      <w:jc w:val="center"/>
      <w:rPr>
        <w:rFonts w:ascii="Arimo" w:hAnsi="Arimo" w:cs="Arimo"/>
        <w:b/>
        <w:bCs/>
        <w:sz w:val="14"/>
      </w:rPr>
    </w:pPr>
    <w:r>
      <w:rPr>
        <w:rFonts w:ascii="Arimo" w:hAnsi="Arimo" w:cs="Arimo"/>
        <w:b/>
        <w:bCs/>
        <w:sz w:val="14"/>
      </w:rPr>
      <w:t>www. candelaria. es</w:t>
    </w:r>
  </w:p>
  <w:p w:rsidR="00DE4F68" w:rsidRDefault="00380365">
    <w:pPr>
      <w:pStyle w:val="Piedepgina"/>
      <w:jc w:val="right"/>
    </w:pPr>
    <w:r>
      <w:rPr>
        <w:rFonts w:ascii="Arimo" w:hAnsi="Arimo" w:cs="Arimo"/>
        <w:sz w:val="14"/>
        <w:szCs w:val="14"/>
      </w:rPr>
      <w:fldChar w:fldCharType="begin"/>
    </w:r>
    <w:r>
      <w:rPr>
        <w:rFonts w:ascii="Arimo" w:hAnsi="Arimo" w:cs="Arimo"/>
        <w:sz w:val="14"/>
        <w:szCs w:val="14"/>
      </w:rPr>
      <w:instrText xml:space="preserve"> PAGE </w:instrText>
    </w:r>
    <w:r>
      <w:rPr>
        <w:rFonts w:ascii="Arimo" w:hAnsi="Arimo" w:cs="Arimo"/>
        <w:sz w:val="14"/>
        <w:szCs w:val="14"/>
      </w:rPr>
      <w:fldChar w:fldCharType="separate"/>
    </w:r>
    <w:r>
      <w:rPr>
        <w:rFonts w:ascii="Arimo" w:hAnsi="Arimo" w:cs="Arimo"/>
        <w:noProof/>
        <w:sz w:val="14"/>
        <w:szCs w:val="14"/>
      </w:rPr>
      <w:t>2</w:t>
    </w:r>
    <w:r>
      <w:rPr>
        <w:rFonts w:ascii="Arimo" w:hAnsi="Arimo" w:cs="Arimo"/>
        <w:sz w:val="14"/>
        <w:szCs w:val="1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0000" w:rsidRDefault="00380365">
      <w:r>
        <w:rPr>
          <w:color w:val="000000"/>
        </w:rPr>
        <w:separator/>
      </w:r>
    </w:p>
  </w:footnote>
  <w:footnote w:type="continuationSeparator" w:id="0">
    <w:p w:rsidR="00000000" w:rsidRDefault="003803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E4F68" w:rsidRDefault="00380365">
    <w:pPr>
      <w:pStyle w:val="Encabezado"/>
      <w:ind w:left="1843"/>
    </w:pPr>
    <w:r>
      <w:rPr>
        <w:noProof/>
        <w:lang w:eastAsia="es-ES"/>
      </w:rPr>
      <w:drawing>
        <wp:anchor distT="0" distB="0" distL="114300" distR="114300" simplePos="0" relativeHeight="251660288" behindDoc="1" locked="0" layoutInCell="1" allowOverlap="1">
          <wp:simplePos x="0" y="0"/>
          <wp:positionH relativeFrom="column">
            <wp:posOffset>33659</wp:posOffset>
          </wp:positionH>
          <wp:positionV relativeFrom="paragraph">
            <wp:posOffset>-191767</wp:posOffset>
          </wp:positionV>
          <wp:extent cx="714375" cy="914400"/>
          <wp:effectExtent l="0" t="0" r="9525" b="0"/>
          <wp:wrapNone/>
          <wp:docPr id="1" name="gráficos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lum/>
                    <a:alphaModFix/>
                  </a:blip>
                  <a:srcRect/>
                  <a:stretch>
                    <a:fillRect/>
                  </a:stretch>
                </pic:blipFill>
                <pic:spPr>
                  <a:xfrm>
                    <a:off x="0" y="0"/>
                    <a:ext cx="714375" cy="914400"/>
                  </a:xfrm>
                  <a:prstGeom prst="rect">
                    <a:avLst/>
                  </a:prstGeom>
                  <a:noFill/>
                  <a:ln>
                    <a:noFill/>
                    <a:prstDash/>
                  </a:ln>
                </pic:spPr>
              </pic:pic>
            </a:graphicData>
          </a:graphic>
        </wp:anchor>
      </w:drawing>
    </w:r>
    <w:r>
      <w:rPr>
        <w:rFonts w:ascii="Arial" w:hAnsi="Arial" w:cs="Arial"/>
        <w:b/>
        <w:bCs/>
        <w:noProof/>
        <w:sz w:val="22"/>
        <w:szCs w:val="22"/>
        <w:lang w:eastAsia="es-ES"/>
      </w:rPr>
      <mc:AlternateContent>
        <mc:Choice Requires="wps">
          <w:drawing>
            <wp:anchor distT="0" distB="0" distL="114300" distR="114300" simplePos="0" relativeHeight="251661312" behindDoc="1" locked="0" layoutInCell="1" allowOverlap="1">
              <wp:simplePos x="0" y="0"/>
              <wp:positionH relativeFrom="column">
                <wp:posOffset>1071877</wp:posOffset>
              </wp:positionH>
              <wp:positionV relativeFrom="paragraph">
                <wp:posOffset>113028</wp:posOffset>
              </wp:positionV>
              <wp:extent cx="1790066" cy="647066"/>
              <wp:effectExtent l="0" t="0" r="634" b="634"/>
              <wp:wrapNone/>
              <wp:docPr id="2" name="Marco1"/>
              <wp:cNvGraphicFramePr/>
              <a:graphic xmlns:a="http://schemas.openxmlformats.org/drawingml/2006/main">
                <a:graphicData uri="http://schemas.microsoft.com/office/word/2010/wordprocessingShape">
                  <wps:wsp>
                    <wps:cNvSpPr txBox="1"/>
                    <wps:spPr>
                      <a:xfrm>
                        <a:off x="0" y="0"/>
                        <a:ext cx="1790066" cy="647066"/>
                      </a:xfrm>
                      <a:prstGeom prst="rect">
                        <a:avLst/>
                      </a:prstGeom>
                      <a:solidFill>
                        <a:srgbClr val="FFFFFF"/>
                      </a:solidFill>
                      <a:ln>
                        <a:noFill/>
                        <a:prstDash/>
                      </a:ln>
                    </wps:spPr>
                    <wps:txbx>
                      <w:txbxContent>
                        <w:p w:rsidR="00DE4F68" w:rsidRDefault="00380365">
                          <w:pPr>
                            <w:pStyle w:val="Textoindependiente21"/>
                            <w:jc w:val="both"/>
                            <w:rPr>
                              <w:b w:val="0"/>
                              <w:bCs w:val="0"/>
                              <w:sz w:val="16"/>
                            </w:rPr>
                          </w:pPr>
                        </w:p>
                        <w:p w:rsidR="00DE4F68" w:rsidRDefault="00380365">
                          <w:pPr>
                            <w:pStyle w:val="Textoindependiente21"/>
                            <w:jc w:val="both"/>
                          </w:pPr>
                        </w:p>
                        <w:p w:rsidR="00DE4F68" w:rsidRDefault="00380365">
                          <w:pPr>
                            <w:pStyle w:val="Textoindependiente21"/>
                            <w:jc w:val="both"/>
                          </w:pPr>
                        </w:p>
                        <w:p w:rsidR="00DE4F68" w:rsidRDefault="00380365">
                          <w:pPr>
                            <w:pStyle w:val="Textoindependiente21"/>
                            <w:jc w:val="both"/>
                          </w:pPr>
                          <w:r>
                            <w:t>SECRETARÍA GENERAL</w:t>
                          </w:r>
                        </w:p>
                        <w:p w:rsidR="00DE4F68" w:rsidRDefault="00380365">
                          <w:pPr>
                            <w:pStyle w:val="Textoindependiente21"/>
                            <w:jc w:val="both"/>
                          </w:pPr>
                        </w:p>
                      </w:txbxContent>
                    </wps:txbx>
                    <wps:bodyPr vert="horz" wrap="square" lIns="0" tIns="0" rIns="0" bIns="0" anchor="t" anchorCtr="0" compatLnSpc="0">
                      <a:noAutofit/>
                    </wps:bodyPr>
                  </wps:wsp>
                </a:graphicData>
              </a:graphic>
            </wp:anchor>
          </w:drawing>
        </mc:Choice>
        <mc:Fallback>
          <w:pict>
            <v:shapetype id="_x0000_t202" coordsize="21600,21600" o:spt="202" path="m,l,21600r21600,l21600,xe">
              <v:stroke joinstyle="miter"/>
              <v:path gradientshapeok="t" o:connecttype="rect"/>
            </v:shapetype>
            <v:shape id="_x0000_s1027" type="#_x0000_t202" style="position:absolute;left:0;text-align:left;margin-left:84.4pt;margin-top:8.9pt;width:140.95pt;height:50.95pt;z-index:-25165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" stroked="f">
              <v:textbox inset="0,0,0,0">
                <w:txbxContent>
                  <w:p w:rsidR="00DE4F68" w:rsidRDefault="00380365">
                    <w:pPr>
                      <w:pStyle w:val="Textoindependiente21"/>
                      <w:jc w:val="both"/>
                      <w:rPr>
                        <w:b w:val="0"/>
                        <w:bCs w:val="0"/>
                        <w:sz w:val="16"/>
                      </w:rPr>
                    </w:pPr>
                  </w:p>
                  <w:p w:rsidR="00DE4F68" w:rsidRDefault="00380365">
                    <w:pPr>
                      <w:pStyle w:val="Textoindependiente21"/>
                      <w:jc w:val="both"/>
                    </w:pPr>
                  </w:p>
                  <w:p w:rsidR="00DE4F68" w:rsidRDefault="00380365">
                    <w:pPr>
                      <w:pStyle w:val="Textoindependiente21"/>
                      <w:jc w:val="both"/>
                    </w:pPr>
                  </w:p>
                  <w:p w:rsidR="00DE4F68" w:rsidRDefault="00380365">
                    <w:pPr>
                      <w:pStyle w:val="Textoindependiente21"/>
                      <w:jc w:val="both"/>
                    </w:pPr>
                    <w:r>
                      <w:t>SECRETARÍA GENERAL</w:t>
                    </w:r>
                  </w:p>
                  <w:p w:rsidR="00DE4F68" w:rsidRDefault="00380365">
                    <w:pPr>
                      <w:pStyle w:val="Textoindependiente21"/>
                      <w:jc w:val="both"/>
                    </w:pPr>
                  </w:p>
                </w:txbxContent>
              </v:textbox>
            </v:shape>
          </w:pict>
        </mc:Fallback>
      </mc:AlternateContent>
    </w:r>
  </w:p>
  <w:p w:rsidR="00DE4F68" w:rsidRDefault="00380365">
    <w:pPr>
      <w:pStyle w:val="Encabezado"/>
    </w:pPr>
  </w:p>
  <w:p w:rsidR="00DE4F68" w:rsidRDefault="00380365">
    <w:pPr>
      <w:pStyle w:val="Encabezado"/>
    </w:pPr>
  </w:p>
  <w:p w:rsidR="00DE4F68" w:rsidRDefault="00380365">
    <w:pPr>
      <w:pStyle w:val="Encabezado"/>
    </w:pPr>
  </w:p>
  <w:p w:rsidR="00DE4F68" w:rsidRDefault="00380365">
    <w:pPr>
      <w:pStyle w:val="Encabezado"/>
    </w:pPr>
    <w:r>
      <w:rPr>
        <w:noProof/>
        <w:lang w:eastAsia="es-ES"/>
      </w:rPr>
      <mc:AlternateContent>
        <mc:Choice Requires="wps">
          <w:drawing>
            <wp:anchor distT="0" distB="0" distL="114300" distR="114300" simplePos="0" relativeHeight="251659264" behindDoc="1" locked="0" layoutInCell="1" allowOverlap="1">
              <wp:simplePos x="0" y="0"/>
              <wp:positionH relativeFrom="margin">
                <wp:align>left</wp:align>
              </wp:positionH>
              <wp:positionV relativeFrom="paragraph">
                <wp:posOffset>147318</wp:posOffset>
              </wp:positionV>
              <wp:extent cx="5998848" cy="0"/>
              <wp:effectExtent l="19050" t="19050" r="40002" b="38100"/>
              <wp:wrapNone/>
              <wp:docPr id="3" name="Conector recto 2"/>
              <wp:cNvGraphicFramePr/>
              <a:graphic xmlns:a="http://schemas.openxmlformats.org/drawingml/2006/main">
                <a:graphicData uri="http://schemas.microsoft.com/office/word/2010/wordprocessingShape">
                  <wps:wsp>
                    <wps:cNvCnPr/>
                    <wps:spPr>
                      <a:xfrm>
                        <a:off x="0" y="0"/>
                        <a:ext cx="5998848" cy="0"/>
                      </a:xfrm>
                      <a:prstGeom prst="straightConnector1">
                        <a:avLst/>
                      </a:prstGeom>
                      <a:noFill/>
                      <a:ln w="25557" cap="sq">
                        <a:solidFill>
                          <a:srgbClr val="993366"/>
                        </a:solidFill>
                        <a:prstDash val="solid"/>
                        <a:miter/>
                      </a:ln>
                    </wps:spPr>
                    <wps:bodyPr/>
                  </wps:wsp>
                </a:graphicData>
              </a:graphic>
            </wp:anchor>
          </w:drawing>
        </mc:Choice>
        <mc:Fallback>
          <w:pict>
            <v:shapetype w14:anchorId="741642F4" id="_x0000_t32" coordsize="21600,21600" o:spt="32" o:oned="t" path="m,l21600,21600e" filled="f">
              <v:path arrowok="t" fillok="f" o:connecttype="none"/>
              <o:lock v:ext="edit" shapetype="t"/>
            </v:shapetype>
            <v:shape id="Conector recto 2" o:spid="_x0000_s1026" type="#_x0000_t32" style="position:absolute;margin-left:0;margin-top:11.6pt;width:472.35pt;height:0;z-index:-251657216;visibility:visible;mso-wrap-style:square;mso-wrap-distance-left:9pt;mso-wrap-distance-top:0;mso-wrap-distance-right:9pt;mso-wrap-distance-bottom:0;mso-position-horizontal:left;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" strokecolor="#936" strokeweight=".70992mm">
              <v:stroke joinstyle="miter" endcap="square"/>
              <w10:wrap anchorx="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210F42"/>
    <w:multiLevelType w:val="multilevel"/>
    <w:tmpl w:val="012A01A8"/>
    <w:lvl w:ilvl="0">
      <w:start w:val="1"/>
      <w:numFmt w:val="decimal"/>
      <w:lvlText w:val="%1."/>
      <w:lvlJc w:val="left"/>
      <w:pPr>
        <w:ind w:left="786" w:hanging="360"/>
      </w:pPr>
      <w:rPr>
        <w:b/>
      </w:r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1" w15:restartNumberingAfterBreak="0">
    <w:nsid w:val="1A5B3D87"/>
    <w:multiLevelType w:val="multilevel"/>
    <w:tmpl w:val="403CD094"/>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 w15:restartNumberingAfterBreak="0">
    <w:nsid w:val="1A805B7D"/>
    <w:multiLevelType w:val="multilevel"/>
    <w:tmpl w:val="4498E244"/>
    <w:lvl w:ilvl="0">
      <w:numFmt w:val="bullet"/>
      <w:lvlText w:val="-"/>
      <w:lvlJc w:val="left"/>
      <w:pPr>
        <w:ind w:left="720" w:hanging="360"/>
      </w:pPr>
      <w:rPr>
        <w:rFonts w:ascii="Utsaah" w:hAnsi="Utsaah"/>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 w15:restartNumberingAfterBreak="0">
    <w:nsid w:val="1D2D0C64"/>
    <w:multiLevelType w:val="multilevel"/>
    <w:tmpl w:val="034CC58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1EE455CA"/>
    <w:multiLevelType w:val="multilevel"/>
    <w:tmpl w:val="C2F6F46E"/>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 w15:restartNumberingAfterBreak="0">
    <w:nsid w:val="25FF4EA7"/>
    <w:multiLevelType w:val="multilevel"/>
    <w:tmpl w:val="20D6FD28"/>
    <w:lvl w:ilvl="0">
      <w:start w:val="1"/>
      <w:numFmt w:val="upp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330217EB"/>
    <w:multiLevelType w:val="multilevel"/>
    <w:tmpl w:val="732822A0"/>
    <w:styleLink w:val="LFO10"/>
    <w:lvl w:ilvl="0">
      <w:numFmt w:val="bullet"/>
      <w:pStyle w:val="NormalJustificado"/>
      <w:lvlText w:val=""/>
      <w:lvlJc w:val="left"/>
      <w:pPr>
        <w:ind w:left="720" w:hanging="360"/>
      </w:pPr>
      <w:rPr>
        <w:rFonts w:ascii="Symbol" w:hAnsi="Symbol" w:cs="Symbol"/>
        <w:sz w:val="20"/>
      </w:r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7" w15:restartNumberingAfterBreak="0">
    <w:nsid w:val="3A1B5BFB"/>
    <w:multiLevelType w:val="multilevel"/>
    <w:tmpl w:val="EA7C3FC2"/>
    <w:styleLink w:val="WW8Num1"/>
    <w:lvl w:ilvl="0">
      <w:start w:val="1"/>
      <w:numFmt w:val="none"/>
      <w:suff w:val="nothing"/>
      <w:lvlText w:val="%1"/>
      <w:lvlJc w:val="left"/>
      <w:pPr>
        <w:ind w:left="432" w:hanging="432"/>
      </w:pPr>
    </w:lvl>
    <w:lvl w:ilvl="1">
      <w:start w:val="1"/>
      <w:numFmt w:val="none"/>
      <w:suff w:val="nothing"/>
      <w:lvlText w:val="%2"/>
      <w:lvlJc w:val="left"/>
      <w:pPr>
        <w:ind w:left="576" w:hanging="576"/>
      </w:pPr>
    </w:lvl>
    <w:lvl w:ilvl="2">
      <w:start w:val="1"/>
      <w:numFmt w:val="none"/>
      <w:suff w:val="nothing"/>
      <w:lvlText w:val="%3"/>
      <w:lvlJc w:val="left"/>
      <w:pPr>
        <w:ind w:left="720" w:hanging="720"/>
      </w:pPr>
    </w:lvl>
    <w:lvl w:ilvl="3">
      <w:start w:val="1"/>
      <w:numFmt w:val="none"/>
      <w:suff w:val="nothing"/>
      <w:lvlText w:val="%4"/>
      <w:lvlJc w:val="left"/>
      <w:pPr>
        <w:ind w:left="864" w:hanging="864"/>
      </w:pPr>
    </w:lvl>
    <w:lvl w:ilvl="4">
      <w:start w:val="1"/>
      <w:numFmt w:val="none"/>
      <w:suff w:val="nothing"/>
      <w:lvlText w:val="%5"/>
      <w:lvlJc w:val="left"/>
      <w:pPr>
        <w:ind w:left="1008" w:hanging="1008"/>
      </w:pPr>
    </w:lvl>
    <w:lvl w:ilvl="5">
      <w:start w:val="1"/>
      <w:numFmt w:val="none"/>
      <w:suff w:val="nothing"/>
      <w:lvlText w:val="%6"/>
      <w:lvlJc w:val="left"/>
      <w:pPr>
        <w:ind w:left="1152" w:hanging="1152"/>
      </w:pPr>
    </w:lvl>
    <w:lvl w:ilvl="6">
      <w:start w:val="1"/>
      <w:numFmt w:val="none"/>
      <w:suff w:val="nothing"/>
      <w:lvlText w:val="%7"/>
      <w:lvlJc w:val="left"/>
      <w:pPr>
        <w:ind w:left="1296" w:hanging="1296"/>
      </w:pPr>
    </w:lvl>
    <w:lvl w:ilvl="7">
      <w:start w:val="1"/>
      <w:numFmt w:val="none"/>
      <w:suff w:val="nothing"/>
      <w:lvlText w:val="%8"/>
      <w:lvlJc w:val="left"/>
      <w:pPr>
        <w:ind w:left="1440" w:hanging="1440"/>
      </w:pPr>
    </w:lvl>
    <w:lvl w:ilvl="8">
      <w:start w:val="1"/>
      <w:numFmt w:val="none"/>
      <w:suff w:val="nothing"/>
      <w:lvlText w:val="%9"/>
      <w:lvlJc w:val="left"/>
      <w:pPr>
        <w:ind w:left="1584" w:hanging="1584"/>
      </w:pPr>
    </w:lvl>
  </w:abstractNum>
  <w:abstractNum w:abstractNumId="8" w15:restartNumberingAfterBreak="0">
    <w:nsid w:val="5379144A"/>
    <w:multiLevelType w:val="multilevel"/>
    <w:tmpl w:val="FCE2341A"/>
    <w:lvl w:ilvl="0">
      <w:start w:val="1"/>
      <w:numFmt w:val="none"/>
      <w:suff w:val="nothing"/>
      <w:lvlText w:val="%1"/>
      <w:lvlJc w:val="left"/>
      <w:pPr>
        <w:ind w:left="432" w:hanging="432"/>
      </w:pPr>
    </w:lvl>
    <w:lvl w:ilvl="1">
      <w:start w:val="1"/>
      <w:numFmt w:val="none"/>
      <w:suff w:val="nothing"/>
      <w:lvlText w:val="%2"/>
      <w:lvlJc w:val="left"/>
      <w:pPr>
        <w:ind w:left="576" w:hanging="576"/>
      </w:pPr>
    </w:lvl>
    <w:lvl w:ilvl="2">
      <w:start w:val="1"/>
      <w:numFmt w:val="none"/>
      <w:suff w:val="nothing"/>
      <w:lvlText w:val="%3"/>
      <w:lvlJc w:val="left"/>
      <w:pPr>
        <w:ind w:left="720" w:hanging="720"/>
      </w:pPr>
    </w:lvl>
    <w:lvl w:ilvl="3">
      <w:start w:val="1"/>
      <w:numFmt w:val="none"/>
      <w:suff w:val="nothing"/>
      <w:lvlText w:val="%4"/>
      <w:lvlJc w:val="left"/>
      <w:pPr>
        <w:ind w:left="864" w:hanging="864"/>
      </w:pPr>
    </w:lvl>
    <w:lvl w:ilvl="4">
      <w:start w:val="1"/>
      <w:numFmt w:val="none"/>
      <w:suff w:val="nothing"/>
      <w:lvlText w:val="%5"/>
      <w:lvlJc w:val="left"/>
      <w:pPr>
        <w:ind w:left="1008" w:hanging="1008"/>
      </w:pPr>
    </w:lvl>
    <w:lvl w:ilvl="5">
      <w:start w:val="1"/>
      <w:numFmt w:val="none"/>
      <w:suff w:val="nothing"/>
      <w:lvlText w:val="%6"/>
      <w:lvlJc w:val="left"/>
      <w:pPr>
        <w:ind w:left="1152" w:hanging="1152"/>
      </w:pPr>
    </w:lvl>
    <w:lvl w:ilvl="6">
      <w:start w:val="1"/>
      <w:numFmt w:val="none"/>
      <w:suff w:val="nothing"/>
      <w:lvlText w:val="%7"/>
      <w:lvlJc w:val="left"/>
      <w:pPr>
        <w:ind w:left="1296" w:hanging="1296"/>
      </w:pPr>
    </w:lvl>
    <w:lvl w:ilvl="7">
      <w:start w:val="1"/>
      <w:numFmt w:val="none"/>
      <w:suff w:val="nothing"/>
      <w:lvlText w:val="%8"/>
      <w:lvlJc w:val="left"/>
      <w:pPr>
        <w:ind w:left="1440" w:hanging="1440"/>
      </w:pPr>
    </w:lvl>
    <w:lvl w:ilvl="8">
      <w:start w:val="1"/>
      <w:numFmt w:val="none"/>
      <w:suff w:val="nothing"/>
      <w:lvlText w:val="%9"/>
      <w:lvlJc w:val="left"/>
      <w:pPr>
        <w:ind w:left="1584" w:hanging="1584"/>
      </w:pPr>
    </w:lvl>
  </w:abstractNum>
  <w:abstractNum w:abstractNumId="9" w15:restartNumberingAfterBreak="0">
    <w:nsid w:val="60753A27"/>
    <w:multiLevelType w:val="multilevel"/>
    <w:tmpl w:val="389AFCFE"/>
    <w:lvl w:ilvl="0">
      <w:start w:val="2"/>
      <w:numFmt w:val="decimal"/>
      <w:lvlText w:val="%1"/>
      <w:lvlJc w:val="left"/>
      <w:pPr>
        <w:ind w:left="360" w:hanging="360"/>
      </w:pPr>
    </w:lvl>
    <w:lvl w:ilvl="1">
      <w:start w:val="1"/>
      <w:numFmt w:val="decimal"/>
      <w:lvlText w:val="%1.%2"/>
      <w:lvlJc w:val="left"/>
      <w:pPr>
        <w:ind w:left="1506" w:hanging="360"/>
      </w:pPr>
    </w:lvl>
    <w:lvl w:ilvl="2">
      <w:start w:val="1"/>
      <w:numFmt w:val="decimal"/>
      <w:lvlText w:val="%1.%2.%3"/>
      <w:lvlJc w:val="left"/>
      <w:pPr>
        <w:ind w:left="3012" w:hanging="720"/>
      </w:pPr>
    </w:lvl>
    <w:lvl w:ilvl="3">
      <w:start w:val="1"/>
      <w:numFmt w:val="decimal"/>
      <w:lvlText w:val="%1.%2.%3.%4"/>
      <w:lvlJc w:val="left"/>
      <w:pPr>
        <w:ind w:left="4158" w:hanging="720"/>
      </w:pPr>
    </w:lvl>
    <w:lvl w:ilvl="4">
      <w:start w:val="1"/>
      <w:numFmt w:val="decimal"/>
      <w:lvlText w:val="%1.%2.%3.%4.%5"/>
      <w:lvlJc w:val="left"/>
      <w:pPr>
        <w:ind w:left="5664" w:hanging="1080"/>
      </w:pPr>
    </w:lvl>
    <w:lvl w:ilvl="5">
      <w:start w:val="1"/>
      <w:numFmt w:val="decimal"/>
      <w:lvlText w:val="%1.%2.%3.%4.%5.%6"/>
      <w:lvlJc w:val="left"/>
      <w:pPr>
        <w:ind w:left="6810" w:hanging="1080"/>
      </w:pPr>
    </w:lvl>
    <w:lvl w:ilvl="6">
      <w:start w:val="1"/>
      <w:numFmt w:val="decimal"/>
      <w:lvlText w:val="%1.%2.%3.%4.%5.%6.%7"/>
      <w:lvlJc w:val="left"/>
      <w:pPr>
        <w:ind w:left="8316" w:hanging="1440"/>
      </w:pPr>
    </w:lvl>
    <w:lvl w:ilvl="7">
      <w:start w:val="1"/>
      <w:numFmt w:val="decimal"/>
      <w:lvlText w:val="%1.%2.%3.%4.%5.%6.%7.%8"/>
      <w:lvlJc w:val="left"/>
      <w:pPr>
        <w:ind w:left="9462" w:hanging="1440"/>
      </w:pPr>
    </w:lvl>
    <w:lvl w:ilvl="8">
      <w:start w:val="1"/>
      <w:numFmt w:val="decimal"/>
      <w:lvlText w:val="%1.%2.%3.%4.%5.%6.%7.%8.%9"/>
      <w:lvlJc w:val="left"/>
      <w:pPr>
        <w:ind w:left="10968" w:hanging="1800"/>
      </w:pPr>
    </w:lvl>
  </w:abstractNum>
  <w:abstractNum w:abstractNumId="10" w15:restartNumberingAfterBreak="0">
    <w:nsid w:val="66365F65"/>
    <w:multiLevelType w:val="multilevel"/>
    <w:tmpl w:val="DD4AD89A"/>
    <w:lvl w:ilvl="0">
      <w:numFmt w:val="bullet"/>
      <w:lvlText w:val="o"/>
      <w:lvlJc w:val="left"/>
      <w:pPr>
        <w:ind w:left="720" w:hanging="360"/>
      </w:pPr>
      <w:rPr>
        <w:rFonts w:ascii="Courier New" w:hAnsi="Courier New" w:cs="Courier New"/>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1" w15:restartNumberingAfterBreak="0">
    <w:nsid w:val="67BF5F6D"/>
    <w:multiLevelType w:val="multilevel"/>
    <w:tmpl w:val="569E87C4"/>
    <w:lvl w:ilvl="0">
      <w:numFmt w:val="bullet"/>
      <w:lvlText w:val=""/>
      <w:lvlJc w:val="left"/>
      <w:pPr>
        <w:ind w:left="720" w:hanging="360"/>
      </w:pPr>
      <w:rPr>
        <w:rFonts w:ascii="Symbol" w:eastAsia="Lucida Sans Unicode" w:hAnsi="Symbol"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2" w15:restartNumberingAfterBreak="0">
    <w:nsid w:val="6D6E50EE"/>
    <w:multiLevelType w:val="multilevel"/>
    <w:tmpl w:val="F11C8132"/>
    <w:lvl w:ilvl="0">
      <w:start w:val="1"/>
      <w:numFmt w:val="decimal"/>
      <w:lvlText w:val="%1."/>
      <w:lvlJc w:val="left"/>
      <w:pPr>
        <w:ind w:left="786" w:hanging="360"/>
      </w:pPr>
      <w:rPr>
        <w:b/>
      </w:rPr>
    </w:lvl>
    <w:lvl w:ilvl="1">
      <w:start w:val="1"/>
      <w:numFmt w:val="decimal"/>
      <w:lvlText w:val="%1.%2."/>
      <w:lvlJc w:val="left"/>
      <w:pPr>
        <w:ind w:left="1080" w:hanging="720"/>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160" w:hanging="1800"/>
      </w:pPr>
    </w:lvl>
  </w:abstractNum>
  <w:num w:numId="1">
    <w:abstractNumId w:val="7"/>
  </w:num>
  <w:num w:numId="2">
    <w:abstractNumId w:val="6"/>
  </w:num>
  <w:num w:numId="3">
    <w:abstractNumId w:val="5"/>
  </w:num>
  <w:num w:numId="4">
    <w:abstractNumId w:val="8"/>
  </w:num>
  <w:num w:numId="5">
    <w:abstractNumId w:val="8"/>
    <w:lvlOverride w:ilvl="0">
      <w:startOverride w:val="1"/>
    </w:lvlOverride>
  </w:num>
  <w:num w:numId="6">
    <w:abstractNumId w:val="1"/>
  </w:num>
  <w:num w:numId="7">
    <w:abstractNumId w:val="4"/>
  </w:num>
  <w:num w:numId="8">
    <w:abstractNumId w:val="12"/>
  </w:num>
  <w:num w:numId="9">
    <w:abstractNumId w:val="11"/>
  </w:num>
  <w:num w:numId="10">
    <w:abstractNumId w:val="0"/>
  </w:num>
  <w:num w:numId="11">
    <w:abstractNumId w:val="9"/>
  </w:num>
  <w:num w:numId="12">
    <w:abstractNumId w:val="2"/>
  </w:num>
  <w:num w:numId="13">
    <w:abstractNumId w:val="10"/>
  </w:num>
  <w:num w:numId="1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efaultTabStop w:val="708"/>
  <w:autoHyphenation/>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
  <w:rsids>
    <w:rsidRoot w:val="00677D41"/>
    <w:rsid w:val="00380365"/>
    <w:rsid w:val="00677D41"/>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5:docId w15:val="{8099952C-4795-4A17-9CB2-56B2AA8EB3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Lucida Sans"/>
        <w:kern w:val="3"/>
        <w:sz w:val="24"/>
        <w:szCs w:val="24"/>
        <w:lang w:val="es-ES" w:eastAsia="zh-CN" w:bidi="hi-IN"/>
      </w:rPr>
    </w:rPrDefault>
    <w:pPrDefault>
      <w:pPr>
        <w:widowControl w:val="0"/>
        <w:autoSpaceDN w:val="0"/>
        <w:textAlignment w:val="baseline"/>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pPr>
      <w:suppressAutoHyphens/>
    </w:pPr>
  </w:style>
  <w:style w:type="paragraph" w:styleId="Ttulo1">
    <w:name w:val="heading 1"/>
    <w:basedOn w:val="Standard"/>
    <w:next w:val="Standard"/>
    <w:pPr>
      <w:keepNext/>
      <w:tabs>
        <w:tab w:val="left" w:pos="-180"/>
        <w:tab w:val="left" w:pos="0"/>
      </w:tabs>
      <w:jc w:val="both"/>
      <w:outlineLvl w:val="0"/>
    </w:pPr>
    <w:rPr>
      <w:rFonts w:ascii="Arimo" w:hAnsi="Arimo" w:cs="Arimo"/>
      <w:b/>
      <w:bCs/>
      <w:sz w:val="16"/>
    </w:rPr>
  </w:style>
  <w:style w:type="paragraph" w:styleId="Ttulo2">
    <w:name w:val="heading 2"/>
    <w:basedOn w:val="Standard"/>
    <w:next w:val="Standard"/>
    <w:pPr>
      <w:keepNext/>
      <w:tabs>
        <w:tab w:val="left" w:pos="-180"/>
        <w:tab w:val="left" w:pos="0"/>
      </w:tabs>
      <w:outlineLvl w:val="1"/>
    </w:pPr>
    <w:rPr>
      <w:rFonts w:ascii="Arimo" w:hAnsi="Arimo" w:cs="Arimo"/>
      <w:b/>
      <w:bCs/>
      <w:sz w:val="28"/>
    </w:rPr>
  </w:style>
  <w:style w:type="paragraph" w:styleId="Ttulo3">
    <w:name w:val="heading 3"/>
    <w:basedOn w:val="Normal"/>
    <w:next w:val="Normal"/>
    <w:pPr>
      <w:keepNext/>
      <w:spacing w:before="240" w:after="60"/>
      <w:textAlignment w:val="auto"/>
      <w:outlineLvl w:val="2"/>
    </w:pPr>
    <w:rPr>
      <w:rFonts w:ascii="Calibri Light" w:eastAsia="Times New Roman" w:hAnsi="Calibri Light" w:cs="Times New Roman"/>
      <w:b/>
      <w:bCs/>
      <w:sz w:val="26"/>
      <w:szCs w:val="26"/>
      <w:lang w:bidi="ar-SA"/>
    </w:rPr>
  </w:style>
  <w:style w:type="paragraph" w:styleId="Ttulo4">
    <w:name w:val="heading 4"/>
    <w:basedOn w:val="Normal"/>
    <w:next w:val="Normal"/>
    <w:pPr>
      <w:keepNext/>
      <w:keepLines/>
      <w:spacing w:before="40"/>
      <w:outlineLvl w:val="3"/>
    </w:pPr>
    <w:rPr>
      <w:rFonts w:ascii="Calibri Light" w:eastAsia="Times New Roman" w:hAnsi="Calibri Light" w:cs="Mangal"/>
      <w:i/>
      <w:iCs/>
      <w:color w:val="2E74B5"/>
      <w:szCs w:val="21"/>
    </w:rPr>
  </w:style>
  <w:style w:type="paragraph" w:styleId="Ttulo6">
    <w:name w:val="heading 6"/>
    <w:basedOn w:val="Normal"/>
    <w:next w:val="Normal"/>
    <w:pPr>
      <w:spacing w:before="240" w:after="60"/>
      <w:textAlignment w:val="auto"/>
      <w:outlineLvl w:val="5"/>
    </w:pPr>
    <w:rPr>
      <w:rFonts w:ascii="Calibri" w:eastAsia="Times New Roman" w:hAnsi="Calibri" w:cs="Times New Roman"/>
      <w:b/>
      <w:bCs/>
      <w:sz w:val="22"/>
      <w:szCs w:val="22"/>
      <w:lang w:bidi="ar-SA"/>
    </w:rPr>
  </w:style>
  <w:style w:type="paragraph" w:styleId="Ttulo7">
    <w:name w:val="heading 7"/>
    <w:basedOn w:val="Normal"/>
    <w:next w:val="Normal"/>
    <w:pPr>
      <w:keepNext/>
      <w:tabs>
        <w:tab w:val="left" w:pos="4949"/>
      </w:tabs>
      <w:ind w:left="4949" w:hanging="283"/>
      <w:jc w:val="both"/>
      <w:textAlignment w:val="auto"/>
      <w:outlineLvl w:val="6"/>
    </w:pPr>
    <w:rPr>
      <w:rFonts w:eastAsia="Times New Roman" w:cs="Times New Roman"/>
      <w:b/>
      <w:bCs/>
      <w:i/>
      <w:iCs/>
      <w:szCs w:val="20"/>
      <w:u w:val="single"/>
      <w:lang w:val="es-ES_tradnl" w:eastAsia="ar-SA" w:bidi="ar-SA"/>
    </w:rPr>
  </w:style>
  <w:style w:type="paragraph" w:styleId="Ttulo8">
    <w:name w:val="heading 8"/>
    <w:basedOn w:val="Normal"/>
    <w:next w:val="Normal"/>
    <w:pPr>
      <w:keepNext/>
      <w:widowControl/>
      <w:tabs>
        <w:tab w:val="left" w:pos="5656"/>
      </w:tabs>
      <w:ind w:left="5656" w:hanging="283"/>
      <w:jc w:val="both"/>
      <w:textAlignment w:val="auto"/>
      <w:outlineLvl w:val="7"/>
    </w:pPr>
    <w:rPr>
      <w:rFonts w:eastAsia="Times New Roman" w:cs="Times New Roman"/>
      <w:szCs w:val="20"/>
      <w:lang w:val="es-ES_tradnl" w:eastAsia="ar-SA" w:bidi="ar-S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Standard">
    <w:name w:val="Standard"/>
    <w:pPr>
      <w:widowControl/>
      <w:suppressAutoHyphens/>
    </w:pPr>
    <w:rPr>
      <w:rFonts w:eastAsia="Times New Roman" w:cs="Times New Roman"/>
      <w:lang w:bidi="ar-SA"/>
    </w:rPr>
  </w:style>
  <w:style w:type="paragraph" w:customStyle="1" w:styleId="Heading">
    <w:name w:val="Heading"/>
    <w:basedOn w:val="Standard"/>
    <w:next w:val="Textbody"/>
    <w:pPr>
      <w:keepNext/>
      <w:spacing w:before="240" w:after="120"/>
    </w:pPr>
    <w:rPr>
      <w:rFonts w:ascii="Arial" w:eastAsia="Microsoft YaHei" w:hAnsi="Arial" w:cs="Lucida Sans"/>
      <w:sz w:val="28"/>
      <w:szCs w:val="28"/>
    </w:rPr>
  </w:style>
  <w:style w:type="paragraph" w:customStyle="1" w:styleId="Textbody">
    <w:name w:val="Text body"/>
    <w:basedOn w:val="Standard"/>
    <w:pPr>
      <w:jc w:val="both"/>
    </w:pPr>
    <w:rPr>
      <w:rFonts w:ascii="Arimo" w:hAnsi="Arimo" w:cs="Arimo"/>
      <w:sz w:val="14"/>
    </w:rPr>
  </w:style>
  <w:style w:type="paragraph" w:styleId="Lista">
    <w:name w:val="List"/>
    <w:basedOn w:val="Textbody"/>
    <w:rPr>
      <w:rFonts w:cs="Lucida Sans"/>
    </w:rPr>
  </w:style>
  <w:style w:type="paragraph" w:styleId="Descripcin">
    <w:name w:val="caption"/>
    <w:basedOn w:val="Standard"/>
    <w:pPr>
      <w:suppressLineNumbers/>
      <w:spacing w:before="120" w:after="120"/>
    </w:pPr>
    <w:rPr>
      <w:rFonts w:cs="Lucida Sans"/>
      <w:i/>
      <w:iCs/>
    </w:rPr>
  </w:style>
  <w:style w:type="paragraph" w:customStyle="1" w:styleId="Index">
    <w:name w:val="Index"/>
    <w:basedOn w:val="Standard"/>
    <w:pPr>
      <w:suppressLineNumbers/>
    </w:pPr>
    <w:rPr>
      <w:rFonts w:cs="Lucida Sans"/>
    </w:rPr>
  </w:style>
  <w:style w:type="paragraph" w:customStyle="1" w:styleId="Encabezado1">
    <w:name w:val="Encabezado1"/>
    <w:basedOn w:val="Standard"/>
    <w:next w:val="Textbody"/>
    <w:pPr>
      <w:keepNext/>
      <w:spacing w:before="240" w:after="120"/>
    </w:pPr>
    <w:rPr>
      <w:rFonts w:ascii="Arial" w:eastAsia="Microsoft YaHei" w:hAnsi="Arial" w:cs="Lucida Sans"/>
      <w:sz w:val="28"/>
      <w:szCs w:val="28"/>
    </w:rPr>
  </w:style>
  <w:style w:type="paragraph" w:customStyle="1" w:styleId="Textbodyindent">
    <w:name w:val="Text body indent"/>
    <w:basedOn w:val="Standard"/>
    <w:pPr>
      <w:ind w:left="-180"/>
    </w:pPr>
    <w:rPr>
      <w:rFonts w:ascii="Verdana" w:hAnsi="Verdana" w:cs="Verdana"/>
      <w:sz w:val="22"/>
    </w:rPr>
  </w:style>
  <w:style w:type="paragraph" w:customStyle="1" w:styleId="Textoindependiente21">
    <w:name w:val="Texto independiente 21"/>
    <w:basedOn w:val="Standard"/>
    <w:pPr>
      <w:tabs>
        <w:tab w:val="left" w:pos="-180"/>
        <w:tab w:val="left" w:pos="0"/>
      </w:tabs>
    </w:pPr>
    <w:rPr>
      <w:rFonts w:ascii="Arimo" w:hAnsi="Arimo" w:cs="Arimo"/>
      <w:b/>
      <w:bCs/>
      <w:sz w:val="18"/>
    </w:rPr>
  </w:style>
  <w:style w:type="paragraph" w:customStyle="1" w:styleId="Textoindependiente31">
    <w:name w:val="Texto independiente 31"/>
    <w:basedOn w:val="Standard"/>
    <w:pPr>
      <w:jc w:val="both"/>
    </w:pPr>
    <w:rPr>
      <w:rFonts w:ascii="Verdana" w:hAnsi="Verdana" w:cs="Verdana"/>
      <w:sz w:val="16"/>
    </w:rPr>
  </w:style>
  <w:style w:type="paragraph" w:styleId="Encabezado">
    <w:name w:val="header"/>
    <w:basedOn w:val="Standard"/>
    <w:pPr>
      <w:tabs>
        <w:tab w:val="center" w:pos="4252"/>
        <w:tab w:val="right" w:pos="8504"/>
      </w:tabs>
    </w:pPr>
  </w:style>
  <w:style w:type="paragraph" w:styleId="Piedepgina">
    <w:name w:val="footer"/>
    <w:basedOn w:val="Standard"/>
    <w:pPr>
      <w:tabs>
        <w:tab w:val="center" w:pos="4252"/>
        <w:tab w:val="right" w:pos="8504"/>
      </w:tabs>
    </w:pPr>
  </w:style>
  <w:style w:type="paragraph" w:customStyle="1" w:styleId="Framecontents">
    <w:name w:val="Frame contents"/>
    <w:basedOn w:val="Textbody"/>
  </w:style>
  <w:style w:type="paragraph" w:customStyle="1" w:styleId="TableContents">
    <w:name w:val="Table Contents"/>
    <w:basedOn w:val="Standard"/>
    <w:pPr>
      <w:suppressLineNumbers/>
    </w:pPr>
  </w:style>
  <w:style w:type="paragraph" w:customStyle="1" w:styleId="TableHeading">
    <w:name w:val="Table Heading"/>
    <w:basedOn w:val="TableContents"/>
    <w:pPr>
      <w:jc w:val="center"/>
    </w:pPr>
    <w:rPr>
      <w:b/>
      <w:bCs/>
    </w:rPr>
  </w:style>
  <w:style w:type="paragraph" w:styleId="Textodeglobo">
    <w:name w:val="Balloon Text"/>
    <w:basedOn w:val="Standard"/>
    <w:rPr>
      <w:rFonts w:ascii="Tahoma" w:hAnsi="Tahoma" w:cs="Tahoma"/>
      <w:sz w:val="16"/>
      <w:szCs w:val="16"/>
    </w:rPr>
  </w:style>
  <w:style w:type="character" w:customStyle="1" w:styleId="Fuentedeprrafopredeter1">
    <w:name w:val="Fuente de párrafo predeter.1"/>
  </w:style>
  <w:style w:type="character" w:customStyle="1" w:styleId="Ttulo1Car">
    <w:name w:val="Título 1 Car"/>
    <w:rPr>
      <w:rFonts w:ascii="Arimo" w:hAnsi="Arimo" w:cs="Arimo"/>
      <w:b/>
      <w:bCs/>
      <w:sz w:val="16"/>
      <w:szCs w:val="24"/>
    </w:rPr>
  </w:style>
  <w:style w:type="character" w:customStyle="1" w:styleId="Textodecuerpo3Car">
    <w:name w:val="Texto de cuerpo 3 Car"/>
    <w:rPr>
      <w:rFonts w:ascii="Verdana" w:hAnsi="Verdana" w:cs="Verdana"/>
      <w:sz w:val="16"/>
      <w:szCs w:val="24"/>
    </w:rPr>
  </w:style>
  <w:style w:type="character" w:customStyle="1" w:styleId="EncabezadoCar">
    <w:name w:val="Encabezado Car"/>
    <w:rPr>
      <w:sz w:val="24"/>
      <w:szCs w:val="24"/>
      <w:lang w:val="es-ES"/>
    </w:rPr>
  </w:style>
  <w:style w:type="character" w:customStyle="1" w:styleId="PiedepginaCar">
    <w:name w:val="Pie de página Car"/>
    <w:rPr>
      <w:sz w:val="24"/>
      <w:szCs w:val="24"/>
      <w:lang w:val="es-ES"/>
    </w:rPr>
  </w:style>
  <w:style w:type="character" w:customStyle="1" w:styleId="TextodegloboCar">
    <w:name w:val="Texto de globo Car"/>
    <w:basedOn w:val="Fuentedeprrafopredeter"/>
    <w:rPr>
      <w:rFonts w:ascii="Tahoma" w:hAnsi="Tahoma" w:cs="Tahoma"/>
      <w:sz w:val="16"/>
      <w:szCs w:val="16"/>
    </w:rPr>
  </w:style>
  <w:style w:type="paragraph" w:styleId="Textoindependiente">
    <w:name w:val="Body Text"/>
    <w:basedOn w:val="Normal"/>
    <w:pPr>
      <w:spacing w:after="120"/>
      <w:textAlignment w:val="auto"/>
    </w:pPr>
    <w:rPr>
      <w:rFonts w:ascii="Arial" w:eastAsia="Lucida Sans Unicode" w:hAnsi="Arial" w:cs="Times New Roman"/>
      <w:sz w:val="22"/>
      <w:lang w:bidi="ar-SA"/>
    </w:rPr>
  </w:style>
  <w:style w:type="character" w:customStyle="1" w:styleId="TextoindependienteCar">
    <w:name w:val="Texto independiente Car"/>
    <w:basedOn w:val="Fuentedeprrafopredeter"/>
    <w:rPr>
      <w:rFonts w:ascii="Arial" w:eastAsia="Lucida Sans Unicode" w:hAnsi="Arial" w:cs="Times New Roman"/>
      <w:kern w:val="3"/>
      <w:sz w:val="22"/>
      <w:lang w:bidi="ar-SA"/>
    </w:rPr>
  </w:style>
  <w:style w:type="character" w:styleId="Textoennegrita">
    <w:name w:val="Strong"/>
    <w:rPr>
      <w:b/>
      <w:bCs/>
    </w:rPr>
  </w:style>
  <w:style w:type="paragraph" w:customStyle="1" w:styleId="parrafo">
    <w:name w:val="parrafo"/>
    <w:basedOn w:val="Normal"/>
    <w:pPr>
      <w:widowControl/>
      <w:suppressAutoHyphens w:val="0"/>
      <w:spacing w:before="100" w:after="100"/>
      <w:textAlignment w:val="auto"/>
    </w:pPr>
    <w:rPr>
      <w:rFonts w:eastAsia="Times New Roman" w:cs="Times New Roman"/>
      <w:kern w:val="0"/>
      <w:lang w:eastAsia="es-ES" w:bidi="ar-SA"/>
    </w:rPr>
  </w:style>
  <w:style w:type="paragraph" w:styleId="NormalWeb">
    <w:name w:val="Normal (Web)"/>
    <w:basedOn w:val="Normal"/>
    <w:pPr>
      <w:widowControl/>
      <w:suppressAutoHyphens w:val="0"/>
      <w:spacing w:before="100" w:after="119"/>
      <w:textAlignment w:val="auto"/>
    </w:pPr>
    <w:rPr>
      <w:rFonts w:eastAsia="Times New Roman" w:cs="Times New Roman"/>
      <w:kern w:val="0"/>
      <w:lang w:eastAsia="es-ES" w:bidi="ar-SA"/>
    </w:rPr>
  </w:style>
  <w:style w:type="character" w:styleId="nfasis">
    <w:name w:val="Emphasis"/>
    <w:rPr>
      <w:i/>
      <w:iCs/>
    </w:rPr>
  </w:style>
  <w:style w:type="character" w:customStyle="1" w:styleId="Cita1">
    <w:name w:val="Cita1"/>
    <w:rPr>
      <w:i/>
      <w:iCs/>
    </w:rPr>
  </w:style>
  <w:style w:type="paragraph" w:styleId="Prrafodelista">
    <w:name w:val="List Paragraph"/>
    <w:basedOn w:val="Normal"/>
    <w:pPr>
      <w:ind w:left="720"/>
    </w:pPr>
    <w:rPr>
      <w:rFonts w:cs="Mangal"/>
      <w:szCs w:val="21"/>
    </w:rPr>
  </w:style>
  <w:style w:type="character" w:customStyle="1" w:styleId="Ttulo4Car">
    <w:name w:val="Título 4 Car"/>
    <w:basedOn w:val="Fuentedeprrafopredeter"/>
    <w:rPr>
      <w:rFonts w:ascii="Calibri Light" w:eastAsia="Times New Roman" w:hAnsi="Calibri Light" w:cs="Mangal"/>
      <w:i/>
      <w:iCs/>
      <w:color w:val="2E74B5"/>
      <w:szCs w:val="21"/>
    </w:rPr>
  </w:style>
  <w:style w:type="paragraph" w:customStyle="1" w:styleId="Textosinformato1">
    <w:name w:val="Texto sin formato1"/>
    <w:basedOn w:val="Normal"/>
    <w:pPr>
      <w:widowControl/>
      <w:textAlignment w:val="auto"/>
    </w:pPr>
    <w:rPr>
      <w:rFonts w:ascii="Courier New" w:eastAsia="Times New Roman" w:hAnsi="Courier New" w:cs="Times New Roman"/>
      <w:kern w:val="0"/>
      <w:sz w:val="20"/>
      <w:szCs w:val="20"/>
      <w:lang w:eastAsia="ar-SA" w:bidi="ar-SA"/>
    </w:rPr>
  </w:style>
  <w:style w:type="character" w:styleId="Hipervnculo">
    <w:name w:val="Hyperlink"/>
    <w:rPr>
      <w:color w:val="0000FF"/>
      <w:u w:val="single"/>
    </w:rPr>
  </w:style>
  <w:style w:type="character" w:customStyle="1" w:styleId="resalte7">
    <w:name w:val="resalte7"/>
    <w:rPr>
      <w:color w:val="FF0B0B"/>
    </w:rPr>
  </w:style>
  <w:style w:type="character" w:customStyle="1" w:styleId="nota-resumen2">
    <w:name w:val="nota-resumen2"/>
    <w:rPr>
      <w:b w:val="0"/>
      <w:bCs w:val="0"/>
      <w:i w:val="0"/>
      <w:iCs w:val="0"/>
      <w:color w:val="0148B2"/>
      <w:shd w:val="clear" w:color="auto" w:fill="E2EDF5"/>
    </w:rPr>
  </w:style>
  <w:style w:type="character" w:customStyle="1" w:styleId="resalte9">
    <w:name w:val="resalte9"/>
    <w:rPr>
      <w:color w:val="FF0B0B"/>
    </w:rPr>
  </w:style>
  <w:style w:type="paragraph" w:styleId="Textonotapie">
    <w:name w:val="footnote text"/>
    <w:basedOn w:val="Normal"/>
    <w:pPr>
      <w:widowControl/>
      <w:suppressAutoHyphens w:val="0"/>
      <w:textAlignment w:val="auto"/>
    </w:pPr>
    <w:rPr>
      <w:rFonts w:eastAsia="Times New Roman" w:cs="Times New Roman"/>
      <w:kern w:val="0"/>
      <w:sz w:val="20"/>
      <w:szCs w:val="20"/>
      <w:lang w:eastAsia="es-ES" w:bidi="ar-SA"/>
    </w:rPr>
  </w:style>
  <w:style w:type="character" w:customStyle="1" w:styleId="TextonotapieCar">
    <w:name w:val="Texto nota pie Car"/>
    <w:basedOn w:val="Fuentedeprrafopredeter"/>
    <w:rPr>
      <w:rFonts w:eastAsia="Times New Roman" w:cs="Times New Roman"/>
      <w:kern w:val="0"/>
      <w:sz w:val="20"/>
      <w:szCs w:val="20"/>
      <w:lang w:eastAsia="es-ES" w:bidi="ar-SA"/>
    </w:rPr>
  </w:style>
  <w:style w:type="paragraph" w:customStyle="1" w:styleId="03-Contenido">
    <w:name w:val="03-Contenido"/>
    <w:basedOn w:val="Normal"/>
    <w:pPr>
      <w:widowControl/>
      <w:jc w:val="both"/>
      <w:textAlignment w:val="auto"/>
    </w:pPr>
    <w:rPr>
      <w:rFonts w:ascii="Arial" w:eastAsia="Times New Roman" w:hAnsi="Arial" w:cs="Arial"/>
      <w:sz w:val="22"/>
      <w:szCs w:val="20"/>
      <w:lang w:eastAsia="ar-SA" w:bidi="ar-SA"/>
    </w:rPr>
  </w:style>
  <w:style w:type="paragraph" w:styleId="Textoindependiente2">
    <w:name w:val="Body Text 2"/>
    <w:basedOn w:val="Normal"/>
    <w:pPr>
      <w:spacing w:after="120" w:line="480" w:lineRule="auto"/>
      <w:textAlignment w:val="auto"/>
    </w:pPr>
    <w:rPr>
      <w:rFonts w:ascii="Arial" w:eastAsia="Lucida Sans Unicode" w:hAnsi="Arial" w:cs="Times New Roman"/>
      <w:sz w:val="22"/>
      <w:lang w:bidi="ar-SA"/>
    </w:rPr>
  </w:style>
  <w:style w:type="character" w:customStyle="1" w:styleId="Textoindependiente2Car">
    <w:name w:val="Texto independiente 2 Car"/>
    <w:basedOn w:val="Fuentedeprrafopredeter"/>
    <w:rPr>
      <w:rFonts w:ascii="Arial" w:eastAsia="Lucida Sans Unicode" w:hAnsi="Arial" w:cs="Times New Roman"/>
      <w:kern w:val="3"/>
      <w:sz w:val="22"/>
      <w:lang w:bidi="ar-SA"/>
    </w:rPr>
  </w:style>
  <w:style w:type="paragraph" w:styleId="Subttulo">
    <w:name w:val="Subtitle"/>
    <w:basedOn w:val="Normal"/>
    <w:next w:val="Textoindependiente"/>
    <w:pPr>
      <w:keepNext/>
      <w:widowControl/>
      <w:spacing w:before="240" w:after="120"/>
      <w:jc w:val="center"/>
      <w:textAlignment w:val="auto"/>
    </w:pPr>
    <w:rPr>
      <w:rFonts w:ascii="Arial" w:eastAsia="Microsoft YaHei" w:hAnsi="Arial"/>
      <w:i/>
      <w:iCs/>
      <w:sz w:val="28"/>
      <w:szCs w:val="28"/>
      <w:lang w:eastAsia="ar-SA" w:bidi="ar-SA"/>
    </w:rPr>
  </w:style>
  <w:style w:type="character" w:customStyle="1" w:styleId="SubttuloCar">
    <w:name w:val="Subtítulo Car"/>
    <w:basedOn w:val="Fuentedeprrafopredeter"/>
    <w:rPr>
      <w:rFonts w:ascii="Arial" w:eastAsia="Microsoft YaHei" w:hAnsi="Arial"/>
      <w:i/>
      <w:iCs/>
      <w:kern w:val="3"/>
      <w:sz w:val="28"/>
      <w:szCs w:val="28"/>
      <w:lang w:eastAsia="ar-SA" w:bidi="ar-SA"/>
    </w:rPr>
  </w:style>
  <w:style w:type="paragraph" w:customStyle="1" w:styleId="Pa10">
    <w:name w:val="Pa10"/>
    <w:basedOn w:val="Normal"/>
    <w:next w:val="Normal"/>
    <w:pPr>
      <w:widowControl/>
      <w:suppressAutoHyphens w:val="0"/>
      <w:autoSpaceDE w:val="0"/>
      <w:spacing w:line="201" w:lineRule="atLeast"/>
      <w:textAlignment w:val="auto"/>
    </w:pPr>
    <w:rPr>
      <w:rFonts w:ascii="Arial" w:eastAsia="Times New Roman" w:hAnsi="Arial" w:cs="Times New Roman"/>
      <w:kern w:val="0"/>
      <w:lang w:eastAsia="es-ES" w:bidi="ar-SA"/>
    </w:rPr>
  </w:style>
  <w:style w:type="paragraph" w:customStyle="1" w:styleId="sangrado">
    <w:name w:val="sangrado"/>
    <w:basedOn w:val="Normal"/>
    <w:pPr>
      <w:widowControl/>
      <w:suppressAutoHyphens w:val="0"/>
      <w:spacing w:before="100" w:after="100"/>
      <w:textAlignment w:val="auto"/>
    </w:pPr>
    <w:rPr>
      <w:rFonts w:eastAsia="Times New Roman" w:cs="Times New Roman"/>
      <w:kern w:val="0"/>
      <w:lang w:eastAsia="es-ES" w:bidi="ar-SA"/>
    </w:rPr>
  </w:style>
  <w:style w:type="paragraph" w:customStyle="1" w:styleId="imagen">
    <w:name w:val="imagen"/>
    <w:basedOn w:val="Normal"/>
    <w:pPr>
      <w:widowControl/>
      <w:suppressAutoHyphens w:val="0"/>
      <w:spacing w:before="100" w:after="100"/>
      <w:textAlignment w:val="auto"/>
    </w:pPr>
    <w:rPr>
      <w:rFonts w:eastAsia="Times New Roman" w:cs="Times New Roman"/>
      <w:kern w:val="0"/>
      <w:lang w:eastAsia="es-ES" w:bidi="ar-SA"/>
    </w:rPr>
  </w:style>
  <w:style w:type="paragraph" w:customStyle="1" w:styleId="sangrado2">
    <w:name w:val="sangrado_2"/>
    <w:basedOn w:val="Normal"/>
    <w:pPr>
      <w:widowControl/>
      <w:suppressAutoHyphens w:val="0"/>
      <w:spacing w:before="100" w:after="100"/>
      <w:textAlignment w:val="auto"/>
    </w:pPr>
    <w:rPr>
      <w:rFonts w:eastAsia="Times New Roman" w:cs="Times New Roman"/>
      <w:kern w:val="0"/>
      <w:lang w:eastAsia="es-ES" w:bidi="ar-SA"/>
    </w:rPr>
  </w:style>
  <w:style w:type="character" w:styleId="Refdenotaalpie">
    <w:name w:val="footnote reference"/>
    <w:basedOn w:val="Fuentedeprrafopredeter"/>
    <w:rPr>
      <w:position w:val="0"/>
      <w:vertAlign w:val="superscript"/>
    </w:rPr>
  </w:style>
  <w:style w:type="paragraph" w:customStyle="1" w:styleId="Default">
    <w:name w:val="Default"/>
    <w:pPr>
      <w:widowControl/>
      <w:autoSpaceDE w:val="0"/>
      <w:textAlignment w:val="auto"/>
    </w:pPr>
    <w:rPr>
      <w:rFonts w:ascii="Arial" w:eastAsia="Times New Roman" w:hAnsi="Arial" w:cs="Arial"/>
      <w:color w:val="000000"/>
      <w:kern w:val="0"/>
      <w:lang w:eastAsia="es-ES" w:bidi="ar-SA"/>
    </w:rPr>
  </w:style>
  <w:style w:type="character" w:customStyle="1" w:styleId="Ttulo3Car">
    <w:name w:val="Título 3 Car"/>
    <w:basedOn w:val="Fuentedeprrafopredeter"/>
    <w:rPr>
      <w:rFonts w:ascii="Calibri Light" w:eastAsia="Times New Roman" w:hAnsi="Calibri Light" w:cs="Times New Roman"/>
      <w:b/>
      <w:bCs/>
      <w:kern w:val="3"/>
      <w:sz w:val="26"/>
      <w:szCs w:val="26"/>
      <w:lang w:bidi="ar-SA"/>
    </w:rPr>
  </w:style>
  <w:style w:type="character" w:customStyle="1" w:styleId="Ttulo6Car">
    <w:name w:val="Título 6 Car"/>
    <w:basedOn w:val="Fuentedeprrafopredeter"/>
    <w:rPr>
      <w:rFonts w:ascii="Calibri" w:eastAsia="Times New Roman" w:hAnsi="Calibri" w:cs="Times New Roman"/>
      <w:b/>
      <w:bCs/>
      <w:kern w:val="3"/>
      <w:sz w:val="22"/>
      <w:szCs w:val="22"/>
      <w:lang w:bidi="ar-SA"/>
    </w:rPr>
  </w:style>
  <w:style w:type="character" w:customStyle="1" w:styleId="Ttulo7Car">
    <w:name w:val="Título 7 Car"/>
    <w:basedOn w:val="Fuentedeprrafopredeter"/>
    <w:rPr>
      <w:rFonts w:eastAsia="Times New Roman" w:cs="Times New Roman"/>
      <w:b/>
      <w:bCs/>
      <w:i/>
      <w:iCs/>
      <w:kern w:val="3"/>
      <w:szCs w:val="20"/>
      <w:u w:val="single"/>
      <w:lang w:val="es-ES_tradnl" w:eastAsia="ar-SA" w:bidi="ar-SA"/>
    </w:rPr>
  </w:style>
  <w:style w:type="character" w:customStyle="1" w:styleId="Ttulo8Car">
    <w:name w:val="Título 8 Car"/>
    <w:basedOn w:val="Fuentedeprrafopredeter"/>
    <w:rPr>
      <w:rFonts w:eastAsia="Times New Roman" w:cs="Times New Roman"/>
      <w:kern w:val="3"/>
      <w:szCs w:val="20"/>
      <w:lang w:val="es-ES_tradnl" w:eastAsia="ar-SA" w:bidi="ar-SA"/>
    </w:rPr>
  </w:style>
  <w:style w:type="paragraph" w:customStyle="1" w:styleId="Header1">
    <w:name w:val="Header1"/>
    <w:basedOn w:val="Normal"/>
    <w:pPr>
      <w:suppressLineNumbers/>
      <w:tabs>
        <w:tab w:val="center" w:pos="4818"/>
        <w:tab w:val="right" w:pos="9637"/>
      </w:tabs>
      <w:textAlignment w:val="auto"/>
    </w:pPr>
    <w:rPr>
      <w:rFonts w:ascii="Arial" w:eastAsia="Lucida Sans Unicode" w:hAnsi="Arial" w:cs="Times New Roman"/>
      <w:sz w:val="22"/>
      <w:lang w:bidi="ar-SA"/>
    </w:rPr>
  </w:style>
  <w:style w:type="paragraph" w:customStyle="1" w:styleId="Footer1">
    <w:name w:val="Footer1"/>
    <w:basedOn w:val="Normal"/>
    <w:pPr>
      <w:suppressLineNumbers/>
      <w:tabs>
        <w:tab w:val="center" w:pos="4818"/>
        <w:tab w:val="right" w:pos="9637"/>
      </w:tabs>
      <w:textAlignment w:val="auto"/>
    </w:pPr>
    <w:rPr>
      <w:rFonts w:ascii="Arial" w:eastAsia="Lucida Sans Unicode" w:hAnsi="Arial" w:cs="Times New Roman"/>
      <w:sz w:val="22"/>
      <w:lang w:bidi="ar-SA"/>
    </w:rPr>
  </w:style>
  <w:style w:type="paragraph" w:customStyle="1" w:styleId="Header2">
    <w:name w:val="Header2"/>
    <w:basedOn w:val="Normal"/>
    <w:pPr>
      <w:suppressLineNumbers/>
      <w:tabs>
        <w:tab w:val="right" w:pos="9637"/>
      </w:tabs>
      <w:textAlignment w:val="auto"/>
    </w:pPr>
    <w:rPr>
      <w:rFonts w:ascii="Arial" w:eastAsia="Lucida Sans Unicode" w:hAnsi="Arial" w:cs="Times New Roman"/>
      <w:sz w:val="22"/>
      <w:lang w:bidi="ar-SA"/>
    </w:rPr>
  </w:style>
  <w:style w:type="paragraph" w:customStyle="1" w:styleId="Footer2">
    <w:name w:val="Footer2"/>
    <w:basedOn w:val="Normal"/>
    <w:pPr>
      <w:suppressLineNumbers/>
      <w:tabs>
        <w:tab w:val="right" w:pos="9637"/>
      </w:tabs>
      <w:textAlignment w:val="auto"/>
    </w:pPr>
    <w:rPr>
      <w:rFonts w:ascii="Arial" w:eastAsia="Lucida Sans Unicode" w:hAnsi="Arial" w:cs="Times New Roman"/>
      <w:sz w:val="22"/>
      <w:lang w:bidi="ar-SA"/>
    </w:rPr>
  </w:style>
  <w:style w:type="paragraph" w:customStyle="1" w:styleId="Header3">
    <w:name w:val="Header3"/>
    <w:basedOn w:val="Normal"/>
    <w:pPr>
      <w:suppressLineNumbers/>
      <w:tabs>
        <w:tab w:val="center" w:pos="4818"/>
        <w:tab w:val="right" w:pos="9637"/>
      </w:tabs>
      <w:textAlignment w:val="auto"/>
    </w:pPr>
    <w:rPr>
      <w:rFonts w:ascii="Arial" w:eastAsia="Lucida Sans Unicode" w:hAnsi="Arial" w:cs="Times New Roman"/>
      <w:sz w:val="22"/>
      <w:lang w:bidi="ar-SA"/>
    </w:rPr>
  </w:style>
  <w:style w:type="paragraph" w:customStyle="1" w:styleId="Header4">
    <w:name w:val="Header4"/>
    <w:basedOn w:val="Normal"/>
    <w:pPr>
      <w:suppressLineNumbers/>
      <w:tabs>
        <w:tab w:val="center" w:pos="4818"/>
        <w:tab w:val="right" w:pos="9637"/>
      </w:tabs>
      <w:textAlignment w:val="auto"/>
    </w:pPr>
    <w:rPr>
      <w:rFonts w:ascii="Arial" w:eastAsia="Lucida Sans Unicode" w:hAnsi="Arial" w:cs="Times New Roman"/>
      <w:sz w:val="22"/>
      <w:lang w:bidi="ar-SA"/>
    </w:rPr>
  </w:style>
  <w:style w:type="paragraph" w:customStyle="1" w:styleId="Footer3">
    <w:name w:val="Footer3"/>
    <w:basedOn w:val="Normal"/>
    <w:pPr>
      <w:suppressLineNumbers/>
      <w:tabs>
        <w:tab w:val="center" w:pos="4818"/>
        <w:tab w:val="right" w:pos="9637"/>
      </w:tabs>
      <w:textAlignment w:val="auto"/>
    </w:pPr>
    <w:rPr>
      <w:rFonts w:ascii="Arial" w:eastAsia="Lucida Sans Unicode" w:hAnsi="Arial" w:cs="Times New Roman"/>
      <w:sz w:val="22"/>
      <w:lang w:bidi="ar-SA"/>
    </w:rPr>
  </w:style>
  <w:style w:type="paragraph" w:styleId="Ttulo">
    <w:name w:val="Title"/>
    <w:basedOn w:val="Normal"/>
    <w:pPr>
      <w:widowControl/>
      <w:tabs>
        <w:tab w:val="left" w:pos="-720"/>
      </w:tabs>
      <w:suppressAutoHyphens w:val="0"/>
      <w:spacing w:line="240" w:lineRule="atLeast"/>
      <w:jc w:val="center"/>
      <w:textAlignment w:val="auto"/>
    </w:pPr>
    <w:rPr>
      <w:rFonts w:eastAsia="Times New Roman" w:cs="Times New Roman"/>
      <w:b/>
      <w:bCs/>
      <w:spacing w:val="-3"/>
      <w:kern w:val="0"/>
      <w:lang w:val="es-ES_tradnl" w:eastAsia="es-ES" w:bidi="he-IL"/>
    </w:rPr>
  </w:style>
  <w:style w:type="character" w:customStyle="1" w:styleId="TtuloCar">
    <w:name w:val="Título Car"/>
    <w:basedOn w:val="Fuentedeprrafopredeter"/>
    <w:rPr>
      <w:rFonts w:ascii="Calibri Light" w:eastAsia="Times New Roman" w:hAnsi="Calibri Light" w:cs="Mangal"/>
      <w:spacing w:val="-10"/>
      <w:kern w:val="3"/>
      <w:sz w:val="56"/>
      <w:szCs w:val="50"/>
    </w:rPr>
  </w:style>
  <w:style w:type="character" w:customStyle="1" w:styleId="TtuloCar1">
    <w:name w:val="Título Car1"/>
    <w:rPr>
      <w:rFonts w:eastAsia="Times New Roman" w:cs="Times New Roman"/>
      <w:b/>
      <w:bCs/>
      <w:spacing w:val="-3"/>
      <w:kern w:val="0"/>
      <w:lang w:val="es-ES_tradnl" w:eastAsia="es-ES" w:bidi="he-IL"/>
    </w:rPr>
  </w:style>
  <w:style w:type="character" w:customStyle="1" w:styleId="Ttulo2Car">
    <w:name w:val="Título 2 Car"/>
    <w:rPr>
      <w:rFonts w:ascii="Arimo" w:eastAsia="Times New Roman" w:hAnsi="Arimo" w:cs="Arimo"/>
      <w:b/>
      <w:bCs/>
      <w:sz w:val="28"/>
      <w:lang w:bidi="ar-SA"/>
    </w:rPr>
  </w:style>
  <w:style w:type="character" w:customStyle="1" w:styleId="Bullet20Symbols">
    <w:name w:val="Bullet_20_Symbols"/>
  </w:style>
  <w:style w:type="paragraph" w:styleId="Sangradetextonormal">
    <w:name w:val="Body Text Indent"/>
    <w:basedOn w:val="Normal"/>
    <w:pPr>
      <w:spacing w:after="120"/>
      <w:ind w:left="283"/>
      <w:textAlignment w:val="auto"/>
    </w:pPr>
    <w:rPr>
      <w:rFonts w:ascii="Arial" w:eastAsia="Lucida Sans Unicode" w:hAnsi="Arial" w:cs="Times New Roman"/>
      <w:sz w:val="22"/>
      <w:lang w:bidi="ar-SA"/>
    </w:rPr>
  </w:style>
  <w:style w:type="character" w:customStyle="1" w:styleId="SangradetextonormalCar">
    <w:name w:val="Sangría de texto normal Car"/>
    <w:basedOn w:val="Fuentedeprrafopredeter"/>
    <w:rPr>
      <w:rFonts w:ascii="Arial" w:eastAsia="Lucida Sans Unicode" w:hAnsi="Arial" w:cs="Times New Roman"/>
      <w:kern w:val="3"/>
      <w:sz w:val="22"/>
      <w:lang w:bidi="ar-SA"/>
    </w:rPr>
  </w:style>
  <w:style w:type="character" w:customStyle="1" w:styleId="WW8Num1z0">
    <w:name w:val="WW8Num1z0"/>
  </w:style>
  <w:style w:type="character" w:customStyle="1" w:styleId="WW8Num1z1">
    <w:name w:val="WW8Num1z1"/>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ascii="Wingdings" w:eastAsia="Times New Roman" w:hAnsi="Wingdings" w:cs="Wingdings"/>
      <w:sz w:val="24"/>
      <w:szCs w:val="24"/>
    </w:rPr>
  </w:style>
  <w:style w:type="character" w:customStyle="1" w:styleId="WW8Num3z0">
    <w:name w:val="WW8Num3z0"/>
    <w:rPr>
      <w:rFonts w:ascii="Times New Roman" w:hAnsi="Times New Roman" w:cs="Times New Roman"/>
    </w:rPr>
  </w:style>
  <w:style w:type="character" w:customStyle="1" w:styleId="WW8Num4z0">
    <w:name w:val="WW8Num4z0"/>
    <w:rPr>
      <w:rFonts w:ascii="Symbol" w:hAnsi="Symbol" w:cs="OpenSymbol"/>
      <w:lang w:val="es-ES_tradnl"/>
    </w:rPr>
  </w:style>
  <w:style w:type="character" w:customStyle="1" w:styleId="WW8Num4z1">
    <w:name w:val="WW8Num4z1"/>
  </w:style>
  <w:style w:type="character" w:customStyle="1" w:styleId="WW8Num4z2">
    <w:name w:val="WW8Num4z2"/>
  </w:style>
  <w:style w:type="character" w:customStyle="1" w:styleId="WW8Num4z3">
    <w:name w:val="WW8Num4z3"/>
  </w:style>
  <w:style w:type="character" w:customStyle="1" w:styleId="WW8Num4z4">
    <w:name w:val="WW8Num4z4"/>
  </w:style>
  <w:style w:type="character" w:customStyle="1" w:styleId="WW8Num5z0">
    <w:name w:val="WW8Num5z0"/>
    <w:rPr>
      <w:rFonts w:ascii="Symbol" w:hAnsi="Symbol" w:cs="OpenSymbol"/>
    </w:rPr>
  </w:style>
  <w:style w:type="character" w:customStyle="1" w:styleId="WW8Num6z0">
    <w:name w:val="WW8Num6z0"/>
    <w:rPr>
      <w:rFonts w:ascii="Symbol" w:hAnsi="Symbol" w:cs="Symbol"/>
    </w:rPr>
  </w:style>
  <w:style w:type="character" w:customStyle="1" w:styleId="WW8Num7z0">
    <w:name w:val="WW8Num7z0"/>
    <w:rPr>
      <w:bCs/>
    </w:rPr>
  </w:style>
  <w:style w:type="character" w:customStyle="1" w:styleId="WW8Num7z1">
    <w:name w:val="WW8Num7z1"/>
  </w:style>
  <w:style w:type="character" w:customStyle="1" w:styleId="WW8Num7z2">
    <w:name w:val="WW8Num7z2"/>
  </w:style>
  <w:style w:type="character" w:customStyle="1" w:styleId="WW8Num7z3">
    <w:name w:val="WW8Num7z3"/>
  </w:style>
  <w:style w:type="character" w:customStyle="1" w:styleId="WW8Num7z4">
    <w:name w:val="WW8Num7z4"/>
  </w:style>
  <w:style w:type="character" w:customStyle="1" w:styleId="WW8Num7z5">
    <w:name w:val="WW8Num7z5"/>
  </w:style>
  <w:style w:type="character" w:customStyle="1" w:styleId="WW8Num7z6">
    <w:name w:val="WW8Num7z6"/>
  </w:style>
  <w:style w:type="character" w:customStyle="1" w:styleId="WW8Num7z7">
    <w:name w:val="WW8Num7z7"/>
  </w:style>
  <w:style w:type="character" w:customStyle="1" w:styleId="WW8Num7z8">
    <w:name w:val="WW8Num7z8"/>
  </w:style>
  <w:style w:type="character" w:customStyle="1" w:styleId="WW8Num8z0">
    <w:name w:val="WW8Num8z0"/>
    <w:rPr>
      <w:rFonts w:ascii="Symbol" w:eastAsia="Times New Roman" w:hAnsi="Symbol" w:cs="Times New Roman"/>
      <w:bCs/>
      <w:lang w:val="es-ES_tradnl"/>
    </w:rPr>
  </w:style>
  <w:style w:type="character" w:customStyle="1" w:styleId="WW8Num9z0">
    <w:name w:val="WW8Num9z0"/>
    <w:rPr>
      <w:rFonts w:ascii="Symbol" w:eastAsia="Times New Roman" w:hAnsi="Symbol" w:cs="Times New Roman"/>
      <w:bCs/>
      <w:sz w:val="28"/>
      <w:lang w:val="es-ES_tradnl"/>
    </w:rPr>
  </w:style>
  <w:style w:type="character" w:customStyle="1" w:styleId="WW8Num8z1">
    <w:name w:val="WW8Num8z1"/>
    <w:rPr>
      <w:rFonts w:ascii="Courier New" w:hAnsi="Courier New" w:cs="Courier New"/>
    </w:rPr>
  </w:style>
  <w:style w:type="character" w:customStyle="1" w:styleId="WW8Num8z2">
    <w:name w:val="WW8Num8z2"/>
    <w:rPr>
      <w:rFonts w:ascii="Wingdings" w:hAnsi="Wingdings" w:cs="Wingdings"/>
    </w:rPr>
  </w:style>
  <w:style w:type="character" w:customStyle="1" w:styleId="WW8Num8z3">
    <w:name w:val="WW8Num8z3"/>
    <w:rPr>
      <w:rFonts w:ascii="Symbol" w:hAnsi="Symbol" w:cs="Symbol"/>
    </w:rPr>
  </w:style>
  <w:style w:type="character" w:customStyle="1" w:styleId="WW8Num8z4">
    <w:name w:val="WW8Num8z4"/>
  </w:style>
  <w:style w:type="character" w:customStyle="1" w:styleId="WW8Num8z5">
    <w:name w:val="WW8Num8z5"/>
  </w:style>
  <w:style w:type="character" w:customStyle="1" w:styleId="WW8Num8z6">
    <w:name w:val="WW8Num8z6"/>
  </w:style>
  <w:style w:type="character" w:customStyle="1" w:styleId="WW8Num8z7">
    <w:name w:val="WW8Num8z7"/>
  </w:style>
  <w:style w:type="character" w:customStyle="1" w:styleId="WW8Num8z8">
    <w:name w:val="WW8Num8z8"/>
  </w:style>
  <w:style w:type="character" w:customStyle="1" w:styleId="WW8Num10z0">
    <w:name w:val="WW8Num10z0"/>
    <w:rPr>
      <w:rFonts w:ascii="Times New Roman" w:eastAsia="Times New Roman" w:hAnsi="Times New Roman" w:cs="Times New Roman"/>
      <w:bCs/>
      <w:sz w:val="28"/>
      <w:lang w:val="es-ES_tradnl"/>
    </w:rPr>
  </w:style>
  <w:style w:type="character" w:customStyle="1" w:styleId="WW8Num2z1">
    <w:name w:val="WW8Num2z1"/>
    <w:rPr>
      <w:rFonts w:ascii="Symbol" w:hAnsi="Symbol" w:cs="Times New Roman"/>
    </w:rPr>
  </w:style>
  <w:style w:type="character" w:customStyle="1" w:styleId="WW8Num2z2">
    <w:name w:val="WW8Num2z2"/>
  </w:style>
  <w:style w:type="character" w:customStyle="1" w:styleId="WW8Num2z3">
    <w:name w:val="WW8Num2z3"/>
    <w:rPr>
      <w:rFonts w:ascii="Symbol" w:hAnsi="Symbol" w:cs="Symbol"/>
    </w:rPr>
  </w:style>
  <w:style w:type="character" w:customStyle="1" w:styleId="WW8Num2z4">
    <w:name w:val="WW8Num2z4"/>
    <w:rPr>
      <w:rFonts w:ascii="Courier New" w:hAnsi="Courier New" w:cs="Courier New"/>
    </w:rPr>
  </w:style>
  <w:style w:type="character" w:customStyle="1" w:styleId="WW8Num2z5">
    <w:name w:val="WW8Num2z5"/>
  </w:style>
  <w:style w:type="character" w:customStyle="1" w:styleId="WW8Num2z6">
    <w:name w:val="WW8Num2z6"/>
  </w:style>
  <w:style w:type="character" w:customStyle="1" w:styleId="WW8Num2z7">
    <w:name w:val="WW8Num2z7"/>
  </w:style>
  <w:style w:type="character" w:customStyle="1" w:styleId="WW8Num2z8">
    <w:name w:val="WW8Num2z8"/>
  </w:style>
  <w:style w:type="character" w:customStyle="1" w:styleId="WW8Num3z1">
    <w:name w:val="WW8Num3z1"/>
  </w:style>
  <w:style w:type="character" w:customStyle="1" w:styleId="WW8Num3z2">
    <w:name w:val="WW8Num3z2"/>
  </w:style>
  <w:style w:type="character" w:customStyle="1" w:styleId="WW8Num3z3">
    <w:name w:val="WW8Num3z3"/>
  </w:style>
  <w:style w:type="character" w:customStyle="1" w:styleId="WW8Num3z4">
    <w:name w:val="WW8Num3z4"/>
  </w:style>
  <w:style w:type="character" w:customStyle="1" w:styleId="WW8Num3z5">
    <w:name w:val="WW8Num3z5"/>
  </w:style>
  <w:style w:type="character" w:customStyle="1" w:styleId="WW8Num3z6">
    <w:name w:val="WW8Num3z6"/>
  </w:style>
  <w:style w:type="character" w:customStyle="1" w:styleId="WW8Num3z7">
    <w:name w:val="WW8Num3z7"/>
  </w:style>
  <w:style w:type="character" w:customStyle="1" w:styleId="WW8Num3z8">
    <w:name w:val="WW8Num3z8"/>
  </w:style>
  <w:style w:type="character" w:customStyle="1" w:styleId="Fuentedeprrafopredeter2">
    <w:name w:val="Fuente de párrafo predeter.2"/>
  </w:style>
  <w:style w:type="character" w:customStyle="1" w:styleId="RTFNum21">
    <w:name w:val="RTF_Num 2 1"/>
    <w:rPr>
      <w:rFonts w:ascii="OpenSymbol" w:eastAsia="OpenSymbol" w:hAnsi="OpenSymbol" w:cs="OpenSymbol"/>
    </w:rPr>
  </w:style>
  <w:style w:type="character" w:customStyle="1" w:styleId="RTFNum22">
    <w:name w:val="RTF_Num 2 2"/>
    <w:rPr>
      <w:rFonts w:ascii="OpenSymbol" w:eastAsia="OpenSymbol" w:hAnsi="OpenSymbol" w:cs="OpenSymbol"/>
    </w:rPr>
  </w:style>
  <w:style w:type="character" w:customStyle="1" w:styleId="RTFNum23">
    <w:name w:val="RTF_Num 2 3"/>
    <w:rPr>
      <w:rFonts w:ascii="OpenSymbol" w:eastAsia="OpenSymbol" w:hAnsi="OpenSymbol" w:cs="OpenSymbol"/>
    </w:rPr>
  </w:style>
  <w:style w:type="character" w:customStyle="1" w:styleId="RTFNum24">
    <w:name w:val="RTF_Num 2 4"/>
    <w:rPr>
      <w:rFonts w:ascii="OpenSymbol" w:eastAsia="OpenSymbol" w:hAnsi="OpenSymbol" w:cs="OpenSymbol"/>
    </w:rPr>
  </w:style>
  <w:style w:type="character" w:customStyle="1" w:styleId="RTFNum25">
    <w:name w:val="RTF_Num 2 5"/>
    <w:rPr>
      <w:rFonts w:ascii="OpenSymbol" w:eastAsia="OpenSymbol" w:hAnsi="OpenSymbol" w:cs="OpenSymbol"/>
    </w:rPr>
  </w:style>
  <w:style w:type="character" w:customStyle="1" w:styleId="RTFNum26">
    <w:name w:val="RTF_Num 2 6"/>
    <w:rPr>
      <w:rFonts w:ascii="OpenSymbol" w:eastAsia="OpenSymbol" w:hAnsi="OpenSymbol" w:cs="OpenSymbol"/>
    </w:rPr>
  </w:style>
  <w:style w:type="character" w:customStyle="1" w:styleId="RTFNum27">
    <w:name w:val="RTF_Num 2 7"/>
    <w:rPr>
      <w:rFonts w:ascii="OpenSymbol" w:eastAsia="OpenSymbol" w:hAnsi="OpenSymbol" w:cs="OpenSymbol"/>
    </w:rPr>
  </w:style>
  <w:style w:type="character" w:customStyle="1" w:styleId="RTFNum28">
    <w:name w:val="RTF_Num 2 8"/>
    <w:rPr>
      <w:rFonts w:ascii="OpenSymbol" w:eastAsia="OpenSymbol" w:hAnsi="OpenSymbol" w:cs="OpenSymbol"/>
    </w:rPr>
  </w:style>
  <w:style w:type="character" w:customStyle="1" w:styleId="RTFNum29">
    <w:name w:val="RTF_Num 2 9"/>
    <w:rPr>
      <w:rFonts w:ascii="OpenSymbol" w:eastAsia="OpenSymbol" w:hAnsi="OpenSymbol" w:cs="OpenSymbol"/>
    </w:rPr>
  </w:style>
  <w:style w:type="character" w:customStyle="1" w:styleId="Vietas">
    <w:name w:val="Viñetas"/>
    <w:rPr>
      <w:rFonts w:ascii="OpenSymbol" w:eastAsia="OpenSymbol" w:hAnsi="OpenSymbol" w:cs="OpenSymbol"/>
    </w:rPr>
  </w:style>
  <w:style w:type="character" w:customStyle="1" w:styleId="WW8Num4z5">
    <w:name w:val="WW8Num4z5"/>
  </w:style>
  <w:style w:type="character" w:customStyle="1" w:styleId="WW8Num4z6">
    <w:name w:val="WW8Num4z6"/>
  </w:style>
  <w:style w:type="character" w:customStyle="1" w:styleId="WW8Num4z7">
    <w:name w:val="WW8Num4z7"/>
  </w:style>
  <w:style w:type="character" w:customStyle="1" w:styleId="WW8Num4z8">
    <w:name w:val="WW8Num4z8"/>
  </w:style>
  <w:style w:type="character" w:customStyle="1" w:styleId="WW8Num5z1">
    <w:name w:val="WW8Num5z1"/>
  </w:style>
  <w:style w:type="character" w:customStyle="1" w:styleId="WW8Num5z2">
    <w:name w:val="WW8Num5z2"/>
  </w:style>
  <w:style w:type="character" w:customStyle="1" w:styleId="WW8Num5z3">
    <w:name w:val="WW8Num5z3"/>
  </w:style>
  <w:style w:type="character" w:customStyle="1" w:styleId="WW8Num5z4">
    <w:name w:val="WW8Num5z4"/>
  </w:style>
  <w:style w:type="character" w:customStyle="1" w:styleId="WW8Num5z5">
    <w:name w:val="WW8Num5z5"/>
  </w:style>
  <w:style w:type="character" w:customStyle="1" w:styleId="WW8Num5z6">
    <w:name w:val="WW8Num5z6"/>
  </w:style>
  <w:style w:type="character" w:customStyle="1" w:styleId="WW8Num5z7">
    <w:name w:val="WW8Num5z7"/>
  </w:style>
  <w:style w:type="character" w:customStyle="1" w:styleId="WW8Num5z8">
    <w:name w:val="WW8Num5z8"/>
  </w:style>
  <w:style w:type="character" w:customStyle="1" w:styleId="Smbolosdenumeracin">
    <w:name w:val="Símbolos de numeración"/>
  </w:style>
  <w:style w:type="paragraph" w:customStyle="1" w:styleId="Encabezado2">
    <w:name w:val="Encabezado2"/>
    <w:basedOn w:val="Normal"/>
    <w:next w:val="Textoindependiente"/>
    <w:pPr>
      <w:keepNext/>
      <w:widowControl/>
      <w:spacing w:before="240" w:after="120"/>
      <w:textAlignment w:val="auto"/>
    </w:pPr>
    <w:rPr>
      <w:rFonts w:ascii="Arial" w:eastAsia="Microsoft YaHei" w:hAnsi="Arial"/>
      <w:sz w:val="28"/>
      <w:szCs w:val="28"/>
      <w:lang w:eastAsia="ar-SA" w:bidi="ar-SA"/>
    </w:rPr>
  </w:style>
  <w:style w:type="paragraph" w:customStyle="1" w:styleId="Etiqueta">
    <w:name w:val="Etiqueta"/>
    <w:basedOn w:val="Normal"/>
    <w:pPr>
      <w:widowControl/>
      <w:suppressLineNumbers/>
      <w:spacing w:before="120" w:after="120"/>
      <w:textAlignment w:val="auto"/>
    </w:pPr>
    <w:rPr>
      <w:rFonts w:eastAsia="Times New Roman"/>
      <w:i/>
      <w:iCs/>
      <w:lang w:eastAsia="ar-SA" w:bidi="ar-SA"/>
    </w:rPr>
  </w:style>
  <w:style w:type="paragraph" w:customStyle="1" w:styleId="ndice">
    <w:name w:val="Índice"/>
    <w:basedOn w:val="Normal"/>
    <w:pPr>
      <w:widowControl/>
      <w:suppressLineNumbers/>
      <w:textAlignment w:val="auto"/>
    </w:pPr>
    <w:rPr>
      <w:rFonts w:eastAsia="Times New Roman"/>
      <w:lang w:eastAsia="ar-SA" w:bidi="ar-SA"/>
    </w:rPr>
  </w:style>
  <w:style w:type="character" w:customStyle="1" w:styleId="EncabezadoCar1">
    <w:name w:val="Encabezado Car1"/>
    <w:rPr>
      <w:rFonts w:eastAsia="Times New Roman" w:cs="Times New Roman"/>
      <w:lang w:bidi="ar-SA"/>
    </w:rPr>
  </w:style>
  <w:style w:type="character" w:customStyle="1" w:styleId="PiedepginaCar1">
    <w:name w:val="Pie de página Car1"/>
    <w:rPr>
      <w:rFonts w:eastAsia="Times New Roman" w:cs="Times New Roman"/>
      <w:lang w:bidi="ar-SA"/>
    </w:rPr>
  </w:style>
  <w:style w:type="paragraph" w:customStyle="1" w:styleId="Contenidodelmarco">
    <w:name w:val="Contenido del marco"/>
    <w:basedOn w:val="Textoindependiente"/>
    <w:pPr>
      <w:widowControl/>
      <w:spacing w:after="0"/>
      <w:jc w:val="both"/>
    </w:pPr>
    <w:rPr>
      <w:rFonts w:ascii="Arimo" w:eastAsia="Times New Roman" w:hAnsi="Arimo" w:cs="Arimo"/>
      <w:sz w:val="14"/>
      <w:lang w:eastAsia="ar-SA"/>
    </w:rPr>
  </w:style>
  <w:style w:type="paragraph" w:customStyle="1" w:styleId="Contenidodelatabla">
    <w:name w:val="Contenido de la tabla"/>
    <w:basedOn w:val="Normal"/>
    <w:pPr>
      <w:widowControl/>
      <w:suppressLineNumbers/>
      <w:textAlignment w:val="auto"/>
    </w:pPr>
    <w:rPr>
      <w:rFonts w:eastAsia="Times New Roman" w:cs="Times New Roman"/>
      <w:lang w:eastAsia="ar-SA" w:bidi="ar-SA"/>
    </w:rPr>
  </w:style>
  <w:style w:type="paragraph" w:customStyle="1" w:styleId="Encabezadodelatabla">
    <w:name w:val="Encabezado de la tabla"/>
    <w:basedOn w:val="Contenidodelatabla"/>
    <w:pPr>
      <w:jc w:val="center"/>
    </w:pPr>
    <w:rPr>
      <w:b/>
      <w:bCs/>
    </w:rPr>
  </w:style>
  <w:style w:type="character" w:customStyle="1" w:styleId="TextodegloboCar1">
    <w:name w:val="Texto de globo Car1"/>
    <w:rPr>
      <w:rFonts w:ascii="Tahoma" w:eastAsia="Times New Roman" w:hAnsi="Tahoma" w:cs="Tahoma"/>
      <w:sz w:val="16"/>
      <w:szCs w:val="16"/>
      <w:lang w:bidi="ar-SA"/>
    </w:rPr>
  </w:style>
  <w:style w:type="paragraph" w:customStyle="1" w:styleId="Textoindependiente22">
    <w:name w:val="Texto independiente 22"/>
    <w:basedOn w:val="Normal"/>
    <w:pPr>
      <w:widowControl/>
      <w:autoSpaceDE w:val="0"/>
      <w:jc w:val="both"/>
      <w:textAlignment w:val="auto"/>
    </w:pPr>
    <w:rPr>
      <w:rFonts w:eastAsia="Times New Roman" w:cs="Times New Roman"/>
      <w:szCs w:val="13"/>
      <w:lang w:eastAsia="ar-SA" w:bidi="ar-SA"/>
    </w:rPr>
  </w:style>
  <w:style w:type="paragraph" w:customStyle="1" w:styleId="Sangra2detindependiente1">
    <w:name w:val="Sangría 2 de t. independiente1"/>
    <w:basedOn w:val="Normal"/>
    <w:pPr>
      <w:widowControl/>
      <w:autoSpaceDE w:val="0"/>
      <w:ind w:left="708"/>
      <w:jc w:val="both"/>
      <w:textAlignment w:val="auto"/>
    </w:pPr>
    <w:rPr>
      <w:rFonts w:eastAsia="Times New Roman" w:cs="Times New Roman"/>
      <w:lang w:eastAsia="ar-SA" w:bidi="ar-SA"/>
    </w:rPr>
  </w:style>
  <w:style w:type="paragraph" w:customStyle="1" w:styleId="Sangra3detindependiente1">
    <w:name w:val="Sangría 3 de t. independiente1"/>
    <w:basedOn w:val="Normal"/>
    <w:pPr>
      <w:widowControl/>
      <w:ind w:firstLine="360"/>
      <w:jc w:val="both"/>
      <w:textAlignment w:val="auto"/>
    </w:pPr>
    <w:rPr>
      <w:rFonts w:eastAsia="Times New Roman" w:cs="Times New Roman"/>
      <w:lang w:eastAsia="ar-SA" w:bidi="ar-SA"/>
    </w:rPr>
  </w:style>
  <w:style w:type="paragraph" w:customStyle="1" w:styleId="02-Captulos">
    <w:name w:val="02-Capítulos"/>
    <w:next w:val="Normal"/>
    <w:pPr>
      <w:widowControl/>
      <w:suppressAutoHyphens/>
      <w:spacing w:after="120"/>
      <w:textAlignment w:val="auto"/>
    </w:pPr>
    <w:rPr>
      <w:rFonts w:ascii="Arial" w:eastAsia="Times New Roman" w:hAnsi="Arial" w:cs="Arial"/>
      <w:b/>
      <w:caps/>
      <w:spacing w:val="10"/>
      <w:sz w:val="20"/>
      <w:szCs w:val="20"/>
      <w:lang w:eastAsia="ar-SA" w:bidi="ar-SA"/>
    </w:rPr>
  </w:style>
  <w:style w:type="character" w:styleId="Hipervnculovisitado">
    <w:name w:val="FollowedHyperlink"/>
    <w:rPr>
      <w:color w:val="954F72"/>
      <w:u w:val="single"/>
    </w:rPr>
  </w:style>
  <w:style w:type="character" w:customStyle="1" w:styleId="WW8Num11z0">
    <w:name w:val="WW8Num11z0"/>
    <w:rPr>
      <w:sz w:val="24"/>
      <w:szCs w:val="24"/>
    </w:rPr>
  </w:style>
  <w:style w:type="character" w:customStyle="1" w:styleId="WW8Num12z0">
    <w:name w:val="WW8Num12z0"/>
    <w:rPr>
      <w:rFonts w:ascii="Times New Roman" w:eastAsia="Times New Roman" w:hAnsi="Times New Roman" w:cs="Times New Roman"/>
      <w:lang w:val="es-ES_tradnl"/>
    </w:rPr>
  </w:style>
  <w:style w:type="character" w:customStyle="1" w:styleId="WW8Num13z0">
    <w:name w:val="WW8Num13z0"/>
    <w:rPr>
      <w:rFonts w:ascii="Arimo" w:hAnsi="Arimo" w:cs="Arimo"/>
      <w:sz w:val="24"/>
      <w:szCs w:val="24"/>
      <w:lang w:val="es-ES_tradnl"/>
    </w:rPr>
  </w:style>
  <w:style w:type="character" w:customStyle="1" w:styleId="WW8Num14z0">
    <w:name w:val="WW8Num14z0"/>
    <w:rPr>
      <w:rFonts w:ascii="Wingdings" w:hAnsi="Wingdings" w:cs="Wingdings"/>
      <w:sz w:val="24"/>
      <w:szCs w:val="24"/>
      <w:lang w:val="es-ES_tradnl"/>
    </w:rPr>
  </w:style>
  <w:style w:type="character" w:customStyle="1" w:styleId="WW8Num15z0">
    <w:name w:val="WW8Num15z0"/>
    <w:rPr>
      <w:rFonts w:ascii="Symbol" w:hAnsi="Symbol" w:cs="Symbol"/>
      <w:sz w:val="20"/>
    </w:rPr>
  </w:style>
  <w:style w:type="character" w:customStyle="1" w:styleId="WW8Num16z0">
    <w:name w:val="WW8Num16z0"/>
    <w:rPr>
      <w:rFonts w:ascii="Symbol" w:hAnsi="Symbol" w:cs="Arimo"/>
      <w:sz w:val="24"/>
      <w:szCs w:val="24"/>
    </w:rPr>
  </w:style>
  <w:style w:type="character" w:customStyle="1" w:styleId="WW8Num17z0">
    <w:name w:val="WW8Num17z0"/>
    <w:rPr>
      <w:rFonts w:ascii="Arimo" w:hAnsi="Arimo" w:cs="Arimo"/>
      <w:sz w:val="24"/>
      <w:szCs w:val="24"/>
    </w:rPr>
  </w:style>
  <w:style w:type="character" w:customStyle="1" w:styleId="WW8Num18z0">
    <w:name w:val="WW8Num18z0"/>
    <w:rPr>
      <w:rFonts w:ascii="Symbol" w:eastAsia="Times New Roman" w:hAnsi="Symbol" w:cs="Times New Roman"/>
      <w:bCs/>
      <w:sz w:val="24"/>
      <w:szCs w:val="24"/>
      <w:lang w:val="es-ES_tradnl"/>
    </w:rPr>
  </w:style>
  <w:style w:type="character" w:customStyle="1" w:styleId="WW8Num19z0">
    <w:name w:val="WW8Num19z0"/>
    <w:rPr>
      <w:rFonts w:ascii="Symbol" w:eastAsia="Times New Roman" w:hAnsi="Symbol" w:cs="Times New Roman"/>
      <w:bCs/>
      <w:sz w:val="24"/>
      <w:szCs w:val="24"/>
      <w:lang w:val="es-ES_tradnl"/>
    </w:rPr>
  </w:style>
  <w:style w:type="character" w:customStyle="1" w:styleId="WW8Num20z0">
    <w:name w:val="WW8Num20z0"/>
    <w:rPr>
      <w:rFonts w:ascii="Symbol" w:hAnsi="Symbol" w:cs="Symbol"/>
      <w:bCs/>
      <w:sz w:val="20"/>
      <w:lang w:val="es-ES_tradnl"/>
    </w:rPr>
  </w:style>
  <w:style w:type="character" w:customStyle="1" w:styleId="WW8Num21z0">
    <w:name w:val="WW8Num21z0"/>
    <w:rPr>
      <w:rFonts w:ascii="Wingdings" w:hAnsi="Wingdings" w:cs="Wingdings"/>
      <w:bCs/>
      <w:sz w:val="24"/>
      <w:szCs w:val="24"/>
      <w:lang w:val="es-ES_tradnl"/>
    </w:rPr>
  </w:style>
  <w:style w:type="character" w:customStyle="1" w:styleId="WW8Num22z0">
    <w:name w:val="WW8Num22z0"/>
    <w:rPr>
      <w:rFonts w:ascii="Arimo" w:hAnsi="Arimo" w:cs="Arimo"/>
      <w:bCs/>
      <w:lang w:val="es-ES_tradnl"/>
    </w:rPr>
  </w:style>
  <w:style w:type="character" w:customStyle="1" w:styleId="WW8Num23z0">
    <w:name w:val="WW8Num23z0"/>
    <w:rPr>
      <w:rFonts w:ascii="Arimo" w:hAnsi="Arimo" w:cs="Arimo"/>
      <w:bCs/>
      <w:lang w:val="es-ES_tradnl"/>
    </w:rPr>
  </w:style>
  <w:style w:type="character" w:customStyle="1" w:styleId="WW8Num24z0">
    <w:name w:val="WW8Num24z0"/>
    <w:rPr>
      <w:rFonts w:ascii="Arimo" w:hAnsi="Arimo" w:cs="Arimo"/>
      <w:lang w:val="es-ES_tradnl"/>
    </w:rPr>
  </w:style>
  <w:style w:type="character" w:customStyle="1" w:styleId="WW8Num25z0">
    <w:name w:val="WW8Num25z0"/>
    <w:rPr>
      <w:rFonts w:ascii="Arimo" w:hAnsi="Arimo" w:cs="Arimo"/>
      <w:lang w:val="es-ES_tradnl"/>
    </w:rPr>
  </w:style>
  <w:style w:type="character" w:customStyle="1" w:styleId="WW8Num26z0">
    <w:name w:val="WW8Num26z0"/>
    <w:rPr>
      <w:rFonts w:ascii="Arimo" w:hAnsi="Arimo" w:cs="Arimo"/>
      <w:lang w:val="es-ES_tradnl"/>
    </w:rPr>
  </w:style>
  <w:style w:type="character" w:customStyle="1" w:styleId="WW8Num27z0">
    <w:name w:val="WW8Num27z0"/>
    <w:rPr>
      <w:rFonts w:ascii="Arimo" w:hAnsi="Arimo" w:cs="Arimo"/>
      <w:bCs/>
    </w:rPr>
  </w:style>
  <w:style w:type="character" w:customStyle="1" w:styleId="WW8Num28z0">
    <w:name w:val="WW8Num28z0"/>
    <w:rPr>
      <w:rFonts w:ascii="Arimo" w:hAnsi="Arimo" w:cs="Arimo"/>
      <w:bCs/>
    </w:rPr>
  </w:style>
  <w:style w:type="character" w:customStyle="1" w:styleId="WW8Num29z0">
    <w:name w:val="WW8Num29z0"/>
    <w:rPr>
      <w:rFonts w:ascii="Arimo" w:hAnsi="Arimo" w:cs="Arimo"/>
      <w:bCs/>
    </w:rPr>
  </w:style>
  <w:style w:type="character" w:customStyle="1" w:styleId="WW8Num30z0">
    <w:name w:val="WW8Num30z0"/>
    <w:rPr>
      <w:rFonts w:ascii="Symbol" w:hAnsi="Symbol" w:cs="OpenSymbol"/>
    </w:rPr>
  </w:style>
  <w:style w:type="character" w:customStyle="1" w:styleId="WW8Num31z0">
    <w:name w:val="WW8Num31z0"/>
    <w:rPr>
      <w:rFonts w:ascii="Symbol" w:hAnsi="Symbol" w:cs="OpenSymbol"/>
    </w:rPr>
  </w:style>
  <w:style w:type="character" w:customStyle="1" w:styleId="WW8Num32z0">
    <w:name w:val="WW8Num32z0"/>
    <w:rPr>
      <w:rFonts w:ascii="Symbol" w:hAnsi="Symbol" w:cs="OpenSymbol"/>
    </w:rPr>
  </w:style>
  <w:style w:type="character" w:customStyle="1" w:styleId="WW8Num33z0">
    <w:name w:val="WW8Num33z0"/>
    <w:rPr>
      <w:rFonts w:ascii="Symbol" w:hAnsi="Symbol" w:cs="OpenSymbol"/>
    </w:rPr>
  </w:style>
  <w:style w:type="character" w:customStyle="1" w:styleId="WW8Num34z0">
    <w:name w:val="WW8Num34z0"/>
    <w:rPr>
      <w:rFonts w:ascii="Symbol" w:hAnsi="Symbol" w:cs="OpenSymbol"/>
    </w:rPr>
  </w:style>
  <w:style w:type="character" w:customStyle="1" w:styleId="WW8Num35z0">
    <w:name w:val="WW8Num35z0"/>
    <w:rPr>
      <w:rFonts w:ascii="Symbol" w:hAnsi="Symbol" w:cs="OpenSymbol"/>
      <w:caps w:val="0"/>
      <w:smallCaps w:val="0"/>
      <w:color w:val="auto"/>
      <w:spacing w:val="0"/>
      <w:sz w:val="24"/>
      <w:szCs w:val="24"/>
      <w:lang w:val="es-ES_tradnl"/>
    </w:rPr>
  </w:style>
  <w:style w:type="character" w:customStyle="1" w:styleId="WW8Num35z1">
    <w:name w:val="WW8Num35z1"/>
    <w:rPr>
      <w:rFonts w:ascii="Courier New" w:hAnsi="Courier New" w:cs="Courier New"/>
      <w:lang w:val="es-ES_tradnl"/>
    </w:rPr>
  </w:style>
  <w:style w:type="character" w:customStyle="1" w:styleId="WW8Num35z2">
    <w:name w:val="WW8Num35z2"/>
    <w:rPr>
      <w:rFonts w:ascii="Wingdings" w:hAnsi="Wingdings" w:cs="Wingdings"/>
    </w:rPr>
  </w:style>
  <w:style w:type="character" w:customStyle="1" w:styleId="WW8Num35z3">
    <w:name w:val="WW8Num35z3"/>
    <w:rPr>
      <w:rFonts w:ascii="Symbol" w:hAnsi="Symbol" w:cs="Symbol"/>
    </w:rPr>
  </w:style>
  <w:style w:type="character" w:customStyle="1" w:styleId="WW8Num35z4">
    <w:name w:val="WW8Num35z4"/>
  </w:style>
  <w:style w:type="character" w:customStyle="1" w:styleId="WW8Num35z5">
    <w:name w:val="WW8Num35z5"/>
  </w:style>
  <w:style w:type="character" w:customStyle="1" w:styleId="WW8Num35z6">
    <w:name w:val="WW8Num35z6"/>
  </w:style>
  <w:style w:type="character" w:customStyle="1" w:styleId="WW8Num35z7">
    <w:name w:val="WW8Num35z7"/>
  </w:style>
  <w:style w:type="character" w:customStyle="1" w:styleId="WW8Num35z8">
    <w:name w:val="WW8Num35z8"/>
  </w:style>
  <w:style w:type="character" w:customStyle="1" w:styleId="WW8Num11z1">
    <w:name w:val="WW8Num11z1"/>
    <w:rPr>
      <w:rFonts w:ascii="Arimo" w:hAnsi="Arimo" w:cs="Arimo"/>
    </w:rPr>
  </w:style>
  <w:style w:type="character" w:customStyle="1" w:styleId="WW8Num11z2">
    <w:name w:val="WW8Num11z2"/>
  </w:style>
  <w:style w:type="character" w:customStyle="1" w:styleId="WW8Num36z0">
    <w:name w:val="WW8Num36z0"/>
    <w:rPr>
      <w:rFonts w:ascii="Symbol" w:hAnsi="Symbol" w:cs="OpenSymbol"/>
      <w:caps w:val="0"/>
      <w:smallCaps w:val="0"/>
      <w:color w:val="auto"/>
      <w:spacing w:val="0"/>
      <w:sz w:val="24"/>
      <w:szCs w:val="24"/>
    </w:rPr>
  </w:style>
  <w:style w:type="character" w:customStyle="1" w:styleId="WW8Num13z1">
    <w:name w:val="WW8Num13z1"/>
    <w:rPr>
      <w:lang w:val="es-ES_tradnl"/>
    </w:rPr>
  </w:style>
  <w:style w:type="character" w:customStyle="1" w:styleId="WW8Num13z2">
    <w:name w:val="WW8Num13z2"/>
  </w:style>
  <w:style w:type="character" w:customStyle="1" w:styleId="WW8Num13z3">
    <w:name w:val="WW8Num13z3"/>
  </w:style>
  <w:style w:type="character" w:customStyle="1" w:styleId="WW8Num13z4">
    <w:name w:val="WW8Num13z4"/>
  </w:style>
  <w:style w:type="character" w:customStyle="1" w:styleId="WW8Num13z5">
    <w:name w:val="WW8Num13z5"/>
  </w:style>
  <w:style w:type="character" w:customStyle="1" w:styleId="WW8Num13z6">
    <w:name w:val="WW8Num13z6"/>
  </w:style>
  <w:style w:type="character" w:customStyle="1" w:styleId="WW8Num13z7">
    <w:name w:val="WW8Num13z7"/>
  </w:style>
  <w:style w:type="character" w:customStyle="1" w:styleId="WW8Num13z8">
    <w:name w:val="WW8Num13z8"/>
  </w:style>
  <w:style w:type="paragraph" w:customStyle="1" w:styleId="nr">
    <w:name w:val="nr"/>
    <w:basedOn w:val="Normal"/>
    <w:pPr>
      <w:widowControl/>
      <w:spacing w:before="280" w:after="280"/>
      <w:textAlignment w:val="auto"/>
    </w:pPr>
    <w:rPr>
      <w:rFonts w:eastAsia="Times New Roman" w:cs="Times New Roman"/>
      <w:lang w:eastAsia="ar-SA" w:bidi="ar-SA"/>
    </w:rPr>
  </w:style>
  <w:style w:type="paragraph" w:customStyle="1" w:styleId="NormalJustificado0">
    <w:name w:val="Normal + Justificado"/>
    <w:basedOn w:val="Normal"/>
    <w:pPr>
      <w:widowControl/>
      <w:jc w:val="both"/>
      <w:textAlignment w:val="auto"/>
    </w:pPr>
    <w:rPr>
      <w:rFonts w:eastAsia="Times New Roman" w:cs="Times New Roman"/>
      <w:b/>
      <w:i/>
      <w:iCs/>
      <w:lang w:eastAsia="ar-SA" w:bidi="ar-SA"/>
    </w:rPr>
  </w:style>
  <w:style w:type="paragraph" w:customStyle="1" w:styleId="NormalJustificado">
    <w:name w:val="Normal+Justificado"/>
    <w:basedOn w:val="NormalJustificado0"/>
    <w:pPr>
      <w:numPr>
        <w:numId w:val="2"/>
      </w:numPr>
    </w:pPr>
  </w:style>
  <w:style w:type="character" w:customStyle="1" w:styleId="NormalWebCar">
    <w:name w:val="Normal (Web) Car"/>
    <w:rPr>
      <w:rFonts w:eastAsia="Times New Roman" w:cs="Times New Roman"/>
      <w:kern w:val="0"/>
      <w:lang w:eastAsia="es-ES" w:bidi="ar-SA"/>
    </w:rPr>
  </w:style>
  <w:style w:type="paragraph" w:styleId="Textocomentario">
    <w:name w:val="annotation text"/>
    <w:basedOn w:val="Normal"/>
    <w:rPr>
      <w:rFonts w:cs="Mangal"/>
      <w:sz w:val="20"/>
      <w:szCs w:val="18"/>
    </w:rPr>
  </w:style>
  <w:style w:type="character" w:customStyle="1" w:styleId="TextocomentarioCar">
    <w:name w:val="Texto comentario Car"/>
    <w:basedOn w:val="Fuentedeprrafopredeter"/>
    <w:rPr>
      <w:rFonts w:cs="Mangal"/>
      <w:sz w:val="20"/>
      <w:szCs w:val="18"/>
    </w:rPr>
  </w:style>
  <w:style w:type="paragraph" w:styleId="Asuntodelcomentario">
    <w:name w:val="annotation subject"/>
    <w:basedOn w:val="Textocomentario"/>
    <w:next w:val="Textocomentario"/>
    <w:pPr>
      <w:widowControl/>
      <w:suppressAutoHyphens w:val="0"/>
      <w:spacing w:before="120" w:line="288" w:lineRule="auto"/>
      <w:jc w:val="both"/>
      <w:textAlignment w:val="auto"/>
    </w:pPr>
    <w:rPr>
      <w:rFonts w:ascii="Univers" w:eastAsia="Times New Roman" w:hAnsi="Univers" w:cs="Times New Roman"/>
      <w:b/>
      <w:kern w:val="0"/>
      <w:szCs w:val="24"/>
      <w:lang w:val="es-ES_tradnl" w:eastAsia="es-ES" w:bidi="ar-SA"/>
    </w:rPr>
  </w:style>
  <w:style w:type="character" w:customStyle="1" w:styleId="AsuntodelcomentarioCar">
    <w:name w:val="Asunto del comentario Car"/>
    <w:basedOn w:val="TextocomentarioCar"/>
    <w:rPr>
      <w:rFonts w:ascii="Univers" w:eastAsia="Times New Roman" w:hAnsi="Univers" w:cs="Times New Roman"/>
      <w:b/>
      <w:kern w:val="0"/>
      <w:sz w:val="20"/>
      <w:szCs w:val="18"/>
      <w:lang w:val="es-ES_tradnl" w:eastAsia="es-ES" w:bidi="ar-SA"/>
    </w:rPr>
  </w:style>
  <w:style w:type="character" w:customStyle="1" w:styleId="EndnoteCharacters">
    <w:name w:val="Endnote Characters"/>
  </w:style>
  <w:style w:type="character" w:customStyle="1" w:styleId="FootnoteCharacters">
    <w:name w:val="Footnote Characters"/>
  </w:style>
  <w:style w:type="paragraph" w:customStyle="1" w:styleId="HorizontalLine">
    <w:name w:val="Horizontal Line"/>
    <w:basedOn w:val="Normal"/>
    <w:next w:val="Textoindependiente"/>
    <w:pPr>
      <w:spacing w:after="283"/>
      <w:textAlignment w:val="auto"/>
    </w:pPr>
    <w:rPr>
      <w:rFonts w:ascii="Arial" w:eastAsia="DejaVu Sans" w:hAnsi="Arial" w:cs="DejaVu Sans"/>
      <w:kern w:val="0"/>
      <w:sz w:val="12"/>
    </w:rPr>
  </w:style>
  <w:style w:type="paragraph" w:styleId="Remitedesobre">
    <w:name w:val="envelope return"/>
    <w:basedOn w:val="Normal"/>
    <w:pPr>
      <w:textAlignment w:val="auto"/>
    </w:pPr>
    <w:rPr>
      <w:rFonts w:ascii="Arial" w:eastAsia="DejaVu Sans" w:hAnsi="Arial" w:cs="DejaVu Sans"/>
      <w:i/>
      <w:kern w:val="0"/>
      <w:sz w:val="22"/>
    </w:rPr>
  </w:style>
  <w:style w:type="paragraph" w:customStyle="1" w:styleId="HeaderandFooter">
    <w:name w:val="Header and Footer"/>
    <w:basedOn w:val="Normal"/>
    <w:pPr>
      <w:suppressLineNumbers/>
      <w:tabs>
        <w:tab w:val="center" w:pos="5386"/>
        <w:tab w:val="right" w:pos="10772"/>
      </w:tabs>
      <w:textAlignment w:val="auto"/>
    </w:pPr>
    <w:rPr>
      <w:rFonts w:ascii="Arial" w:eastAsia="DejaVu Sans" w:hAnsi="Arial" w:cs="DejaVu Sans"/>
      <w:kern w:val="0"/>
      <w:sz w:val="22"/>
    </w:rPr>
  </w:style>
  <w:style w:type="paragraph" w:customStyle="1" w:styleId="TtuloPortada">
    <w:name w:val="Título_Portada"/>
    <w:basedOn w:val="Normal"/>
    <w:pPr>
      <w:keepLines/>
      <w:widowControl/>
      <w:suppressAutoHyphens w:val="0"/>
      <w:spacing w:before="120" w:after="120"/>
      <w:ind w:firstLine="709"/>
      <w:jc w:val="center"/>
      <w:textAlignment w:val="auto"/>
    </w:pPr>
    <w:rPr>
      <w:rFonts w:ascii="Verdana" w:eastAsia="Times New Roman" w:hAnsi="Verdana" w:cs="Arial"/>
      <w:b/>
      <w:bCs/>
      <w:color w:val="404040"/>
      <w:kern w:val="0"/>
      <w:sz w:val="32"/>
      <w:lang w:eastAsia="es-ES" w:bidi="ar-SA"/>
    </w:rPr>
  </w:style>
  <w:style w:type="character" w:customStyle="1" w:styleId="TtuloPortadaCar">
    <w:name w:val="Título_Portada Car"/>
    <w:rPr>
      <w:rFonts w:ascii="Verdana" w:eastAsia="Times New Roman" w:hAnsi="Verdana" w:cs="Arial"/>
      <w:b/>
      <w:bCs/>
      <w:color w:val="404040"/>
      <w:kern w:val="0"/>
      <w:sz w:val="32"/>
      <w:lang w:eastAsia="es-ES" w:bidi="ar-SA"/>
    </w:rPr>
  </w:style>
  <w:style w:type="paragraph" w:styleId="TtuloTDC">
    <w:name w:val="TOC Heading"/>
    <w:basedOn w:val="Ttulo1"/>
    <w:next w:val="Normal"/>
    <w:pPr>
      <w:keepLines/>
      <w:tabs>
        <w:tab w:val="clear" w:pos="-180"/>
        <w:tab w:val="clear" w:pos="0"/>
      </w:tabs>
      <w:suppressAutoHyphens w:val="0"/>
      <w:spacing w:before="240" w:after="240"/>
      <w:ind w:firstLine="709"/>
      <w:textAlignment w:val="auto"/>
    </w:pPr>
    <w:rPr>
      <w:rFonts w:ascii="Verdana" w:hAnsi="Verdana" w:cs="Times New Roman"/>
      <w:bCs w:val="0"/>
      <w:kern w:val="0"/>
      <w:sz w:val="24"/>
      <w:szCs w:val="32"/>
      <w:lang w:eastAsia="es-ES"/>
    </w:rPr>
  </w:style>
  <w:style w:type="paragraph" w:styleId="TDC1">
    <w:name w:val="toc 1"/>
    <w:basedOn w:val="Normal"/>
    <w:next w:val="Normal"/>
    <w:autoRedefine/>
    <w:pPr>
      <w:widowControl/>
      <w:tabs>
        <w:tab w:val="left" w:pos="426"/>
        <w:tab w:val="right" w:leader="dot" w:pos="9060"/>
      </w:tabs>
      <w:suppressAutoHyphens w:val="0"/>
      <w:spacing w:before="240" w:after="340"/>
      <w:jc w:val="both"/>
      <w:textAlignment w:val="auto"/>
    </w:pPr>
    <w:rPr>
      <w:rFonts w:ascii="Verdana" w:eastAsia="Calibri" w:hAnsi="Verdana" w:cs="Times New Roman"/>
      <w:kern w:val="0"/>
      <w:sz w:val="20"/>
      <w:szCs w:val="22"/>
      <w:lang w:eastAsia="en-US" w:bidi="ar-SA"/>
    </w:rPr>
  </w:style>
  <w:style w:type="paragraph" w:styleId="TDC2">
    <w:name w:val="toc 2"/>
    <w:basedOn w:val="Normal"/>
    <w:next w:val="Normal"/>
    <w:autoRedefine/>
    <w:pPr>
      <w:widowControl/>
      <w:suppressAutoHyphens w:val="0"/>
      <w:spacing w:after="100"/>
      <w:ind w:left="220" w:firstLine="709"/>
      <w:jc w:val="both"/>
      <w:textAlignment w:val="auto"/>
    </w:pPr>
    <w:rPr>
      <w:rFonts w:ascii="Verdana" w:eastAsia="Times New Roman" w:hAnsi="Verdana" w:cs="Times New Roman"/>
      <w:kern w:val="0"/>
      <w:sz w:val="20"/>
      <w:szCs w:val="22"/>
      <w:lang w:eastAsia="es-ES" w:bidi="ar-SA"/>
    </w:rPr>
  </w:style>
  <w:style w:type="paragraph" w:styleId="TDC3">
    <w:name w:val="toc 3"/>
    <w:basedOn w:val="Normal"/>
    <w:next w:val="Normal"/>
    <w:autoRedefine/>
    <w:pPr>
      <w:ind w:left="440"/>
      <w:textAlignment w:val="auto"/>
    </w:pPr>
    <w:rPr>
      <w:rFonts w:ascii="Arial" w:eastAsia="Lucida Sans Unicode" w:hAnsi="Arial" w:cs="Times New Roman"/>
      <w:sz w:val="22"/>
      <w:lang w:bidi="ar-SA"/>
    </w:rPr>
  </w:style>
  <w:style w:type="paragraph" w:customStyle="1" w:styleId="TableParagraph">
    <w:name w:val="Table Paragraph"/>
    <w:basedOn w:val="Normal"/>
    <w:pPr>
      <w:suppressAutoHyphens w:val="0"/>
      <w:autoSpaceDE w:val="0"/>
      <w:textAlignment w:val="auto"/>
    </w:pPr>
    <w:rPr>
      <w:rFonts w:ascii="Calibri" w:eastAsia="Calibri" w:hAnsi="Calibri" w:cs="Calibri"/>
      <w:kern w:val="0"/>
      <w:sz w:val="22"/>
      <w:szCs w:val="22"/>
      <w:lang w:eastAsia="en-US" w:bidi="ar-SA"/>
    </w:rPr>
  </w:style>
  <w:style w:type="character" w:customStyle="1" w:styleId="Mencinsinresolver">
    <w:name w:val="Mención sin resolver"/>
    <w:basedOn w:val="Fuentedeprrafopredeter"/>
    <w:rPr>
      <w:color w:val="605E5C"/>
      <w:shd w:val="clear" w:color="auto" w:fill="E1DFDD"/>
    </w:rPr>
  </w:style>
  <w:style w:type="numbering" w:customStyle="1" w:styleId="WW8Num1">
    <w:name w:val="WW8Num1"/>
    <w:basedOn w:val="Sinlista"/>
    <w:pPr>
      <w:numPr>
        <w:numId w:val="1"/>
      </w:numPr>
    </w:pPr>
  </w:style>
  <w:style w:type="numbering" w:customStyle="1" w:styleId="LFO10">
    <w:name w:val="LFO10"/>
    <w:basedOn w:val="Sinlista"/>
    <w:pPr>
      <w:numPr>
        <w:numId w:val="2"/>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17.emf"/><Relationship Id="rId21" Type="http://schemas.openxmlformats.org/officeDocument/2006/relationships/image" Target="media/image12.emf"/><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hyperlink" Target="https://noticias.juridicas.com/base_datos/Admin/561510-rdleg-7-2015-de-30-oct-aprueba-el-texto-refundido-de-la-ley-de-suelo-y-rehabilitacion.html#I246" TargetMode="External"/><Relationship Id="rId68" Type="http://schemas.openxmlformats.org/officeDocument/2006/relationships/image" Target="media/image55.emf"/><Relationship Id="rId7" Type="http://schemas.openxmlformats.org/officeDocument/2006/relationships/image" Target="media/image1.png"/><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7.emf"/><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emf"/><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hyperlink" Target="https://noticias.juridicas.com/base_datos/CCAA/601936-l-4-2017-de-13-jul-ca-canarias-suelo-y-espacios-naturales-protegidos-de-canarias.html#I2211" TargetMode="External"/><Relationship Id="rId5" Type="http://schemas.openxmlformats.org/officeDocument/2006/relationships/footnotes" Target="footnotes.xml"/><Relationship Id="rId61" Type="http://schemas.openxmlformats.org/officeDocument/2006/relationships/image" Target="media/image52.png"/><Relationship Id="rId19" Type="http://schemas.openxmlformats.org/officeDocument/2006/relationships/image" Target="media/image10.emf"/><Relationship Id="rId14" Type="http://schemas.openxmlformats.org/officeDocument/2006/relationships/image" Target="media/image5.png"/><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hyperlink" Target="https://noticias.juridicas.com/base_datos/CCAA/601936-l-4-2017-de-13-jul-ca-canarias-suelo-y-espacios-naturales-protegidos-de-canarias.html#I2211" TargetMode="External"/><Relationship Id="rId69" Type="http://schemas.openxmlformats.org/officeDocument/2006/relationships/image" Target="media/image56.emf"/><Relationship Id="rId8" Type="http://schemas.openxmlformats.org/officeDocument/2006/relationships/header" Target="header1.xml"/><Relationship Id="rId51" Type="http://schemas.openxmlformats.org/officeDocument/2006/relationships/image" Target="media/image42.png"/><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8.emf"/><Relationship Id="rId25" Type="http://schemas.openxmlformats.org/officeDocument/2006/relationships/image" Target="media/image16.emf"/><Relationship Id="rId33" Type="http://schemas.openxmlformats.org/officeDocument/2006/relationships/image" Target="media/image24.png"/><Relationship Id="rId38" Type="http://schemas.openxmlformats.org/officeDocument/2006/relationships/image" Target="media/image29.emf"/><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4.emf"/><Relationship Id="rId20" Type="http://schemas.openxmlformats.org/officeDocument/2006/relationships/image" Target="media/image11.emf"/><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hyperlink" Target="https://www.youtube.com/watch?v=U7B-933qBoc"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image" Target="media/image27.emf"/><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hyperlink" Target="https://www.youtube.com/watch?v=U7B-933qBoc" TargetMode="External"/><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hyperlink" Target="https://noticias.juridicas.com/base_datos/Admin/561510-rdleg-7-2015-de-30-oct-aprueba-el-texto-refundido-de-la-ley-de-suelo-y-rehabilitacion.html#I246" TargetMode="External"/><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emf"/><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Norma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159</Pages>
  <Words>47173</Words>
  <Characters>259452</Characters>
  <Application>Microsoft Office Word</Application>
  <DocSecurity>0</DocSecurity>
  <Lines>2162</Lines>
  <Paragraphs>612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306013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teresa.freijido</dc:creator>
  <cp:lastModifiedBy>begoña.sarmiento</cp:lastModifiedBy>
  <cp:revision>2</cp:revision>
  <cp:lastPrinted>2026-04-20T08:26:00Z</cp:lastPrinted>
  <dcterms:created xsi:type="dcterms:W3CDTF">2026-06-08T12:54:00Z</dcterms:created>
  <dcterms:modified xsi:type="dcterms:W3CDTF">2026-06-08T12:54:00Z</dcterms:modified>
</cp:coreProperties>
</file>